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4A5E9A4" w:rsidR="00192279" w:rsidRPr="0018307F" w:rsidRDefault="00C96C38">
      <w:pPr>
        <w:spacing w:before="240" w:after="240" w:line="360" w:lineRule="auto"/>
        <w:jc w:val="both"/>
        <w:rPr>
          <w:rFonts w:ascii="Montserrat" w:eastAsia="Montserrat" w:hAnsi="Montserrat" w:cs="Montserrat"/>
          <w:b/>
          <w:color w:val="202124"/>
          <w:sz w:val="24"/>
          <w:szCs w:val="24"/>
        </w:rPr>
      </w:pPr>
      <w:r w:rsidRPr="0018307F">
        <w:rPr>
          <w:rFonts w:ascii="Montserrat" w:eastAsia="Montserrat" w:hAnsi="Montserrat" w:cs="Montserrat"/>
          <w:b/>
          <w:color w:val="202124"/>
          <w:sz w:val="24"/>
          <w:szCs w:val="24"/>
        </w:rPr>
        <w:t>HONORABLE CONGRESO DEL ESTADO</w:t>
      </w:r>
      <w:r w:rsidR="00E22E56">
        <w:rPr>
          <w:rFonts w:ascii="Montserrat" w:eastAsia="Montserrat" w:hAnsi="Montserrat" w:cs="Montserrat"/>
          <w:b/>
          <w:color w:val="202124"/>
          <w:sz w:val="24"/>
          <w:szCs w:val="24"/>
        </w:rPr>
        <w:t xml:space="preserve"> DE CHIHUAHUA</w:t>
      </w:r>
    </w:p>
    <w:p w14:paraId="00000002" w14:textId="26C63113" w:rsidR="00192279" w:rsidRPr="0018307F" w:rsidRDefault="00C96C38">
      <w:pPr>
        <w:spacing w:before="240" w:after="240" w:line="360" w:lineRule="auto"/>
        <w:jc w:val="both"/>
        <w:rPr>
          <w:rFonts w:ascii="Montserrat" w:eastAsia="Montserrat" w:hAnsi="Montserrat" w:cs="Montserrat"/>
          <w:b/>
          <w:color w:val="202124"/>
          <w:sz w:val="24"/>
          <w:szCs w:val="24"/>
        </w:rPr>
      </w:pPr>
      <w:proofErr w:type="gramStart"/>
      <w:r w:rsidRPr="0018307F">
        <w:rPr>
          <w:rFonts w:ascii="Montserrat" w:eastAsia="Montserrat" w:hAnsi="Montserrat" w:cs="Montserrat"/>
          <w:b/>
          <w:color w:val="202124"/>
          <w:sz w:val="24"/>
          <w:szCs w:val="24"/>
        </w:rPr>
        <w:t>PRESENTE</w:t>
      </w:r>
      <w:r w:rsidR="008B19BA" w:rsidRPr="0018307F">
        <w:rPr>
          <w:rFonts w:ascii="Montserrat" w:eastAsia="Montserrat" w:hAnsi="Montserrat" w:cs="Montserrat"/>
          <w:b/>
          <w:color w:val="202124"/>
          <w:sz w:val="24"/>
          <w:szCs w:val="24"/>
        </w:rPr>
        <w:t>.-</w:t>
      </w:r>
      <w:proofErr w:type="gramEnd"/>
    </w:p>
    <w:p w14:paraId="00000003" w14:textId="77777777" w:rsidR="00192279" w:rsidRPr="0018307F" w:rsidRDefault="00C96C38">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 xml:space="preserve"> </w:t>
      </w:r>
    </w:p>
    <w:p w14:paraId="00000004" w14:textId="422AB668" w:rsidR="00192279" w:rsidRPr="0018307F" w:rsidRDefault="00E22E56">
      <w:pPr>
        <w:spacing w:before="240" w:after="240" w:line="360" w:lineRule="auto"/>
        <w:jc w:val="both"/>
        <w:rPr>
          <w:rFonts w:ascii="Montserrat" w:eastAsia="Montserrat" w:hAnsi="Montserrat" w:cs="Montserrat"/>
          <w:color w:val="202124"/>
          <w:sz w:val="24"/>
          <w:szCs w:val="24"/>
        </w:rPr>
      </w:pPr>
      <w:r w:rsidRPr="00E22E56">
        <w:rPr>
          <w:rFonts w:ascii="Montserrat" w:eastAsia="Montserrat" w:hAnsi="Montserrat" w:cs="Montserrat"/>
          <w:b/>
          <w:bCs/>
          <w:color w:val="202124"/>
          <w:sz w:val="24"/>
          <w:szCs w:val="24"/>
        </w:rPr>
        <w:t>LUIS ALBERTO AGUILAR LOZOYA</w:t>
      </w:r>
      <w:r w:rsidR="00C96C38" w:rsidRPr="00E22E56">
        <w:rPr>
          <w:rFonts w:ascii="Montserrat" w:eastAsia="Montserrat" w:hAnsi="Montserrat" w:cs="Montserrat"/>
          <w:color w:val="202124"/>
          <w:sz w:val="24"/>
          <w:szCs w:val="24"/>
        </w:rPr>
        <w:t>,</w:t>
      </w:r>
      <w:r w:rsidR="00C96C38" w:rsidRPr="0018307F">
        <w:rPr>
          <w:rFonts w:ascii="Montserrat" w:eastAsia="Montserrat" w:hAnsi="Montserrat" w:cs="Montserrat"/>
          <w:color w:val="202124"/>
          <w:sz w:val="24"/>
          <w:szCs w:val="24"/>
        </w:rPr>
        <w:t xml:space="preserve"> en mi carácter de Diputado de la Sexagésima Séptima Legislatura,</w:t>
      </w:r>
      <w:r w:rsidRPr="00E22E56">
        <w:rPr>
          <w:rFonts w:ascii="Century Gothic" w:eastAsiaTheme="minorHAnsi" w:hAnsi="Century Gothic" w:cstheme="minorBidi"/>
          <w:sz w:val="24"/>
          <w:szCs w:val="24"/>
          <w:lang w:eastAsia="en-US"/>
        </w:rPr>
        <w:t xml:space="preserve"> </w:t>
      </w:r>
      <w:r w:rsidRPr="00E22E56">
        <w:rPr>
          <w:rFonts w:ascii="Montserrat" w:eastAsia="Montserrat" w:hAnsi="Montserrat" w:cs="Montserrat"/>
          <w:color w:val="202124"/>
          <w:sz w:val="24"/>
          <w:szCs w:val="24"/>
        </w:rPr>
        <w:t>y en representación del Grupo Parlamentario del Partido Acción Nacional</w:t>
      </w:r>
      <w:r>
        <w:rPr>
          <w:rFonts w:ascii="Montserrat" w:eastAsia="Montserrat" w:hAnsi="Montserrat" w:cs="Montserrat"/>
          <w:color w:val="202124"/>
          <w:sz w:val="24"/>
          <w:szCs w:val="24"/>
        </w:rPr>
        <w:t>,</w:t>
      </w:r>
      <w:r w:rsidR="00C96C38" w:rsidRPr="0018307F">
        <w:rPr>
          <w:rFonts w:ascii="Montserrat" w:eastAsia="Montserrat" w:hAnsi="Montserrat" w:cs="Montserrat"/>
          <w:color w:val="202124"/>
          <w:sz w:val="24"/>
          <w:szCs w:val="24"/>
        </w:rPr>
        <w:t xml:space="preserve"> con fundamento en los artículos 64 fracción I y II de la Constitución Política del Estado; 167 fracción I de la Ley Orgánica del Poder Legislativo del Estado de Chihuahua; 75, 76 y 77 del Reglamento Interior y de Prácticas Parlamentarias del Poder Legislativo, </w:t>
      </w:r>
      <w:r w:rsidR="002106F6" w:rsidRPr="0018307F">
        <w:rPr>
          <w:rFonts w:ascii="Montserrat" w:eastAsia="Montserrat" w:hAnsi="Montserrat" w:cs="Montserrat"/>
          <w:color w:val="202124"/>
          <w:sz w:val="24"/>
          <w:szCs w:val="24"/>
        </w:rPr>
        <w:t>por este conducto me permito</w:t>
      </w:r>
      <w:r w:rsidR="00C96C38" w:rsidRPr="0018307F">
        <w:rPr>
          <w:rFonts w:ascii="Montserrat" w:eastAsia="Montserrat" w:hAnsi="Montserrat" w:cs="Montserrat"/>
          <w:color w:val="202124"/>
          <w:sz w:val="24"/>
          <w:szCs w:val="24"/>
        </w:rPr>
        <w:t xml:space="preserve"> presentar la Iniciativa con carácter de Decreto por la cual se </w:t>
      </w:r>
      <w:r w:rsidR="00C96C38" w:rsidRPr="0018307F">
        <w:rPr>
          <w:rFonts w:ascii="Montserrat" w:eastAsia="Montserrat" w:hAnsi="Montserrat" w:cs="Montserrat"/>
          <w:b/>
          <w:color w:val="202124"/>
          <w:sz w:val="24"/>
          <w:szCs w:val="24"/>
        </w:rPr>
        <w:t xml:space="preserve">REFORMA </w:t>
      </w:r>
      <w:r w:rsidR="00C96C38" w:rsidRPr="0018307F">
        <w:rPr>
          <w:rFonts w:ascii="Montserrat" w:eastAsia="Montserrat" w:hAnsi="Montserrat" w:cs="Montserrat"/>
          <w:color w:val="202124"/>
          <w:sz w:val="24"/>
          <w:szCs w:val="24"/>
        </w:rPr>
        <w:t xml:space="preserve">el </w:t>
      </w:r>
      <w:r>
        <w:rPr>
          <w:rFonts w:ascii="Montserrat" w:eastAsia="Montserrat" w:hAnsi="Montserrat" w:cs="Montserrat"/>
          <w:color w:val="202124"/>
          <w:sz w:val="24"/>
          <w:szCs w:val="24"/>
        </w:rPr>
        <w:t>A</w:t>
      </w:r>
      <w:r w:rsidR="00C96C38" w:rsidRPr="0018307F">
        <w:rPr>
          <w:rFonts w:ascii="Montserrat" w:eastAsia="Montserrat" w:hAnsi="Montserrat" w:cs="Montserrat"/>
          <w:color w:val="202124"/>
          <w:sz w:val="24"/>
          <w:szCs w:val="24"/>
        </w:rPr>
        <w:t xml:space="preserve">rtículo </w:t>
      </w:r>
      <w:r w:rsidR="00973BA6" w:rsidRPr="0018307F">
        <w:rPr>
          <w:rFonts w:ascii="Montserrat" w:eastAsia="Montserrat" w:hAnsi="Montserrat" w:cs="Montserrat"/>
          <w:color w:val="202124"/>
          <w:sz w:val="24"/>
          <w:szCs w:val="24"/>
        </w:rPr>
        <w:t>Cuarto Transitorio</w:t>
      </w:r>
      <w:r w:rsidR="00C96C38" w:rsidRPr="0018307F">
        <w:rPr>
          <w:rFonts w:ascii="Montserrat" w:eastAsia="Montserrat" w:hAnsi="Montserrat" w:cs="Montserrat"/>
          <w:color w:val="202124"/>
          <w:sz w:val="24"/>
          <w:szCs w:val="24"/>
        </w:rPr>
        <w:t xml:space="preserve"> la Ley de Ingresos del Estado de Chihuahua para el Ejercicio Fiscal 202</w:t>
      </w:r>
      <w:r w:rsidR="00973BA6" w:rsidRPr="0018307F">
        <w:rPr>
          <w:rFonts w:ascii="Montserrat" w:eastAsia="Montserrat" w:hAnsi="Montserrat" w:cs="Montserrat"/>
          <w:color w:val="202124"/>
          <w:sz w:val="24"/>
          <w:szCs w:val="24"/>
        </w:rPr>
        <w:t>4</w:t>
      </w:r>
      <w:r w:rsidR="002106F6" w:rsidRPr="0018307F">
        <w:rPr>
          <w:rFonts w:ascii="Montserrat" w:eastAsia="Montserrat" w:hAnsi="Montserrat" w:cs="Montserrat"/>
          <w:color w:val="202124"/>
          <w:sz w:val="24"/>
          <w:szCs w:val="24"/>
        </w:rPr>
        <w:t>, con base en lo siguiente:</w:t>
      </w:r>
    </w:p>
    <w:p w14:paraId="00000005" w14:textId="77777777" w:rsidR="00192279" w:rsidRPr="0018307F" w:rsidRDefault="00192279">
      <w:pPr>
        <w:spacing w:before="240" w:after="240" w:line="360" w:lineRule="auto"/>
        <w:jc w:val="both"/>
        <w:rPr>
          <w:rFonts w:ascii="Montserrat" w:eastAsia="Montserrat" w:hAnsi="Montserrat" w:cs="Montserrat"/>
          <w:color w:val="202124"/>
          <w:sz w:val="24"/>
          <w:szCs w:val="24"/>
        </w:rPr>
      </w:pPr>
    </w:p>
    <w:p w14:paraId="0000000D" w14:textId="0EF47EBD" w:rsidR="00973BA6" w:rsidRDefault="00C96C38" w:rsidP="00761DD0">
      <w:pPr>
        <w:spacing w:before="240" w:after="240" w:line="360" w:lineRule="auto"/>
        <w:jc w:val="center"/>
        <w:rPr>
          <w:rFonts w:ascii="Montserrat" w:eastAsia="Montserrat" w:hAnsi="Montserrat" w:cs="Montserrat"/>
          <w:b/>
          <w:color w:val="202124"/>
          <w:sz w:val="24"/>
          <w:szCs w:val="24"/>
        </w:rPr>
      </w:pPr>
      <w:r w:rsidRPr="0018307F">
        <w:rPr>
          <w:rFonts w:ascii="Montserrat" w:eastAsia="Montserrat" w:hAnsi="Montserrat" w:cs="Montserrat"/>
          <w:b/>
          <w:color w:val="202124"/>
          <w:sz w:val="24"/>
          <w:szCs w:val="24"/>
        </w:rPr>
        <w:t>EXPOSICIÓN DE MOTIVOS:</w:t>
      </w:r>
    </w:p>
    <w:p w14:paraId="54AEDE6B" w14:textId="77777777" w:rsidR="00E22E56" w:rsidRPr="0018307F" w:rsidRDefault="00E22E56" w:rsidP="00761DD0">
      <w:pPr>
        <w:spacing w:before="240" w:after="240" w:line="360" w:lineRule="auto"/>
        <w:jc w:val="center"/>
        <w:rPr>
          <w:rFonts w:ascii="Montserrat" w:eastAsia="Montserrat" w:hAnsi="Montserrat" w:cs="Montserrat"/>
          <w:b/>
          <w:color w:val="202124"/>
          <w:sz w:val="24"/>
          <w:szCs w:val="24"/>
        </w:rPr>
      </w:pPr>
    </w:p>
    <w:p w14:paraId="084ABF4A" w14:textId="55346990" w:rsidR="00761DD0" w:rsidRPr="0018307F" w:rsidRDefault="00E01D04" w:rsidP="00761DD0">
      <w:pPr>
        <w:spacing w:before="240" w:after="240" w:line="360" w:lineRule="auto"/>
        <w:jc w:val="both"/>
        <w:rPr>
          <w:rFonts w:ascii="Montserrat" w:eastAsia="Montserrat" w:hAnsi="Montserrat" w:cs="Montserrat"/>
          <w:color w:val="202124"/>
          <w:sz w:val="24"/>
          <w:szCs w:val="24"/>
        </w:rPr>
      </w:pPr>
      <w:r w:rsidRPr="00E01D04">
        <w:rPr>
          <w:rFonts w:ascii="Montserrat" w:eastAsia="Montserrat" w:hAnsi="Montserrat" w:cs="Montserrat"/>
          <w:color w:val="202124"/>
          <w:sz w:val="24"/>
          <w:szCs w:val="24"/>
        </w:rPr>
        <w:t xml:space="preserve">El Decreto N° LXVII/APLIE/0802/2023 I P.O., mediante el cual se expide la Ley de Ingresos del Estado de Chihuahua para el ejercicio fiscal 2024, publicado el 30 de diciembre de 2023 en el Periódico Oficial del Gobierno del Estado Libre y Soberano de Chihuahua, establece en su artículo Cuarto Transitorio que los organismos paraestatales que tengan etiquetados recursos estatales en </w:t>
      </w:r>
      <w:proofErr w:type="spellStart"/>
      <w:r w:rsidRPr="00E01D04">
        <w:rPr>
          <w:rFonts w:ascii="Montserrat" w:eastAsia="Montserrat" w:hAnsi="Montserrat" w:cs="Montserrat"/>
          <w:color w:val="202124"/>
          <w:sz w:val="24"/>
          <w:szCs w:val="24"/>
        </w:rPr>
        <w:t>terminos</w:t>
      </w:r>
      <w:proofErr w:type="spellEnd"/>
      <w:r w:rsidRPr="00E01D04">
        <w:rPr>
          <w:rFonts w:ascii="Montserrat" w:eastAsia="Montserrat" w:hAnsi="Montserrat" w:cs="Montserrat"/>
          <w:color w:val="202124"/>
          <w:sz w:val="24"/>
          <w:szCs w:val="24"/>
        </w:rPr>
        <w:t xml:space="preserve"> de la Ley de Hacienda del Estado de Chihuahua, en reglas de operación, convenios o instrumentos jurídicos, con excepción de los contenidos en los Decretos N° 266/94 XI P.E., publicado el 30 de abril de 1994 y </w:t>
      </w:r>
      <w:proofErr w:type="spellStart"/>
      <w:r w:rsidRPr="00E01D04">
        <w:rPr>
          <w:rFonts w:ascii="Montserrat" w:eastAsia="Montserrat" w:hAnsi="Montserrat" w:cs="Montserrat"/>
          <w:color w:val="202124"/>
          <w:sz w:val="24"/>
          <w:szCs w:val="24"/>
        </w:rPr>
        <w:t>Nº</w:t>
      </w:r>
      <w:proofErr w:type="spellEnd"/>
      <w:r w:rsidRPr="00E01D04">
        <w:rPr>
          <w:rFonts w:ascii="Montserrat" w:eastAsia="Montserrat" w:hAnsi="Montserrat" w:cs="Montserrat"/>
          <w:color w:val="202124"/>
          <w:sz w:val="24"/>
          <w:szCs w:val="24"/>
        </w:rPr>
        <w:t>. 842/2012 VI P.E., publicado el 22 de septiembre de 2012, en relación</w:t>
      </w:r>
      <w:r w:rsidR="00E22E56">
        <w:rPr>
          <w:rFonts w:ascii="Montserrat" w:eastAsia="Montserrat" w:hAnsi="Montserrat" w:cs="Montserrat"/>
          <w:color w:val="202124"/>
          <w:sz w:val="24"/>
          <w:szCs w:val="24"/>
        </w:rPr>
        <w:t xml:space="preserve"> </w:t>
      </w:r>
      <w:r w:rsidRPr="00E01D04">
        <w:rPr>
          <w:rFonts w:ascii="Montserrat" w:eastAsia="Montserrat" w:hAnsi="Montserrat" w:cs="Montserrat"/>
          <w:color w:val="202124"/>
          <w:sz w:val="24"/>
          <w:szCs w:val="24"/>
        </w:rPr>
        <w:lastRenderedPageBreak/>
        <w:t>a su vez con los actos legislativos que contienen las modificaciones a los mismos, correspondientes a ejercicio fiscales anteriores al 2024, que no hayan sido devengados y pagados en términos de las disposiciones jurídicas aplicables, deberán enterarlos a la Secretaría de Hacienda, incluyendo los rendimientos financieros que hubieran generado, a más tardar el 15 de enero de 2024.</w:t>
      </w:r>
    </w:p>
    <w:p w14:paraId="36992BA3" w14:textId="403A7C15" w:rsidR="00761DD0" w:rsidRPr="0018307F" w:rsidRDefault="00C8141B" w:rsidP="00761DD0">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La disposición citada tiene por objeto</w:t>
      </w:r>
      <w:r w:rsidR="00761DD0" w:rsidRPr="0018307F">
        <w:rPr>
          <w:rFonts w:ascii="Montserrat" w:eastAsia="Montserrat" w:hAnsi="Montserrat" w:cs="Montserrat"/>
          <w:color w:val="202124"/>
          <w:sz w:val="24"/>
          <w:szCs w:val="24"/>
        </w:rPr>
        <w:t xml:space="preserve">, </w:t>
      </w:r>
      <w:r w:rsidRPr="0018307F">
        <w:rPr>
          <w:rFonts w:ascii="Montserrat" w:eastAsia="Montserrat" w:hAnsi="Montserrat" w:cs="Montserrat"/>
          <w:color w:val="202124"/>
          <w:sz w:val="24"/>
          <w:szCs w:val="24"/>
        </w:rPr>
        <w:t xml:space="preserve">bajo los principios que rigen la administración de los recursos públicos, que éstos se ejerzan de manera eficiente, eficaz y transparente y en línea con </w:t>
      </w:r>
      <w:r w:rsidR="0018307F" w:rsidRPr="0018307F">
        <w:rPr>
          <w:rFonts w:ascii="Montserrat" w:eastAsia="Montserrat" w:hAnsi="Montserrat" w:cs="Montserrat"/>
          <w:color w:val="202124"/>
          <w:sz w:val="24"/>
          <w:szCs w:val="24"/>
        </w:rPr>
        <w:t>el principio de anualidad de los presupuestos de egresos del Estado.</w:t>
      </w:r>
    </w:p>
    <w:p w14:paraId="26DA037F" w14:textId="77777777" w:rsidR="00FF5F00" w:rsidRPr="00FF5F00" w:rsidRDefault="00FF5F00" w:rsidP="00FF5F00">
      <w:pPr>
        <w:spacing w:before="240" w:after="240" w:line="360" w:lineRule="auto"/>
        <w:jc w:val="both"/>
        <w:rPr>
          <w:rFonts w:ascii="Montserrat" w:eastAsia="Montserrat" w:hAnsi="Montserrat" w:cs="Montserrat"/>
          <w:color w:val="202124"/>
          <w:sz w:val="24"/>
          <w:szCs w:val="24"/>
        </w:rPr>
      </w:pPr>
      <w:r w:rsidRPr="00FF5F00">
        <w:rPr>
          <w:rFonts w:ascii="Montserrat" w:eastAsia="Montserrat" w:hAnsi="Montserrat" w:cs="Montserrat"/>
          <w:color w:val="202124"/>
          <w:sz w:val="24"/>
          <w:szCs w:val="24"/>
        </w:rPr>
        <w:t xml:space="preserve">No obstante lo anterior, la disposición objeto de la presente iniciativa requiere precisión en cuanto a los recursos que son objeto de la misma, dejando claro que se refiere a los recursos que corresponden a ejercicios fiscales distintos al que está en curso que mediante un instrumento legal fue destinado de forma específica para el organismo en cuestión y que, a la fecha, no han sido devengados y pagados, por lo que se vuelve imperativo que sean devueltos a las arcas del Estado en línea con los mencionados principios constitucionales citados en el párrafo anterior. </w:t>
      </w:r>
    </w:p>
    <w:p w14:paraId="00000021" w14:textId="0A78B1E7" w:rsidR="00192279" w:rsidRPr="0018307F" w:rsidRDefault="0018307F">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Para tal efecto se pone a consideración de esta Soberanía una reforma que incluye un nuevo plazo para el entero de los referidos recursos, siendo éste el 15 de octubre del año en curso, con el objeto de que los sujetos obligados por la disposición estén en posibilidad de darle cumplimiento, dado que desde luego al plazo originalmente previsto en el transitorio no puede dársele efectos retroactivos.</w:t>
      </w:r>
    </w:p>
    <w:p w14:paraId="00000022" w14:textId="76489B15" w:rsidR="00192279" w:rsidRPr="0018307F" w:rsidRDefault="00C96C38">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 xml:space="preserve">Por los argumentos antes vertidos, se presenta ante la consideración de este </w:t>
      </w:r>
      <w:r w:rsidR="002106F6" w:rsidRPr="0018307F">
        <w:rPr>
          <w:rFonts w:ascii="Montserrat" w:eastAsia="Montserrat" w:hAnsi="Montserrat" w:cs="Montserrat"/>
          <w:color w:val="202124"/>
          <w:sz w:val="24"/>
          <w:szCs w:val="24"/>
        </w:rPr>
        <w:t>Honorable Congreso del Estado</w:t>
      </w:r>
      <w:r w:rsidRPr="0018307F">
        <w:rPr>
          <w:rFonts w:ascii="Montserrat" w:eastAsia="Montserrat" w:hAnsi="Montserrat" w:cs="Montserrat"/>
          <w:color w:val="202124"/>
          <w:sz w:val="24"/>
          <w:szCs w:val="24"/>
        </w:rPr>
        <w:t>, la siguiente iniciativa con carácter de:</w:t>
      </w:r>
    </w:p>
    <w:p w14:paraId="00000023" w14:textId="77777777" w:rsidR="00192279" w:rsidRPr="0018307F" w:rsidRDefault="00192279">
      <w:pPr>
        <w:spacing w:before="240" w:after="240" w:line="360" w:lineRule="auto"/>
        <w:jc w:val="both"/>
        <w:rPr>
          <w:rFonts w:ascii="Montserrat" w:eastAsia="Montserrat" w:hAnsi="Montserrat" w:cs="Montserrat"/>
          <w:color w:val="202124"/>
          <w:sz w:val="24"/>
          <w:szCs w:val="24"/>
        </w:rPr>
      </w:pPr>
    </w:p>
    <w:p w14:paraId="00000024" w14:textId="56C2A356" w:rsidR="00192279" w:rsidRDefault="00C96C38">
      <w:pPr>
        <w:spacing w:before="240" w:after="240" w:line="360" w:lineRule="auto"/>
        <w:jc w:val="center"/>
        <w:rPr>
          <w:rFonts w:ascii="Montserrat" w:eastAsia="Montserrat" w:hAnsi="Montserrat" w:cs="Montserrat"/>
          <w:b/>
          <w:color w:val="202124"/>
          <w:sz w:val="24"/>
          <w:szCs w:val="24"/>
        </w:rPr>
      </w:pPr>
      <w:r w:rsidRPr="0018307F">
        <w:rPr>
          <w:rFonts w:ascii="Montserrat" w:eastAsia="Montserrat" w:hAnsi="Montserrat" w:cs="Montserrat"/>
          <w:b/>
          <w:color w:val="202124"/>
          <w:sz w:val="24"/>
          <w:szCs w:val="24"/>
        </w:rPr>
        <w:t>D E C R E T O</w:t>
      </w:r>
    </w:p>
    <w:p w14:paraId="0400F4E9" w14:textId="77777777" w:rsidR="00E22E56" w:rsidRPr="0018307F" w:rsidRDefault="00E22E56">
      <w:pPr>
        <w:spacing w:before="240" w:after="240" w:line="360" w:lineRule="auto"/>
        <w:jc w:val="center"/>
        <w:rPr>
          <w:rFonts w:ascii="Montserrat" w:eastAsia="Montserrat" w:hAnsi="Montserrat" w:cs="Montserrat"/>
          <w:b/>
          <w:color w:val="202124"/>
          <w:sz w:val="24"/>
          <w:szCs w:val="24"/>
        </w:rPr>
      </w:pPr>
    </w:p>
    <w:p w14:paraId="00000026" w14:textId="3D17C1E2" w:rsidR="00192279" w:rsidRDefault="00C96C38">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b/>
          <w:bCs/>
          <w:color w:val="202124"/>
          <w:sz w:val="24"/>
          <w:szCs w:val="24"/>
        </w:rPr>
        <w:t xml:space="preserve">ARTÍCULO </w:t>
      </w:r>
      <w:proofErr w:type="gramStart"/>
      <w:r w:rsidRPr="0018307F">
        <w:rPr>
          <w:rFonts w:ascii="Montserrat" w:eastAsia="Montserrat" w:hAnsi="Montserrat" w:cs="Montserrat"/>
          <w:b/>
          <w:bCs/>
          <w:color w:val="202124"/>
          <w:sz w:val="24"/>
          <w:szCs w:val="24"/>
        </w:rPr>
        <w:t>ÚNICO.</w:t>
      </w:r>
      <w:r w:rsidR="002106F6" w:rsidRPr="0018307F">
        <w:rPr>
          <w:rFonts w:ascii="Montserrat" w:eastAsia="Montserrat" w:hAnsi="Montserrat" w:cs="Montserrat"/>
          <w:b/>
          <w:bCs/>
          <w:color w:val="202124"/>
          <w:sz w:val="24"/>
          <w:szCs w:val="24"/>
        </w:rPr>
        <w:t>—</w:t>
      </w:r>
      <w:proofErr w:type="gramEnd"/>
      <w:r w:rsidRPr="0018307F">
        <w:rPr>
          <w:rFonts w:ascii="Montserrat" w:eastAsia="Montserrat" w:hAnsi="Montserrat" w:cs="Montserrat"/>
          <w:color w:val="202124"/>
          <w:sz w:val="24"/>
          <w:szCs w:val="24"/>
        </w:rPr>
        <w:t xml:space="preserve"> Se reforma el </w:t>
      </w:r>
      <w:r w:rsidR="00E22E56">
        <w:rPr>
          <w:rFonts w:ascii="Montserrat" w:eastAsia="Montserrat" w:hAnsi="Montserrat" w:cs="Montserrat"/>
          <w:color w:val="202124"/>
          <w:sz w:val="24"/>
          <w:szCs w:val="24"/>
        </w:rPr>
        <w:t>A</w:t>
      </w:r>
      <w:r w:rsidRPr="0018307F">
        <w:rPr>
          <w:rFonts w:ascii="Montserrat" w:eastAsia="Montserrat" w:hAnsi="Montserrat" w:cs="Montserrat"/>
          <w:color w:val="202124"/>
          <w:sz w:val="24"/>
          <w:szCs w:val="24"/>
        </w:rPr>
        <w:t xml:space="preserve">rtículo </w:t>
      </w:r>
      <w:r w:rsidR="00411D8C" w:rsidRPr="0018307F">
        <w:rPr>
          <w:rFonts w:ascii="Montserrat" w:eastAsia="Montserrat" w:hAnsi="Montserrat" w:cs="Montserrat"/>
          <w:color w:val="202124"/>
          <w:sz w:val="24"/>
          <w:szCs w:val="24"/>
        </w:rPr>
        <w:t>Cuarto Transitorio</w:t>
      </w:r>
      <w:r w:rsidR="002106F6" w:rsidRPr="0018307F">
        <w:rPr>
          <w:rFonts w:ascii="Montserrat" w:eastAsia="Montserrat" w:hAnsi="Montserrat" w:cs="Montserrat"/>
          <w:color w:val="202124"/>
          <w:sz w:val="24"/>
          <w:szCs w:val="24"/>
        </w:rPr>
        <w:t>, párrafo tercero,</w:t>
      </w:r>
      <w:r w:rsidRPr="0018307F">
        <w:rPr>
          <w:rFonts w:ascii="Montserrat" w:eastAsia="Montserrat" w:hAnsi="Montserrat" w:cs="Montserrat"/>
          <w:color w:val="202124"/>
          <w:sz w:val="24"/>
          <w:szCs w:val="24"/>
        </w:rPr>
        <w:t xml:space="preserve"> de la Ley de Ingresos del Estado de Chihuahua </w:t>
      </w:r>
      <w:r w:rsidR="00FA0CFA">
        <w:rPr>
          <w:rFonts w:ascii="Montserrat" w:eastAsia="Montserrat" w:hAnsi="Montserrat" w:cs="Montserrat"/>
          <w:color w:val="202124"/>
          <w:sz w:val="24"/>
          <w:szCs w:val="24"/>
        </w:rPr>
        <w:t xml:space="preserve">para </w:t>
      </w:r>
      <w:r w:rsidRPr="0018307F">
        <w:rPr>
          <w:rFonts w:ascii="Montserrat" w:eastAsia="Montserrat" w:hAnsi="Montserrat" w:cs="Montserrat"/>
          <w:color w:val="202124"/>
          <w:sz w:val="24"/>
          <w:szCs w:val="24"/>
        </w:rPr>
        <w:t>el Ejercicio Fiscal 202</w:t>
      </w:r>
      <w:r w:rsidR="00411D8C" w:rsidRPr="0018307F">
        <w:rPr>
          <w:rFonts w:ascii="Montserrat" w:eastAsia="Montserrat" w:hAnsi="Montserrat" w:cs="Montserrat"/>
          <w:color w:val="202124"/>
          <w:sz w:val="24"/>
          <w:szCs w:val="24"/>
        </w:rPr>
        <w:t>4</w:t>
      </w:r>
      <w:r w:rsidRPr="0018307F">
        <w:rPr>
          <w:rFonts w:ascii="Montserrat" w:eastAsia="Montserrat" w:hAnsi="Montserrat" w:cs="Montserrat"/>
          <w:color w:val="202124"/>
          <w:sz w:val="24"/>
          <w:szCs w:val="24"/>
        </w:rPr>
        <w:t>, para quedar como sigue:</w:t>
      </w:r>
    </w:p>
    <w:p w14:paraId="70793F28" w14:textId="77777777" w:rsidR="00E22E56" w:rsidRPr="0018307F" w:rsidRDefault="00E22E56">
      <w:pPr>
        <w:spacing w:before="240" w:after="240" w:line="360" w:lineRule="auto"/>
        <w:jc w:val="both"/>
        <w:rPr>
          <w:rFonts w:ascii="Montserrat" w:eastAsia="Montserrat" w:hAnsi="Montserrat" w:cs="Montserrat"/>
          <w:color w:val="202124"/>
          <w:sz w:val="24"/>
          <w:szCs w:val="24"/>
        </w:rPr>
      </w:pPr>
    </w:p>
    <w:p w14:paraId="00000027" w14:textId="546C77B2" w:rsidR="00192279" w:rsidRPr="0018307F" w:rsidRDefault="002106F6">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b/>
          <w:color w:val="202124"/>
          <w:sz w:val="24"/>
          <w:szCs w:val="24"/>
        </w:rPr>
        <w:t>“</w:t>
      </w:r>
      <w:r w:rsidR="00C96C38" w:rsidRPr="0018307F">
        <w:rPr>
          <w:rFonts w:ascii="Montserrat" w:eastAsia="Montserrat" w:hAnsi="Montserrat" w:cs="Montserrat"/>
          <w:b/>
          <w:color w:val="202124"/>
          <w:sz w:val="24"/>
          <w:szCs w:val="24"/>
        </w:rPr>
        <w:t xml:space="preserve">ARTICULO </w:t>
      </w:r>
      <w:r w:rsidR="00411D8C" w:rsidRPr="0018307F">
        <w:rPr>
          <w:rFonts w:ascii="Montserrat" w:eastAsia="Montserrat" w:hAnsi="Montserrat" w:cs="Montserrat"/>
          <w:b/>
          <w:color w:val="202124"/>
          <w:sz w:val="24"/>
          <w:szCs w:val="24"/>
        </w:rPr>
        <w:t>CUARTO</w:t>
      </w:r>
      <w:r w:rsidR="00C96C38" w:rsidRPr="0018307F">
        <w:rPr>
          <w:rFonts w:ascii="Montserrat" w:eastAsia="Montserrat" w:hAnsi="Montserrat" w:cs="Montserrat"/>
          <w:b/>
          <w:color w:val="202124"/>
          <w:sz w:val="24"/>
          <w:szCs w:val="24"/>
        </w:rPr>
        <w:t xml:space="preserve">. </w:t>
      </w:r>
      <w:r w:rsidR="00973BA6" w:rsidRPr="0018307F">
        <w:rPr>
          <w:rFonts w:ascii="Montserrat" w:eastAsia="Montserrat" w:hAnsi="Montserrat" w:cs="Montserrat"/>
          <w:color w:val="202124"/>
          <w:sz w:val="24"/>
          <w:szCs w:val="24"/>
        </w:rPr>
        <w:t>(…)</w:t>
      </w:r>
    </w:p>
    <w:p w14:paraId="1B7B270D" w14:textId="1E5DD3FC" w:rsidR="00973BA6" w:rsidRPr="0018307F" w:rsidRDefault="00973BA6">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w:t>
      </w:r>
    </w:p>
    <w:p w14:paraId="03FD182A" w14:textId="5CBD8DF1" w:rsidR="00973BA6" w:rsidRPr="0018307F" w:rsidRDefault="00A569B1">
      <w:pPr>
        <w:spacing w:before="240" w:after="240" w:line="360" w:lineRule="auto"/>
        <w:jc w:val="both"/>
        <w:rPr>
          <w:rFonts w:ascii="Montserrat" w:eastAsia="Montserrat" w:hAnsi="Montserrat" w:cs="Montserrat"/>
          <w:color w:val="202124"/>
          <w:sz w:val="24"/>
          <w:szCs w:val="24"/>
        </w:rPr>
      </w:pPr>
      <w:r w:rsidRPr="00A569B1">
        <w:rPr>
          <w:rFonts w:ascii="Montserrat" w:eastAsia="Montserrat" w:hAnsi="Montserrat" w:cs="Montserrat"/>
          <w:color w:val="202124"/>
          <w:sz w:val="24"/>
          <w:szCs w:val="24"/>
        </w:rPr>
        <w:t xml:space="preserve">Los organismos </w:t>
      </w:r>
      <w:r w:rsidR="00EA1E98">
        <w:rPr>
          <w:rFonts w:ascii="Montserrat" w:eastAsia="Montserrat" w:hAnsi="Montserrat" w:cs="Montserrat"/>
          <w:color w:val="202124"/>
          <w:sz w:val="24"/>
          <w:szCs w:val="24"/>
        </w:rPr>
        <w:t xml:space="preserve">descentralizados, empresas de participación estatal y fideicomisos públicos </w:t>
      </w:r>
      <w:r w:rsidRPr="00A569B1">
        <w:rPr>
          <w:rFonts w:ascii="Montserrat" w:eastAsia="Montserrat" w:hAnsi="Montserrat" w:cs="Montserrat"/>
          <w:color w:val="202124"/>
          <w:sz w:val="24"/>
          <w:szCs w:val="24"/>
        </w:rPr>
        <w:t xml:space="preserve">que, en términos de la Ley de Hacienda del Estado de Chihuahua, </w:t>
      </w:r>
      <w:r w:rsidR="00860CE9">
        <w:rPr>
          <w:rFonts w:ascii="Montserrat" w:eastAsia="Montserrat" w:hAnsi="Montserrat" w:cs="Montserrat"/>
          <w:color w:val="202124"/>
          <w:sz w:val="24"/>
          <w:szCs w:val="24"/>
        </w:rPr>
        <w:t xml:space="preserve">otras leyes o decretos, </w:t>
      </w:r>
      <w:r w:rsidRPr="00A569B1">
        <w:rPr>
          <w:rFonts w:ascii="Montserrat" w:eastAsia="Montserrat" w:hAnsi="Montserrat" w:cs="Montserrat"/>
          <w:color w:val="202124"/>
          <w:sz w:val="24"/>
          <w:szCs w:val="24"/>
        </w:rPr>
        <w:t xml:space="preserve">reglas de operación, convenios u otros instrumentos jurídicos, hayan tenido etiquetados para su ejecución recursos estatales correspondientes a ejercicios fiscales anteriores al 2024, y que no hayan sido devengados y pagados en términos de las disposiciones jurídicas aplicables, deberán enterarlos a la Secretaría de Hacienda a más tardar el 15 de octubre de 2024, incluyendo los rendimientos financieros que hubieran generado. </w:t>
      </w:r>
    </w:p>
    <w:p w14:paraId="3885F066" w14:textId="566AA5EE" w:rsidR="008B19BA" w:rsidRPr="0018307F" w:rsidRDefault="008B19BA">
      <w:pPr>
        <w:spacing w:before="240" w:after="240" w:line="360" w:lineRule="auto"/>
        <w:jc w:val="both"/>
        <w:rPr>
          <w:rFonts w:ascii="Montserrat" w:eastAsia="Montserrat" w:hAnsi="Montserrat" w:cs="Montserrat"/>
          <w:b/>
          <w:bCs/>
          <w:color w:val="202124"/>
          <w:sz w:val="24"/>
          <w:szCs w:val="24"/>
        </w:rPr>
      </w:pPr>
      <w:r w:rsidRPr="0018307F">
        <w:rPr>
          <w:rFonts w:ascii="Montserrat" w:eastAsia="Montserrat" w:hAnsi="Montserrat" w:cs="Montserrat"/>
          <w:color w:val="202124"/>
          <w:sz w:val="24"/>
          <w:szCs w:val="24"/>
        </w:rPr>
        <w:t>(…)</w:t>
      </w:r>
      <w:r w:rsidR="002106F6" w:rsidRPr="0018307F">
        <w:rPr>
          <w:rFonts w:ascii="Montserrat" w:eastAsia="Montserrat" w:hAnsi="Montserrat" w:cs="Montserrat"/>
          <w:b/>
          <w:bCs/>
          <w:color w:val="202124"/>
          <w:sz w:val="24"/>
          <w:szCs w:val="24"/>
        </w:rPr>
        <w:t>”</w:t>
      </w:r>
    </w:p>
    <w:p w14:paraId="00000029" w14:textId="77777777" w:rsidR="00192279" w:rsidRPr="0018307F" w:rsidRDefault="00C96C38">
      <w:pPr>
        <w:spacing w:before="240" w:after="240" w:line="360" w:lineRule="auto"/>
        <w:jc w:val="center"/>
        <w:rPr>
          <w:rFonts w:ascii="Montserrat" w:eastAsia="Montserrat" w:hAnsi="Montserrat" w:cs="Montserrat"/>
          <w:b/>
          <w:color w:val="202124"/>
          <w:sz w:val="24"/>
          <w:szCs w:val="24"/>
        </w:rPr>
      </w:pPr>
      <w:r w:rsidRPr="0018307F">
        <w:rPr>
          <w:rFonts w:ascii="Montserrat" w:eastAsia="Montserrat" w:hAnsi="Montserrat" w:cs="Montserrat"/>
          <w:b/>
          <w:color w:val="202124"/>
          <w:sz w:val="24"/>
          <w:szCs w:val="24"/>
        </w:rPr>
        <w:t>TRANSITORIO</w:t>
      </w:r>
    </w:p>
    <w:p w14:paraId="0000002A" w14:textId="77777777" w:rsidR="00192279" w:rsidRPr="0018307F" w:rsidRDefault="00C96C38">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 xml:space="preserve"> </w:t>
      </w:r>
    </w:p>
    <w:p w14:paraId="7E8DEBA1" w14:textId="77777777" w:rsidR="00E22E56" w:rsidRDefault="00C96C38">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b/>
          <w:color w:val="202124"/>
          <w:sz w:val="24"/>
          <w:szCs w:val="24"/>
        </w:rPr>
        <w:lastRenderedPageBreak/>
        <w:t xml:space="preserve">ARTÍCULO </w:t>
      </w:r>
      <w:proofErr w:type="gramStart"/>
      <w:r w:rsidRPr="0018307F">
        <w:rPr>
          <w:rFonts w:ascii="Montserrat" w:eastAsia="Montserrat" w:hAnsi="Montserrat" w:cs="Montserrat"/>
          <w:b/>
          <w:color w:val="202124"/>
          <w:sz w:val="24"/>
          <w:szCs w:val="24"/>
        </w:rPr>
        <w:t>ÚNICO.-</w:t>
      </w:r>
      <w:proofErr w:type="gramEnd"/>
      <w:r w:rsidRPr="0018307F">
        <w:rPr>
          <w:rFonts w:ascii="Montserrat" w:eastAsia="Montserrat" w:hAnsi="Montserrat" w:cs="Montserrat"/>
          <w:color w:val="202124"/>
          <w:sz w:val="24"/>
          <w:szCs w:val="24"/>
        </w:rPr>
        <w:t xml:space="preserve"> El presente Decreto entrará en vigor al día siguiente de </w:t>
      </w:r>
      <w:r w:rsidR="006E21A7">
        <w:rPr>
          <w:rFonts w:ascii="Montserrat" w:eastAsia="Montserrat" w:hAnsi="Montserrat" w:cs="Montserrat"/>
          <w:color w:val="202124"/>
          <w:sz w:val="24"/>
          <w:szCs w:val="24"/>
        </w:rPr>
        <w:t xml:space="preserve">su </w:t>
      </w:r>
      <w:r w:rsidRPr="0018307F">
        <w:rPr>
          <w:rFonts w:ascii="Montserrat" w:eastAsia="Montserrat" w:hAnsi="Montserrat" w:cs="Montserrat"/>
          <w:color w:val="202124"/>
          <w:sz w:val="24"/>
          <w:szCs w:val="24"/>
        </w:rPr>
        <w:t>publicación en el Periódico Oficial del Estado.</w:t>
      </w:r>
    </w:p>
    <w:p w14:paraId="00000030" w14:textId="68553402" w:rsidR="00192279" w:rsidRPr="0018307F" w:rsidRDefault="00C96C38">
      <w:pPr>
        <w:spacing w:before="240" w:after="240" w:line="360" w:lineRule="auto"/>
        <w:jc w:val="both"/>
        <w:rPr>
          <w:rFonts w:ascii="Montserrat" w:eastAsia="Montserrat" w:hAnsi="Montserrat" w:cs="Montserrat"/>
          <w:color w:val="202124"/>
          <w:sz w:val="24"/>
          <w:szCs w:val="24"/>
        </w:rPr>
      </w:pPr>
      <w:r w:rsidRPr="0018307F">
        <w:rPr>
          <w:rFonts w:ascii="Montserrat" w:eastAsia="Montserrat" w:hAnsi="Montserrat" w:cs="Montserrat"/>
          <w:color w:val="202124"/>
          <w:sz w:val="24"/>
          <w:szCs w:val="24"/>
        </w:rPr>
        <w:t xml:space="preserve">DADO en el Recinto Oficial del Poder Legislativo, a los </w:t>
      </w:r>
      <w:r w:rsidR="00E22E56" w:rsidRPr="00E22E56">
        <w:rPr>
          <w:rFonts w:ascii="Montserrat" w:eastAsia="Montserrat" w:hAnsi="Montserrat" w:cs="Montserrat"/>
          <w:bCs/>
          <w:color w:val="202124"/>
          <w:sz w:val="24"/>
          <w:szCs w:val="24"/>
        </w:rPr>
        <w:t>siete</w:t>
      </w:r>
      <w:r w:rsidRPr="0018307F">
        <w:rPr>
          <w:rFonts w:ascii="Montserrat" w:eastAsia="Montserrat" w:hAnsi="Montserrat" w:cs="Montserrat"/>
          <w:color w:val="202124"/>
          <w:sz w:val="24"/>
          <w:szCs w:val="24"/>
        </w:rPr>
        <w:t xml:space="preserve"> días del mes de </w:t>
      </w:r>
      <w:r w:rsidR="00AD5255">
        <w:rPr>
          <w:rFonts w:ascii="Montserrat" w:eastAsia="Montserrat" w:hAnsi="Montserrat" w:cs="Montserrat"/>
          <w:color w:val="202124"/>
          <w:sz w:val="24"/>
          <w:szCs w:val="24"/>
        </w:rPr>
        <w:t>agosto</w:t>
      </w:r>
      <w:r w:rsidRPr="0018307F">
        <w:rPr>
          <w:rFonts w:ascii="Montserrat" w:eastAsia="Montserrat" w:hAnsi="Montserrat" w:cs="Montserrat"/>
          <w:color w:val="202124"/>
          <w:sz w:val="24"/>
          <w:szCs w:val="24"/>
        </w:rPr>
        <w:t xml:space="preserve"> del año dos mil </w:t>
      </w:r>
      <w:r w:rsidR="00411D8C" w:rsidRPr="0018307F">
        <w:rPr>
          <w:rFonts w:ascii="Montserrat" w:eastAsia="Montserrat" w:hAnsi="Montserrat" w:cs="Montserrat"/>
          <w:color w:val="202124"/>
          <w:sz w:val="24"/>
          <w:szCs w:val="24"/>
        </w:rPr>
        <w:t>veinticuatro</w:t>
      </w:r>
      <w:r w:rsidRPr="0018307F">
        <w:rPr>
          <w:rFonts w:ascii="Montserrat" w:eastAsia="Montserrat" w:hAnsi="Montserrat" w:cs="Montserrat"/>
          <w:color w:val="202124"/>
          <w:sz w:val="24"/>
          <w:szCs w:val="24"/>
        </w:rPr>
        <w:t xml:space="preserve">. </w:t>
      </w:r>
    </w:p>
    <w:p w14:paraId="00000038" w14:textId="6A2EF46D" w:rsidR="00192279" w:rsidRDefault="00C96C38" w:rsidP="00E22E56">
      <w:pPr>
        <w:spacing w:before="240" w:after="240" w:line="360" w:lineRule="auto"/>
        <w:jc w:val="center"/>
        <w:rPr>
          <w:rFonts w:ascii="Montserrat" w:eastAsia="Montserrat" w:hAnsi="Montserrat" w:cs="Montserrat"/>
          <w:b/>
          <w:color w:val="202124"/>
          <w:sz w:val="24"/>
          <w:szCs w:val="24"/>
        </w:rPr>
      </w:pPr>
      <w:r w:rsidRPr="0018307F">
        <w:rPr>
          <w:rFonts w:ascii="Montserrat" w:eastAsia="Montserrat" w:hAnsi="Montserrat" w:cs="Montserrat"/>
          <w:b/>
          <w:color w:val="202124"/>
          <w:sz w:val="24"/>
          <w:szCs w:val="24"/>
        </w:rPr>
        <w:t>A T E N T A M E N T E</w:t>
      </w:r>
    </w:p>
    <w:p w14:paraId="2663F801"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22E56" w14:paraId="1191DF5C" w14:textId="77777777" w:rsidTr="00E22E56">
        <w:tc>
          <w:tcPr>
            <w:tcW w:w="4509" w:type="dxa"/>
          </w:tcPr>
          <w:p w14:paraId="30ADAF8F" w14:textId="40C595CB"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LUIS ALBERTO AGUILAR LOZOYA (PAN)</w:t>
            </w:r>
          </w:p>
        </w:tc>
        <w:tc>
          <w:tcPr>
            <w:tcW w:w="4510" w:type="dxa"/>
          </w:tcPr>
          <w:p w14:paraId="1234E069" w14:textId="4CD1A7EE"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JOSÉ ALFREDO CHÁVEZ MADRID (PAN)</w:t>
            </w:r>
          </w:p>
        </w:tc>
      </w:tr>
      <w:tr w:rsidR="00E22E56" w14:paraId="60E14C49" w14:textId="77777777" w:rsidTr="00E22E56">
        <w:tc>
          <w:tcPr>
            <w:tcW w:w="4509" w:type="dxa"/>
          </w:tcPr>
          <w:p w14:paraId="54191A74"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24327D47" w14:textId="605178FD"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CARLA YAMILETH RIVAS MARTÍNEZ (PAN)</w:t>
            </w:r>
          </w:p>
        </w:tc>
        <w:tc>
          <w:tcPr>
            <w:tcW w:w="4510" w:type="dxa"/>
          </w:tcPr>
          <w:p w14:paraId="6A808934"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3FFCD0C1" w14:textId="56743FE2"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GABRIEL ÁNGEL GARCÍA CANTÚ (PAN)</w:t>
            </w:r>
          </w:p>
        </w:tc>
      </w:tr>
      <w:tr w:rsidR="00E22E56" w14:paraId="64621F35" w14:textId="77777777" w:rsidTr="00E22E56">
        <w:tc>
          <w:tcPr>
            <w:tcW w:w="4509" w:type="dxa"/>
          </w:tcPr>
          <w:p w14:paraId="401BF98F"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3E3873FF" w14:textId="1EF962C7"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SAÚL MIRELES CORRAL (PAN)</w:t>
            </w:r>
          </w:p>
        </w:tc>
        <w:tc>
          <w:tcPr>
            <w:tcW w:w="4510" w:type="dxa"/>
          </w:tcPr>
          <w:p w14:paraId="503F4B34"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16C6D18F" w14:textId="483E3F3E"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DIANA IVETTE PEREDA GUTIÉRREZ (PAN)</w:t>
            </w:r>
          </w:p>
        </w:tc>
      </w:tr>
      <w:tr w:rsidR="00E22E56" w14:paraId="49F9D926" w14:textId="77777777" w:rsidTr="00E22E56">
        <w:tc>
          <w:tcPr>
            <w:tcW w:w="4509" w:type="dxa"/>
          </w:tcPr>
          <w:p w14:paraId="31A9FEC6"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2354204D" w14:textId="67902719"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GEORGINA ALEJANDRA BUJANDA RÍOS (PAN)</w:t>
            </w:r>
          </w:p>
        </w:tc>
        <w:tc>
          <w:tcPr>
            <w:tcW w:w="4510" w:type="dxa"/>
          </w:tcPr>
          <w:p w14:paraId="46FD9CE8"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6D6800F6" w14:textId="3D6D7EA6"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ISMAEL MARIO RODRÍGUEZ SALDAÑA (PAN)</w:t>
            </w:r>
          </w:p>
        </w:tc>
      </w:tr>
      <w:tr w:rsidR="00E22E56" w14:paraId="31E8237D" w14:textId="77777777" w:rsidTr="00E22E56">
        <w:tc>
          <w:tcPr>
            <w:tcW w:w="4509" w:type="dxa"/>
          </w:tcPr>
          <w:p w14:paraId="6ABB71D1"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110C6358" w14:textId="21C03B61"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lastRenderedPageBreak/>
              <w:t>DIP. ROBERTO MARCELINO CARREÓN HUITRÓN (PAN)</w:t>
            </w:r>
          </w:p>
        </w:tc>
        <w:tc>
          <w:tcPr>
            <w:tcW w:w="4510" w:type="dxa"/>
          </w:tcPr>
          <w:p w14:paraId="0D66215C"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234BE6F6" w14:textId="702A54DF"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lastRenderedPageBreak/>
              <w:t>DIP. ISMAEL PÉREZ PAVÍA (PAN)</w:t>
            </w:r>
          </w:p>
        </w:tc>
      </w:tr>
      <w:tr w:rsidR="00E22E56" w14:paraId="00520265" w14:textId="77777777" w:rsidTr="00E22E56">
        <w:tc>
          <w:tcPr>
            <w:tcW w:w="4509" w:type="dxa"/>
          </w:tcPr>
          <w:p w14:paraId="701EB78E"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31A64E20" w14:textId="5C187553"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MARISELA TERRAZAS MUÑOZ (PAN)</w:t>
            </w:r>
          </w:p>
        </w:tc>
        <w:tc>
          <w:tcPr>
            <w:tcW w:w="4510" w:type="dxa"/>
          </w:tcPr>
          <w:p w14:paraId="4AA0F9B8"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540FE1B0" w14:textId="5EA4AEBC"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YESENIA GUADALUPE REYES CALZADÍAS (PAN)</w:t>
            </w:r>
          </w:p>
        </w:tc>
      </w:tr>
      <w:tr w:rsidR="00E22E56" w14:paraId="19CC234E" w14:textId="77777777" w:rsidTr="00E22E56">
        <w:tc>
          <w:tcPr>
            <w:tcW w:w="4509" w:type="dxa"/>
          </w:tcPr>
          <w:p w14:paraId="3127DBF6"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65328DEB" w14:textId="47C203D1"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ROCIO GUADALUPE SARMIENTO RUFINO (PAN)</w:t>
            </w:r>
          </w:p>
        </w:tc>
        <w:tc>
          <w:tcPr>
            <w:tcW w:w="4510" w:type="dxa"/>
          </w:tcPr>
          <w:p w14:paraId="46091F48"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5F7B572C" w14:textId="56B646CF"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ROSA ISELA MARTÍNEZ DÍAZ (PAN)</w:t>
            </w:r>
          </w:p>
        </w:tc>
      </w:tr>
      <w:tr w:rsidR="00E22E56" w14:paraId="1485508E" w14:textId="77777777" w:rsidTr="00E22E56">
        <w:tc>
          <w:tcPr>
            <w:tcW w:w="4509" w:type="dxa"/>
          </w:tcPr>
          <w:p w14:paraId="4E863C21" w14:textId="77777777" w:rsidR="00E22E56" w:rsidRDefault="00E22E56" w:rsidP="00E22E56">
            <w:pPr>
              <w:spacing w:before="240" w:after="240" w:line="360" w:lineRule="auto"/>
              <w:jc w:val="center"/>
              <w:rPr>
                <w:rFonts w:ascii="Montserrat" w:eastAsia="Montserrat" w:hAnsi="Montserrat" w:cs="Montserrat"/>
                <w:b/>
                <w:color w:val="202124"/>
                <w:sz w:val="24"/>
                <w:szCs w:val="24"/>
              </w:rPr>
            </w:pPr>
          </w:p>
          <w:p w14:paraId="47732587" w14:textId="5F02BD5F" w:rsidR="00E22E56"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DIP. CARLOS ALFREDO OLSON SAN VICENTE (PAN)</w:t>
            </w:r>
          </w:p>
        </w:tc>
        <w:tc>
          <w:tcPr>
            <w:tcW w:w="4510" w:type="dxa"/>
          </w:tcPr>
          <w:p w14:paraId="27737CBE" w14:textId="3EC42C6F" w:rsidR="00E22E56" w:rsidRDefault="00E22E56" w:rsidP="00E22E56">
            <w:pPr>
              <w:spacing w:before="240" w:after="240" w:line="360" w:lineRule="auto"/>
              <w:jc w:val="center"/>
              <w:rPr>
                <w:rFonts w:ascii="Montserrat" w:eastAsia="Montserrat" w:hAnsi="Montserrat" w:cs="Montserrat"/>
                <w:b/>
                <w:color w:val="202124"/>
                <w:sz w:val="24"/>
                <w:szCs w:val="24"/>
              </w:rPr>
            </w:pPr>
          </w:p>
        </w:tc>
      </w:tr>
    </w:tbl>
    <w:p w14:paraId="7D4ED7B9" w14:textId="6DCC9C45" w:rsidR="00E22E56" w:rsidRPr="00A55342" w:rsidRDefault="00E22E56" w:rsidP="00E22E56">
      <w:pPr>
        <w:spacing w:before="240" w:after="240" w:line="360" w:lineRule="auto"/>
        <w:jc w:val="center"/>
        <w:rPr>
          <w:rFonts w:ascii="Montserrat" w:eastAsia="Montserrat" w:hAnsi="Montserrat" w:cs="Montserrat"/>
          <w:b/>
          <w:color w:val="202124"/>
          <w:sz w:val="24"/>
          <w:szCs w:val="24"/>
        </w:rPr>
      </w:pPr>
      <w:r w:rsidRPr="00E22E56">
        <w:rPr>
          <w:rFonts w:ascii="Montserrat" w:eastAsia="Montserrat" w:hAnsi="Montserrat" w:cs="Montserrat"/>
          <w:b/>
          <w:color w:val="202124"/>
          <w:sz w:val="24"/>
          <w:szCs w:val="24"/>
        </w:rPr>
        <w:t xml:space="preserve"> </w:t>
      </w:r>
    </w:p>
    <w:sectPr w:rsidR="00E22E56" w:rsidRPr="00A55342" w:rsidSect="00E22E56">
      <w:headerReference w:type="default" r:id="rId7"/>
      <w:footerReference w:type="even" r:id="rId8"/>
      <w:footerReference w:type="default" r:id="rId9"/>
      <w:pgSz w:w="11909" w:h="16834"/>
      <w:pgMar w:top="283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E200B" w14:textId="77777777" w:rsidR="002E392E" w:rsidRDefault="002E392E" w:rsidP="00106E5B">
      <w:pPr>
        <w:spacing w:line="240" w:lineRule="auto"/>
      </w:pPr>
      <w:r>
        <w:separator/>
      </w:r>
    </w:p>
  </w:endnote>
  <w:endnote w:type="continuationSeparator" w:id="0">
    <w:p w14:paraId="6CA649C2" w14:textId="77777777" w:rsidR="002E392E" w:rsidRDefault="002E392E" w:rsidP="00106E5B">
      <w:pPr>
        <w:spacing w:line="240" w:lineRule="auto"/>
      </w:pPr>
      <w:r>
        <w:continuationSeparator/>
      </w:r>
    </w:p>
  </w:endnote>
  <w:endnote w:type="continuationNotice" w:id="1">
    <w:p w14:paraId="3F4DFA07" w14:textId="77777777" w:rsidR="002E392E" w:rsidRDefault="002E39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altName w:val="Arial Rounded MT Bold"/>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97330891"/>
      <w:docPartObj>
        <w:docPartGallery w:val="Page Numbers (Bottom of Page)"/>
        <w:docPartUnique/>
      </w:docPartObj>
    </w:sdtPr>
    <w:sdtEndPr>
      <w:rPr>
        <w:rStyle w:val="Nmerodepgina"/>
      </w:rPr>
    </w:sdtEndPr>
    <w:sdtContent>
      <w:p w14:paraId="0BE4B9FC" w14:textId="2D0807B6" w:rsidR="00106E5B" w:rsidRDefault="00106E5B" w:rsidP="00BA4ED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3A995CD" w14:textId="77777777" w:rsidR="00106E5B" w:rsidRDefault="00106E5B" w:rsidP="00106E5B">
    <w:pPr>
      <w:pStyle w:val="Piedepgina"/>
      <w:ind w:right="360"/>
    </w:pPr>
  </w:p>
  <w:p w14:paraId="46B6A092" w14:textId="77777777" w:rsidR="00000000" w:rsidRDefault="002E392E"/>
  <w:p w14:paraId="75637517" w14:textId="77777777" w:rsidR="00000000" w:rsidRDefault="002E39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39489427"/>
      <w:docPartObj>
        <w:docPartGallery w:val="Page Numbers (Bottom of Page)"/>
        <w:docPartUnique/>
      </w:docPartObj>
    </w:sdtPr>
    <w:sdtEndPr>
      <w:rPr>
        <w:rStyle w:val="Nmerodepgina"/>
      </w:rPr>
    </w:sdtEndPr>
    <w:sdtContent>
      <w:p w14:paraId="777BB11F" w14:textId="7E5CD838" w:rsidR="00106E5B" w:rsidRDefault="00106E5B" w:rsidP="00BA4ED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9A058CE" w14:textId="77777777" w:rsidR="00106E5B" w:rsidRDefault="00106E5B" w:rsidP="00106E5B">
    <w:pPr>
      <w:pStyle w:val="Piedepgina"/>
      <w:ind w:right="360"/>
    </w:pPr>
  </w:p>
  <w:p w14:paraId="18E1862C" w14:textId="77777777" w:rsidR="00000000" w:rsidRDefault="002E392E"/>
  <w:p w14:paraId="005FB107" w14:textId="77777777" w:rsidR="00000000" w:rsidRDefault="002E39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66B7F" w14:textId="77777777" w:rsidR="002E392E" w:rsidRDefault="002E392E" w:rsidP="00106E5B">
      <w:pPr>
        <w:spacing w:line="240" w:lineRule="auto"/>
      </w:pPr>
      <w:r>
        <w:separator/>
      </w:r>
    </w:p>
  </w:footnote>
  <w:footnote w:type="continuationSeparator" w:id="0">
    <w:p w14:paraId="6181268D" w14:textId="77777777" w:rsidR="002E392E" w:rsidRDefault="002E392E" w:rsidP="00106E5B">
      <w:pPr>
        <w:spacing w:line="240" w:lineRule="auto"/>
      </w:pPr>
      <w:r>
        <w:continuationSeparator/>
      </w:r>
    </w:p>
  </w:footnote>
  <w:footnote w:type="continuationNotice" w:id="1">
    <w:p w14:paraId="45490386" w14:textId="77777777" w:rsidR="002E392E" w:rsidRDefault="002E39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6122" w14:textId="65D07EC2" w:rsidR="00E22E56" w:rsidRPr="004F2FAF" w:rsidRDefault="00E22E56" w:rsidP="00E22E56">
    <w:pPr>
      <w:pStyle w:val="Encabezado"/>
      <w:rPr>
        <w:rFonts w:ascii="Century Gothic" w:hAnsi="Century Gothic"/>
        <w:bCs/>
        <w:lang w:val="es-ES" w:eastAsia="es-ES_tradnl"/>
      </w:rPr>
    </w:pPr>
    <w:r>
      <w:rPr>
        <w:noProof/>
      </w:rPr>
      <w:drawing>
        <wp:anchor distT="0" distB="0" distL="114300" distR="114300" simplePos="0" relativeHeight="251658240" behindDoc="1" locked="0" layoutInCell="1" allowOverlap="1" wp14:anchorId="75EE6DD7" wp14:editId="2F800FFF">
          <wp:simplePos x="0" y="0"/>
          <wp:positionH relativeFrom="column">
            <wp:posOffset>-685800</wp:posOffset>
          </wp:positionH>
          <wp:positionV relativeFrom="paragraph">
            <wp:posOffset>-336550</wp:posOffset>
          </wp:positionV>
          <wp:extent cx="1066800" cy="1152525"/>
          <wp:effectExtent l="0" t="0" r="0" b="9525"/>
          <wp:wrapNone/>
          <wp:docPr id="7" name="Imagen 7" descr="C:\Users\jazubiate\Downloads\LogoCongreso-Final-01 (1).jpg"/>
          <wp:cNvGraphicFramePr/>
          <a:graphic xmlns:a="http://schemas.openxmlformats.org/drawingml/2006/main">
            <a:graphicData uri="http://schemas.openxmlformats.org/drawingml/2006/picture">
              <pic:pic xmlns:pic="http://schemas.openxmlformats.org/drawingml/2006/picture">
                <pic:nvPicPr>
                  <pic:cNvPr id="7" name="Imagen 7" descr="C:\Users\jazubiate\Downloads\LogoCongreso-Final-01 (1).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rPr>
        <w:rFonts w:ascii="Century Gothic" w:hAnsi="Century Gothic"/>
        <w:bCs/>
        <w:lang w:val="es-ES" w:eastAsia="es-ES_tradnl"/>
      </w:rPr>
      <w:t xml:space="preserve">                “</w:t>
    </w:r>
    <w:r w:rsidRPr="004F2FAF">
      <w:rPr>
        <w:rFonts w:ascii="Century Gothic" w:hAnsi="Century Gothic"/>
        <w:bCs/>
        <w:lang w:val="es-ES" w:eastAsia="es-ES_tradnl"/>
      </w:rPr>
      <w:t>2024, Año del Bicentenario de la fundación del Estado de Chihuahua”</w:t>
    </w:r>
  </w:p>
  <w:p w14:paraId="521E0AE2" w14:textId="77777777" w:rsidR="00E22E56" w:rsidRPr="00E22E56" w:rsidRDefault="00E22E56">
    <w:pPr>
      <w:pStyle w:val="Encabezado"/>
      <w:rPr>
        <w:lang w:val="es-ES"/>
      </w:rPr>
    </w:pPr>
  </w:p>
  <w:p w14:paraId="60C2F3E6" w14:textId="341C8D88" w:rsidR="00E22E56" w:rsidRDefault="00E22E56">
    <w:pPr>
      <w:pStyle w:val="Encabezado"/>
    </w:pPr>
  </w:p>
  <w:p w14:paraId="4F8A2310" w14:textId="77777777" w:rsidR="00000000" w:rsidRDefault="002E392E"/>
  <w:p w14:paraId="6476975D" w14:textId="77777777" w:rsidR="00000000" w:rsidRDefault="002E39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68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279"/>
    <w:rsid w:val="0003421A"/>
    <w:rsid w:val="00106E5B"/>
    <w:rsid w:val="00152E0C"/>
    <w:rsid w:val="0018307F"/>
    <w:rsid w:val="00192279"/>
    <w:rsid w:val="002106F6"/>
    <w:rsid w:val="002A2DAA"/>
    <w:rsid w:val="002E392E"/>
    <w:rsid w:val="003A5DF6"/>
    <w:rsid w:val="00411D8C"/>
    <w:rsid w:val="00484511"/>
    <w:rsid w:val="006E21A7"/>
    <w:rsid w:val="00706A29"/>
    <w:rsid w:val="0074131E"/>
    <w:rsid w:val="00761DD0"/>
    <w:rsid w:val="00860CE9"/>
    <w:rsid w:val="008B19BA"/>
    <w:rsid w:val="008D286B"/>
    <w:rsid w:val="009077ED"/>
    <w:rsid w:val="00973BA6"/>
    <w:rsid w:val="00A55342"/>
    <w:rsid w:val="00A569B1"/>
    <w:rsid w:val="00AD0F69"/>
    <w:rsid w:val="00AD5255"/>
    <w:rsid w:val="00B927F7"/>
    <w:rsid w:val="00C8141B"/>
    <w:rsid w:val="00C847B9"/>
    <w:rsid w:val="00C96C38"/>
    <w:rsid w:val="00E01D04"/>
    <w:rsid w:val="00E22E56"/>
    <w:rsid w:val="00E56024"/>
    <w:rsid w:val="00EA1E98"/>
    <w:rsid w:val="00FA0CFA"/>
    <w:rsid w:val="00FF5F0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9F78D"/>
  <w15:docId w15:val="{D10135D5-D581-734E-80AF-10C9B51C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iedepgina">
    <w:name w:val="footer"/>
    <w:basedOn w:val="Normal"/>
    <w:link w:val="PiedepginaCar"/>
    <w:uiPriority w:val="99"/>
    <w:unhideWhenUsed/>
    <w:rsid w:val="00106E5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06E5B"/>
  </w:style>
  <w:style w:type="character" w:styleId="Nmerodepgina">
    <w:name w:val="page number"/>
    <w:basedOn w:val="Fuentedeprrafopredeter"/>
    <w:uiPriority w:val="99"/>
    <w:semiHidden/>
    <w:unhideWhenUsed/>
    <w:rsid w:val="00106E5B"/>
  </w:style>
  <w:style w:type="character" w:styleId="Refdecomentario">
    <w:name w:val="annotation reference"/>
    <w:basedOn w:val="Fuentedeprrafopredeter"/>
    <w:uiPriority w:val="99"/>
    <w:semiHidden/>
    <w:unhideWhenUsed/>
    <w:rsid w:val="00761DD0"/>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paragraph" w:styleId="Encabezado">
    <w:name w:val="header"/>
    <w:basedOn w:val="Normal"/>
    <w:link w:val="EncabezadoCar"/>
    <w:uiPriority w:val="99"/>
    <w:unhideWhenUsed/>
    <w:rsid w:val="00EA1E9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A1E98"/>
  </w:style>
  <w:style w:type="table" w:styleId="Tablaconcuadrcula">
    <w:name w:val="Table Grid"/>
    <w:basedOn w:val="Tablanormal"/>
    <w:uiPriority w:val="39"/>
    <w:rsid w:val="00E22E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755</Words>
  <Characters>4158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Alejandro Salasplata Cazares</dc:creator>
  <cp:lastModifiedBy>Felipe Alejandro Salasplata Cazares</cp:lastModifiedBy>
  <cp:revision>2</cp:revision>
  <dcterms:created xsi:type="dcterms:W3CDTF">2024-08-07T22:29:00Z</dcterms:created>
  <dcterms:modified xsi:type="dcterms:W3CDTF">2024-08-07T22:29:00Z</dcterms:modified>
</cp:coreProperties>
</file>