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F369" w14:textId="77777777" w:rsidR="00281CB8" w:rsidRPr="002D1F54" w:rsidRDefault="00281CB8" w:rsidP="002F0D72">
      <w:pPr>
        <w:jc w:val="both"/>
        <w:rPr>
          <w:rFonts w:ascii="Arial" w:hAnsi="Arial" w:cs="Arial"/>
          <w:b/>
          <w:bCs/>
          <w:color w:val="000000"/>
        </w:rPr>
      </w:pPr>
      <w:r w:rsidRPr="002D1F54">
        <w:rPr>
          <w:rFonts w:ascii="Arial" w:hAnsi="Arial" w:cs="Arial"/>
          <w:b/>
          <w:bCs/>
          <w:color w:val="000000"/>
        </w:rPr>
        <w:t>H. CONGRESO DEL ESTADO</w:t>
      </w:r>
      <w:r w:rsidR="001E731E">
        <w:rPr>
          <w:rFonts w:ascii="Arial" w:hAnsi="Arial" w:cs="Arial"/>
          <w:b/>
          <w:bCs/>
          <w:color w:val="000000"/>
        </w:rPr>
        <w:t xml:space="preserve"> DE CHIHUAHUA</w:t>
      </w:r>
    </w:p>
    <w:p w14:paraId="2C3EE9DF" w14:textId="77777777" w:rsidR="00534FD8" w:rsidRDefault="00281CB8" w:rsidP="002F0D72">
      <w:pPr>
        <w:jc w:val="both"/>
        <w:rPr>
          <w:rFonts w:ascii="Arial" w:hAnsi="Arial" w:cs="Arial"/>
          <w:b/>
          <w:bCs/>
          <w:color w:val="000000"/>
        </w:rPr>
      </w:pPr>
      <w:r w:rsidRPr="002D1F54">
        <w:rPr>
          <w:rFonts w:ascii="Arial" w:hAnsi="Arial" w:cs="Arial"/>
          <w:b/>
          <w:bCs/>
          <w:color w:val="000000"/>
        </w:rPr>
        <w:t>P R E S E N T E</w:t>
      </w:r>
    </w:p>
    <w:p w14:paraId="670B68A9" w14:textId="77777777" w:rsidR="00226538" w:rsidRPr="002D1F54" w:rsidRDefault="00226538" w:rsidP="002F0D72">
      <w:pPr>
        <w:jc w:val="both"/>
        <w:rPr>
          <w:rFonts w:ascii="Arial" w:hAnsi="Arial" w:cs="Arial"/>
          <w:b/>
          <w:bCs/>
          <w:color w:val="000000"/>
        </w:rPr>
      </w:pPr>
    </w:p>
    <w:p w14:paraId="5FA93FED" w14:textId="584C415A" w:rsidR="000E512E" w:rsidRPr="002D1F54" w:rsidRDefault="00226538" w:rsidP="002F0D72">
      <w:pPr>
        <w:spacing w:line="360" w:lineRule="auto"/>
        <w:jc w:val="both"/>
        <w:rPr>
          <w:rFonts w:ascii="Arial" w:hAnsi="Arial" w:cs="Arial"/>
          <w:color w:val="000000"/>
        </w:rPr>
      </w:pPr>
      <w:r>
        <w:rPr>
          <w:rFonts w:ascii="Arial" w:hAnsi="Arial" w:cs="Arial"/>
        </w:rPr>
        <w:t xml:space="preserve">Los Suscritos, </w:t>
      </w:r>
      <w:r w:rsidRPr="00560B08">
        <w:rPr>
          <w:rFonts w:ascii="Arial" w:hAnsi="Arial" w:cs="Arial"/>
          <w:b/>
          <w:bCs/>
        </w:rPr>
        <w:t>José Alfredo Chávez Madrid y Saúl Mireles Corral</w:t>
      </w:r>
      <w:r>
        <w:rPr>
          <w:rFonts w:ascii="Arial" w:hAnsi="Arial" w:cs="Arial"/>
        </w:rPr>
        <w:t>,</w:t>
      </w:r>
      <w:r w:rsidR="004669BC">
        <w:rPr>
          <w:rFonts w:ascii="Arial" w:hAnsi="Arial" w:cs="Arial"/>
        </w:rPr>
        <w:t xml:space="preserve"> </w:t>
      </w:r>
      <w:r w:rsidR="00B966C1">
        <w:rPr>
          <w:rFonts w:ascii="Arial" w:hAnsi="Arial" w:cs="Arial"/>
          <w:color w:val="000000"/>
        </w:rPr>
        <w:t>de</w:t>
      </w:r>
      <w:r w:rsidR="005E6227" w:rsidRPr="002D1F54">
        <w:rPr>
          <w:rFonts w:ascii="Arial" w:hAnsi="Arial" w:cs="Arial"/>
          <w:color w:val="000000"/>
        </w:rPr>
        <w:t xml:space="preserve"> la Sexagésima</w:t>
      </w:r>
      <w:r w:rsidR="005B02B4" w:rsidRPr="002D1F54">
        <w:rPr>
          <w:rFonts w:ascii="Arial" w:hAnsi="Arial" w:cs="Arial"/>
          <w:color w:val="000000"/>
        </w:rPr>
        <w:t xml:space="preserve"> </w:t>
      </w:r>
      <w:r w:rsidR="00516289">
        <w:rPr>
          <w:rFonts w:ascii="Arial" w:hAnsi="Arial" w:cs="Arial"/>
          <w:color w:val="000000"/>
        </w:rPr>
        <w:t>Séptima</w:t>
      </w:r>
      <w:r w:rsidR="00AB209F" w:rsidRPr="002D1F54">
        <w:rPr>
          <w:rFonts w:ascii="Arial" w:hAnsi="Arial" w:cs="Arial"/>
          <w:color w:val="000000"/>
        </w:rPr>
        <w:t xml:space="preserve"> </w:t>
      </w:r>
      <w:r w:rsidR="00534FD8" w:rsidRPr="002D1F54">
        <w:rPr>
          <w:rFonts w:ascii="Arial" w:hAnsi="Arial" w:cs="Arial"/>
          <w:color w:val="000000"/>
        </w:rPr>
        <w:t>Legisla</w:t>
      </w:r>
      <w:r w:rsidR="005B02B4" w:rsidRPr="002D1F54">
        <w:rPr>
          <w:rFonts w:ascii="Arial" w:hAnsi="Arial" w:cs="Arial"/>
          <w:color w:val="000000"/>
        </w:rPr>
        <w:t>tura del H. Congreso del Estado</w:t>
      </w:r>
      <w:r w:rsidR="00534FD8" w:rsidRPr="002D1F54">
        <w:rPr>
          <w:rFonts w:ascii="Arial" w:hAnsi="Arial" w:cs="Arial"/>
          <w:color w:val="000000"/>
        </w:rPr>
        <w:t xml:space="preserve"> e integrante</w:t>
      </w:r>
      <w:r w:rsidR="004669BC">
        <w:rPr>
          <w:rFonts w:ascii="Arial" w:hAnsi="Arial" w:cs="Arial"/>
          <w:color w:val="000000"/>
        </w:rPr>
        <w:t>s</w:t>
      </w:r>
      <w:r w:rsidR="00534FD8" w:rsidRPr="002D1F54">
        <w:rPr>
          <w:rFonts w:ascii="Arial" w:hAnsi="Arial" w:cs="Arial"/>
          <w:color w:val="000000"/>
        </w:rPr>
        <w:t xml:space="preserve"> del Grupo Parlamentario del Partido </w:t>
      </w:r>
      <w:r w:rsidR="007067B9">
        <w:rPr>
          <w:rFonts w:ascii="Arial" w:hAnsi="Arial" w:cs="Arial"/>
          <w:color w:val="000000"/>
        </w:rPr>
        <w:t xml:space="preserve">Acción Nacional </w:t>
      </w:r>
      <w:r w:rsidR="00534FD8" w:rsidRPr="002D1F54">
        <w:rPr>
          <w:rFonts w:ascii="Arial" w:hAnsi="Arial" w:cs="Arial"/>
          <w:color w:val="000000"/>
        </w:rPr>
        <w:t xml:space="preserve">en uso de la facultad </w:t>
      </w:r>
      <w:r w:rsidR="001164BF" w:rsidRPr="002D1F54">
        <w:rPr>
          <w:rFonts w:ascii="Arial" w:hAnsi="Arial" w:cs="Arial"/>
          <w:color w:val="000000"/>
        </w:rPr>
        <w:t xml:space="preserve">conferida por </w:t>
      </w:r>
      <w:r w:rsidR="00B8530A">
        <w:rPr>
          <w:rFonts w:ascii="Arial" w:hAnsi="Arial" w:cs="Arial"/>
          <w:color w:val="000000"/>
        </w:rPr>
        <w:t>el</w:t>
      </w:r>
      <w:r w:rsidR="00B8530A" w:rsidRPr="002D1F54">
        <w:rPr>
          <w:rFonts w:ascii="Arial" w:hAnsi="Arial" w:cs="Arial"/>
          <w:color w:val="000000"/>
        </w:rPr>
        <w:t xml:space="preserve"> </w:t>
      </w:r>
      <w:r w:rsidR="005B02B4" w:rsidRPr="002D1F54">
        <w:rPr>
          <w:rFonts w:ascii="Arial" w:hAnsi="Arial" w:cs="Arial"/>
          <w:color w:val="000000"/>
        </w:rPr>
        <w:t>artículo</w:t>
      </w:r>
      <w:r w:rsidR="001164BF" w:rsidRPr="002D1F54">
        <w:rPr>
          <w:rFonts w:ascii="Arial" w:hAnsi="Arial" w:cs="Arial"/>
          <w:color w:val="000000"/>
        </w:rPr>
        <w:t xml:space="preserve"> 68, fracción I</w:t>
      </w:r>
      <w:r w:rsidR="00D259C0" w:rsidRPr="002D1F54">
        <w:rPr>
          <w:rFonts w:ascii="Arial" w:hAnsi="Arial" w:cs="Arial"/>
          <w:color w:val="000000"/>
        </w:rPr>
        <w:t xml:space="preserve">, </w:t>
      </w:r>
      <w:r w:rsidR="001164BF" w:rsidRPr="002D1F54">
        <w:rPr>
          <w:rFonts w:ascii="Arial" w:hAnsi="Arial" w:cs="Arial"/>
          <w:color w:val="000000"/>
        </w:rPr>
        <w:t>de la Constitución Política del Estado</w:t>
      </w:r>
      <w:r w:rsidR="00B8530A">
        <w:rPr>
          <w:rFonts w:ascii="Arial" w:hAnsi="Arial" w:cs="Arial"/>
          <w:color w:val="000000"/>
        </w:rPr>
        <w:t xml:space="preserve"> de Chihuahua</w:t>
      </w:r>
      <w:r w:rsidR="005B02B4" w:rsidRPr="002D1F54">
        <w:rPr>
          <w:rFonts w:ascii="Arial" w:hAnsi="Arial" w:cs="Arial"/>
          <w:color w:val="000000"/>
        </w:rPr>
        <w:t>;</w:t>
      </w:r>
      <w:r w:rsidR="001164BF" w:rsidRPr="002D1F54">
        <w:rPr>
          <w:rFonts w:ascii="Arial" w:hAnsi="Arial" w:cs="Arial"/>
          <w:color w:val="000000"/>
        </w:rPr>
        <w:t xml:space="preserve"> 16</w:t>
      </w:r>
      <w:r w:rsidR="004D7315" w:rsidRPr="002D1F54">
        <w:rPr>
          <w:rFonts w:ascii="Arial" w:hAnsi="Arial" w:cs="Arial"/>
          <w:color w:val="000000"/>
        </w:rPr>
        <w:t>7</w:t>
      </w:r>
      <w:r w:rsidR="005B02B4" w:rsidRPr="002D1F54">
        <w:rPr>
          <w:rFonts w:ascii="Arial" w:hAnsi="Arial" w:cs="Arial"/>
          <w:color w:val="000000"/>
        </w:rPr>
        <w:t>,</w:t>
      </w:r>
      <w:r w:rsidR="004D7315" w:rsidRPr="002D1F54">
        <w:rPr>
          <w:rFonts w:ascii="Arial" w:hAnsi="Arial" w:cs="Arial"/>
          <w:color w:val="000000"/>
        </w:rPr>
        <w:t xml:space="preserve"> fracción I,</w:t>
      </w:r>
      <w:r w:rsidR="00A57D5F">
        <w:rPr>
          <w:rFonts w:ascii="Arial" w:hAnsi="Arial" w:cs="Arial"/>
          <w:color w:val="000000"/>
        </w:rPr>
        <w:t xml:space="preserve"> y</w:t>
      </w:r>
      <w:r w:rsidR="004D7315" w:rsidRPr="002D1F54">
        <w:rPr>
          <w:rFonts w:ascii="Arial" w:hAnsi="Arial" w:cs="Arial"/>
          <w:color w:val="000000"/>
        </w:rPr>
        <w:t xml:space="preserve"> </w:t>
      </w:r>
      <w:r w:rsidR="001164BF" w:rsidRPr="002D1F54">
        <w:rPr>
          <w:rFonts w:ascii="Arial" w:hAnsi="Arial" w:cs="Arial"/>
          <w:color w:val="000000"/>
        </w:rPr>
        <w:t>170</w:t>
      </w:r>
      <w:r w:rsidR="002A7EC3" w:rsidRPr="002D1F54">
        <w:rPr>
          <w:rFonts w:ascii="Arial" w:hAnsi="Arial" w:cs="Arial"/>
          <w:color w:val="000000"/>
        </w:rPr>
        <w:t xml:space="preserve"> </w:t>
      </w:r>
      <w:r w:rsidR="001164BF" w:rsidRPr="002D1F54">
        <w:rPr>
          <w:rFonts w:ascii="Arial" w:hAnsi="Arial" w:cs="Arial"/>
          <w:color w:val="000000"/>
        </w:rPr>
        <w:t>de la Ley Orgánica</w:t>
      </w:r>
      <w:r w:rsidR="00A57D5F">
        <w:rPr>
          <w:rFonts w:ascii="Arial" w:hAnsi="Arial" w:cs="Arial"/>
          <w:color w:val="000000"/>
        </w:rPr>
        <w:t xml:space="preserve"> del Poder Legislativo del Estado de Chihuahua</w:t>
      </w:r>
      <w:r w:rsidR="005B02B4" w:rsidRPr="002D1F54">
        <w:rPr>
          <w:rFonts w:ascii="Arial" w:hAnsi="Arial" w:cs="Arial"/>
          <w:color w:val="000000"/>
        </w:rPr>
        <w:t>, así como el numeral 75 del Reglamento Interior y de Prácticas Parlamentarias</w:t>
      </w:r>
      <w:r w:rsidR="00A57D5F">
        <w:rPr>
          <w:rFonts w:ascii="Arial" w:hAnsi="Arial" w:cs="Arial"/>
          <w:color w:val="000000"/>
        </w:rPr>
        <w:t xml:space="preserve"> del Poder Legislativo del Estado de Chihuahua</w:t>
      </w:r>
      <w:r w:rsidR="005B02B4" w:rsidRPr="002D1F54">
        <w:rPr>
          <w:rFonts w:ascii="Arial" w:hAnsi="Arial" w:cs="Arial"/>
          <w:color w:val="000000"/>
        </w:rPr>
        <w:t xml:space="preserve">, acudo ante esta Representación </w:t>
      </w:r>
      <w:r w:rsidR="00EA348E" w:rsidRPr="002D1F54">
        <w:rPr>
          <w:rFonts w:ascii="Arial" w:hAnsi="Arial" w:cs="Arial"/>
          <w:color w:val="000000"/>
        </w:rPr>
        <w:t>para</w:t>
      </w:r>
      <w:r w:rsidR="00534FD8" w:rsidRPr="002D1F54">
        <w:rPr>
          <w:rFonts w:ascii="Arial" w:hAnsi="Arial" w:cs="Arial"/>
          <w:color w:val="000000"/>
        </w:rPr>
        <w:t xml:space="preserve"> presentar</w:t>
      </w:r>
      <w:r w:rsidR="005B02B4" w:rsidRPr="002D1F54">
        <w:rPr>
          <w:rFonts w:ascii="Arial" w:hAnsi="Arial" w:cs="Arial"/>
          <w:color w:val="000000"/>
        </w:rPr>
        <w:t xml:space="preserve"> </w:t>
      </w:r>
      <w:r w:rsidR="007E3FAA" w:rsidRPr="002D1F54">
        <w:rPr>
          <w:rFonts w:ascii="Arial" w:hAnsi="Arial" w:cs="Arial"/>
          <w:b/>
          <w:bCs/>
          <w:color w:val="000000"/>
        </w:rPr>
        <w:t>Iniciativa</w:t>
      </w:r>
      <w:r w:rsidR="00DC1786" w:rsidRPr="002D1F54">
        <w:rPr>
          <w:rFonts w:ascii="Arial" w:hAnsi="Arial" w:cs="Arial"/>
          <w:b/>
          <w:bCs/>
          <w:color w:val="000000"/>
        </w:rPr>
        <w:t xml:space="preserve"> </w:t>
      </w:r>
      <w:r w:rsidR="002E314B" w:rsidRPr="002D1F54">
        <w:rPr>
          <w:rFonts w:ascii="Arial" w:hAnsi="Arial" w:cs="Arial"/>
          <w:b/>
          <w:bCs/>
          <w:color w:val="000000"/>
        </w:rPr>
        <w:t xml:space="preserve">con carácter de Decreto, </w:t>
      </w:r>
      <w:r w:rsidR="00DC1786" w:rsidRPr="00A84781">
        <w:rPr>
          <w:rFonts w:ascii="Arial" w:hAnsi="Arial" w:cs="Arial"/>
          <w:b/>
          <w:color w:val="000000"/>
        </w:rPr>
        <w:t xml:space="preserve">que </w:t>
      </w:r>
      <w:r w:rsidR="0050152C">
        <w:rPr>
          <w:rFonts w:ascii="Arial" w:hAnsi="Arial" w:cs="Arial"/>
          <w:b/>
          <w:color w:val="000000"/>
        </w:rPr>
        <w:t>reforma</w:t>
      </w:r>
      <w:r w:rsidR="00516289">
        <w:rPr>
          <w:rFonts w:ascii="Arial" w:hAnsi="Arial" w:cs="Arial"/>
          <w:b/>
          <w:color w:val="000000"/>
        </w:rPr>
        <w:t xml:space="preserve"> los artículos 83 bis, 83 ter y 179 de la Constitución Política del Estado Libre y Soberano de Chihuahua</w:t>
      </w:r>
      <w:r w:rsidR="00E67947">
        <w:rPr>
          <w:rFonts w:ascii="Arial" w:hAnsi="Arial" w:cs="Arial"/>
          <w:b/>
          <w:color w:val="000000"/>
        </w:rPr>
        <w:t xml:space="preserve"> y el artículo 71 de la Ley de Fiscalización Superior del Estado de Chihuahua</w:t>
      </w:r>
      <w:r w:rsidR="00EA348E" w:rsidRPr="00A84781">
        <w:rPr>
          <w:rFonts w:ascii="Arial" w:hAnsi="Arial" w:cs="Arial"/>
          <w:color w:val="000000"/>
        </w:rPr>
        <w:t>; l</w:t>
      </w:r>
      <w:r w:rsidR="00F42EC3" w:rsidRPr="00A84781">
        <w:rPr>
          <w:rFonts w:ascii="Arial" w:hAnsi="Arial" w:cs="Arial"/>
          <w:color w:val="000000"/>
        </w:rPr>
        <w:t>o anterior a</w:t>
      </w:r>
      <w:r w:rsidR="00A74ECB" w:rsidRPr="00A84781">
        <w:rPr>
          <w:rFonts w:ascii="Arial" w:hAnsi="Arial" w:cs="Arial"/>
          <w:color w:val="000000"/>
        </w:rPr>
        <w:t>l tenor de la siguiente</w:t>
      </w:r>
      <w:r w:rsidR="00F42EC3" w:rsidRPr="00A84781">
        <w:rPr>
          <w:rFonts w:ascii="Arial" w:hAnsi="Arial" w:cs="Arial"/>
          <w:color w:val="000000"/>
        </w:rPr>
        <w:t>:</w:t>
      </w:r>
    </w:p>
    <w:p w14:paraId="63B61DE5" w14:textId="77777777" w:rsidR="001C6A37" w:rsidRDefault="001C6A37" w:rsidP="00BD3663">
      <w:pPr>
        <w:pStyle w:val="Listaconvietas"/>
        <w:jc w:val="center"/>
        <w:rPr>
          <w:rFonts w:ascii="Arial" w:hAnsi="Arial" w:cs="Arial"/>
          <w:b/>
          <w:bCs/>
          <w:color w:val="000000"/>
        </w:rPr>
      </w:pPr>
    </w:p>
    <w:p w14:paraId="7B064F65" w14:textId="467200F8" w:rsidR="002156FD" w:rsidRPr="0050152C" w:rsidRDefault="002156FD" w:rsidP="00BD3663">
      <w:pPr>
        <w:pStyle w:val="Listaconvietas"/>
        <w:jc w:val="center"/>
        <w:rPr>
          <w:rFonts w:ascii="Arial" w:hAnsi="Arial" w:cs="Arial"/>
          <w:b/>
          <w:bCs/>
          <w:color w:val="000000"/>
          <w:spacing w:val="52"/>
        </w:rPr>
      </w:pPr>
      <w:r w:rsidRPr="0050152C">
        <w:rPr>
          <w:rFonts w:ascii="Arial" w:hAnsi="Arial" w:cs="Arial"/>
          <w:b/>
          <w:bCs/>
          <w:color w:val="000000"/>
          <w:spacing w:val="52"/>
        </w:rPr>
        <w:t>EXPOSICIÓ</w:t>
      </w:r>
      <w:r w:rsidR="00317DA1" w:rsidRPr="0050152C">
        <w:rPr>
          <w:rFonts w:ascii="Arial" w:hAnsi="Arial" w:cs="Arial"/>
          <w:b/>
          <w:bCs/>
          <w:color w:val="000000"/>
          <w:spacing w:val="52"/>
        </w:rPr>
        <w:t>N D</w:t>
      </w:r>
      <w:r w:rsidRPr="0050152C">
        <w:rPr>
          <w:rFonts w:ascii="Arial" w:hAnsi="Arial" w:cs="Arial"/>
          <w:b/>
          <w:bCs/>
          <w:color w:val="000000"/>
          <w:spacing w:val="52"/>
        </w:rPr>
        <w:t>E</w:t>
      </w:r>
      <w:r w:rsidR="00BD3663" w:rsidRPr="0050152C">
        <w:rPr>
          <w:rFonts w:ascii="Arial" w:hAnsi="Arial" w:cs="Arial"/>
          <w:b/>
          <w:bCs/>
          <w:color w:val="000000"/>
          <w:spacing w:val="52"/>
        </w:rPr>
        <w:t xml:space="preserve"> </w:t>
      </w:r>
      <w:r w:rsidRPr="0050152C">
        <w:rPr>
          <w:rFonts w:ascii="Arial" w:hAnsi="Arial" w:cs="Arial"/>
          <w:b/>
          <w:bCs/>
          <w:color w:val="000000"/>
          <w:spacing w:val="52"/>
        </w:rPr>
        <w:t>MOTIVOS</w:t>
      </w:r>
    </w:p>
    <w:p w14:paraId="3C20CFE6" w14:textId="44E01A89" w:rsidR="00BD3663" w:rsidRDefault="00BD3663" w:rsidP="002F0D72">
      <w:pPr>
        <w:pStyle w:val="Listaconvietas"/>
        <w:jc w:val="center"/>
        <w:rPr>
          <w:rFonts w:ascii="Arial" w:hAnsi="Arial" w:cs="Arial"/>
          <w:b/>
          <w:bCs/>
          <w:color w:val="000000"/>
        </w:rPr>
      </w:pPr>
    </w:p>
    <w:p w14:paraId="289F9505" w14:textId="77777777" w:rsidR="00516289" w:rsidRDefault="00516289" w:rsidP="00317DA1">
      <w:pPr>
        <w:spacing w:line="360" w:lineRule="auto"/>
        <w:jc w:val="both"/>
        <w:rPr>
          <w:rFonts w:ascii="Arial" w:hAnsi="Arial" w:cs="Arial"/>
        </w:rPr>
      </w:pPr>
    </w:p>
    <w:p w14:paraId="51175EDF" w14:textId="343A8EE7" w:rsidR="00516289" w:rsidRDefault="00516289" w:rsidP="00317DA1">
      <w:pPr>
        <w:spacing w:line="360" w:lineRule="auto"/>
        <w:jc w:val="both"/>
        <w:rPr>
          <w:rFonts w:ascii="Arial" w:hAnsi="Arial" w:cs="Arial"/>
        </w:rPr>
      </w:pPr>
      <w:r>
        <w:rPr>
          <w:rFonts w:ascii="Arial" w:hAnsi="Arial" w:cs="Arial"/>
        </w:rPr>
        <w:t xml:space="preserve">El artículo 116 de la Constitución Política de los Estados Unidos Mexicanos </w:t>
      </w:r>
      <w:r w:rsidR="0050152C">
        <w:rPr>
          <w:rFonts w:ascii="Arial" w:hAnsi="Arial" w:cs="Arial"/>
        </w:rPr>
        <w:t xml:space="preserve">establece </w:t>
      </w:r>
      <w:r>
        <w:rPr>
          <w:rFonts w:ascii="Arial" w:hAnsi="Arial" w:cs="Arial"/>
        </w:rPr>
        <w:t>que e</w:t>
      </w:r>
      <w:r w:rsidRPr="00516289">
        <w:rPr>
          <w:rFonts w:ascii="Arial" w:hAnsi="Arial" w:cs="Arial"/>
        </w:rPr>
        <w:t>l poder público de los estados se dividirá, para su ejercicio, en Ejecutivo, Legislativo y Judicial, y no podrán reunirse dos o más de estos poderes en una sola persona o corporación, ni depositarse el legislativo en un solo individuo.</w:t>
      </w:r>
      <w:r>
        <w:rPr>
          <w:rFonts w:ascii="Arial" w:hAnsi="Arial" w:cs="Arial"/>
        </w:rPr>
        <w:t xml:space="preserve"> Asimismo, establece que l</w:t>
      </w:r>
      <w:r w:rsidRPr="00516289">
        <w:rPr>
          <w:rFonts w:ascii="Arial" w:hAnsi="Arial" w:cs="Arial"/>
        </w:rPr>
        <w:t>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w:t>
      </w:r>
      <w:r w:rsidR="00AF1783">
        <w:rPr>
          <w:rFonts w:ascii="Arial" w:hAnsi="Arial" w:cs="Arial"/>
        </w:rPr>
        <w:t xml:space="preserve"> </w:t>
      </w:r>
    </w:p>
    <w:p w14:paraId="31896692" w14:textId="77777777" w:rsidR="00AF1783" w:rsidRDefault="00AF1783" w:rsidP="00317DA1">
      <w:pPr>
        <w:spacing w:line="360" w:lineRule="auto"/>
        <w:jc w:val="both"/>
        <w:rPr>
          <w:rFonts w:ascii="Arial" w:hAnsi="Arial" w:cs="Arial"/>
        </w:rPr>
      </w:pPr>
    </w:p>
    <w:p w14:paraId="0E776753" w14:textId="4589084A" w:rsidR="00AF1783" w:rsidRDefault="00AF1783" w:rsidP="00317DA1">
      <w:pPr>
        <w:spacing w:line="360" w:lineRule="auto"/>
        <w:jc w:val="both"/>
        <w:rPr>
          <w:rFonts w:ascii="Arial" w:hAnsi="Arial" w:cs="Arial"/>
        </w:rPr>
      </w:pPr>
      <w:r>
        <w:rPr>
          <w:rFonts w:ascii="Arial" w:hAnsi="Arial" w:cs="Arial"/>
        </w:rPr>
        <w:t>El mismo precepto constitucional</w:t>
      </w:r>
      <w:r w:rsidR="000E3B79">
        <w:rPr>
          <w:rFonts w:ascii="Arial" w:hAnsi="Arial" w:cs="Arial"/>
        </w:rPr>
        <w:t xml:space="preserve"> señala que </w:t>
      </w:r>
      <w:r w:rsidR="002B6981">
        <w:rPr>
          <w:rFonts w:ascii="Arial" w:hAnsi="Arial" w:cs="Arial"/>
        </w:rPr>
        <w:t xml:space="preserve">los titulares de los órganos </w:t>
      </w:r>
      <w:r w:rsidR="000E3B79" w:rsidRPr="000E3B79">
        <w:rPr>
          <w:rFonts w:ascii="Arial" w:hAnsi="Arial" w:cs="Arial"/>
        </w:rPr>
        <w:t>de fiscalización de las entidades federativas será</w:t>
      </w:r>
      <w:r w:rsidR="002B6981">
        <w:rPr>
          <w:rFonts w:ascii="Arial" w:hAnsi="Arial" w:cs="Arial"/>
        </w:rPr>
        <w:t>n</w:t>
      </w:r>
      <w:r w:rsidR="000E3B79" w:rsidRPr="000E3B79">
        <w:rPr>
          <w:rFonts w:ascii="Arial" w:hAnsi="Arial" w:cs="Arial"/>
        </w:rPr>
        <w:t xml:space="preserve"> electo</w:t>
      </w:r>
      <w:r w:rsidR="002B6981">
        <w:rPr>
          <w:rFonts w:ascii="Arial" w:hAnsi="Arial" w:cs="Arial"/>
        </w:rPr>
        <w:t>s</w:t>
      </w:r>
      <w:r w:rsidR="000E3B79" w:rsidRPr="000E3B79">
        <w:rPr>
          <w:rFonts w:ascii="Arial" w:hAnsi="Arial" w:cs="Arial"/>
        </w:rPr>
        <w:t xml:space="preserve"> por las dos terceras partes de los miembros presentes en las legislaturas locales, por periodos no menores a siete años y deberá</w:t>
      </w:r>
      <w:r w:rsidR="0050152C">
        <w:rPr>
          <w:rFonts w:ascii="Arial" w:hAnsi="Arial" w:cs="Arial"/>
        </w:rPr>
        <w:t>n</w:t>
      </w:r>
      <w:r w:rsidR="000E3B79" w:rsidRPr="000E3B79">
        <w:rPr>
          <w:rFonts w:ascii="Arial" w:hAnsi="Arial" w:cs="Arial"/>
        </w:rPr>
        <w:t xml:space="preserve"> </w:t>
      </w:r>
      <w:r w:rsidR="000E3B79" w:rsidRPr="000E3B79">
        <w:rPr>
          <w:rFonts w:ascii="Arial" w:hAnsi="Arial" w:cs="Arial"/>
        </w:rPr>
        <w:lastRenderedPageBreak/>
        <w:t>contar con experiencia de cinco años en materia de control, auditoría financiera y de responsabilidades.</w:t>
      </w:r>
    </w:p>
    <w:p w14:paraId="6DEB31D9" w14:textId="77777777" w:rsidR="00516289" w:rsidRDefault="00516289" w:rsidP="00317DA1">
      <w:pPr>
        <w:spacing w:line="360" w:lineRule="auto"/>
        <w:jc w:val="both"/>
        <w:rPr>
          <w:rFonts w:ascii="Arial" w:hAnsi="Arial" w:cs="Arial"/>
        </w:rPr>
      </w:pPr>
    </w:p>
    <w:p w14:paraId="3028978B" w14:textId="7A528D9B" w:rsidR="00F01804" w:rsidRDefault="00AF1783" w:rsidP="00317DA1">
      <w:pPr>
        <w:spacing w:line="360" w:lineRule="auto"/>
        <w:jc w:val="both"/>
        <w:rPr>
          <w:rFonts w:ascii="Arial" w:hAnsi="Arial" w:cs="Arial"/>
        </w:rPr>
      </w:pPr>
      <w:r>
        <w:rPr>
          <w:rFonts w:ascii="Arial" w:hAnsi="Arial" w:cs="Arial"/>
        </w:rPr>
        <w:t>En concordancia con lo anterior</w:t>
      </w:r>
      <w:r w:rsidR="00516289">
        <w:rPr>
          <w:rFonts w:ascii="Arial" w:hAnsi="Arial" w:cs="Arial"/>
        </w:rPr>
        <w:t>, e</w:t>
      </w:r>
      <w:r w:rsidR="00F01804">
        <w:rPr>
          <w:rFonts w:ascii="Arial" w:hAnsi="Arial" w:cs="Arial"/>
        </w:rPr>
        <w:t xml:space="preserve">l artículo 64, fracción </w:t>
      </w:r>
      <w:r w:rsidR="005421F4">
        <w:rPr>
          <w:rFonts w:ascii="Arial" w:hAnsi="Arial" w:cs="Arial"/>
        </w:rPr>
        <w:t>VII,</w:t>
      </w:r>
      <w:r w:rsidR="00F01804">
        <w:rPr>
          <w:rFonts w:ascii="Arial" w:hAnsi="Arial" w:cs="Arial"/>
        </w:rPr>
        <w:t xml:space="preserve"> de la Constitución Política del Estado de Chihuahua establece como facultad de este H. Congreso del Estado, </w:t>
      </w:r>
      <w:r w:rsidR="005421F4">
        <w:rPr>
          <w:rFonts w:ascii="Arial" w:hAnsi="Arial" w:cs="Arial"/>
        </w:rPr>
        <w:t>r</w:t>
      </w:r>
      <w:r w:rsidR="005421F4" w:rsidRPr="005421F4">
        <w:rPr>
          <w:rFonts w:ascii="Arial" w:hAnsi="Arial" w:cs="Arial"/>
        </w:rPr>
        <w:t>evisar y fiscalizar, en los términos de la ley de la materia y por conducto de la Auditoría Superior del Estado y de la Comisión de Fiscalización, las cuentas públicas anuales y los informes financieros trimestrales del Estado y de los municipios; así como los estados financieros de cualquier persona física o moral y, en general, de todo ente que reciba, maneje, recaude o administre recursos públicos, independientemente de su denominación</w:t>
      </w:r>
      <w:r w:rsidR="005421F4">
        <w:rPr>
          <w:rFonts w:ascii="Arial" w:hAnsi="Arial" w:cs="Arial"/>
        </w:rPr>
        <w:t>.</w:t>
      </w:r>
    </w:p>
    <w:p w14:paraId="0F6927EB" w14:textId="3047823C" w:rsidR="001242BB" w:rsidRDefault="001242BB" w:rsidP="00317DA1">
      <w:pPr>
        <w:spacing w:line="360" w:lineRule="auto"/>
        <w:jc w:val="both"/>
        <w:rPr>
          <w:rFonts w:ascii="Arial" w:hAnsi="Arial" w:cs="Arial"/>
        </w:rPr>
      </w:pPr>
    </w:p>
    <w:p w14:paraId="425C0B6B" w14:textId="0E58C9C9" w:rsidR="001242BB" w:rsidRDefault="001242BB" w:rsidP="00317DA1">
      <w:pPr>
        <w:spacing w:line="360" w:lineRule="auto"/>
        <w:jc w:val="both"/>
        <w:rPr>
          <w:rFonts w:ascii="Arial" w:hAnsi="Arial" w:cs="Arial"/>
        </w:rPr>
      </w:pPr>
      <w:r>
        <w:rPr>
          <w:rFonts w:ascii="Arial" w:hAnsi="Arial" w:cs="Arial"/>
        </w:rPr>
        <w:t xml:space="preserve">A su vez, el artículo 83 </w:t>
      </w:r>
      <w:r w:rsidR="00AE1874">
        <w:rPr>
          <w:rFonts w:ascii="Arial" w:hAnsi="Arial" w:cs="Arial"/>
        </w:rPr>
        <w:t>bis de la Constitución Política del Estado prevé que la</w:t>
      </w:r>
      <w:r w:rsidR="00AE1874" w:rsidRPr="00AE1874">
        <w:rPr>
          <w:rFonts w:ascii="Arial" w:hAnsi="Arial" w:cs="Arial"/>
        </w:rPr>
        <w:t xml:space="preserve"> Auditoría Superior del Estado es un órgano del Congreso que tendrá autonomía técnica, presupuestal, orgánica, funcional, normativa y de gestión en el ejercicio de sus atribuciones y para decidir sobre su organización interna, funcionamiento y resoluciones, en los términos que disponga esta Constitución y su ley reglamentaria. La función de fiscalización será ejercida conforme a los principios de legalidad, imparcialidad y definitividad.</w:t>
      </w:r>
    </w:p>
    <w:p w14:paraId="0BFF16A4" w14:textId="77777777" w:rsidR="000E3B79" w:rsidRDefault="000E3B79" w:rsidP="00317DA1">
      <w:pPr>
        <w:spacing w:line="360" w:lineRule="auto"/>
        <w:jc w:val="both"/>
        <w:rPr>
          <w:rFonts w:ascii="Arial" w:hAnsi="Arial" w:cs="Arial"/>
        </w:rPr>
      </w:pPr>
    </w:p>
    <w:p w14:paraId="1EEA81B6" w14:textId="10063474" w:rsidR="00C97C58" w:rsidRDefault="002B6981" w:rsidP="00317DA1">
      <w:pPr>
        <w:spacing w:line="360" w:lineRule="auto"/>
        <w:jc w:val="both"/>
        <w:rPr>
          <w:rFonts w:ascii="Arial" w:hAnsi="Arial" w:cs="Arial"/>
        </w:rPr>
      </w:pPr>
      <w:r>
        <w:rPr>
          <w:rFonts w:ascii="Arial" w:hAnsi="Arial" w:cs="Arial"/>
        </w:rPr>
        <w:t>Dicho artículo detalla de manera pormenorizada el procedimiento de selección del titular de la Auditoría Superior del Estado; s</w:t>
      </w:r>
      <w:r w:rsidR="000E3B79">
        <w:rPr>
          <w:rFonts w:ascii="Arial" w:hAnsi="Arial" w:cs="Arial"/>
        </w:rPr>
        <w:t xml:space="preserve">in embargo, no se observa en </w:t>
      </w:r>
      <w:r>
        <w:rPr>
          <w:rFonts w:ascii="Arial" w:hAnsi="Arial" w:cs="Arial"/>
        </w:rPr>
        <w:t>ese</w:t>
      </w:r>
      <w:r w:rsidR="00401A8C">
        <w:rPr>
          <w:rFonts w:ascii="Arial" w:hAnsi="Arial" w:cs="Arial"/>
        </w:rPr>
        <w:t>,</w:t>
      </w:r>
      <w:r>
        <w:rPr>
          <w:rFonts w:ascii="Arial" w:hAnsi="Arial" w:cs="Arial"/>
        </w:rPr>
        <w:t xml:space="preserve"> o en </w:t>
      </w:r>
      <w:r w:rsidR="000E3B79">
        <w:rPr>
          <w:rFonts w:ascii="Arial" w:hAnsi="Arial" w:cs="Arial"/>
        </w:rPr>
        <w:t>precepto constitucional alguno en nuestra norma suprema a nivel estatal, que se establezcan los periodos que debe durar la persona titular de la Auditoría Superior del Estado, sino que dichos periodos quedaron establecidos a nivel secundario</w:t>
      </w:r>
      <w:r w:rsidR="00AF702D">
        <w:rPr>
          <w:rFonts w:ascii="Arial" w:hAnsi="Arial" w:cs="Arial"/>
        </w:rPr>
        <w:t xml:space="preserve">. Lo mismo que el posible nombramiento por un periodo adicional, ambas cuestiones fundamentales que se determinaron </w:t>
      </w:r>
      <w:r w:rsidR="000E3B79">
        <w:rPr>
          <w:rFonts w:ascii="Arial" w:hAnsi="Arial" w:cs="Arial"/>
        </w:rPr>
        <w:t xml:space="preserve">cuando </w:t>
      </w:r>
      <w:r w:rsidR="00AE1874">
        <w:rPr>
          <w:rFonts w:ascii="Arial" w:hAnsi="Arial" w:cs="Arial"/>
        </w:rPr>
        <w:t>e</w:t>
      </w:r>
      <w:r w:rsidR="00322EAE">
        <w:rPr>
          <w:rFonts w:ascii="Arial" w:hAnsi="Arial" w:cs="Arial"/>
        </w:rPr>
        <w:t xml:space="preserve">l 7 de septiembre de 2019 se publicó en el Periódico Oficial del </w:t>
      </w:r>
      <w:r w:rsidR="00322EAE">
        <w:rPr>
          <w:rFonts w:ascii="Arial" w:hAnsi="Arial" w:cs="Arial"/>
        </w:rPr>
        <w:lastRenderedPageBreak/>
        <w:t xml:space="preserve">Estado </w:t>
      </w:r>
      <w:r w:rsidR="00C97C58">
        <w:rPr>
          <w:rFonts w:ascii="Arial" w:hAnsi="Arial" w:cs="Arial"/>
        </w:rPr>
        <w:t xml:space="preserve">el Decreto </w:t>
      </w:r>
      <w:r w:rsidR="00C97C58" w:rsidRPr="00C97C58">
        <w:rPr>
          <w:rFonts w:ascii="Arial" w:hAnsi="Arial" w:cs="Arial"/>
        </w:rPr>
        <w:t>LXVI/EXLEY/0379/2019 I P.O.</w:t>
      </w:r>
      <w:r w:rsidR="00C97C58">
        <w:rPr>
          <w:rFonts w:ascii="Arial" w:hAnsi="Arial" w:cs="Arial"/>
        </w:rPr>
        <w:t>, mediante el que se expidió la Ley de Fiscalización Superior del Estado de Chihuahua</w:t>
      </w:r>
      <w:r w:rsidR="000E3B79">
        <w:rPr>
          <w:rFonts w:ascii="Arial" w:hAnsi="Arial" w:cs="Arial"/>
        </w:rPr>
        <w:t>.</w:t>
      </w:r>
      <w:r w:rsidR="00AE1874">
        <w:rPr>
          <w:rFonts w:ascii="Arial" w:hAnsi="Arial" w:cs="Arial"/>
        </w:rPr>
        <w:t xml:space="preserve"> </w:t>
      </w:r>
      <w:r w:rsidR="000E3B79">
        <w:rPr>
          <w:rFonts w:ascii="Arial" w:hAnsi="Arial" w:cs="Arial"/>
        </w:rPr>
        <w:t xml:space="preserve">Dicha ley, conforme a su </w:t>
      </w:r>
      <w:r w:rsidR="00C97C58">
        <w:rPr>
          <w:rFonts w:ascii="Arial" w:hAnsi="Arial" w:cs="Arial"/>
        </w:rPr>
        <w:t xml:space="preserve">artículo </w:t>
      </w:r>
      <w:r w:rsidR="00401A8C">
        <w:rPr>
          <w:rFonts w:ascii="Arial" w:hAnsi="Arial" w:cs="Arial"/>
        </w:rPr>
        <w:t>71</w:t>
      </w:r>
      <w:r w:rsidR="00C97C58">
        <w:rPr>
          <w:rFonts w:ascii="Arial" w:hAnsi="Arial" w:cs="Arial"/>
        </w:rPr>
        <w:t>, estable</w:t>
      </w:r>
      <w:r w:rsidR="00AE1874">
        <w:rPr>
          <w:rFonts w:ascii="Arial" w:hAnsi="Arial" w:cs="Arial"/>
        </w:rPr>
        <w:t>ce</w:t>
      </w:r>
      <w:r w:rsidR="00C97C58">
        <w:rPr>
          <w:rFonts w:ascii="Arial" w:hAnsi="Arial" w:cs="Arial"/>
        </w:rPr>
        <w:t xml:space="preserve"> que</w:t>
      </w:r>
      <w:r w:rsidR="00401A8C">
        <w:rPr>
          <w:rFonts w:ascii="Arial" w:hAnsi="Arial" w:cs="Arial"/>
        </w:rPr>
        <w:t xml:space="preserve"> l</w:t>
      </w:r>
      <w:r w:rsidR="00401A8C" w:rsidRPr="000E3B79">
        <w:rPr>
          <w:rFonts w:ascii="Arial" w:hAnsi="Arial" w:cs="Arial"/>
        </w:rPr>
        <w:t>a persona titular de la Auditoría Superior durará en su encargo siete años contados a partir de que asuma su función y podrá ser nombrada nuevamente por una sola vez</w:t>
      </w:r>
      <w:r w:rsidR="00C97C58">
        <w:rPr>
          <w:rFonts w:ascii="Arial" w:hAnsi="Arial" w:cs="Arial"/>
        </w:rPr>
        <w:t>.</w:t>
      </w:r>
      <w:r>
        <w:rPr>
          <w:rFonts w:ascii="Arial" w:hAnsi="Arial" w:cs="Arial"/>
        </w:rPr>
        <w:t xml:space="preserve"> Es decir, la Constitución vigente fija más los aspectos procedimentales o adjetivos de selección</w:t>
      </w:r>
      <w:r w:rsidR="00401A8C">
        <w:rPr>
          <w:rFonts w:ascii="Arial" w:hAnsi="Arial" w:cs="Arial"/>
        </w:rPr>
        <w:t>, mientras que</w:t>
      </w:r>
      <w:r>
        <w:rPr>
          <w:rFonts w:ascii="Arial" w:hAnsi="Arial" w:cs="Arial"/>
        </w:rPr>
        <w:t xml:space="preserve"> otros aspectos sustantivos en cuanto a los periodos que puede durar la persona titular de nuestro órgano fiscalizador fueron relegados a una norma de jerarquía inferior.</w:t>
      </w:r>
    </w:p>
    <w:p w14:paraId="4E2BFFAB" w14:textId="77777777" w:rsidR="000E3B79" w:rsidRDefault="000E3B79" w:rsidP="00317DA1">
      <w:pPr>
        <w:spacing w:line="360" w:lineRule="auto"/>
        <w:jc w:val="both"/>
        <w:rPr>
          <w:rFonts w:ascii="Arial" w:hAnsi="Arial" w:cs="Arial"/>
        </w:rPr>
      </w:pPr>
    </w:p>
    <w:p w14:paraId="04BF58AB" w14:textId="257719B5" w:rsidR="00AF1783" w:rsidRDefault="000E3B79" w:rsidP="00317DA1">
      <w:pPr>
        <w:spacing w:line="360" w:lineRule="auto"/>
        <w:jc w:val="both"/>
        <w:rPr>
          <w:rFonts w:ascii="Arial" w:hAnsi="Arial" w:cs="Arial"/>
        </w:rPr>
      </w:pPr>
      <w:r>
        <w:rPr>
          <w:rFonts w:ascii="Arial" w:hAnsi="Arial" w:cs="Arial"/>
        </w:rPr>
        <w:t xml:space="preserve">Como ente de fiscalización superior que forma parte de este Poder Legislativo, la Auditoría Superior del Estado requiere estabilidad para que pueda cumplir </w:t>
      </w:r>
      <w:r w:rsidR="00AE2AA0">
        <w:rPr>
          <w:rFonts w:ascii="Arial" w:hAnsi="Arial" w:cs="Arial"/>
        </w:rPr>
        <w:t xml:space="preserve">sus funciones </w:t>
      </w:r>
      <w:r w:rsidRPr="000E3B79">
        <w:rPr>
          <w:rFonts w:ascii="Arial" w:hAnsi="Arial" w:cs="Arial"/>
        </w:rPr>
        <w:t>conforme a los principios de legalidad, imparcialidad, definitividad, independencia, eficiencia, eficacia, veracidad, buena fe, honradez, transparencia, confiabilidad, profesionalismo y reserva</w:t>
      </w:r>
      <w:r w:rsidR="00AE2AA0">
        <w:rPr>
          <w:rFonts w:ascii="Arial" w:hAnsi="Arial" w:cs="Arial"/>
        </w:rPr>
        <w:t xml:space="preserve"> que mandatan la Constitución Federal, la Constitución Política de nuestro Estado, así como la propia Ley de Fiscalización Superior.</w:t>
      </w:r>
    </w:p>
    <w:p w14:paraId="641B6B78" w14:textId="77777777" w:rsidR="00AE2AA0" w:rsidRDefault="00AE2AA0" w:rsidP="00317DA1">
      <w:pPr>
        <w:spacing w:line="360" w:lineRule="auto"/>
        <w:jc w:val="both"/>
        <w:rPr>
          <w:rFonts w:ascii="Arial" w:hAnsi="Arial" w:cs="Arial"/>
        </w:rPr>
      </w:pPr>
    </w:p>
    <w:p w14:paraId="39A507C2" w14:textId="4817E518" w:rsidR="00AE2AA0" w:rsidRDefault="00AE2AA0" w:rsidP="00317DA1">
      <w:pPr>
        <w:spacing w:line="360" w:lineRule="auto"/>
        <w:jc w:val="both"/>
        <w:rPr>
          <w:rFonts w:ascii="Arial" w:hAnsi="Arial" w:cs="Arial"/>
        </w:rPr>
      </w:pPr>
      <w:r>
        <w:rPr>
          <w:rFonts w:ascii="Arial" w:hAnsi="Arial" w:cs="Arial"/>
        </w:rPr>
        <w:t>Por ello, resulta necesario que los periodos de la persona que ocupe la titularidad de la Auditoría Superior del Estado</w:t>
      </w:r>
      <w:r w:rsidR="002B6981">
        <w:rPr>
          <w:rFonts w:ascii="Arial" w:hAnsi="Arial" w:cs="Arial"/>
        </w:rPr>
        <w:t>, así como la posibilidad de un periodo adicional,</w:t>
      </w:r>
      <w:r>
        <w:rPr>
          <w:rFonts w:ascii="Arial" w:hAnsi="Arial" w:cs="Arial"/>
        </w:rPr>
        <w:t xml:space="preserve"> queden plasmados a nivel constitucional y no a nivel secundario en la ley de la materia, sujeto a decisiones parlamentarias de mayorías distintas a las que requeriría una reforma de tipo constitucional, extendiendo en periodos lejanos al periodo mínimo que señala el artículo 116 de la Carta Magna.</w:t>
      </w:r>
    </w:p>
    <w:p w14:paraId="2772C7D6" w14:textId="77777777" w:rsidR="00AE2AA0" w:rsidRDefault="00AE2AA0" w:rsidP="00317DA1">
      <w:pPr>
        <w:spacing w:line="360" w:lineRule="auto"/>
        <w:jc w:val="both"/>
        <w:rPr>
          <w:rFonts w:ascii="Arial" w:hAnsi="Arial" w:cs="Arial"/>
        </w:rPr>
      </w:pPr>
    </w:p>
    <w:p w14:paraId="4F665D17" w14:textId="57BDC1B7" w:rsidR="00AE2AA0" w:rsidRDefault="00AE2AA0" w:rsidP="00317DA1">
      <w:pPr>
        <w:spacing w:line="360" w:lineRule="auto"/>
        <w:jc w:val="both"/>
        <w:rPr>
          <w:rFonts w:ascii="Arial" w:hAnsi="Arial" w:cs="Arial"/>
        </w:rPr>
      </w:pPr>
      <w:r>
        <w:rPr>
          <w:rFonts w:ascii="Arial" w:hAnsi="Arial" w:cs="Arial"/>
        </w:rPr>
        <w:t xml:space="preserve">En relación con lo anterior, se propone no solo fijar en el artículo 83 bis de nuestra Constitución dicho periodo del encargo, sino que se propone homologarlo con el que se determinó a la persona que ocupa la titularidad de la Auditoría Superior de la Federación. Se ha observado una tendencia de homologación en distintas entidades </w:t>
      </w:r>
      <w:r>
        <w:rPr>
          <w:rFonts w:ascii="Arial" w:hAnsi="Arial" w:cs="Arial"/>
        </w:rPr>
        <w:lastRenderedPageBreak/>
        <w:t>federativas del país</w:t>
      </w:r>
      <w:r w:rsidR="002D1234">
        <w:rPr>
          <w:rFonts w:ascii="Arial" w:hAnsi="Arial" w:cs="Arial"/>
        </w:rPr>
        <w:t xml:space="preserve"> respecto a los periodos que </w:t>
      </w:r>
      <w:r w:rsidR="00414771">
        <w:rPr>
          <w:rFonts w:ascii="Arial" w:hAnsi="Arial" w:cs="Arial"/>
        </w:rPr>
        <w:t xml:space="preserve">duran en su encargo las personas titulares de los órganos fiscalizadores, como los casos de Coahuila, Chiapas, Jalisco, Morelos, Nayarit, Nuevo León, Tamaulipas y Yucatán, que contemplan en sus ordenamientos jurídicos periodos de 8 años como los de la Auditoría Superior de la Federación. </w:t>
      </w:r>
    </w:p>
    <w:p w14:paraId="6D531590" w14:textId="77777777" w:rsidR="00414771" w:rsidRDefault="00414771" w:rsidP="00317DA1">
      <w:pPr>
        <w:spacing w:line="360" w:lineRule="auto"/>
        <w:jc w:val="both"/>
        <w:rPr>
          <w:rFonts w:ascii="Arial" w:hAnsi="Arial" w:cs="Arial"/>
        </w:rPr>
      </w:pPr>
    </w:p>
    <w:p w14:paraId="6DE6B768" w14:textId="4F386546" w:rsidR="00414771" w:rsidRDefault="00414771" w:rsidP="00317DA1">
      <w:pPr>
        <w:spacing w:line="360" w:lineRule="auto"/>
        <w:jc w:val="both"/>
        <w:rPr>
          <w:rFonts w:ascii="Arial" w:hAnsi="Arial" w:cs="Arial"/>
        </w:rPr>
      </w:pPr>
      <w:r>
        <w:rPr>
          <w:rFonts w:ascii="Arial" w:hAnsi="Arial" w:cs="Arial"/>
        </w:rPr>
        <w:t xml:space="preserve">Lo anterior parece razonable dada la naturaleza de las funciones que realizan este tipo de órganos legislativos, pues su actividad de fiscalización se realiza sobre cuentas públicas cerradas, es decir, </w:t>
      </w:r>
      <w:r w:rsidR="00401A8C">
        <w:rPr>
          <w:rFonts w:ascii="Arial" w:hAnsi="Arial" w:cs="Arial"/>
        </w:rPr>
        <w:t xml:space="preserve">un año después </w:t>
      </w:r>
      <w:r>
        <w:rPr>
          <w:rFonts w:ascii="Arial" w:hAnsi="Arial" w:cs="Arial"/>
        </w:rPr>
        <w:t>sobre cuentas públicas del ejercicio fiscal inmediato anterior, y en la mayoría de los casos, sus auditorías y, sobre todo, las acciones que derivan de ellas (como denuncias administrativas o penales) se materializan incluso hasta dos o tres años después, lo que requiere que sus periodos se extiendan más en el largo plazo para cerrar adecuadamente los ciclos de fiscalización superior.</w:t>
      </w:r>
    </w:p>
    <w:p w14:paraId="5EA5FF3B" w14:textId="77777777" w:rsidR="00414771" w:rsidRDefault="00414771" w:rsidP="00317DA1">
      <w:pPr>
        <w:spacing w:line="360" w:lineRule="auto"/>
        <w:jc w:val="both"/>
        <w:rPr>
          <w:rFonts w:ascii="Arial" w:hAnsi="Arial" w:cs="Arial"/>
        </w:rPr>
      </w:pPr>
    </w:p>
    <w:p w14:paraId="4D23C192" w14:textId="45FBCF61" w:rsidR="00414771" w:rsidRDefault="00414771" w:rsidP="00317DA1">
      <w:pPr>
        <w:spacing w:line="360" w:lineRule="auto"/>
        <w:jc w:val="both"/>
        <w:rPr>
          <w:rFonts w:ascii="Arial" w:hAnsi="Arial" w:cs="Arial"/>
        </w:rPr>
      </w:pPr>
      <w:r>
        <w:rPr>
          <w:rFonts w:ascii="Arial" w:hAnsi="Arial" w:cs="Arial"/>
        </w:rPr>
        <w:t xml:space="preserve">Por otro lado, como parte de esa estabilidad de la que debe dotarse a la Auditoría Superior en nuestro Estado, es conveniente que su titular también le sea aplicable lo dispuesto por el artículo 179 de nuestra Constitución, el cual establece un </w:t>
      </w:r>
      <w:r w:rsidRPr="00414771">
        <w:rPr>
          <w:rFonts w:ascii="Arial" w:hAnsi="Arial" w:cs="Arial"/>
        </w:rPr>
        <w:t xml:space="preserve">fuero </w:t>
      </w:r>
      <w:r>
        <w:rPr>
          <w:rFonts w:ascii="Arial" w:hAnsi="Arial" w:cs="Arial"/>
        </w:rPr>
        <w:t>a las personas servidoras públicas que ahí se señalan, para</w:t>
      </w:r>
      <w:r w:rsidRPr="00414771">
        <w:rPr>
          <w:rFonts w:ascii="Arial" w:hAnsi="Arial" w:cs="Arial"/>
        </w:rPr>
        <w:t xml:space="preserve"> la eficaz realización de las funciones públicas</w:t>
      </w:r>
      <w:r>
        <w:rPr>
          <w:rFonts w:ascii="Arial" w:hAnsi="Arial" w:cs="Arial"/>
        </w:rPr>
        <w:t xml:space="preserve">, el cual </w:t>
      </w:r>
      <w:r w:rsidRPr="00414771">
        <w:rPr>
          <w:rFonts w:ascii="Arial" w:hAnsi="Arial" w:cs="Arial"/>
        </w:rPr>
        <w:t>no constituye privilegio alguno de carácter personal</w:t>
      </w:r>
      <w:r>
        <w:rPr>
          <w:rFonts w:ascii="Arial" w:hAnsi="Arial" w:cs="Arial"/>
        </w:rPr>
        <w:t>, tal como lo establece dicha norma constitucional.</w:t>
      </w:r>
      <w:r w:rsidR="00376DAD">
        <w:rPr>
          <w:rFonts w:ascii="Arial" w:hAnsi="Arial" w:cs="Arial"/>
        </w:rPr>
        <w:t xml:space="preserve"> Sin embargo, dicho fuero, actualmente, no le es aplicable a la titularidad de la Auditoría Superior del Estado, que dada la relevancia de su función </w:t>
      </w:r>
      <w:r w:rsidR="00376DAD" w:rsidRPr="002E74F8">
        <w:rPr>
          <w:rFonts w:ascii="Arial" w:hAnsi="Arial" w:cs="Arial"/>
        </w:rPr>
        <w:t>y que</w:t>
      </w:r>
      <w:r w:rsidR="00376DAD">
        <w:rPr>
          <w:rFonts w:ascii="Arial" w:hAnsi="Arial" w:cs="Arial"/>
        </w:rPr>
        <w:t xml:space="preserve">, </w:t>
      </w:r>
      <w:r w:rsidR="002E74F8">
        <w:rPr>
          <w:rFonts w:ascii="Arial" w:hAnsi="Arial" w:cs="Arial"/>
        </w:rPr>
        <w:t xml:space="preserve">tiene funciones semejantes a los titulares de los entes que el constituyente permanente decidió dotar de esta protección jurídica al ejercicio del cargo. </w:t>
      </w:r>
      <w:r w:rsidR="00376DAD">
        <w:rPr>
          <w:rFonts w:ascii="Arial" w:hAnsi="Arial" w:cs="Arial"/>
        </w:rPr>
        <w:t xml:space="preserve">Es importante mencionar que dicha relevancia incluso resulta evidente considerando que la Auditoría Superior del Estado forma parte del Sistema Estatal Anticorrupción, </w:t>
      </w:r>
      <w:r w:rsidR="00376DAD">
        <w:rPr>
          <w:rFonts w:ascii="Arial" w:hAnsi="Arial" w:cs="Arial"/>
        </w:rPr>
        <w:lastRenderedPageBreak/>
        <w:t>cuyo ejercicio de atribuciones requiere que no se vean afectadas por cuestiones ajenas a la naturaleza técnica de sus revisiones.</w:t>
      </w:r>
    </w:p>
    <w:p w14:paraId="336D1EDB" w14:textId="77777777" w:rsidR="00376DAD" w:rsidRDefault="00376DAD" w:rsidP="00317DA1">
      <w:pPr>
        <w:spacing w:line="360" w:lineRule="auto"/>
        <w:jc w:val="both"/>
        <w:rPr>
          <w:rFonts w:ascii="Arial" w:hAnsi="Arial" w:cs="Arial"/>
        </w:rPr>
      </w:pPr>
    </w:p>
    <w:p w14:paraId="1249DA5A" w14:textId="6DA87890" w:rsidR="00376DAD" w:rsidRDefault="00376DAD" w:rsidP="00317DA1">
      <w:pPr>
        <w:spacing w:line="360" w:lineRule="auto"/>
        <w:jc w:val="both"/>
        <w:rPr>
          <w:rFonts w:ascii="Arial" w:hAnsi="Arial" w:cs="Arial"/>
        </w:rPr>
      </w:pPr>
      <w:r>
        <w:rPr>
          <w:rFonts w:ascii="Arial" w:hAnsi="Arial" w:cs="Arial"/>
        </w:rPr>
        <w:t xml:space="preserve">Finalmente, con el mismo objeto de dotar de estabilidad y continuidad a las funciones de fiscalización superior al multicitado órgano, </w:t>
      </w:r>
      <w:r w:rsidR="00702440">
        <w:rPr>
          <w:rFonts w:ascii="Arial" w:hAnsi="Arial" w:cs="Arial"/>
        </w:rPr>
        <w:t xml:space="preserve">sin depender de entes externos a la autonomía técnica que tanto la Constitución federal como la local le dota a la Auditoría Superior del Estado, </w:t>
      </w:r>
      <w:r>
        <w:rPr>
          <w:rFonts w:ascii="Arial" w:hAnsi="Arial" w:cs="Arial"/>
        </w:rPr>
        <w:t xml:space="preserve">es imperante reformar la fracción II del artículo 83 ter de nuestra Constitución, la cual marca de manera innecesaria una coordinación previa con la Auditoría Superior de la Federación </w:t>
      </w:r>
      <w:r w:rsidR="00702440">
        <w:rPr>
          <w:rFonts w:ascii="Arial" w:hAnsi="Arial" w:cs="Arial"/>
        </w:rPr>
        <w:t xml:space="preserve">para fiscalizar participaciones federales. </w:t>
      </w:r>
    </w:p>
    <w:p w14:paraId="4D28EEAE" w14:textId="77777777" w:rsidR="00AF1783" w:rsidRDefault="00AF1783" w:rsidP="00317DA1">
      <w:pPr>
        <w:spacing w:line="360" w:lineRule="auto"/>
        <w:jc w:val="both"/>
        <w:rPr>
          <w:rFonts w:ascii="Arial" w:hAnsi="Arial" w:cs="Arial"/>
        </w:rPr>
      </w:pPr>
    </w:p>
    <w:p w14:paraId="1C1A73D7" w14:textId="549FBF11" w:rsidR="00AF1783" w:rsidRDefault="00702440" w:rsidP="00317DA1">
      <w:pPr>
        <w:spacing w:line="360" w:lineRule="auto"/>
        <w:jc w:val="both"/>
        <w:rPr>
          <w:rFonts w:ascii="Arial" w:hAnsi="Arial" w:cs="Arial"/>
        </w:rPr>
      </w:pPr>
      <w:r>
        <w:rPr>
          <w:rFonts w:ascii="Arial" w:hAnsi="Arial" w:cs="Arial"/>
        </w:rPr>
        <w:t xml:space="preserve">En relación con lo anterior, es menester mencionar que las participaciones federales </w:t>
      </w:r>
      <w:r w:rsidR="009E7F4A">
        <w:rPr>
          <w:rFonts w:ascii="Arial" w:hAnsi="Arial" w:cs="Arial"/>
        </w:rPr>
        <w:t xml:space="preserve">(no aportaciones federales) </w:t>
      </w:r>
      <w:r>
        <w:rPr>
          <w:rFonts w:ascii="Arial" w:hAnsi="Arial" w:cs="Arial"/>
        </w:rPr>
        <w:t>son recursos de origen local de las entidades federativas del país que, con base en un pacto de coordinación fiscal con la Federación, los estados renuncian a recaudar con objeto de evitar una doble tributación</w:t>
      </w:r>
      <w:r w:rsidR="00401A8C">
        <w:rPr>
          <w:rFonts w:ascii="Arial" w:hAnsi="Arial" w:cs="Arial"/>
        </w:rPr>
        <w:t xml:space="preserve"> y son recaudados por la Federación y esta última</w:t>
      </w:r>
      <w:r w:rsidR="009E7F4A">
        <w:rPr>
          <w:rFonts w:ascii="Arial" w:hAnsi="Arial" w:cs="Arial"/>
        </w:rPr>
        <w:t xml:space="preserve"> les regresa </w:t>
      </w:r>
      <w:r w:rsidR="00401A8C">
        <w:rPr>
          <w:rFonts w:ascii="Arial" w:hAnsi="Arial" w:cs="Arial"/>
        </w:rPr>
        <w:t xml:space="preserve">a los estados y municipios </w:t>
      </w:r>
      <w:r w:rsidR="009E7F4A">
        <w:rPr>
          <w:rFonts w:ascii="Arial" w:hAnsi="Arial" w:cs="Arial"/>
        </w:rPr>
        <w:t>como recursos de libre disposición para que los ejerzan conforme a las leyes y normas locales. Cabe también recordar que en el año 2015 se llev</w:t>
      </w:r>
      <w:r w:rsidR="00401A8C">
        <w:rPr>
          <w:rFonts w:ascii="Arial" w:hAnsi="Arial" w:cs="Arial"/>
        </w:rPr>
        <w:t>ó</w:t>
      </w:r>
      <w:r w:rsidR="009E7F4A">
        <w:rPr>
          <w:rFonts w:ascii="Arial" w:hAnsi="Arial" w:cs="Arial"/>
        </w:rPr>
        <w:t xml:space="preserve"> a cabo una reforma a la Constitución Política de los Estados Unidos Mexicanos, en su artículo 79, para dar la atribución de la Auditoría Superior de la Federación para fiscalizar también estas participaciones federales, que históricamente, solo fiscalizaban los estados; pero eso no conllevó el menoscabo de las entidades de fiscalización superior estatales para seguirlas fiscalizando, sino que le permitió de manera facultativa a la Auditoría Superior de la Federación auditarlas directamente (no exclusivamente) o en coordinación con las auditorías superiores locales, mas no al revés.</w:t>
      </w:r>
    </w:p>
    <w:p w14:paraId="57CD7A41" w14:textId="77777777" w:rsidR="009E7F4A" w:rsidRDefault="009E7F4A" w:rsidP="00317DA1">
      <w:pPr>
        <w:spacing w:line="360" w:lineRule="auto"/>
        <w:jc w:val="both"/>
        <w:rPr>
          <w:rFonts w:ascii="Arial" w:hAnsi="Arial" w:cs="Arial"/>
        </w:rPr>
      </w:pPr>
    </w:p>
    <w:p w14:paraId="76F5AF5E" w14:textId="78B3DBB6" w:rsidR="009E7F4A" w:rsidRDefault="009E7F4A" w:rsidP="00317DA1">
      <w:pPr>
        <w:spacing w:line="360" w:lineRule="auto"/>
        <w:jc w:val="both"/>
        <w:rPr>
          <w:rFonts w:ascii="Arial" w:hAnsi="Arial" w:cs="Arial"/>
        </w:rPr>
      </w:pPr>
      <w:r>
        <w:rPr>
          <w:rFonts w:ascii="Arial" w:hAnsi="Arial" w:cs="Arial"/>
        </w:rPr>
        <w:t xml:space="preserve">Así, el hecho de que nuestra Constitución en Chihuahua establezca ese requisito impone un paso previo que no tiene sustento en lo que se mandata en el pacto federal. </w:t>
      </w:r>
      <w:r>
        <w:rPr>
          <w:rFonts w:ascii="Arial" w:hAnsi="Arial" w:cs="Arial"/>
        </w:rPr>
        <w:lastRenderedPageBreak/>
        <w:t xml:space="preserve">De hecho, solo </w:t>
      </w:r>
      <w:r w:rsidR="00401A8C">
        <w:rPr>
          <w:rFonts w:ascii="Arial" w:hAnsi="Arial" w:cs="Arial"/>
        </w:rPr>
        <w:t xml:space="preserve">Nuevo León, Sinaloa y </w:t>
      </w:r>
      <w:r>
        <w:rPr>
          <w:rFonts w:ascii="Arial" w:hAnsi="Arial" w:cs="Arial"/>
        </w:rPr>
        <w:t xml:space="preserve">Chihuahua, son los únicos estados en los que </w:t>
      </w:r>
      <w:r w:rsidR="00401A8C">
        <w:rPr>
          <w:rFonts w:ascii="Arial" w:hAnsi="Arial" w:cs="Arial"/>
        </w:rPr>
        <w:t xml:space="preserve">aparentemente </w:t>
      </w:r>
      <w:r>
        <w:rPr>
          <w:rFonts w:ascii="Arial" w:hAnsi="Arial" w:cs="Arial"/>
        </w:rPr>
        <w:t>se impone -se insiste, de manera innecesaria- un requisito de coordinación con la Auditoría Superior de la Federación, que además no se regula de manera alguna.</w:t>
      </w:r>
    </w:p>
    <w:p w14:paraId="1EA0E450" w14:textId="1D638C55" w:rsidR="00AE1874" w:rsidRDefault="00AE1874" w:rsidP="00317DA1">
      <w:pPr>
        <w:spacing w:line="360" w:lineRule="auto"/>
        <w:jc w:val="both"/>
        <w:rPr>
          <w:rFonts w:ascii="Arial" w:hAnsi="Arial" w:cs="Arial"/>
        </w:rPr>
      </w:pPr>
    </w:p>
    <w:p w14:paraId="460C04E7" w14:textId="12C13940" w:rsidR="00576958" w:rsidRDefault="009E7F4A" w:rsidP="00317DA1">
      <w:pPr>
        <w:spacing w:line="360" w:lineRule="auto"/>
        <w:jc w:val="both"/>
        <w:rPr>
          <w:rFonts w:ascii="Arial" w:hAnsi="Arial" w:cs="Arial"/>
        </w:rPr>
      </w:pPr>
      <w:r>
        <w:rPr>
          <w:rFonts w:ascii="Arial" w:hAnsi="Arial" w:cs="Arial"/>
        </w:rPr>
        <w:t>Dejarlo plasmado en el texto actual, pone en riesgo los tiempos de culminación de las auditorías que realiza nuestro ente de fiscalización superior y la presentación de los informes que, hoy, legalmente, tienen un plazo al 15 de diciembre de cada año, caso que además es excepcional a nivel nacional, ya que las leyes en la Federación y en las demás entidades federativas, extienden más allá de un año, la entrega de dichos informes.</w:t>
      </w:r>
    </w:p>
    <w:p w14:paraId="6AD9B9E9" w14:textId="77777777" w:rsidR="002E74F8" w:rsidRDefault="002E74F8" w:rsidP="00317DA1">
      <w:pPr>
        <w:spacing w:line="360" w:lineRule="auto"/>
        <w:jc w:val="both"/>
        <w:rPr>
          <w:rFonts w:ascii="Arial" w:hAnsi="Arial" w:cs="Arial"/>
        </w:rPr>
      </w:pPr>
    </w:p>
    <w:p w14:paraId="154FD658" w14:textId="65EA9DC6" w:rsidR="00212A52" w:rsidRDefault="002E74F8" w:rsidP="00317DA1">
      <w:pPr>
        <w:spacing w:line="360" w:lineRule="auto"/>
        <w:jc w:val="both"/>
        <w:rPr>
          <w:rFonts w:ascii="Arial" w:hAnsi="Arial" w:cs="Arial"/>
        </w:rPr>
      </w:pPr>
      <w:r>
        <w:rPr>
          <w:rFonts w:ascii="Arial" w:hAnsi="Arial" w:cs="Arial"/>
        </w:rPr>
        <w:t xml:space="preserve">Lo anterior </w:t>
      </w:r>
      <w:r w:rsidR="00212A52">
        <w:rPr>
          <w:rFonts w:ascii="Arial" w:hAnsi="Arial" w:cs="Arial"/>
        </w:rPr>
        <w:t>implica de forma adicional, armonizar nuestra Constitución al respectivo de la Carta Magna, es decir</w:t>
      </w:r>
      <w:r w:rsidR="00401A8C">
        <w:rPr>
          <w:rFonts w:ascii="Arial" w:hAnsi="Arial" w:cs="Arial"/>
        </w:rPr>
        <w:t>,</w:t>
      </w:r>
      <w:r w:rsidR="00212A52">
        <w:rPr>
          <w:rFonts w:ascii="Arial" w:hAnsi="Arial" w:cs="Arial"/>
        </w:rPr>
        <w:t xml:space="preserve"> que la entidad de fiscalización local pueda también de forma coordinada</w:t>
      </w:r>
      <w:r>
        <w:rPr>
          <w:rFonts w:ascii="Arial" w:hAnsi="Arial" w:cs="Arial"/>
        </w:rPr>
        <w:t xml:space="preserve"> con la Auditoría Superior de la Federación </w:t>
      </w:r>
      <w:r w:rsidR="00212A52">
        <w:rPr>
          <w:rFonts w:ascii="Arial" w:hAnsi="Arial" w:cs="Arial"/>
        </w:rPr>
        <w:t xml:space="preserve">auditar las participaciones federales, sin que sea un requisito obligatorio previo. </w:t>
      </w:r>
    </w:p>
    <w:p w14:paraId="2C0AB196" w14:textId="77777777" w:rsidR="009E7F4A" w:rsidRDefault="009E7F4A" w:rsidP="00317DA1">
      <w:pPr>
        <w:spacing w:line="360" w:lineRule="auto"/>
        <w:jc w:val="both"/>
        <w:rPr>
          <w:rFonts w:ascii="Arial" w:hAnsi="Arial" w:cs="Arial"/>
        </w:rPr>
      </w:pPr>
    </w:p>
    <w:p w14:paraId="154E09D8" w14:textId="77777777" w:rsidR="00BD3663" w:rsidRPr="002D1F54" w:rsidRDefault="00645A3E" w:rsidP="002F0D72">
      <w:pPr>
        <w:spacing w:line="360" w:lineRule="auto"/>
        <w:jc w:val="both"/>
        <w:rPr>
          <w:rFonts w:ascii="Arial" w:hAnsi="Arial" w:cs="Arial"/>
          <w:color w:val="000000"/>
        </w:rPr>
      </w:pPr>
      <w:r w:rsidRPr="002D1F54">
        <w:rPr>
          <w:rFonts w:ascii="Arial" w:hAnsi="Arial" w:cs="Arial"/>
          <w:color w:val="000000"/>
        </w:rPr>
        <w:t>Por lo antes expuesto y con fundamento en lo dispuesto en los artículos invocados en el proemio, someto a consideración de esta Honorable Asamblea, el siguiente</w:t>
      </w:r>
      <w:r w:rsidR="00BD3663" w:rsidRPr="002D1F54">
        <w:rPr>
          <w:rFonts w:ascii="Arial" w:hAnsi="Arial" w:cs="Arial"/>
          <w:color w:val="000000"/>
        </w:rPr>
        <w:t>:</w:t>
      </w:r>
    </w:p>
    <w:p w14:paraId="34FE660F" w14:textId="77777777" w:rsidR="001C6A37" w:rsidRPr="002D1F54" w:rsidRDefault="001C6A37" w:rsidP="001C6A37">
      <w:pPr>
        <w:spacing w:line="360" w:lineRule="auto"/>
        <w:jc w:val="both"/>
        <w:rPr>
          <w:rFonts w:ascii="Arial" w:hAnsi="Arial" w:cs="Arial"/>
          <w:color w:val="000000"/>
        </w:rPr>
      </w:pPr>
    </w:p>
    <w:p w14:paraId="3B3979FB" w14:textId="77777777" w:rsidR="00616069" w:rsidRPr="002D1F54" w:rsidRDefault="004335CD" w:rsidP="00BD3663">
      <w:pPr>
        <w:spacing w:line="360" w:lineRule="auto"/>
        <w:jc w:val="center"/>
        <w:rPr>
          <w:rFonts w:ascii="Arial" w:hAnsi="Arial" w:cs="Arial"/>
          <w:b/>
          <w:color w:val="000000"/>
        </w:rPr>
      </w:pPr>
      <w:r w:rsidRPr="002D1F54">
        <w:rPr>
          <w:rFonts w:ascii="Arial" w:hAnsi="Arial" w:cs="Arial"/>
          <w:b/>
          <w:color w:val="000000"/>
        </w:rPr>
        <w:t>D</w:t>
      </w:r>
      <w:r w:rsidR="002F0D72" w:rsidRPr="002D1F54">
        <w:rPr>
          <w:rFonts w:ascii="Arial" w:hAnsi="Arial" w:cs="Arial"/>
          <w:b/>
          <w:color w:val="000000"/>
        </w:rPr>
        <w:t xml:space="preserve"> </w:t>
      </w:r>
      <w:r w:rsidRPr="002D1F54">
        <w:rPr>
          <w:rFonts w:ascii="Arial" w:hAnsi="Arial" w:cs="Arial"/>
          <w:b/>
          <w:color w:val="000000"/>
        </w:rPr>
        <w:t>E</w:t>
      </w:r>
      <w:r w:rsidR="002F0D72" w:rsidRPr="002D1F54">
        <w:rPr>
          <w:rFonts w:ascii="Arial" w:hAnsi="Arial" w:cs="Arial"/>
          <w:b/>
          <w:color w:val="000000"/>
        </w:rPr>
        <w:t xml:space="preserve"> </w:t>
      </w:r>
      <w:r w:rsidRPr="002D1F54">
        <w:rPr>
          <w:rFonts w:ascii="Arial" w:hAnsi="Arial" w:cs="Arial"/>
          <w:b/>
          <w:color w:val="000000"/>
        </w:rPr>
        <w:t>C</w:t>
      </w:r>
      <w:r w:rsidR="002F0D72" w:rsidRPr="002D1F54">
        <w:rPr>
          <w:rFonts w:ascii="Arial" w:hAnsi="Arial" w:cs="Arial"/>
          <w:b/>
          <w:color w:val="000000"/>
        </w:rPr>
        <w:t xml:space="preserve"> </w:t>
      </w:r>
      <w:r w:rsidRPr="002D1F54">
        <w:rPr>
          <w:rFonts w:ascii="Arial" w:hAnsi="Arial" w:cs="Arial"/>
          <w:b/>
          <w:color w:val="000000"/>
        </w:rPr>
        <w:t>R</w:t>
      </w:r>
      <w:r w:rsidR="002F0D72" w:rsidRPr="002D1F54">
        <w:rPr>
          <w:rFonts w:ascii="Arial" w:hAnsi="Arial" w:cs="Arial"/>
          <w:b/>
          <w:color w:val="000000"/>
        </w:rPr>
        <w:t xml:space="preserve"> </w:t>
      </w:r>
      <w:r w:rsidRPr="002D1F54">
        <w:rPr>
          <w:rFonts w:ascii="Arial" w:hAnsi="Arial" w:cs="Arial"/>
          <w:b/>
          <w:color w:val="000000"/>
        </w:rPr>
        <w:t>E</w:t>
      </w:r>
      <w:r w:rsidR="002F0D72" w:rsidRPr="002D1F54">
        <w:rPr>
          <w:rFonts w:ascii="Arial" w:hAnsi="Arial" w:cs="Arial"/>
          <w:b/>
          <w:color w:val="000000"/>
        </w:rPr>
        <w:t xml:space="preserve"> </w:t>
      </w:r>
      <w:r w:rsidRPr="002D1F54">
        <w:rPr>
          <w:rFonts w:ascii="Arial" w:hAnsi="Arial" w:cs="Arial"/>
          <w:b/>
          <w:color w:val="000000"/>
        </w:rPr>
        <w:t>T</w:t>
      </w:r>
      <w:r w:rsidR="002F0D72" w:rsidRPr="002D1F54">
        <w:rPr>
          <w:rFonts w:ascii="Arial" w:hAnsi="Arial" w:cs="Arial"/>
          <w:b/>
          <w:color w:val="000000"/>
        </w:rPr>
        <w:t xml:space="preserve"> </w:t>
      </w:r>
      <w:r w:rsidRPr="002D1F54">
        <w:rPr>
          <w:rFonts w:ascii="Arial" w:hAnsi="Arial" w:cs="Arial"/>
          <w:b/>
          <w:color w:val="000000"/>
        </w:rPr>
        <w:t>O</w:t>
      </w:r>
    </w:p>
    <w:p w14:paraId="2709613C" w14:textId="77777777" w:rsidR="00C22AD0" w:rsidRPr="002D1F54" w:rsidRDefault="00C22AD0" w:rsidP="002F0D72">
      <w:pPr>
        <w:contextualSpacing/>
        <w:jc w:val="both"/>
        <w:rPr>
          <w:rFonts w:ascii="Arial" w:hAnsi="Arial" w:cs="Arial"/>
          <w:color w:val="000000"/>
        </w:rPr>
      </w:pPr>
    </w:p>
    <w:p w14:paraId="1FD93B55" w14:textId="40675550" w:rsidR="001949AA" w:rsidRDefault="00E95686" w:rsidP="002F0D72">
      <w:pPr>
        <w:autoSpaceDE w:val="0"/>
        <w:autoSpaceDN w:val="0"/>
        <w:adjustRightInd w:val="0"/>
        <w:spacing w:line="360" w:lineRule="auto"/>
        <w:contextualSpacing/>
        <w:jc w:val="both"/>
        <w:rPr>
          <w:rFonts w:ascii="Arial" w:hAnsi="Arial" w:cs="Arial"/>
          <w:color w:val="000000"/>
        </w:rPr>
      </w:pPr>
      <w:r w:rsidRPr="002D1F54">
        <w:rPr>
          <w:rFonts w:ascii="Arial" w:hAnsi="Arial" w:cs="Arial"/>
          <w:b/>
          <w:bCs/>
          <w:color w:val="000000"/>
        </w:rPr>
        <w:t xml:space="preserve">ARTÍCULO </w:t>
      </w:r>
      <w:r w:rsidR="007978DB">
        <w:rPr>
          <w:rFonts w:ascii="Arial" w:hAnsi="Arial" w:cs="Arial"/>
          <w:b/>
          <w:bCs/>
          <w:color w:val="000000"/>
        </w:rPr>
        <w:t>PRIMERO</w:t>
      </w:r>
      <w:r w:rsidR="00C22AD0" w:rsidRPr="002D1F54">
        <w:rPr>
          <w:rFonts w:ascii="Arial" w:hAnsi="Arial" w:cs="Arial"/>
          <w:b/>
          <w:bCs/>
          <w:color w:val="000000"/>
        </w:rPr>
        <w:t>.</w:t>
      </w:r>
      <w:r w:rsidR="00317DA1">
        <w:rPr>
          <w:rFonts w:ascii="Arial" w:hAnsi="Arial" w:cs="Arial"/>
          <w:b/>
          <w:bCs/>
          <w:color w:val="000000"/>
        </w:rPr>
        <w:t xml:space="preserve"> </w:t>
      </w:r>
      <w:r w:rsidR="006D523A" w:rsidRPr="00EF15FF">
        <w:rPr>
          <w:rFonts w:ascii="Arial" w:hAnsi="Arial" w:cs="Arial"/>
          <w:color w:val="000000"/>
        </w:rPr>
        <w:t xml:space="preserve">Se </w:t>
      </w:r>
      <w:r w:rsidR="0073393C">
        <w:rPr>
          <w:rFonts w:ascii="Arial" w:hAnsi="Arial" w:cs="Arial"/>
          <w:color w:val="000000"/>
        </w:rPr>
        <w:t>reforman los artículos 83 bis, 83 ter y 179 de la Constitución Política del Estado Soberano de Chihuahua</w:t>
      </w:r>
      <w:r w:rsidR="00EF15FF" w:rsidRPr="00EF15FF">
        <w:rPr>
          <w:rFonts w:ascii="Arial" w:hAnsi="Arial" w:cs="Arial"/>
          <w:color w:val="000000"/>
        </w:rPr>
        <w:t>,</w:t>
      </w:r>
      <w:r w:rsidR="00C22AD0" w:rsidRPr="002D1F54">
        <w:rPr>
          <w:rFonts w:ascii="Arial" w:hAnsi="Arial" w:cs="Arial"/>
          <w:color w:val="000000"/>
        </w:rPr>
        <w:t xml:space="preserve"> </w:t>
      </w:r>
      <w:r w:rsidR="00122B11">
        <w:rPr>
          <w:rFonts w:ascii="Arial" w:hAnsi="Arial" w:cs="Arial"/>
          <w:color w:val="000000"/>
        </w:rPr>
        <w:t>para quedar</w:t>
      </w:r>
      <w:r w:rsidR="00122B11" w:rsidRPr="002D1F54">
        <w:rPr>
          <w:rFonts w:ascii="Arial" w:hAnsi="Arial" w:cs="Arial"/>
          <w:color w:val="000000"/>
        </w:rPr>
        <w:t xml:space="preserve"> </w:t>
      </w:r>
      <w:r w:rsidR="00C22AD0" w:rsidRPr="002D1F54">
        <w:rPr>
          <w:rFonts w:ascii="Arial" w:hAnsi="Arial" w:cs="Arial"/>
          <w:color w:val="000000"/>
        </w:rPr>
        <w:t>redactado</w:t>
      </w:r>
      <w:r w:rsidR="0073393C">
        <w:rPr>
          <w:rFonts w:ascii="Arial" w:hAnsi="Arial" w:cs="Arial"/>
          <w:color w:val="000000"/>
        </w:rPr>
        <w:t>s</w:t>
      </w:r>
      <w:r w:rsidR="00C22AD0" w:rsidRPr="002D1F54">
        <w:rPr>
          <w:rFonts w:ascii="Arial" w:hAnsi="Arial" w:cs="Arial"/>
          <w:color w:val="000000"/>
        </w:rPr>
        <w:t xml:space="preserve"> de la siguiente forma:</w:t>
      </w:r>
    </w:p>
    <w:p w14:paraId="7A41CC13" w14:textId="77777777" w:rsidR="00212A52" w:rsidRDefault="00212A52" w:rsidP="002F0D72">
      <w:pPr>
        <w:autoSpaceDE w:val="0"/>
        <w:autoSpaceDN w:val="0"/>
        <w:adjustRightInd w:val="0"/>
        <w:spacing w:line="360" w:lineRule="auto"/>
        <w:contextualSpacing/>
        <w:jc w:val="both"/>
        <w:rPr>
          <w:rFonts w:ascii="Arial" w:hAnsi="Arial" w:cs="Arial"/>
          <w:color w:val="000000"/>
        </w:rPr>
      </w:pPr>
    </w:p>
    <w:p w14:paraId="28AA6020"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b/>
          <w:bCs/>
          <w:color w:val="000000"/>
        </w:rPr>
        <w:lastRenderedPageBreak/>
        <w:t>ARTÍCULO 83 BIS</w:t>
      </w:r>
      <w:r w:rsidRPr="006D7D65">
        <w:rPr>
          <w:rFonts w:ascii="Arial" w:hAnsi="Arial" w:cs="Arial"/>
          <w:color w:val="000000"/>
        </w:rPr>
        <w:t xml:space="preserve">. La Auditoría Superior del Estado es un órgano del Congreso que tendrá autonomía técnica, presupuestal, orgánica, funcional, normativa y de gestión en el ejercicio de sus atribuciones y para decidir sobre su organización interna, funcionamiento y resoluciones, en los términos que disponga esta Constitución y su ley reglamentaria. La función de fiscalización será ejercida conforme a los principios de legalidad, imparcialidad y definitividad.   </w:t>
      </w:r>
    </w:p>
    <w:p w14:paraId="631E80C2"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w:t>
      </w:r>
    </w:p>
    <w:p w14:paraId="0E252F14"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w:t>
      </w:r>
    </w:p>
    <w:p w14:paraId="665B829B"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La persona titular de la Auditoría Superior del Estado durará en su encargo ocho años contados a partir de que entre en funciones y podrá ser nombrada nuevamente por una sola vez para otro periodo igual.</w:t>
      </w:r>
    </w:p>
    <w:p w14:paraId="6EA36666"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w:t>
      </w:r>
    </w:p>
    <w:p w14:paraId="3E9355C4"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I. a IX. …</w:t>
      </w:r>
    </w:p>
    <w:p w14:paraId="0F3E95B3"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w:t>
      </w:r>
    </w:p>
    <w:p w14:paraId="7803C16F"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 xml:space="preserve">...  </w:t>
      </w:r>
    </w:p>
    <w:p w14:paraId="691952EA" w14:textId="59101EFF" w:rsidR="00082C9E"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w:t>
      </w:r>
    </w:p>
    <w:p w14:paraId="1224DB45" w14:textId="77777777" w:rsidR="006D7D65" w:rsidRDefault="006D7D65" w:rsidP="006D7D65">
      <w:pPr>
        <w:autoSpaceDE w:val="0"/>
        <w:autoSpaceDN w:val="0"/>
        <w:adjustRightInd w:val="0"/>
        <w:spacing w:line="360" w:lineRule="auto"/>
        <w:ind w:left="709" w:right="564"/>
        <w:contextualSpacing/>
        <w:jc w:val="both"/>
        <w:rPr>
          <w:rFonts w:ascii="Arial" w:hAnsi="Arial" w:cs="Arial"/>
          <w:color w:val="000000"/>
        </w:rPr>
      </w:pPr>
    </w:p>
    <w:p w14:paraId="6D6420BB"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b/>
          <w:bCs/>
          <w:color w:val="000000"/>
        </w:rPr>
        <w:t>ARTÍCULO 83 TER</w:t>
      </w:r>
      <w:r w:rsidRPr="006D7D65">
        <w:rPr>
          <w:rFonts w:ascii="Arial" w:hAnsi="Arial" w:cs="Arial"/>
          <w:color w:val="000000"/>
        </w:rPr>
        <w:t>. La Auditoría Superior del Estado tendrá las siguientes atribuciones:</w:t>
      </w:r>
    </w:p>
    <w:p w14:paraId="3D1AB57B"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I. …</w:t>
      </w:r>
    </w:p>
    <w:p w14:paraId="44B114B0" w14:textId="24B50433"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II.  Fiscalizar</w:t>
      </w:r>
      <w:r w:rsidR="002E74F8">
        <w:rPr>
          <w:rFonts w:ascii="Arial" w:hAnsi="Arial" w:cs="Arial"/>
          <w:color w:val="000000"/>
        </w:rPr>
        <w:t>, directamente o en coordinación con la Auditoría Superior de la Federación,</w:t>
      </w:r>
      <w:r w:rsidRPr="006D7D65">
        <w:rPr>
          <w:rFonts w:ascii="Arial" w:hAnsi="Arial" w:cs="Arial"/>
          <w:color w:val="000000"/>
        </w:rPr>
        <w:t xml:space="preserve"> las participaciones federales. En el caso de que el Estado y los Municipios cuyos empréstitos cuenten con la garantía de la Federación, fiscalizará el destino y ejercicio de los recursos correspondientes que hayan realizado.</w:t>
      </w:r>
    </w:p>
    <w:p w14:paraId="09EFC96F"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III. a VI. …</w:t>
      </w:r>
    </w:p>
    <w:p w14:paraId="3972A5F6" w14:textId="1AD91F1F" w:rsid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lastRenderedPageBreak/>
        <w:t>...</w:t>
      </w:r>
    </w:p>
    <w:p w14:paraId="33853492" w14:textId="77777777" w:rsidR="006D7D65" w:rsidRDefault="006D7D65" w:rsidP="006D7D65">
      <w:pPr>
        <w:autoSpaceDE w:val="0"/>
        <w:autoSpaceDN w:val="0"/>
        <w:adjustRightInd w:val="0"/>
        <w:spacing w:line="360" w:lineRule="auto"/>
        <w:ind w:left="709" w:right="564"/>
        <w:contextualSpacing/>
        <w:jc w:val="both"/>
        <w:rPr>
          <w:rFonts w:ascii="Arial" w:hAnsi="Arial" w:cs="Arial"/>
          <w:color w:val="000000"/>
        </w:rPr>
      </w:pPr>
    </w:p>
    <w:p w14:paraId="4E5A7484"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b/>
          <w:bCs/>
          <w:color w:val="000000"/>
        </w:rPr>
        <w:t>ARTÍCULO 179</w:t>
      </w:r>
      <w:r w:rsidRPr="006D7D65">
        <w:rPr>
          <w:rFonts w:ascii="Arial" w:hAnsi="Arial" w:cs="Arial"/>
          <w:color w:val="000000"/>
        </w:rPr>
        <w:t xml:space="preserve">. El fuero se establece para la eficaz realización de las funciones públicas y no constituye privilegio alguno de carácter personal.  No hay fuero para ningún servidor público en las demandas del orden civil. </w:t>
      </w:r>
    </w:p>
    <w:p w14:paraId="25305E75"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 xml:space="preserve">Tienen fuero:  </w:t>
      </w:r>
    </w:p>
    <w:p w14:paraId="7E1B9729" w14:textId="77777777" w:rsidR="006D7D65" w:rsidRP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I. Del Poder Legislativo, los Diputados al Congreso del Estado y la persona titular de la Auditoría Superior del Estado;</w:t>
      </w:r>
    </w:p>
    <w:p w14:paraId="32F50B58" w14:textId="52825E05" w:rsidR="006D7D65" w:rsidRDefault="006D7D65" w:rsidP="006D7D65">
      <w:pPr>
        <w:autoSpaceDE w:val="0"/>
        <w:autoSpaceDN w:val="0"/>
        <w:adjustRightInd w:val="0"/>
        <w:spacing w:line="360" w:lineRule="auto"/>
        <w:ind w:left="709" w:right="564"/>
        <w:contextualSpacing/>
        <w:jc w:val="both"/>
        <w:rPr>
          <w:rFonts w:ascii="Arial" w:hAnsi="Arial" w:cs="Arial"/>
          <w:color w:val="000000"/>
        </w:rPr>
      </w:pPr>
      <w:r w:rsidRPr="006D7D65">
        <w:rPr>
          <w:rFonts w:ascii="Arial" w:hAnsi="Arial" w:cs="Arial"/>
          <w:color w:val="000000"/>
        </w:rPr>
        <w:t>II. a VII. …</w:t>
      </w:r>
    </w:p>
    <w:p w14:paraId="72957232" w14:textId="77777777" w:rsidR="006D7D65" w:rsidRPr="00E67947" w:rsidRDefault="006D7D65" w:rsidP="006D7D65">
      <w:pPr>
        <w:autoSpaceDE w:val="0"/>
        <w:autoSpaceDN w:val="0"/>
        <w:adjustRightInd w:val="0"/>
        <w:spacing w:line="360" w:lineRule="auto"/>
        <w:ind w:left="709" w:right="564"/>
        <w:contextualSpacing/>
        <w:jc w:val="both"/>
        <w:rPr>
          <w:rFonts w:ascii="Arial" w:hAnsi="Arial" w:cs="Arial"/>
          <w:b/>
          <w:bCs/>
          <w:color w:val="000000"/>
        </w:rPr>
      </w:pPr>
    </w:p>
    <w:p w14:paraId="6DDA151E" w14:textId="77777777" w:rsidR="000541B2" w:rsidRDefault="000541B2" w:rsidP="00E67947">
      <w:pPr>
        <w:autoSpaceDE w:val="0"/>
        <w:autoSpaceDN w:val="0"/>
        <w:adjustRightInd w:val="0"/>
        <w:spacing w:line="360" w:lineRule="auto"/>
        <w:ind w:right="564"/>
        <w:contextualSpacing/>
        <w:jc w:val="both"/>
        <w:rPr>
          <w:rFonts w:ascii="Arial" w:hAnsi="Arial" w:cs="Arial"/>
          <w:b/>
          <w:bCs/>
          <w:color w:val="000000"/>
        </w:rPr>
      </w:pPr>
    </w:p>
    <w:p w14:paraId="53143665" w14:textId="2BC98AAF" w:rsidR="00E67947" w:rsidRPr="00E67947" w:rsidRDefault="00E67947" w:rsidP="00E67947">
      <w:pPr>
        <w:autoSpaceDE w:val="0"/>
        <w:autoSpaceDN w:val="0"/>
        <w:adjustRightInd w:val="0"/>
        <w:spacing w:line="360" w:lineRule="auto"/>
        <w:ind w:right="564"/>
        <w:contextualSpacing/>
        <w:jc w:val="both"/>
        <w:rPr>
          <w:rFonts w:ascii="Arial" w:hAnsi="Arial" w:cs="Arial"/>
          <w:color w:val="000000"/>
        </w:rPr>
      </w:pPr>
      <w:r w:rsidRPr="00226538">
        <w:rPr>
          <w:rFonts w:ascii="Arial" w:hAnsi="Arial" w:cs="Arial"/>
          <w:b/>
          <w:bCs/>
          <w:color w:val="000000"/>
        </w:rPr>
        <w:t>ARTÍCULO SEGUNDO</w:t>
      </w:r>
      <w:r w:rsidRPr="00E67947">
        <w:rPr>
          <w:rFonts w:ascii="Arial" w:hAnsi="Arial" w:cs="Arial"/>
          <w:color w:val="000000"/>
        </w:rPr>
        <w:t xml:space="preserve">. Se reforma el artículo 71 de la Ley de Fiscalización Superior del Estado de Chihuahua, para quedar redactado de la siguiente forma: </w:t>
      </w:r>
    </w:p>
    <w:p w14:paraId="49556714" w14:textId="77777777" w:rsidR="00E67947" w:rsidRDefault="00E67947" w:rsidP="00E67947">
      <w:pPr>
        <w:autoSpaceDE w:val="0"/>
        <w:autoSpaceDN w:val="0"/>
        <w:adjustRightInd w:val="0"/>
        <w:spacing w:line="360" w:lineRule="auto"/>
        <w:ind w:right="564"/>
        <w:contextualSpacing/>
        <w:jc w:val="both"/>
        <w:rPr>
          <w:rFonts w:ascii="Arial" w:hAnsi="Arial" w:cs="Arial"/>
          <w:b/>
          <w:bCs/>
          <w:color w:val="000000"/>
        </w:rPr>
      </w:pPr>
    </w:p>
    <w:p w14:paraId="29A72D57" w14:textId="61EE00AA" w:rsidR="00E67947" w:rsidRPr="00E67947" w:rsidRDefault="00E67947" w:rsidP="00E67947">
      <w:pPr>
        <w:autoSpaceDE w:val="0"/>
        <w:autoSpaceDN w:val="0"/>
        <w:adjustRightInd w:val="0"/>
        <w:spacing w:line="360" w:lineRule="auto"/>
        <w:ind w:left="708" w:right="564"/>
        <w:contextualSpacing/>
        <w:jc w:val="both"/>
        <w:rPr>
          <w:rFonts w:ascii="Arial" w:hAnsi="Arial" w:cs="Arial"/>
          <w:color w:val="000000"/>
        </w:rPr>
      </w:pPr>
      <w:r w:rsidRPr="00E67947">
        <w:rPr>
          <w:rFonts w:ascii="Arial" w:hAnsi="Arial" w:cs="Arial"/>
          <w:color w:val="000000"/>
        </w:rPr>
        <w:t>Artículo 71. La persona titular de la Auditoría Superior durará en su encargo</w:t>
      </w:r>
      <w:r w:rsidRPr="00E67947">
        <w:rPr>
          <w:rFonts w:ascii="Arial" w:hAnsi="Arial" w:cs="Arial"/>
          <w:b/>
          <w:bCs/>
          <w:color w:val="000000"/>
        </w:rPr>
        <w:t xml:space="preserve"> ocho</w:t>
      </w:r>
      <w:r>
        <w:rPr>
          <w:rFonts w:ascii="Arial" w:hAnsi="Arial" w:cs="Arial"/>
          <w:color w:val="000000"/>
        </w:rPr>
        <w:t xml:space="preserve"> </w:t>
      </w:r>
      <w:r w:rsidRPr="00E67947">
        <w:rPr>
          <w:rFonts w:ascii="Arial" w:hAnsi="Arial" w:cs="Arial"/>
          <w:color w:val="000000"/>
        </w:rPr>
        <w:t xml:space="preserve">años contados a partir de que asuma su función y podrá ser nombrada nuevamente por una sola vez. Solo podrá ser removida por el Congreso, por causas graves previstas en esta Ley, con la misma votación requerida para su nombramiento. </w:t>
      </w:r>
    </w:p>
    <w:p w14:paraId="21199370" w14:textId="77777777" w:rsidR="00E67947" w:rsidRDefault="00E67947" w:rsidP="00E67947">
      <w:pPr>
        <w:autoSpaceDE w:val="0"/>
        <w:autoSpaceDN w:val="0"/>
        <w:adjustRightInd w:val="0"/>
        <w:spacing w:line="360" w:lineRule="auto"/>
        <w:ind w:right="564"/>
        <w:contextualSpacing/>
        <w:jc w:val="both"/>
        <w:rPr>
          <w:rFonts w:ascii="Arial" w:hAnsi="Arial" w:cs="Arial"/>
          <w:color w:val="000000"/>
        </w:rPr>
      </w:pPr>
    </w:p>
    <w:p w14:paraId="2456AA21" w14:textId="77777777" w:rsidR="000541B2" w:rsidRPr="006D7D65" w:rsidRDefault="000541B2" w:rsidP="00E67947">
      <w:pPr>
        <w:autoSpaceDE w:val="0"/>
        <w:autoSpaceDN w:val="0"/>
        <w:adjustRightInd w:val="0"/>
        <w:spacing w:line="360" w:lineRule="auto"/>
        <w:ind w:right="564"/>
        <w:contextualSpacing/>
        <w:jc w:val="both"/>
        <w:rPr>
          <w:rFonts w:ascii="Arial" w:hAnsi="Arial" w:cs="Arial"/>
          <w:color w:val="000000"/>
        </w:rPr>
      </w:pPr>
    </w:p>
    <w:p w14:paraId="787080BF" w14:textId="77777777" w:rsidR="00C22AD0" w:rsidRPr="002D1F54" w:rsidRDefault="00C22AD0" w:rsidP="00D470EC">
      <w:pPr>
        <w:spacing w:line="360" w:lineRule="auto"/>
        <w:contextualSpacing/>
        <w:jc w:val="center"/>
        <w:rPr>
          <w:rFonts w:ascii="Arial" w:hAnsi="Arial" w:cs="Arial"/>
          <w:b/>
          <w:color w:val="000000"/>
          <w:lang w:val="es-MX"/>
        </w:rPr>
      </w:pPr>
      <w:r w:rsidRPr="002D1F54">
        <w:rPr>
          <w:rFonts w:ascii="Arial" w:hAnsi="Arial" w:cs="Arial"/>
          <w:b/>
          <w:color w:val="000000"/>
          <w:lang w:val="es-MX"/>
        </w:rPr>
        <w:t>A R T Í C U L O    T R A N S I T O R I O</w:t>
      </w:r>
    </w:p>
    <w:p w14:paraId="4DB0E59A" w14:textId="77777777" w:rsidR="001C6A37" w:rsidRDefault="001C6A37" w:rsidP="00D470EC">
      <w:pPr>
        <w:spacing w:line="360" w:lineRule="auto"/>
        <w:jc w:val="both"/>
        <w:rPr>
          <w:rFonts w:ascii="Arial" w:hAnsi="Arial" w:cs="Arial"/>
          <w:b/>
          <w:color w:val="000000"/>
          <w:lang w:val="es-MX"/>
        </w:rPr>
      </w:pPr>
    </w:p>
    <w:p w14:paraId="0F0806CB" w14:textId="1026BB6D" w:rsidR="00626E18" w:rsidRDefault="006D7D65" w:rsidP="00D470EC">
      <w:pPr>
        <w:spacing w:line="360" w:lineRule="auto"/>
        <w:jc w:val="both"/>
        <w:rPr>
          <w:rFonts w:ascii="Arial" w:hAnsi="Arial" w:cs="Arial"/>
          <w:color w:val="000000"/>
        </w:rPr>
      </w:pPr>
      <w:r>
        <w:rPr>
          <w:rFonts w:ascii="Arial" w:hAnsi="Arial" w:cs="Arial"/>
          <w:b/>
          <w:color w:val="000000"/>
          <w:lang w:val="es-MX"/>
        </w:rPr>
        <w:t>PRIMERO</w:t>
      </w:r>
      <w:r w:rsidR="000A61AF" w:rsidRPr="002D1F54">
        <w:rPr>
          <w:rFonts w:ascii="Arial" w:hAnsi="Arial" w:cs="Arial"/>
          <w:b/>
          <w:color w:val="000000"/>
          <w:lang w:val="es-MX"/>
        </w:rPr>
        <w:t>.</w:t>
      </w:r>
      <w:r w:rsidR="000A61AF" w:rsidRPr="002D1F54">
        <w:rPr>
          <w:rFonts w:ascii="Arial" w:hAnsi="Arial" w:cs="Arial"/>
          <w:color w:val="000000"/>
          <w:lang w:val="es-MX"/>
        </w:rPr>
        <w:t xml:space="preserve"> </w:t>
      </w:r>
      <w:r w:rsidR="00626E18" w:rsidRPr="002D1F54">
        <w:rPr>
          <w:rFonts w:ascii="Arial" w:hAnsi="Arial" w:cs="Arial"/>
          <w:color w:val="000000"/>
        </w:rPr>
        <w:t>El presente Decreto entrará en vigor al día siguiente de su publicación en el Periódico Oficial del Estado.</w:t>
      </w:r>
    </w:p>
    <w:p w14:paraId="0E614E7A" w14:textId="77777777" w:rsidR="006D7D65" w:rsidRDefault="006D7D65" w:rsidP="00D470EC">
      <w:pPr>
        <w:spacing w:line="360" w:lineRule="auto"/>
        <w:jc w:val="both"/>
        <w:rPr>
          <w:rFonts w:ascii="Arial" w:hAnsi="Arial" w:cs="Arial"/>
          <w:color w:val="000000"/>
        </w:rPr>
      </w:pPr>
    </w:p>
    <w:p w14:paraId="60ED1951" w14:textId="74B39AFB" w:rsidR="006D7D65" w:rsidRPr="002D1F54" w:rsidRDefault="006D7D65" w:rsidP="00D470EC">
      <w:pPr>
        <w:spacing w:line="360" w:lineRule="auto"/>
        <w:jc w:val="both"/>
        <w:rPr>
          <w:rFonts w:ascii="Arial" w:hAnsi="Arial" w:cs="Arial"/>
          <w:color w:val="000000"/>
        </w:rPr>
      </w:pPr>
      <w:r w:rsidRPr="006D7D65">
        <w:rPr>
          <w:rFonts w:ascii="Arial" w:hAnsi="Arial" w:cs="Arial"/>
          <w:b/>
          <w:bCs/>
          <w:color w:val="000000"/>
        </w:rPr>
        <w:lastRenderedPageBreak/>
        <w:t>SEGUNDO.</w:t>
      </w:r>
      <w:r>
        <w:rPr>
          <w:rFonts w:ascii="Arial" w:hAnsi="Arial" w:cs="Arial"/>
          <w:color w:val="000000"/>
        </w:rPr>
        <w:t xml:space="preserve"> </w:t>
      </w:r>
      <w:r w:rsidRPr="006D7D65">
        <w:rPr>
          <w:rFonts w:ascii="Arial" w:hAnsi="Arial" w:cs="Arial"/>
          <w:color w:val="000000"/>
        </w:rPr>
        <w:t>La persona que ocupe la titularidad de la Auditoría Superior del Estado a la fecha de entrada en vigor del presente Decreto, iniciará en automático un nuevo periodo de ocho años como titular de la misma, contados a partir de dicha entrada en vigor, sin necesidad de agotar el procedimiento previsto en los párrafos sexto y séptimo del artículo 83 bis de la Constitución Política del Estado de Chihuahua, por lo que el periodo del artículo segundo del Decreto No. LXV/NOMBR/0866/2108 XVII P.E. se entiende prorrogado en los términos del presente transitorio</w:t>
      </w:r>
      <w:r w:rsidR="00401A8C">
        <w:rPr>
          <w:rFonts w:ascii="Arial" w:hAnsi="Arial" w:cs="Arial"/>
          <w:color w:val="000000"/>
        </w:rPr>
        <w:t>.</w:t>
      </w:r>
    </w:p>
    <w:p w14:paraId="41F94056" w14:textId="77777777" w:rsidR="00A228C8" w:rsidRPr="002D1F54" w:rsidRDefault="00A228C8" w:rsidP="00D470EC">
      <w:pPr>
        <w:spacing w:line="360" w:lineRule="auto"/>
        <w:jc w:val="both"/>
        <w:rPr>
          <w:rFonts w:ascii="Arial" w:hAnsi="Arial" w:cs="Arial"/>
          <w:b/>
          <w:bCs/>
          <w:color w:val="000000"/>
        </w:rPr>
      </w:pPr>
    </w:p>
    <w:p w14:paraId="1225EBA0" w14:textId="77777777" w:rsidR="00C508E8" w:rsidRPr="002D1F54" w:rsidRDefault="00C508E8" w:rsidP="00D470EC">
      <w:pPr>
        <w:spacing w:line="360" w:lineRule="auto"/>
        <w:jc w:val="both"/>
        <w:rPr>
          <w:rFonts w:ascii="Arial" w:hAnsi="Arial" w:cs="Arial"/>
          <w:color w:val="000000"/>
        </w:rPr>
      </w:pPr>
      <w:r w:rsidRPr="002D1F54">
        <w:rPr>
          <w:rFonts w:ascii="Arial" w:hAnsi="Arial" w:cs="Arial"/>
          <w:b/>
          <w:color w:val="000000"/>
          <w:lang w:val="es-MX"/>
        </w:rPr>
        <w:t>ECON</w:t>
      </w:r>
      <w:r w:rsidR="00317DA1">
        <w:rPr>
          <w:rFonts w:ascii="Arial" w:hAnsi="Arial" w:cs="Arial"/>
          <w:b/>
          <w:color w:val="000000"/>
          <w:lang w:val="es-MX"/>
        </w:rPr>
        <w:t>Ó</w:t>
      </w:r>
      <w:r w:rsidRPr="002D1F54">
        <w:rPr>
          <w:rFonts w:ascii="Arial" w:hAnsi="Arial" w:cs="Arial"/>
          <w:b/>
          <w:color w:val="000000"/>
          <w:lang w:val="es-MX"/>
        </w:rPr>
        <w:t>MICO.</w:t>
      </w:r>
      <w:r w:rsidRPr="002D1F54">
        <w:rPr>
          <w:rFonts w:ascii="Arial" w:hAnsi="Arial" w:cs="Arial"/>
          <w:color w:val="000000"/>
          <w:lang w:val="es-MX"/>
        </w:rPr>
        <w:t xml:space="preserve"> </w:t>
      </w:r>
      <w:r w:rsidRPr="002D1F54">
        <w:rPr>
          <w:rFonts w:ascii="Arial" w:hAnsi="Arial" w:cs="Arial"/>
          <w:color w:val="000000"/>
        </w:rPr>
        <w:t>Aprobado que sea túrnese a la Secretar</w:t>
      </w:r>
      <w:r w:rsidR="00DB78B2">
        <w:rPr>
          <w:rFonts w:ascii="Arial" w:hAnsi="Arial" w:cs="Arial"/>
          <w:color w:val="000000"/>
        </w:rPr>
        <w:t>í</w:t>
      </w:r>
      <w:r w:rsidRPr="002D1F54">
        <w:rPr>
          <w:rFonts w:ascii="Arial" w:hAnsi="Arial" w:cs="Arial"/>
          <w:color w:val="000000"/>
        </w:rPr>
        <w:t xml:space="preserve">a </w:t>
      </w:r>
      <w:r w:rsidR="00DB78B2">
        <w:rPr>
          <w:rFonts w:ascii="Arial" w:hAnsi="Arial" w:cs="Arial"/>
          <w:color w:val="000000"/>
        </w:rPr>
        <w:t>c</w:t>
      </w:r>
      <w:r w:rsidRPr="002D1F54">
        <w:rPr>
          <w:rFonts w:ascii="Arial" w:hAnsi="Arial" w:cs="Arial"/>
          <w:color w:val="000000"/>
        </w:rPr>
        <w:t>orrespondiente para elabore la minuta de Decreto en los términos que deba publicarse.</w:t>
      </w:r>
    </w:p>
    <w:p w14:paraId="53CD1E6F" w14:textId="77777777" w:rsidR="00C508E8" w:rsidRDefault="00C508E8" w:rsidP="00D470EC">
      <w:pPr>
        <w:spacing w:line="360" w:lineRule="auto"/>
        <w:jc w:val="both"/>
        <w:rPr>
          <w:rFonts w:ascii="Arial" w:hAnsi="Arial" w:cs="Arial"/>
          <w:b/>
          <w:bCs/>
          <w:color w:val="000000"/>
        </w:rPr>
      </w:pPr>
    </w:p>
    <w:p w14:paraId="1F73BB3C" w14:textId="77777777" w:rsidR="000541B2" w:rsidRDefault="000541B2" w:rsidP="00D470EC">
      <w:pPr>
        <w:spacing w:line="360" w:lineRule="auto"/>
        <w:jc w:val="both"/>
        <w:rPr>
          <w:rFonts w:ascii="Arial" w:hAnsi="Arial" w:cs="Arial"/>
          <w:b/>
          <w:bCs/>
          <w:color w:val="000000"/>
        </w:rPr>
      </w:pPr>
    </w:p>
    <w:p w14:paraId="520330E9" w14:textId="77777777" w:rsidR="000541B2" w:rsidRPr="002D1F54" w:rsidRDefault="000541B2" w:rsidP="00D470EC">
      <w:pPr>
        <w:spacing w:line="360" w:lineRule="auto"/>
        <w:jc w:val="both"/>
        <w:rPr>
          <w:rFonts w:ascii="Arial" w:hAnsi="Arial" w:cs="Arial"/>
          <w:b/>
          <w:bCs/>
          <w:color w:val="000000"/>
        </w:rPr>
      </w:pPr>
    </w:p>
    <w:p w14:paraId="7F1562D6" w14:textId="53A829AC" w:rsidR="00AB3674" w:rsidRPr="002D1F54" w:rsidRDefault="009D0860" w:rsidP="00D470EC">
      <w:pPr>
        <w:spacing w:line="360" w:lineRule="auto"/>
        <w:jc w:val="both"/>
        <w:rPr>
          <w:rFonts w:ascii="Arial" w:hAnsi="Arial" w:cs="Arial"/>
          <w:color w:val="000000"/>
        </w:rPr>
      </w:pPr>
      <w:r w:rsidRPr="002D1F54">
        <w:rPr>
          <w:rFonts w:ascii="Arial" w:hAnsi="Arial" w:cs="Arial"/>
          <w:b/>
          <w:bCs/>
          <w:color w:val="000000"/>
        </w:rPr>
        <w:t>Dado</w:t>
      </w:r>
      <w:r w:rsidRPr="002D1F54">
        <w:rPr>
          <w:rFonts w:ascii="Arial" w:hAnsi="Arial" w:cs="Arial"/>
          <w:color w:val="000000"/>
        </w:rPr>
        <w:t xml:space="preserve"> </w:t>
      </w:r>
      <w:r w:rsidR="000541B2">
        <w:rPr>
          <w:rFonts w:ascii="Arial" w:hAnsi="Arial" w:cs="Arial"/>
          <w:color w:val="000000"/>
        </w:rPr>
        <w:t xml:space="preserve">Oficialía de partes del </w:t>
      </w:r>
      <w:r w:rsidR="00E95686" w:rsidRPr="002D1F54">
        <w:rPr>
          <w:rFonts w:ascii="Arial" w:hAnsi="Arial" w:cs="Arial"/>
          <w:color w:val="000000"/>
        </w:rPr>
        <w:t>H. Congreso del Estado</w:t>
      </w:r>
      <w:r w:rsidR="00AB3674" w:rsidRPr="002D1F54">
        <w:rPr>
          <w:rFonts w:ascii="Arial" w:hAnsi="Arial" w:cs="Arial"/>
          <w:color w:val="000000"/>
        </w:rPr>
        <w:t>, en la ciudad de Chihuahua, Chih</w:t>
      </w:r>
      <w:r w:rsidR="00285BC9" w:rsidRPr="002D1F54">
        <w:rPr>
          <w:rFonts w:ascii="Arial" w:hAnsi="Arial" w:cs="Arial"/>
          <w:color w:val="000000"/>
        </w:rPr>
        <w:t>uahua</w:t>
      </w:r>
      <w:r w:rsidR="00B02DD0" w:rsidRPr="002D1F54">
        <w:rPr>
          <w:rFonts w:ascii="Arial" w:hAnsi="Arial" w:cs="Arial"/>
          <w:color w:val="000000"/>
        </w:rPr>
        <w:t xml:space="preserve">, al </w:t>
      </w:r>
      <w:r w:rsidR="000541B2">
        <w:rPr>
          <w:rFonts w:ascii="Arial" w:hAnsi="Arial" w:cs="Arial"/>
          <w:color w:val="000000"/>
        </w:rPr>
        <w:t>16 de agosto</w:t>
      </w:r>
      <w:r w:rsidR="00836E63" w:rsidRPr="002D1F54">
        <w:rPr>
          <w:rFonts w:ascii="Arial" w:hAnsi="Arial" w:cs="Arial"/>
          <w:color w:val="000000"/>
        </w:rPr>
        <w:t xml:space="preserve"> </w:t>
      </w:r>
      <w:r w:rsidR="00AB3674" w:rsidRPr="002D1F54">
        <w:rPr>
          <w:rFonts w:ascii="Arial" w:hAnsi="Arial" w:cs="Arial"/>
          <w:color w:val="000000"/>
        </w:rPr>
        <w:t xml:space="preserve">del dos mil </w:t>
      </w:r>
      <w:r w:rsidR="0073393C">
        <w:rPr>
          <w:rFonts w:ascii="Arial" w:hAnsi="Arial" w:cs="Arial"/>
          <w:color w:val="000000"/>
        </w:rPr>
        <w:t>veinticuatro</w:t>
      </w:r>
      <w:r w:rsidR="00AB3674" w:rsidRPr="002D1F54">
        <w:rPr>
          <w:rFonts w:ascii="Arial" w:hAnsi="Arial" w:cs="Arial"/>
          <w:color w:val="000000"/>
        </w:rPr>
        <w:t>.</w:t>
      </w:r>
    </w:p>
    <w:p w14:paraId="727D95C3" w14:textId="0A916E81" w:rsidR="00BD3663" w:rsidRPr="002D1F54" w:rsidRDefault="00BD3663" w:rsidP="002F0D72">
      <w:pPr>
        <w:jc w:val="both"/>
        <w:rPr>
          <w:rFonts w:ascii="Arial" w:hAnsi="Arial" w:cs="Arial"/>
          <w:color w:val="000000"/>
        </w:rPr>
      </w:pPr>
    </w:p>
    <w:p w14:paraId="56E75AF1" w14:textId="74EA6C70" w:rsidR="00BD3663" w:rsidRDefault="00BD3663" w:rsidP="002F0D72">
      <w:pPr>
        <w:jc w:val="center"/>
        <w:rPr>
          <w:rFonts w:ascii="Arial" w:hAnsi="Arial" w:cs="Arial"/>
          <w:b/>
          <w:bCs/>
          <w:color w:val="000000"/>
        </w:rPr>
      </w:pPr>
    </w:p>
    <w:p w14:paraId="74A6793A" w14:textId="7C257CDB" w:rsidR="00226538" w:rsidRPr="002D1F54" w:rsidRDefault="00226538" w:rsidP="002F0D72">
      <w:pPr>
        <w:jc w:val="center"/>
        <w:rPr>
          <w:rFonts w:ascii="Arial" w:hAnsi="Arial" w:cs="Arial"/>
          <w:b/>
          <w:bCs/>
          <w:color w:val="000000"/>
        </w:rPr>
      </w:pPr>
    </w:p>
    <w:p w14:paraId="0498A832" w14:textId="51E316EB" w:rsidR="00BD3663" w:rsidRPr="002D1F54" w:rsidRDefault="00846665" w:rsidP="00BD3663">
      <w:pPr>
        <w:jc w:val="center"/>
        <w:rPr>
          <w:rFonts w:ascii="Arial" w:hAnsi="Arial" w:cs="Arial"/>
          <w:b/>
          <w:bCs/>
          <w:color w:val="000000"/>
        </w:rPr>
      </w:pPr>
      <w:r w:rsidRPr="002D1F54">
        <w:rPr>
          <w:rFonts w:ascii="Arial" w:hAnsi="Arial" w:cs="Arial"/>
          <w:b/>
          <w:bCs/>
          <w:color w:val="000000"/>
        </w:rPr>
        <w:t>A T E N T A M E N T E</w:t>
      </w:r>
      <w:r w:rsidR="00BD3663" w:rsidRPr="002D1F54">
        <w:rPr>
          <w:rFonts w:ascii="Arial" w:hAnsi="Arial" w:cs="Arial"/>
          <w:b/>
          <w:bCs/>
          <w:color w:val="000000"/>
        </w:rPr>
        <w:br/>
      </w:r>
    </w:p>
    <w:p w14:paraId="6F793511" w14:textId="5EED3679" w:rsidR="00BD3663" w:rsidRPr="002D1F54" w:rsidRDefault="00BD3663" w:rsidP="00BD3663">
      <w:pPr>
        <w:jc w:val="center"/>
        <w:rPr>
          <w:rFonts w:ascii="Arial" w:hAnsi="Arial" w:cs="Arial"/>
          <w:b/>
          <w:bCs/>
          <w:color w:val="000000"/>
        </w:rPr>
      </w:pPr>
    </w:p>
    <w:p w14:paraId="17F5C224" w14:textId="575779A8" w:rsidR="00BD3663" w:rsidRDefault="00BD3663" w:rsidP="00BD3663">
      <w:pPr>
        <w:jc w:val="center"/>
        <w:rPr>
          <w:rFonts w:ascii="Arial" w:hAnsi="Arial" w:cs="Arial"/>
          <w:b/>
          <w:bCs/>
          <w:color w:val="000000"/>
        </w:rPr>
      </w:pPr>
    </w:p>
    <w:p w14:paraId="21B0DD77" w14:textId="40B15F59" w:rsidR="000541B2" w:rsidRDefault="000541B2" w:rsidP="00BD3663">
      <w:pPr>
        <w:jc w:val="center"/>
        <w:rPr>
          <w:rFonts w:ascii="Arial" w:hAnsi="Arial" w:cs="Arial"/>
          <w:b/>
          <w:bCs/>
          <w:color w:val="000000"/>
        </w:rPr>
      </w:pPr>
    </w:p>
    <w:p w14:paraId="7321784C" w14:textId="65AA0810" w:rsidR="000541B2" w:rsidRDefault="000541B2" w:rsidP="00BD3663">
      <w:pPr>
        <w:jc w:val="center"/>
        <w:rPr>
          <w:rFonts w:ascii="Arial" w:hAnsi="Arial" w:cs="Arial"/>
          <w:b/>
          <w:bCs/>
          <w:color w:val="000000"/>
        </w:rPr>
      </w:pPr>
    </w:p>
    <w:p w14:paraId="32B36217" w14:textId="10D9AC72" w:rsidR="000541B2" w:rsidRDefault="000541B2" w:rsidP="00BD3663">
      <w:pPr>
        <w:jc w:val="center"/>
        <w:rPr>
          <w:rFonts w:ascii="Arial" w:hAnsi="Arial" w:cs="Arial"/>
          <w:b/>
          <w:bCs/>
          <w:color w:val="000000"/>
        </w:rPr>
      </w:pPr>
    </w:p>
    <w:p w14:paraId="384BB465" w14:textId="32DDFF16" w:rsidR="000541B2" w:rsidRDefault="000541B2" w:rsidP="00BD3663">
      <w:pPr>
        <w:jc w:val="center"/>
        <w:rPr>
          <w:rFonts w:ascii="Arial" w:hAnsi="Arial" w:cs="Arial"/>
          <w:b/>
          <w:bCs/>
          <w:color w:val="000000"/>
        </w:rPr>
      </w:pPr>
    </w:p>
    <w:p w14:paraId="7FDFA960" w14:textId="3C4531A3" w:rsidR="000541B2" w:rsidRPr="002D1F54" w:rsidRDefault="000541B2" w:rsidP="00BD3663">
      <w:pPr>
        <w:jc w:val="center"/>
        <w:rPr>
          <w:rFonts w:ascii="Arial" w:hAnsi="Arial" w:cs="Arial"/>
          <w:b/>
          <w:bCs/>
          <w:color w:val="000000"/>
        </w:rPr>
      </w:pPr>
    </w:p>
    <w:p w14:paraId="0B8EC166" w14:textId="0ACE3909" w:rsidR="00226538" w:rsidRPr="00560B08" w:rsidRDefault="00226538" w:rsidP="00226538">
      <w:pPr>
        <w:spacing w:line="360" w:lineRule="auto"/>
        <w:rPr>
          <w:rFonts w:ascii="Arial" w:hAnsi="Arial" w:cs="Arial"/>
          <w:b/>
        </w:rPr>
      </w:pPr>
      <w:r w:rsidRPr="00560B08">
        <w:rPr>
          <w:rFonts w:ascii="Arial" w:hAnsi="Arial" w:cs="Arial"/>
          <w:b/>
        </w:rPr>
        <w:t>_____________________________             ___________________________</w:t>
      </w:r>
    </w:p>
    <w:p w14:paraId="7E9E2F42" w14:textId="6E97A8F4" w:rsidR="00226538" w:rsidRPr="00560B08" w:rsidRDefault="00226538" w:rsidP="00226538">
      <w:pPr>
        <w:spacing w:line="360" w:lineRule="auto"/>
        <w:rPr>
          <w:rFonts w:ascii="Arial" w:hAnsi="Arial" w:cs="Arial"/>
          <w:b/>
        </w:rPr>
      </w:pPr>
    </w:p>
    <w:p w14:paraId="1587E294" w14:textId="024DCFDC" w:rsidR="00226538" w:rsidRPr="00560B08" w:rsidRDefault="00226538" w:rsidP="00226538">
      <w:pPr>
        <w:spacing w:line="360" w:lineRule="auto"/>
        <w:rPr>
          <w:rFonts w:ascii="Arial" w:hAnsi="Arial" w:cs="Arial"/>
          <w:b/>
        </w:rPr>
      </w:pPr>
      <w:r w:rsidRPr="00560B08">
        <w:rPr>
          <w:rFonts w:ascii="Arial" w:hAnsi="Arial" w:cs="Arial"/>
          <w:b/>
        </w:rPr>
        <w:t xml:space="preserve">DIP. JOSÉ ALFREDO CHÁVEZ MADRID          DIP. SAÚL MIRELES CORRAL </w:t>
      </w:r>
    </w:p>
    <w:p w14:paraId="4A25A762" w14:textId="590D2BE2" w:rsidR="00C72E84" w:rsidRPr="002D1F54" w:rsidRDefault="00C72E84" w:rsidP="002F0D72">
      <w:pPr>
        <w:jc w:val="center"/>
        <w:rPr>
          <w:rFonts w:ascii="Arial" w:hAnsi="Arial" w:cs="Arial"/>
          <w:color w:val="000000"/>
        </w:rPr>
      </w:pPr>
    </w:p>
    <w:sectPr w:rsidR="00C72E84" w:rsidRPr="002D1F54" w:rsidSect="000541B2">
      <w:headerReference w:type="default" r:id="rId8"/>
      <w:footerReference w:type="default" r:id="rId9"/>
      <w:pgSz w:w="12240" w:h="15840"/>
      <w:pgMar w:top="1843" w:right="1418" w:bottom="2155"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70D6" w14:textId="77777777" w:rsidR="006D6B68" w:rsidRDefault="006D6B68">
      <w:r>
        <w:separator/>
      </w:r>
    </w:p>
  </w:endnote>
  <w:endnote w:type="continuationSeparator" w:id="0">
    <w:p w14:paraId="28B58020" w14:textId="77777777" w:rsidR="006D6B68" w:rsidRDefault="006D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7A25" w14:textId="77777777" w:rsidR="00A77438" w:rsidRDefault="007A5179" w:rsidP="00EE6FEB">
    <w:pPr>
      <w:pStyle w:val="Piedepgina"/>
      <w:framePr w:wrap="auto" w:vAnchor="text" w:hAnchor="page" w:x="9982" w:y="-702"/>
      <w:rPr>
        <w:rStyle w:val="Nmerodepgina"/>
      </w:rPr>
    </w:pPr>
    <w:r>
      <w:rPr>
        <w:rStyle w:val="Nmerodepgina"/>
      </w:rPr>
      <w:fldChar w:fldCharType="begin"/>
    </w:r>
    <w:r w:rsidR="00A77438">
      <w:rPr>
        <w:rStyle w:val="Nmerodepgina"/>
      </w:rPr>
      <w:instrText xml:space="preserve">PAGE  </w:instrText>
    </w:r>
    <w:r>
      <w:rPr>
        <w:rStyle w:val="Nmerodepgina"/>
      </w:rPr>
      <w:fldChar w:fldCharType="separate"/>
    </w:r>
    <w:r w:rsidR="002D1F54">
      <w:rPr>
        <w:rStyle w:val="Nmerodepgina"/>
        <w:noProof/>
      </w:rPr>
      <w:t>5</w:t>
    </w:r>
    <w:r>
      <w:rPr>
        <w:rStyle w:val="Nmerodepgina"/>
      </w:rPr>
      <w:fldChar w:fldCharType="end"/>
    </w:r>
  </w:p>
  <w:p w14:paraId="2972E98F" w14:textId="77777777" w:rsidR="00A77438" w:rsidRDefault="00A77438" w:rsidP="00D76DA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3369" w14:textId="77777777" w:rsidR="006D6B68" w:rsidRDefault="006D6B68">
      <w:r>
        <w:separator/>
      </w:r>
    </w:p>
  </w:footnote>
  <w:footnote w:type="continuationSeparator" w:id="0">
    <w:p w14:paraId="1790218E" w14:textId="77777777" w:rsidR="006D6B68" w:rsidRDefault="006D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7A72" w14:textId="6A3F5D2F" w:rsidR="004669BC" w:rsidRPr="004669BC" w:rsidRDefault="004669BC" w:rsidP="004669BC">
    <w:pPr>
      <w:pStyle w:val="Encabezado"/>
      <w:jc w:val="right"/>
      <w:rPr>
        <w:rFonts w:ascii="Arial" w:hAnsi="Arial" w:cs="Arial"/>
        <w:i/>
        <w:iCs/>
        <w:sz w:val="22"/>
        <w:szCs w:val="22"/>
      </w:rPr>
    </w:pPr>
    <w:r w:rsidRPr="004669BC">
      <w:rPr>
        <w:rFonts w:ascii="Arial" w:hAnsi="Arial" w:cs="Arial"/>
        <w:i/>
        <w:iCs/>
        <w:sz w:val="22"/>
        <w:szCs w:val="22"/>
      </w:rPr>
      <w:t>2024, Año del Bicentenario de la fundación del Estado de Chihuahua”</w:t>
    </w:r>
  </w:p>
  <w:p w14:paraId="76C5402C" w14:textId="552EA07B" w:rsidR="00512E8A" w:rsidRDefault="004669BC" w:rsidP="004669BC">
    <w:pPr>
      <w:pStyle w:val="Encabezado"/>
      <w:rPr>
        <w:sz w:val="20"/>
      </w:rPr>
    </w:pPr>
    <w:r>
      <w:rPr>
        <w:noProof/>
        <w:lang w:eastAsia="es-MX"/>
      </w:rPr>
      <w:drawing>
        <wp:anchor distT="0" distB="0" distL="0" distR="0" simplePos="0" relativeHeight="251659264" behindDoc="1" locked="0" layoutInCell="1" hidden="0" allowOverlap="1" wp14:anchorId="05FAE1F7" wp14:editId="6E481B47">
          <wp:simplePos x="0" y="0"/>
          <wp:positionH relativeFrom="column">
            <wp:posOffset>-333633</wp:posOffset>
          </wp:positionH>
          <wp:positionV relativeFrom="paragraph">
            <wp:posOffset>-321911</wp:posOffset>
          </wp:positionV>
          <wp:extent cx="1057275" cy="1019175"/>
          <wp:effectExtent l="0" t="0" r="0" b="0"/>
          <wp:wrapNone/>
          <wp:docPr id="10"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r w:rsidR="00285BC9" w:rsidRPr="00CB5A56">
      <w:rPr>
        <w:sz w:val="32"/>
      </w:rPr>
      <w:br/>
    </w:r>
  </w:p>
  <w:p w14:paraId="6CE92DFC" w14:textId="77777777" w:rsidR="004669BC" w:rsidRDefault="004669BC" w:rsidP="004669BC">
    <w:pPr>
      <w:pStyle w:val="Encabezado"/>
      <w:rPr>
        <w:sz w:val="20"/>
      </w:rPr>
    </w:pPr>
  </w:p>
  <w:p w14:paraId="3F13C35E" w14:textId="77777777" w:rsidR="004669BC" w:rsidRDefault="004669BC" w:rsidP="004669BC">
    <w:pPr>
      <w:pStyle w:val="Encabezado"/>
      <w:rPr>
        <w:sz w:val="20"/>
      </w:rPr>
    </w:pPr>
  </w:p>
  <w:p w14:paraId="0B306945" w14:textId="77777777" w:rsidR="004669BC" w:rsidRDefault="004669BC" w:rsidP="004669BC">
    <w:pPr>
      <w:pStyle w:val="Encabezado"/>
      <w:rPr>
        <w:sz w:val="20"/>
      </w:rPr>
    </w:pPr>
  </w:p>
  <w:p w14:paraId="3D49E4BC" w14:textId="77777777" w:rsidR="004669BC" w:rsidRPr="007B2B80" w:rsidRDefault="004669BC" w:rsidP="004669BC">
    <w:pPr>
      <w:pStyle w:val="Encabezad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D61F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92CD3"/>
    <w:multiLevelType w:val="hybridMultilevel"/>
    <w:tmpl w:val="B1E88BC0"/>
    <w:lvl w:ilvl="0" w:tplc="EEEEB4D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4E32C24"/>
    <w:multiLevelType w:val="hybridMultilevel"/>
    <w:tmpl w:val="582AD206"/>
    <w:lvl w:ilvl="0" w:tplc="0C0A000F">
      <w:start w:val="1"/>
      <w:numFmt w:val="decimal"/>
      <w:lvlText w:val="%1."/>
      <w:lvlJc w:val="left"/>
      <w:pPr>
        <w:tabs>
          <w:tab w:val="num" w:pos="780"/>
        </w:tabs>
        <w:ind w:left="780" w:hanging="360"/>
      </w:pPr>
      <w:rPr>
        <w:rFonts w:cs="Times New Roman"/>
      </w:rPr>
    </w:lvl>
    <w:lvl w:ilvl="1" w:tplc="0C0A0019">
      <w:start w:val="1"/>
      <w:numFmt w:val="lowerLetter"/>
      <w:lvlText w:val="%2."/>
      <w:lvlJc w:val="left"/>
      <w:pPr>
        <w:tabs>
          <w:tab w:val="num" w:pos="1500"/>
        </w:tabs>
        <w:ind w:left="1500" w:hanging="360"/>
      </w:pPr>
      <w:rPr>
        <w:rFonts w:cs="Times New Roman"/>
      </w:rPr>
    </w:lvl>
    <w:lvl w:ilvl="2" w:tplc="0C0A001B">
      <w:start w:val="1"/>
      <w:numFmt w:val="lowerRoman"/>
      <w:lvlText w:val="%3."/>
      <w:lvlJc w:val="right"/>
      <w:pPr>
        <w:tabs>
          <w:tab w:val="num" w:pos="2220"/>
        </w:tabs>
        <w:ind w:left="2220" w:hanging="180"/>
      </w:pPr>
      <w:rPr>
        <w:rFonts w:cs="Times New Roman"/>
      </w:rPr>
    </w:lvl>
    <w:lvl w:ilvl="3" w:tplc="0C0A000F">
      <w:start w:val="1"/>
      <w:numFmt w:val="decimal"/>
      <w:lvlText w:val="%4."/>
      <w:lvlJc w:val="left"/>
      <w:pPr>
        <w:tabs>
          <w:tab w:val="num" w:pos="2940"/>
        </w:tabs>
        <w:ind w:left="2940" w:hanging="360"/>
      </w:pPr>
      <w:rPr>
        <w:rFonts w:cs="Times New Roman"/>
      </w:rPr>
    </w:lvl>
    <w:lvl w:ilvl="4" w:tplc="0C0A0019">
      <w:start w:val="1"/>
      <w:numFmt w:val="lowerLetter"/>
      <w:lvlText w:val="%5."/>
      <w:lvlJc w:val="left"/>
      <w:pPr>
        <w:tabs>
          <w:tab w:val="num" w:pos="3660"/>
        </w:tabs>
        <w:ind w:left="3660" w:hanging="360"/>
      </w:pPr>
      <w:rPr>
        <w:rFonts w:cs="Times New Roman"/>
      </w:rPr>
    </w:lvl>
    <w:lvl w:ilvl="5" w:tplc="0C0A001B">
      <w:start w:val="1"/>
      <w:numFmt w:val="lowerRoman"/>
      <w:lvlText w:val="%6."/>
      <w:lvlJc w:val="right"/>
      <w:pPr>
        <w:tabs>
          <w:tab w:val="num" w:pos="4380"/>
        </w:tabs>
        <w:ind w:left="4380" w:hanging="180"/>
      </w:pPr>
      <w:rPr>
        <w:rFonts w:cs="Times New Roman"/>
      </w:rPr>
    </w:lvl>
    <w:lvl w:ilvl="6" w:tplc="0C0A000F">
      <w:start w:val="1"/>
      <w:numFmt w:val="decimal"/>
      <w:lvlText w:val="%7."/>
      <w:lvlJc w:val="left"/>
      <w:pPr>
        <w:tabs>
          <w:tab w:val="num" w:pos="5100"/>
        </w:tabs>
        <w:ind w:left="5100" w:hanging="360"/>
      </w:pPr>
      <w:rPr>
        <w:rFonts w:cs="Times New Roman"/>
      </w:rPr>
    </w:lvl>
    <w:lvl w:ilvl="7" w:tplc="0C0A0019">
      <w:start w:val="1"/>
      <w:numFmt w:val="lowerLetter"/>
      <w:lvlText w:val="%8."/>
      <w:lvlJc w:val="left"/>
      <w:pPr>
        <w:tabs>
          <w:tab w:val="num" w:pos="5820"/>
        </w:tabs>
        <w:ind w:left="5820" w:hanging="360"/>
      </w:pPr>
      <w:rPr>
        <w:rFonts w:cs="Times New Roman"/>
      </w:rPr>
    </w:lvl>
    <w:lvl w:ilvl="8" w:tplc="0C0A001B">
      <w:start w:val="1"/>
      <w:numFmt w:val="lowerRoman"/>
      <w:lvlText w:val="%9."/>
      <w:lvlJc w:val="right"/>
      <w:pPr>
        <w:tabs>
          <w:tab w:val="num" w:pos="6540"/>
        </w:tabs>
        <w:ind w:left="6540" w:hanging="180"/>
      </w:pPr>
      <w:rPr>
        <w:rFonts w:cs="Times New Roman"/>
      </w:rPr>
    </w:lvl>
  </w:abstractNum>
  <w:abstractNum w:abstractNumId="3" w15:restartNumberingAfterBreak="0">
    <w:nsid w:val="055F3673"/>
    <w:multiLevelType w:val="hybridMultilevel"/>
    <w:tmpl w:val="1C286F7C"/>
    <w:lvl w:ilvl="0" w:tplc="E24C02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EE679C"/>
    <w:multiLevelType w:val="hybridMultilevel"/>
    <w:tmpl w:val="195C5CD2"/>
    <w:lvl w:ilvl="0" w:tplc="0C0A0013">
      <w:start w:val="1"/>
      <w:numFmt w:val="upperRoman"/>
      <w:lvlText w:val="%1."/>
      <w:lvlJc w:val="right"/>
      <w:pPr>
        <w:tabs>
          <w:tab w:val="num" w:pos="540"/>
        </w:tabs>
        <w:ind w:left="540" w:hanging="18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0F02651E"/>
    <w:multiLevelType w:val="hybridMultilevel"/>
    <w:tmpl w:val="A830C1D6"/>
    <w:lvl w:ilvl="0" w:tplc="94249F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7B7B76"/>
    <w:multiLevelType w:val="hybridMultilevel"/>
    <w:tmpl w:val="26F60674"/>
    <w:lvl w:ilvl="0" w:tplc="6A68746E">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0911DAF"/>
    <w:multiLevelType w:val="hybridMultilevel"/>
    <w:tmpl w:val="CB8E98CC"/>
    <w:lvl w:ilvl="0" w:tplc="6C8E1E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9C742C"/>
    <w:multiLevelType w:val="hybridMultilevel"/>
    <w:tmpl w:val="41886100"/>
    <w:lvl w:ilvl="0" w:tplc="493875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B52CF5"/>
    <w:multiLevelType w:val="hybridMultilevel"/>
    <w:tmpl w:val="5826FB8E"/>
    <w:lvl w:ilvl="0" w:tplc="22C8960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B8141B"/>
    <w:multiLevelType w:val="hybridMultilevel"/>
    <w:tmpl w:val="9CF4DE4A"/>
    <w:lvl w:ilvl="0" w:tplc="8612E9D8">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51707E"/>
    <w:multiLevelType w:val="hybridMultilevel"/>
    <w:tmpl w:val="F0EC31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620BC5"/>
    <w:multiLevelType w:val="hybridMultilevel"/>
    <w:tmpl w:val="D05001EC"/>
    <w:lvl w:ilvl="0" w:tplc="DBFE2C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937B5E"/>
    <w:multiLevelType w:val="hybridMultilevel"/>
    <w:tmpl w:val="0CDE1176"/>
    <w:lvl w:ilvl="0" w:tplc="6B7E188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362311F8"/>
    <w:multiLevelType w:val="multilevel"/>
    <w:tmpl w:val="016C06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8205FDA"/>
    <w:multiLevelType w:val="hybridMultilevel"/>
    <w:tmpl w:val="BD42FF84"/>
    <w:lvl w:ilvl="0" w:tplc="94CCB9A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65B47D4"/>
    <w:multiLevelType w:val="hybridMultilevel"/>
    <w:tmpl w:val="B734FC50"/>
    <w:lvl w:ilvl="0" w:tplc="58AAEC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BA0FD4"/>
    <w:multiLevelType w:val="hybridMultilevel"/>
    <w:tmpl w:val="3EE2BCB2"/>
    <w:lvl w:ilvl="0" w:tplc="18BAECBA">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 w15:restartNumberingAfterBreak="0">
    <w:nsid w:val="4D086108"/>
    <w:multiLevelType w:val="hybridMultilevel"/>
    <w:tmpl w:val="241EFF2C"/>
    <w:lvl w:ilvl="0" w:tplc="78805F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4C1D8E"/>
    <w:multiLevelType w:val="hybridMultilevel"/>
    <w:tmpl w:val="862CD734"/>
    <w:lvl w:ilvl="0" w:tplc="6C9051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0B6EDE"/>
    <w:multiLevelType w:val="hybridMultilevel"/>
    <w:tmpl w:val="F6B2A286"/>
    <w:lvl w:ilvl="0" w:tplc="09F0B6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D70E44"/>
    <w:multiLevelType w:val="hybridMultilevel"/>
    <w:tmpl w:val="F04C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7C1C8D"/>
    <w:multiLevelType w:val="hybridMultilevel"/>
    <w:tmpl w:val="04F21D78"/>
    <w:lvl w:ilvl="0" w:tplc="73D8AE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313116"/>
    <w:multiLevelType w:val="hybridMultilevel"/>
    <w:tmpl w:val="65C251EE"/>
    <w:lvl w:ilvl="0" w:tplc="850E03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36335C"/>
    <w:multiLevelType w:val="hybridMultilevel"/>
    <w:tmpl w:val="9C561112"/>
    <w:lvl w:ilvl="0" w:tplc="21E0FF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825D20"/>
    <w:multiLevelType w:val="hybridMultilevel"/>
    <w:tmpl w:val="E250A990"/>
    <w:lvl w:ilvl="0" w:tplc="50D218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B85089"/>
    <w:multiLevelType w:val="hybridMultilevel"/>
    <w:tmpl w:val="B566A8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2B27E3"/>
    <w:multiLevelType w:val="hybridMultilevel"/>
    <w:tmpl w:val="30AEFE14"/>
    <w:lvl w:ilvl="0" w:tplc="FF3C4B54">
      <w:start w:val="1"/>
      <w:numFmt w:val="upperRoman"/>
      <w:lvlText w:val="%1."/>
      <w:lvlJc w:val="left"/>
      <w:pPr>
        <w:ind w:left="1287" w:hanging="360"/>
      </w:pPr>
      <w:rPr>
        <w:rFonts w:hint="default"/>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74095FC5"/>
    <w:multiLevelType w:val="hybridMultilevel"/>
    <w:tmpl w:val="41780758"/>
    <w:lvl w:ilvl="0" w:tplc="18889EC2">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275822"/>
    <w:multiLevelType w:val="hybridMultilevel"/>
    <w:tmpl w:val="8EAE1CD0"/>
    <w:lvl w:ilvl="0" w:tplc="425893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5279759">
    <w:abstractNumId w:val="0"/>
  </w:num>
  <w:num w:numId="2" w16cid:durableId="91821908">
    <w:abstractNumId w:val="0"/>
  </w:num>
  <w:num w:numId="3" w16cid:durableId="1703553673">
    <w:abstractNumId w:val="0"/>
  </w:num>
  <w:num w:numId="4" w16cid:durableId="1554854162">
    <w:abstractNumId w:val="0"/>
  </w:num>
  <w:num w:numId="5" w16cid:durableId="2036038885">
    <w:abstractNumId w:val="0"/>
  </w:num>
  <w:num w:numId="6" w16cid:durableId="465701880">
    <w:abstractNumId w:val="0"/>
  </w:num>
  <w:num w:numId="7" w16cid:durableId="120656095">
    <w:abstractNumId w:val="0"/>
  </w:num>
  <w:num w:numId="8" w16cid:durableId="1975984038">
    <w:abstractNumId w:val="0"/>
  </w:num>
  <w:num w:numId="9" w16cid:durableId="1979676473">
    <w:abstractNumId w:val="0"/>
  </w:num>
  <w:num w:numId="10" w16cid:durableId="674498021">
    <w:abstractNumId w:val="0"/>
  </w:num>
  <w:num w:numId="11" w16cid:durableId="1389648910">
    <w:abstractNumId w:val="0"/>
  </w:num>
  <w:num w:numId="12" w16cid:durableId="1488355096">
    <w:abstractNumId w:val="0"/>
  </w:num>
  <w:num w:numId="13" w16cid:durableId="1118185547">
    <w:abstractNumId w:val="0"/>
  </w:num>
  <w:num w:numId="14" w16cid:durableId="223030460">
    <w:abstractNumId w:val="0"/>
  </w:num>
  <w:num w:numId="15" w16cid:durableId="150143447">
    <w:abstractNumId w:val="0"/>
  </w:num>
  <w:num w:numId="16" w16cid:durableId="1168835581">
    <w:abstractNumId w:val="0"/>
  </w:num>
  <w:num w:numId="17" w16cid:durableId="1043090805">
    <w:abstractNumId w:val="2"/>
  </w:num>
  <w:num w:numId="18" w16cid:durableId="626207484">
    <w:abstractNumId w:val="4"/>
  </w:num>
  <w:num w:numId="19" w16cid:durableId="2007123106">
    <w:abstractNumId w:val="14"/>
  </w:num>
  <w:num w:numId="20" w16cid:durableId="534000312">
    <w:abstractNumId w:val="6"/>
  </w:num>
  <w:num w:numId="21" w16cid:durableId="1795908316">
    <w:abstractNumId w:val="9"/>
  </w:num>
  <w:num w:numId="22" w16cid:durableId="586767171">
    <w:abstractNumId w:val="21"/>
  </w:num>
  <w:num w:numId="23" w16cid:durableId="1994410080">
    <w:abstractNumId w:val="13"/>
  </w:num>
  <w:num w:numId="24" w16cid:durableId="2146922795">
    <w:abstractNumId w:val="1"/>
  </w:num>
  <w:num w:numId="25" w16cid:durableId="673802494">
    <w:abstractNumId w:val="29"/>
  </w:num>
  <w:num w:numId="26" w16cid:durableId="1950816832">
    <w:abstractNumId w:val="16"/>
  </w:num>
  <w:num w:numId="27" w16cid:durableId="1153136433">
    <w:abstractNumId w:val="10"/>
  </w:num>
  <w:num w:numId="28" w16cid:durableId="1595820108">
    <w:abstractNumId w:val="22"/>
  </w:num>
  <w:num w:numId="29" w16cid:durableId="861086792">
    <w:abstractNumId w:val="17"/>
  </w:num>
  <w:num w:numId="30" w16cid:durableId="1846358107">
    <w:abstractNumId w:val="18"/>
  </w:num>
  <w:num w:numId="31" w16cid:durableId="839202543">
    <w:abstractNumId w:val="23"/>
  </w:num>
  <w:num w:numId="32" w16cid:durableId="967667898">
    <w:abstractNumId w:val="20"/>
  </w:num>
  <w:num w:numId="33" w16cid:durableId="1341548626">
    <w:abstractNumId w:val="3"/>
  </w:num>
  <w:num w:numId="34" w16cid:durableId="965043657">
    <w:abstractNumId w:val="8"/>
  </w:num>
  <w:num w:numId="35" w16cid:durableId="1935432566">
    <w:abstractNumId w:val="25"/>
  </w:num>
  <w:num w:numId="36" w16cid:durableId="108740430">
    <w:abstractNumId w:val="19"/>
  </w:num>
  <w:num w:numId="37" w16cid:durableId="526481756">
    <w:abstractNumId w:val="12"/>
  </w:num>
  <w:num w:numId="38" w16cid:durableId="1434471014">
    <w:abstractNumId w:val="26"/>
  </w:num>
  <w:num w:numId="39" w16cid:durableId="1363705143">
    <w:abstractNumId w:val="15"/>
  </w:num>
  <w:num w:numId="40" w16cid:durableId="607662791">
    <w:abstractNumId w:val="5"/>
  </w:num>
  <w:num w:numId="41" w16cid:durableId="169297122">
    <w:abstractNumId w:val="24"/>
  </w:num>
  <w:num w:numId="42" w16cid:durableId="863978906">
    <w:abstractNumId w:val="7"/>
  </w:num>
  <w:num w:numId="43" w16cid:durableId="471219514">
    <w:abstractNumId w:val="28"/>
  </w:num>
  <w:num w:numId="44" w16cid:durableId="396705386">
    <w:abstractNumId w:val="27"/>
  </w:num>
  <w:num w:numId="45" w16cid:durableId="529028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6A"/>
    <w:rsid w:val="00006A40"/>
    <w:rsid w:val="000079F4"/>
    <w:rsid w:val="00010AA5"/>
    <w:rsid w:val="00011084"/>
    <w:rsid w:val="0001157D"/>
    <w:rsid w:val="00011716"/>
    <w:rsid w:val="00011BD2"/>
    <w:rsid w:val="00012218"/>
    <w:rsid w:val="00013741"/>
    <w:rsid w:val="00014406"/>
    <w:rsid w:val="000161E7"/>
    <w:rsid w:val="00017DAA"/>
    <w:rsid w:val="00021593"/>
    <w:rsid w:val="000219FC"/>
    <w:rsid w:val="00022C3F"/>
    <w:rsid w:val="00024D72"/>
    <w:rsid w:val="00026D4A"/>
    <w:rsid w:val="000311E3"/>
    <w:rsid w:val="00032ADD"/>
    <w:rsid w:val="00033929"/>
    <w:rsid w:val="000350A4"/>
    <w:rsid w:val="00035386"/>
    <w:rsid w:val="000355E0"/>
    <w:rsid w:val="00036513"/>
    <w:rsid w:val="000375F9"/>
    <w:rsid w:val="00037618"/>
    <w:rsid w:val="000377E2"/>
    <w:rsid w:val="000404B6"/>
    <w:rsid w:val="00040CD9"/>
    <w:rsid w:val="00042BC4"/>
    <w:rsid w:val="00042E93"/>
    <w:rsid w:val="00044285"/>
    <w:rsid w:val="000450B2"/>
    <w:rsid w:val="000454C0"/>
    <w:rsid w:val="00045C81"/>
    <w:rsid w:val="0005104E"/>
    <w:rsid w:val="00052E61"/>
    <w:rsid w:val="000538B9"/>
    <w:rsid w:val="000541B2"/>
    <w:rsid w:val="00055472"/>
    <w:rsid w:val="00057536"/>
    <w:rsid w:val="000631A9"/>
    <w:rsid w:val="00065CA5"/>
    <w:rsid w:val="00065FE6"/>
    <w:rsid w:val="00074190"/>
    <w:rsid w:val="00076069"/>
    <w:rsid w:val="000814F1"/>
    <w:rsid w:val="00081FF1"/>
    <w:rsid w:val="00082235"/>
    <w:rsid w:val="00082873"/>
    <w:rsid w:val="00082C9E"/>
    <w:rsid w:val="000850E9"/>
    <w:rsid w:val="00087707"/>
    <w:rsid w:val="00091DEA"/>
    <w:rsid w:val="000921B9"/>
    <w:rsid w:val="00096D5B"/>
    <w:rsid w:val="000A1E84"/>
    <w:rsid w:val="000A2264"/>
    <w:rsid w:val="000A53FC"/>
    <w:rsid w:val="000A61AF"/>
    <w:rsid w:val="000B162F"/>
    <w:rsid w:val="000B2F7F"/>
    <w:rsid w:val="000B3831"/>
    <w:rsid w:val="000B3BFE"/>
    <w:rsid w:val="000B3F67"/>
    <w:rsid w:val="000B5182"/>
    <w:rsid w:val="000B5209"/>
    <w:rsid w:val="000C1C84"/>
    <w:rsid w:val="000C4985"/>
    <w:rsid w:val="000C4F6A"/>
    <w:rsid w:val="000C5512"/>
    <w:rsid w:val="000C6EA3"/>
    <w:rsid w:val="000C7D15"/>
    <w:rsid w:val="000D1B4C"/>
    <w:rsid w:val="000D2B54"/>
    <w:rsid w:val="000D32AE"/>
    <w:rsid w:val="000D3641"/>
    <w:rsid w:val="000D46B6"/>
    <w:rsid w:val="000D4C97"/>
    <w:rsid w:val="000D507A"/>
    <w:rsid w:val="000D619C"/>
    <w:rsid w:val="000D642C"/>
    <w:rsid w:val="000D76DE"/>
    <w:rsid w:val="000D78D4"/>
    <w:rsid w:val="000D7D33"/>
    <w:rsid w:val="000E0EB2"/>
    <w:rsid w:val="000E1F2C"/>
    <w:rsid w:val="000E2920"/>
    <w:rsid w:val="000E3B79"/>
    <w:rsid w:val="000E4943"/>
    <w:rsid w:val="000E512E"/>
    <w:rsid w:val="000E56DE"/>
    <w:rsid w:val="000E6692"/>
    <w:rsid w:val="000F0082"/>
    <w:rsid w:val="000F19FB"/>
    <w:rsid w:val="000F47F7"/>
    <w:rsid w:val="000F522E"/>
    <w:rsid w:val="000F5909"/>
    <w:rsid w:val="00100B95"/>
    <w:rsid w:val="00100BB6"/>
    <w:rsid w:val="00101B4B"/>
    <w:rsid w:val="001038EE"/>
    <w:rsid w:val="00105144"/>
    <w:rsid w:val="00105D88"/>
    <w:rsid w:val="0010742F"/>
    <w:rsid w:val="00110DD8"/>
    <w:rsid w:val="001112AB"/>
    <w:rsid w:val="001120A9"/>
    <w:rsid w:val="0011435B"/>
    <w:rsid w:val="0011486B"/>
    <w:rsid w:val="00115D4B"/>
    <w:rsid w:val="00115D83"/>
    <w:rsid w:val="001164BF"/>
    <w:rsid w:val="001179C5"/>
    <w:rsid w:val="00117E30"/>
    <w:rsid w:val="001200B5"/>
    <w:rsid w:val="00121240"/>
    <w:rsid w:val="00121B3D"/>
    <w:rsid w:val="00122B11"/>
    <w:rsid w:val="00122E36"/>
    <w:rsid w:val="001242BB"/>
    <w:rsid w:val="00125B8D"/>
    <w:rsid w:val="001269BB"/>
    <w:rsid w:val="00127604"/>
    <w:rsid w:val="00127647"/>
    <w:rsid w:val="0013357B"/>
    <w:rsid w:val="0013511E"/>
    <w:rsid w:val="0013579F"/>
    <w:rsid w:val="00136B72"/>
    <w:rsid w:val="00137D12"/>
    <w:rsid w:val="001400AC"/>
    <w:rsid w:val="00140F6D"/>
    <w:rsid w:val="00141828"/>
    <w:rsid w:val="00144B6C"/>
    <w:rsid w:val="00144BAD"/>
    <w:rsid w:val="00144D3C"/>
    <w:rsid w:val="00145468"/>
    <w:rsid w:val="00145668"/>
    <w:rsid w:val="00154AAC"/>
    <w:rsid w:val="00155162"/>
    <w:rsid w:val="00155606"/>
    <w:rsid w:val="00156D43"/>
    <w:rsid w:val="00157AA7"/>
    <w:rsid w:val="00157CCF"/>
    <w:rsid w:val="00161446"/>
    <w:rsid w:val="00164043"/>
    <w:rsid w:val="00164A40"/>
    <w:rsid w:val="00167D16"/>
    <w:rsid w:val="00167FC2"/>
    <w:rsid w:val="001706EB"/>
    <w:rsid w:val="001726B0"/>
    <w:rsid w:val="001742E1"/>
    <w:rsid w:val="00174D3B"/>
    <w:rsid w:val="00174EB9"/>
    <w:rsid w:val="00180757"/>
    <w:rsid w:val="00181851"/>
    <w:rsid w:val="001828A8"/>
    <w:rsid w:val="00182F14"/>
    <w:rsid w:val="0018546A"/>
    <w:rsid w:val="001855DF"/>
    <w:rsid w:val="001900F9"/>
    <w:rsid w:val="00191889"/>
    <w:rsid w:val="001923D0"/>
    <w:rsid w:val="001924C8"/>
    <w:rsid w:val="001949AA"/>
    <w:rsid w:val="001964C5"/>
    <w:rsid w:val="00197BC2"/>
    <w:rsid w:val="00197D43"/>
    <w:rsid w:val="00197E8C"/>
    <w:rsid w:val="001A1AD0"/>
    <w:rsid w:val="001A29D8"/>
    <w:rsid w:val="001A2B5B"/>
    <w:rsid w:val="001A3110"/>
    <w:rsid w:val="001A483F"/>
    <w:rsid w:val="001A6FA5"/>
    <w:rsid w:val="001A74C6"/>
    <w:rsid w:val="001A7E2F"/>
    <w:rsid w:val="001B0D9F"/>
    <w:rsid w:val="001B3CF2"/>
    <w:rsid w:val="001B4FE0"/>
    <w:rsid w:val="001B59AE"/>
    <w:rsid w:val="001B6797"/>
    <w:rsid w:val="001B68F4"/>
    <w:rsid w:val="001B6D5E"/>
    <w:rsid w:val="001C122C"/>
    <w:rsid w:val="001C693A"/>
    <w:rsid w:val="001C6A37"/>
    <w:rsid w:val="001C6EDC"/>
    <w:rsid w:val="001C7C9C"/>
    <w:rsid w:val="001D0EF4"/>
    <w:rsid w:val="001D3CB7"/>
    <w:rsid w:val="001D4065"/>
    <w:rsid w:val="001D6A3C"/>
    <w:rsid w:val="001D75E0"/>
    <w:rsid w:val="001E25BC"/>
    <w:rsid w:val="001E471F"/>
    <w:rsid w:val="001E5B4D"/>
    <w:rsid w:val="001E5BE0"/>
    <w:rsid w:val="001E688E"/>
    <w:rsid w:val="001E731E"/>
    <w:rsid w:val="001F1C8E"/>
    <w:rsid w:val="001F6E96"/>
    <w:rsid w:val="002002A7"/>
    <w:rsid w:val="002004CD"/>
    <w:rsid w:val="00202279"/>
    <w:rsid w:val="0020241E"/>
    <w:rsid w:val="00202500"/>
    <w:rsid w:val="00202F15"/>
    <w:rsid w:val="00204AE7"/>
    <w:rsid w:val="00210E59"/>
    <w:rsid w:val="0021125B"/>
    <w:rsid w:val="00211B9F"/>
    <w:rsid w:val="0021279C"/>
    <w:rsid w:val="00212A52"/>
    <w:rsid w:val="00213D9E"/>
    <w:rsid w:val="002153E2"/>
    <w:rsid w:val="002156FD"/>
    <w:rsid w:val="0021582F"/>
    <w:rsid w:val="002179BF"/>
    <w:rsid w:val="00220D0C"/>
    <w:rsid w:val="00221616"/>
    <w:rsid w:val="00222277"/>
    <w:rsid w:val="00222DB1"/>
    <w:rsid w:val="002232C7"/>
    <w:rsid w:val="0022348A"/>
    <w:rsid w:val="002240F9"/>
    <w:rsid w:val="002254B1"/>
    <w:rsid w:val="00226165"/>
    <w:rsid w:val="00226538"/>
    <w:rsid w:val="002265D8"/>
    <w:rsid w:val="00230256"/>
    <w:rsid w:val="002401E7"/>
    <w:rsid w:val="00240F38"/>
    <w:rsid w:val="00243E10"/>
    <w:rsid w:val="00245123"/>
    <w:rsid w:val="00246C99"/>
    <w:rsid w:val="00246FFB"/>
    <w:rsid w:val="00257012"/>
    <w:rsid w:val="002570C6"/>
    <w:rsid w:val="00261155"/>
    <w:rsid w:val="002632A6"/>
    <w:rsid w:val="002633CD"/>
    <w:rsid w:val="0026604F"/>
    <w:rsid w:val="00267103"/>
    <w:rsid w:val="00267FB3"/>
    <w:rsid w:val="00270B72"/>
    <w:rsid w:val="00272B98"/>
    <w:rsid w:val="00274776"/>
    <w:rsid w:val="00280CB8"/>
    <w:rsid w:val="00281CB8"/>
    <w:rsid w:val="00283C73"/>
    <w:rsid w:val="00284EDD"/>
    <w:rsid w:val="0028515C"/>
    <w:rsid w:val="00285BC9"/>
    <w:rsid w:val="00286BAA"/>
    <w:rsid w:val="0029140B"/>
    <w:rsid w:val="00292F33"/>
    <w:rsid w:val="002A59BB"/>
    <w:rsid w:val="002A6518"/>
    <w:rsid w:val="002A7197"/>
    <w:rsid w:val="002A77FA"/>
    <w:rsid w:val="002A7EC3"/>
    <w:rsid w:val="002B1A1A"/>
    <w:rsid w:val="002B1CE6"/>
    <w:rsid w:val="002B21CD"/>
    <w:rsid w:val="002B2B3D"/>
    <w:rsid w:val="002B6981"/>
    <w:rsid w:val="002B7E11"/>
    <w:rsid w:val="002C0FF8"/>
    <w:rsid w:val="002C131D"/>
    <w:rsid w:val="002C136B"/>
    <w:rsid w:val="002C2ED5"/>
    <w:rsid w:val="002C3904"/>
    <w:rsid w:val="002C42C8"/>
    <w:rsid w:val="002C4BBA"/>
    <w:rsid w:val="002C4E5A"/>
    <w:rsid w:val="002C5F7B"/>
    <w:rsid w:val="002C6097"/>
    <w:rsid w:val="002C68E8"/>
    <w:rsid w:val="002C6E3A"/>
    <w:rsid w:val="002C7D53"/>
    <w:rsid w:val="002D1234"/>
    <w:rsid w:val="002D1F54"/>
    <w:rsid w:val="002D21C6"/>
    <w:rsid w:val="002D434F"/>
    <w:rsid w:val="002D491E"/>
    <w:rsid w:val="002D50C8"/>
    <w:rsid w:val="002D563D"/>
    <w:rsid w:val="002D643E"/>
    <w:rsid w:val="002D70B0"/>
    <w:rsid w:val="002E314B"/>
    <w:rsid w:val="002E5507"/>
    <w:rsid w:val="002E62B6"/>
    <w:rsid w:val="002E74F8"/>
    <w:rsid w:val="002E7F9B"/>
    <w:rsid w:val="002F0427"/>
    <w:rsid w:val="002F05A4"/>
    <w:rsid w:val="002F0D72"/>
    <w:rsid w:val="002F1E1F"/>
    <w:rsid w:val="002F3A22"/>
    <w:rsid w:val="002F4743"/>
    <w:rsid w:val="00302047"/>
    <w:rsid w:val="0030519F"/>
    <w:rsid w:val="00305387"/>
    <w:rsid w:val="00305E06"/>
    <w:rsid w:val="003063D9"/>
    <w:rsid w:val="003074CE"/>
    <w:rsid w:val="00311605"/>
    <w:rsid w:val="00311D3D"/>
    <w:rsid w:val="00312599"/>
    <w:rsid w:val="00313077"/>
    <w:rsid w:val="003130C0"/>
    <w:rsid w:val="00313694"/>
    <w:rsid w:val="00313AB6"/>
    <w:rsid w:val="00316622"/>
    <w:rsid w:val="00317046"/>
    <w:rsid w:val="00317DA1"/>
    <w:rsid w:val="00320990"/>
    <w:rsid w:val="0032247E"/>
    <w:rsid w:val="00322EAE"/>
    <w:rsid w:val="00323959"/>
    <w:rsid w:val="00325AD7"/>
    <w:rsid w:val="00325E9C"/>
    <w:rsid w:val="00326693"/>
    <w:rsid w:val="00326C78"/>
    <w:rsid w:val="003270E2"/>
    <w:rsid w:val="00331798"/>
    <w:rsid w:val="00332DBB"/>
    <w:rsid w:val="00332E9F"/>
    <w:rsid w:val="003332BF"/>
    <w:rsid w:val="0033512A"/>
    <w:rsid w:val="00336B2E"/>
    <w:rsid w:val="00341329"/>
    <w:rsid w:val="00341C9C"/>
    <w:rsid w:val="0034311C"/>
    <w:rsid w:val="003445D1"/>
    <w:rsid w:val="003467AD"/>
    <w:rsid w:val="00350868"/>
    <w:rsid w:val="003518CA"/>
    <w:rsid w:val="0035191D"/>
    <w:rsid w:val="00353372"/>
    <w:rsid w:val="0035376A"/>
    <w:rsid w:val="00354516"/>
    <w:rsid w:val="00354975"/>
    <w:rsid w:val="00355926"/>
    <w:rsid w:val="00355E82"/>
    <w:rsid w:val="0035697D"/>
    <w:rsid w:val="00356C33"/>
    <w:rsid w:val="00357B5B"/>
    <w:rsid w:val="00361EF4"/>
    <w:rsid w:val="00363AA3"/>
    <w:rsid w:val="00364B3E"/>
    <w:rsid w:val="00365787"/>
    <w:rsid w:val="003722A6"/>
    <w:rsid w:val="00374A57"/>
    <w:rsid w:val="0037518B"/>
    <w:rsid w:val="003763D8"/>
    <w:rsid w:val="00376DAD"/>
    <w:rsid w:val="00377248"/>
    <w:rsid w:val="00377B2D"/>
    <w:rsid w:val="00380AEE"/>
    <w:rsid w:val="0038312B"/>
    <w:rsid w:val="00383E84"/>
    <w:rsid w:val="00385E56"/>
    <w:rsid w:val="00386AD4"/>
    <w:rsid w:val="003873E2"/>
    <w:rsid w:val="00387410"/>
    <w:rsid w:val="0038799D"/>
    <w:rsid w:val="00392689"/>
    <w:rsid w:val="00393025"/>
    <w:rsid w:val="00393F66"/>
    <w:rsid w:val="00394F1E"/>
    <w:rsid w:val="003957B8"/>
    <w:rsid w:val="00396F1C"/>
    <w:rsid w:val="0039795C"/>
    <w:rsid w:val="00397D24"/>
    <w:rsid w:val="003A1EAE"/>
    <w:rsid w:val="003B0DCC"/>
    <w:rsid w:val="003B1A10"/>
    <w:rsid w:val="003B2D1D"/>
    <w:rsid w:val="003B402B"/>
    <w:rsid w:val="003B55F1"/>
    <w:rsid w:val="003B598B"/>
    <w:rsid w:val="003B5DAA"/>
    <w:rsid w:val="003C0ABE"/>
    <w:rsid w:val="003C64DE"/>
    <w:rsid w:val="003C71C2"/>
    <w:rsid w:val="003C766D"/>
    <w:rsid w:val="003D007C"/>
    <w:rsid w:val="003D1F43"/>
    <w:rsid w:val="003D2622"/>
    <w:rsid w:val="003D6879"/>
    <w:rsid w:val="003E03FF"/>
    <w:rsid w:val="003E07D0"/>
    <w:rsid w:val="003E17F7"/>
    <w:rsid w:val="003E3F8F"/>
    <w:rsid w:val="003E4C4D"/>
    <w:rsid w:val="003E56C6"/>
    <w:rsid w:val="003E6B2B"/>
    <w:rsid w:val="003F1676"/>
    <w:rsid w:val="003F1806"/>
    <w:rsid w:val="003F22FD"/>
    <w:rsid w:val="003F276C"/>
    <w:rsid w:val="003F2B89"/>
    <w:rsid w:val="003F698F"/>
    <w:rsid w:val="003F778A"/>
    <w:rsid w:val="004000A4"/>
    <w:rsid w:val="00401A8C"/>
    <w:rsid w:val="00401BA3"/>
    <w:rsid w:val="00402FF9"/>
    <w:rsid w:val="004042DE"/>
    <w:rsid w:val="00406F0C"/>
    <w:rsid w:val="00407D30"/>
    <w:rsid w:val="00407ED1"/>
    <w:rsid w:val="00410096"/>
    <w:rsid w:val="00411F52"/>
    <w:rsid w:val="00413FE1"/>
    <w:rsid w:val="00414771"/>
    <w:rsid w:val="00416BB9"/>
    <w:rsid w:val="00420FF6"/>
    <w:rsid w:val="004217D4"/>
    <w:rsid w:val="00421D32"/>
    <w:rsid w:val="00422A3C"/>
    <w:rsid w:val="0042406E"/>
    <w:rsid w:val="00425C97"/>
    <w:rsid w:val="00427482"/>
    <w:rsid w:val="00427660"/>
    <w:rsid w:val="00431BE9"/>
    <w:rsid w:val="004335CD"/>
    <w:rsid w:val="00436D7C"/>
    <w:rsid w:val="00444634"/>
    <w:rsid w:val="00444658"/>
    <w:rsid w:val="0044482A"/>
    <w:rsid w:val="00445575"/>
    <w:rsid w:val="00446BB1"/>
    <w:rsid w:val="00451944"/>
    <w:rsid w:val="004545F9"/>
    <w:rsid w:val="004571ED"/>
    <w:rsid w:val="00461B0D"/>
    <w:rsid w:val="00463F08"/>
    <w:rsid w:val="004669BC"/>
    <w:rsid w:val="00467473"/>
    <w:rsid w:val="004677EB"/>
    <w:rsid w:val="00470215"/>
    <w:rsid w:val="00470E55"/>
    <w:rsid w:val="00471B56"/>
    <w:rsid w:val="004743F0"/>
    <w:rsid w:val="004751A4"/>
    <w:rsid w:val="00475E92"/>
    <w:rsid w:val="00475EBB"/>
    <w:rsid w:val="004770A4"/>
    <w:rsid w:val="0047719E"/>
    <w:rsid w:val="004802CB"/>
    <w:rsid w:val="00481432"/>
    <w:rsid w:val="004826A8"/>
    <w:rsid w:val="00482859"/>
    <w:rsid w:val="004831CF"/>
    <w:rsid w:val="0048673C"/>
    <w:rsid w:val="00491FCE"/>
    <w:rsid w:val="0049369A"/>
    <w:rsid w:val="004940C6"/>
    <w:rsid w:val="004946A3"/>
    <w:rsid w:val="0049620E"/>
    <w:rsid w:val="00496450"/>
    <w:rsid w:val="00496680"/>
    <w:rsid w:val="004968FB"/>
    <w:rsid w:val="004972B8"/>
    <w:rsid w:val="004978FD"/>
    <w:rsid w:val="00497FCB"/>
    <w:rsid w:val="004A0060"/>
    <w:rsid w:val="004A038E"/>
    <w:rsid w:val="004A1642"/>
    <w:rsid w:val="004A18BF"/>
    <w:rsid w:val="004A493C"/>
    <w:rsid w:val="004B0559"/>
    <w:rsid w:val="004B0AFB"/>
    <w:rsid w:val="004B3204"/>
    <w:rsid w:val="004B507A"/>
    <w:rsid w:val="004B5C0C"/>
    <w:rsid w:val="004C0C3C"/>
    <w:rsid w:val="004C1078"/>
    <w:rsid w:val="004C2485"/>
    <w:rsid w:val="004C25FC"/>
    <w:rsid w:val="004C2672"/>
    <w:rsid w:val="004C3603"/>
    <w:rsid w:val="004C3C3E"/>
    <w:rsid w:val="004C431B"/>
    <w:rsid w:val="004C4ED5"/>
    <w:rsid w:val="004C635B"/>
    <w:rsid w:val="004C6482"/>
    <w:rsid w:val="004D04D7"/>
    <w:rsid w:val="004D315E"/>
    <w:rsid w:val="004D4B08"/>
    <w:rsid w:val="004D7315"/>
    <w:rsid w:val="004E04A8"/>
    <w:rsid w:val="004E3374"/>
    <w:rsid w:val="004E3671"/>
    <w:rsid w:val="004E381E"/>
    <w:rsid w:val="004E5FBE"/>
    <w:rsid w:val="004E60E6"/>
    <w:rsid w:val="004F29D6"/>
    <w:rsid w:val="004F3FF5"/>
    <w:rsid w:val="004F4294"/>
    <w:rsid w:val="004F48CD"/>
    <w:rsid w:val="004F5B05"/>
    <w:rsid w:val="004F5EC3"/>
    <w:rsid w:val="0050152C"/>
    <w:rsid w:val="00501A94"/>
    <w:rsid w:val="00505157"/>
    <w:rsid w:val="00506640"/>
    <w:rsid w:val="005075B9"/>
    <w:rsid w:val="00511A15"/>
    <w:rsid w:val="00512E8A"/>
    <w:rsid w:val="00513E81"/>
    <w:rsid w:val="00515536"/>
    <w:rsid w:val="0051561C"/>
    <w:rsid w:val="00515AE0"/>
    <w:rsid w:val="00515F52"/>
    <w:rsid w:val="00516289"/>
    <w:rsid w:val="005170B7"/>
    <w:rsid w:val="00517C7B"/>
    <w:rsid w:val="00520347"/>
    <w:rsid w:val="00524165"/>
    <w:rsid w:val="00527C8B"/>
    <w:rsid w:val="00530B5D"/>
    <w:rsid w:val="005317F8"/>
    <w:rsid w:val="00533639"/>
    <w:rsid w:val="00533B32"/>
    <w:rsid w:val="00533E4E"/>
    <w:rsid w:val="00534827"/>
    <w:rsid w:val="00534FD8"/>
    <w:rsid w:val="005421F4"/>
    <w:rsid w:val="00543ED5"/>
    <w:rsid w:val="00544A2E"/>
    <w:rsid w:val="00547033"/>
    <w:rsid w:val="00550349"/>
    <w:rsid w:val="005536BF"/>
    <w:rsid w:val="00560220"/>
    <w:rsid w:val="0056153D"/>
    <w:rsid w:val="00561EB6"/>
    <w:rsid w:val="00562379"/>
    <w:rsid w:val="00564840"/>
    <w:rsid w:val="005653A5"/>
    <w:rsid w:val="00565895"/>
    <w:rsid w:val="00567011"/>
    <w:rsid w:val="00567940"/>
    <w:rsid w:val="005702CD"/>
    <w:rsid w:val="00571698"/>
    <w:rsid w:val="00572829"/>
    <w:rsid w:val="0057295C"/>
    <w:rsid w:val="0057467D"/>
    <w:rsid w:val="00575619"/>
    <w:rsid w:val="00575858"/>
    <w:rsid w:val="00575CD8"/>
    <w:rsid w:val="00576958"/>
    <w:rsid w:val="00577904"/>
    <w:rsid w:val="0058018E"/>
    <w:rsid w:val="00580A61"/>
    <w:rsid w:val="00587533"/>
    <w:rsid w:val="0059245A"/>
    <w:rsid w:val="005929C2"/>
    <w:rsid w:val="00594690"/>
    <w:rsid w:val="00594961"/>
    <w:rsid w:val="00595FA9"/>
    <w:rsid w:val="005972D9"/>
    <w:rsid w:val="005A3298"/>
    <w:rsid w:val="005A614D"/>
    <w:rsid w:val="005A79D5"/>
    <w:rsid w:val="005B02B4"/>
    <w:rsid w:val="005B140F"/>
    <w:rsid w:val="005B2AC7"/>
    <w:rsid w:val="005B48E0"/>
    <w:rsid w:val="005B609F"/>
    <w:rsid w:val="005B64CD"/>
    <w:rsid w:val="005C1498"/>
    <w:rsid w:val="005C1C04"/>
    <w:rsid w:val="005C2166"/>
    <w:rsid w:val="005C3BB4"/>
    <w:rsid w:val="005C3C51"/>
    <w:rsid w:val="005C7209"/>
    <w:rsid w:val="005D05B9"/>
    <w:rsid w:val="005D173B"/>
    <w:rsid w:val="005D1AB3"/>
    <w:rsid w:val="005D62A4"/>
    <w:rsid w:val="005D678C"/>
    <w:rsid w:val="005D7F96"/>
    <w:rsid w:val="005E03D9"/>
    <w:rsid w:val="005E0EA8"/>
    <w:rsid w:val="005E1E65"/>
    <w:rsid w:val="005E280F"/>
    <w:rsid w:val="005E2F49"/>
    <w:rsid w:val="005E4D95"/>
    <w:rsid w:val="005E6227"/>
    <w:rsid w:val="005E6BAC"/>
    <w:rsid w:val="005E7787"/>
    <w:rsid w:val="005E7AE7"/>
    <w:rsid w:val="005F0088"/>
    <w:rsid w:val="005F1FB2"/>
    <w:rsid w:val="005F58A6"/>
    <w:rsid w:val="005F60C6"/>
    <w:rsid w:val="005F6D68"/>
    <w:rsid w:val="005F7AC5"/>
    <w:rsid w:val="00605333"/>
    <w:rsid w:val="00605D0D"/>
    <w:rsid w:val="006104DF"/>
    <w:rsid w:val="0061445B"/>
    <w:rsid w:val="006151A5"/>
    <w:rsid w:val="00615D86"/>
    <w:rsid w:val="00616069"/>
    <w:rsid w:val="00622109"/>
    <w:rsid w:val="006226C7"/>
    <w:rsid w:val="00623BB5"/>
    <w:rsid w:val="00624FFE"/>
    <w:rsid w:val="006259A3"/>
    <w:rsid w:val="006267C5"/>
    <w:rsid w:val="00626E18"/>
    <w:rsid w:val="00631196"/>
    <w:rsid w:val="006318B1"/>
    <w:rsid w:val="006350E4"/>
    <w:rsid w:val="00635136"/>
    <w:rsid w:val="00635ECD"/>
    <w:rsid w:val="006365FF"/>
    <w:rsid w:val="006374EB"/>
    <w:rsid w:val="0064175D"/>
    <w:rsid w:val="0064456C"/>
    <w:rsid w:val="00645A3E"/>
    <w:rsid w:val="00645FD6"/>
    <w:rsid w:val="006479CF"/>
    <w:rsid w:val="00647C39"/>
    <w:rsid w:val="006504C8"/>
    <w:rsid w:val="00653247"/>
    <w:rsid w:val="0065452B"/>
    <w:rsid w:val="00655372"/>
    <w:rsid w:val="00656037"/>
    <w:rsid w:val="006670D2"/>
    <w:rsid w:val="006710BD"/>
    <w:rsid w:val="00672555"/>
    <w:rsid w:val="0067436A"/>
    <w:rsid w:val="00675042"/>
    <w:rsid w:val="00676E07"/>
    <w:rsid w:val="00677DBA"/>
    <w:rsid w:val="00681030"/>
    <w:rsid w:val="00681E3A"/>
    <w:rsid w:val="00685A8A"/>
    <w:rsid w:val="00685D4E"/>
    <w:rsid w:val="006905C4"/>
    <w:rsid w:val="00691845"/>
    <w:rsid w:val="00693A07"/>
    <w:rsid w:val="00694273"/>
    <w:rsid w:val="006A0BBE"/>
    <w:rsid w:val="006A2B11"/>
    <w:rsid w:val="006A2F3A"/>
    <w:rsid w:val="006A52EA"/>
    <w:rsid w:val="006A6CA9"/>
    <w:rsid w:val="006B0D5C"/>
    <w:rsid w:val="006B165A"/>
    <w:rsid w:val="006B36D9"/>
    <w:rsid w:val="006B4763"/>
    <w:rsid w:val="006B60ED"/>
    <w:rsid w:val="006B6383"/>
    <w:rsid w:val="006B680F"/>
    <w:rsid w:val="006B7E86"/>
    <w:rsid w:val="006C00B5"/>
    <w:rsid w:val="006C0F12"/>
    <w:rsid w:val="006C2682"/>
    <w:rsid w:val="006C377D"/>
    <w:rsid w:val="006C4C8F"/>
    <w:rsid w:val="006C5A1D"/>
    <w:rsid w:val="006C5A42"/>
    <w:rsid w:val="006C705E"/>
    <w:rsid w:val="006C760B"/>
    <w:rsid w:val="006C7EC4"/>
    <w:rsid w:val="006D03BB"/>
    <w:rsid w:val="006D1F0D"/>
    <w:rsid w:val="006D3AD5"/>
    <w:rsid w:val="006D443D"/>
    <w:rsid w:val="006D4CD3"/>
    <w:rsid w:val="006D523A"/>
    <w:rsid w:val="006D610C"/>
    <w:rsid w:val="006D6605"/>
    <w:rsid w:val="006D6B68"/>
    <w:rsid w:val="006D7D65"/>
    <w:rsid w:val="006E1785"/>
    <w:rsid w:val="006E2650"/>
    <w:rsid w:val="006E2E71"/>
    <w:rsid w:val="006E3B24"/>
    <w:rsid w:val="006E3C54"/>
    <w:rsid w:val="006E46E8"/>
    <w:rsid w:val="006E6706"/>
    <w:rsid w:val="006E7050"/>
    <w:rsid w:val="006E712D"/>
    <w:rsid w:val="006E7C37"/>
    <w:rsid w:val="006E7EC6"/>
    <w:rsid w:val="006F00C8"/>
    <w:rsid w:val="006F11E8"/>
    <w:rsid w:val="006F14B2"/>
    <w:rsid w:val="006F18EF"/>
    <w:rsid w:val="006F45B4"/>
    <w:rsid w:val="006F6F29"/>
    <w:rsid w:val="00700082"/>
    <w:rsid w:val="007000D6"/>
    <w:rsid w:val="007001AD"/>
    <w:rsid w:val="007002D6"/>
    <w:rsid w:val="00702440"/>
    <w:rsid w:val="00704C04"/>
    <w:rsid w:val="0070562E"/>
    <w:rsid w:val="00705997"/>
    <w:rsid w:val="007067B9"/>
    <w:rsid w:val="00707E63"/>
    <w:rsid w:val="00710592"/>
    <w:rsid w:val="00710794"/>
    <w:rsid w:val="00712D2C"/>
    <w:rsid w:val="00714444"/>
    <w:rsid w:val="007147E2"/>
    <w:rsid w:val="00714CF1"/>
    <w:rsid w:val="00715366"/>
    <w:rsid w:val="00716DC4"/>
    <w:rsid w:val="00720B0F"/>
    <w:rsid w:val="00721654"/>
    <w:rsid w:val="0072226F"/>
    <w:rsid w:val="0072492B"/>
    <w:rsid w:val="00724C55"/>
    <w:rsid w:val="00726B95"/>
    <w:rsid w:val="007300FE"/>
    <w:rsid w:val="00730DEF"/>
    <w:rsid w:val="007313B9"/>
    <w:rsid w:val="007315C4"/>
    <w:rsid w:val="007319BB"/>
    <w:rsid w:val="007326FF"/>
    <w:rsid w:val="00732B28"/>
    <w:rsid w:val="0073393C"/>
    <w:rsid w:val="00734AE4"/>
    <w:rsid w:val="00734AE8"/>
    <w:rsid w:val="00734FEA"/>
    <w:rsid w:val="007353A9"/>
    <w:rsid w:val="007357AF"/>
    <w:rsid w:val="00737936"/>
    <w:rsid w:val="00744088"/>
    <w:rsid w:val="0074692B"/>
    <w:rsid w:val="00747E5D"/>
    <w:rsid w:val="00752E78"/>
    <w:rsid w:val="0075414C"/>
    <w:rsid w:val="00755169"/>
    <w:rsid w:val="00755174"/>
    <w:rsid w:val="007558C4"/>
    <w:rsid w:val="00757913"/>
    <w:rsid w:val="00760030"/>
    <w:rsid w:val="00761C78"/>
    <w:rsid w:val="00762D7F"/>
    <w:rsid w:val="00770604"/>
    <w:rsid w:val="007711F2"/>
    <w:rsid w:val="0077217D"/>
    <w:rsid w:val="00772AEC"/>
    <w:rsid w:val="00773773"/>
    <w:rsid w:val="00774738"/>
    <w:rsid w:val="007765C2"/>
    <w:rsid w:val="00781629"/>
    <w:rsid w:val="0078261A"/>
    <w:rsid w:val="00782D64"/>
    <w:rsid w:val="00784C94"/>
    <w:rsid w:val="007859BC"/>
    <w:rsid w:val="00786188"/>
    <w:rsid w:val="00786356"/>
    <w:rsid w:val="00787241"/>
    <w:rsid w:val="00787974"/>
    <w:rsid w:val="007909D5"/>
    <w:rsid w:val="00790EAA"/>
    <w:rsid w:val="00792043"/>
    <w:rsid w:val="007921C6"/>
    <w:rsid w:val="00795E83"/>
    <w:rsid w:val="007978DB"/>
    <w:rsid w:val="007A2AF1"/>
    <w:rsid w:val="007A3E16"/>
    <w:rsid w:val="007A46F1"/>
    <w:rsid w:val="007A4A5F"/>
    <w:rsid w:val="007A4D95"/>
    <w:rsid w:val="007A4F91"/>
    <w:rsid w:val="007A5179"/>
    <w:rsid w:val="007A608A"/>
    <w:rsid w:val="007A7351"/>
    <w:rsid w:val="007B1B07"/>
    <w:rsid w:val="007B2B80"/>
    <w:rsid w:val="007B2E2D"/>
    <w:rsid w:val="007B5D6F"/>
    <w:rsid w:val="007B682A"/>
    <w:rsid w:val="007C0078"/>
    <w:rsid w:val="007C0DA3"/>
    <w:rsid w:val="007C41E6"/>
    <w:rsid w:val="007C42D5"/>
    <w:rsid w:val="007C454A"/>
    <w:rsid w:val="007C558B"/>
    <w:rsid w:val="007C5CF2"/>
    <w:rsid w:val="007C7DA6"/>
    <w:rsid w:val="007D1AA7"/>
    <w:rsid w:val="007D1AE0"/>
    <w:rsid w:val="007D25BB"/>
    <w:rsid w:val="007D4064"/>
    <w:rsid w:val="007D5689"/>
    <w:rsid w:val="007D5D43"/>
    <w:rsid w:val="007D6F62"/>
    <w:rsid w:val="007D7823"/>
    <w:rsid w:val="007E37E9"/>
    <w:rsid w:val="007E3834"/>
    <w:rsid w:val="007E3FAA"/>
    <w:rsid w:val="007E46DF"/>
    <w:rsid w:val="007E5DFB"/>
    <w:rsid w:val="007E6C38"/>
    <w:rsid w:val="007F06E3"/>
    <w:rsid w:val="007F1589"/>
    <w:rsid w:val="007F2E84"/>
    <w:rsid w:val="007F4A8F"/>
    <w:rsid w:val="008050C0"/>
    <w:rsid w:val="00805C5F"/>
    <w:rsid w:val="00807F8C"/>
    <w:rsid w:val="008100BE"/>
    <w:rsid w:val="00810160"/>
    <w:rsid w:val="008108B5"/>
    <w:rsid w:val="00810EDE"/>
    <w:rsid w:val="008118C7"/>
    <w:rsid w:val="00811FFD"/>
    <w:rsid w:val="00812AB2"/>
    <w:rsid w:val="0081315E"/>
    <w:rsid w:val="008133B4"/>
    <w:rsid w:val="00813AD8"/>
    <w:rsid w:val="00813FA8"/>
    <w:rsid w:val="008141BF"/>
    <w:rsid w:val="00815781"/>
    <w:rsid w:val="00817231"/>
    <w:rsid w:val="00817C93"/>
    <w:rsid w:val="0082232C"/>
    <w:rsid w:val="008228A8"/>
    <w:rsid w:val="0082338A"/>
    <w:rsid w:val="00823CBE"/>
    <w:rsid w:val="00826180"/>
    <w:rsid w:val="00826B1B"/>
    <w:rsid w:val="00827F05"/>
    <w:rsid w:val="00830E4E"/>
    <w:rsid w:val="0083294F"/>
    <w:rsid w:val="00836A80"/>
    <w:rsid w:val="00836E63"/>
    <w:rsid w:val="00836FAC"/>
    <w:rsid w:val="0084166D"/>
    <w:rsid w:val="008418A5"/>
    <w:rsid w:val="008431B2"/>
    <w:rsid w:val="008453CD"/>
    <w:rsid w:val="00845F0E"/>
    <w:rsid w:val="00846665"/>
    <w:rsid w:val="00846C5F"/>
    <w:rsid w:val="0084752C"/>
    <w:rsid w:val="0084765A"/>
    <w:rsid w:val="008500AF"/>
    <w:rsid w:val="00850D4C"/>
    <w:rsid w:val="00852B8A"/>
    <w:rsid w:val="00852FCB"/>
    <w:rsid w:val="00853356"/>
    <w:rsid w:val="0085377A"/>
    <w:rsid w:val="00854882"/>
    <w:rsid w:val="008559D3"/>
    <w:rsid w:val="00855DC9"/>
    <w:rsid w:val="008606B2"/>
    <w:rsid w:val="00861514"/>
    <w:rsid w:val="00861729"/>
    <w:rsid w:val="00861BDA"/>
    <w:rsid w:val="00862659"/>
    <w:rsid w:val="00862B54"/>
    <w:rsid w:val="0086445E"/>
    <w:rsid w:val="008654D6"/>
    <w:rsid w:val="00866AEF"/>
    <w:rsid w:val="00870921"/>
    <w:rsid w:val="00872D0D"/>
    <w:rsid w:val="008734D7"/>
    <w:rsid w:val="008736D7"/>
    <w:rsid w:val="008753F9"/>
    <w:rsid w:val="008759AD"/>
    <w:rsid w:val="00877709"/>
    <w:rsid w:val="00880AE6"/>
    <w:rsid w:val="00881B25"/>
    <w:rsid w:val="008822D2"/>
    <w:rsid w:val="00882D84"/>
    <w:rsid w:val="0088399A"/>
    <w:rsid w:val="00883CD9"/>
    <w:rsid w:val="00886758"/>
    <w:rsid w:val="00894BA9"/>
    <w:rsid w:val="00895A4F"/>
    <w:rsid w:val="008A1161"/>
    <w:rsid w:val="008A1A6E"/>
    <w:rsid w:val="008A391D"/>
    <w:rsid w:val="008B0210"/>
    <w:rsid w:val="008B2148"/>
    <w:rsid w:val="008B4EDD"/>
    <w:rsid w:val="008C0326"/>
    <w:rsid w:val="008C105C"/>
    <w:rsid w:val="008C2B79"/>
    <w:rsid w:val="008C61EC"/>
    <w:rsid w:val="008C6F7C"/>
    <w:rsid w:val="008D033E"/>
    <w:rsid w:val="008D14C8"/>
    <w:rsid w:val="008D2103"/>
    <w:rsid w:val="008D3E7B"/>
    <w:rsid w:val="008D5DE3"/>
    <w:rsid w:val="008D60E1"/>
    <w:rsid w:val="008D64B2"/>
    <w:rsid w:val="008E303D"/>
    <w:rsid w:val="008E5F15"/>
    <w:rsid w:val="008E64FA"/>
    <w:rsid w:val="008F3F3F"/>
    <w:rsid w:val="008F4100"/>
    <w:rsid w:val="008F6B82"/>
    <w:rsid w:val="008F7F3E"/>
    <w:rsid w:val="00900F2B"/>
    <w:rsid w:val="00902F11"/>
    <w:rsid w:val="009049F3"/>
    <w:rsid w:val="0090550F"/>
    <w:rsid w:val="00905C5E"/>
    <w:rsid w:val="009062AB"/>
    <w:rsid w:val="00906344"/>
    <w:rsid w:val="00906508"/>
    <w:rsid w:val="00913610"/>
    <w:rsid w:val="00914136"/>
    <w:rsid w:val="009141D2"/>
    <w:rsid w:val="00915255"/>
    <w:rsid w:val="00921814"/>
    <w:rsid w:val="00921AA2"/>
    <w:rsid w:val="00922C64"/>
    <w:rsid w:val="00923DB5"/>
    <w:rsid w:val="0092527F"/>
    <w:rsid w:val="00927823"/>
    <w:rsid w:val="00932532"/>
    <w:rsid w:val="009333FB"/>
    <w:rsid w:val="00935D89"/>
    <w:rsid w:val="009368E6"/>
    <w:rsid w:val="00940EBC"/>
    <w:rsid w:val="00942B96"/>
    <w:rsid w:val="009439ED"/>
    <w:rsid w:val="00944A74"/>
    <w:rsid w:val="00944F1E"/>
    <w:rsid w:val="00945263"/>
    <w:rsid w:val="00946F6C"/>
    <w:rsid w:val="009473C4"/>
    <w:rsid w:val="00947A2E"/>
    <w:rsid w:val="00950BD8"/>
    <w:rsid w:val="009515D4"/>
    <w:rsid w:val="00953DA3"/>
    <w:rsid w:val="00954F85"/>
    <w:rsid w:val="0095535E"/>
    <w:rsid w:val="0095654C"/>
    <w:rsid w:val="009567BC"/>
    <w:rsid w:val="00960D6A"/>
    <w:rsid w:val="009621C6"/>
    <w:rsid w:val="00964B6A"/>
    <w:rsid w:val="009651B8"/>
    <w:rsid w:val="00965B25"/>
    <w:rsid w:val="00965F61"/>
    <w:rsid w:val="00967224"/>
    <w:rsid w:val="00971090"/>
    <w:rsid w:val="009722EF"/>
    <w:rsid w:val="00972A22"/>
    <w:rsid w:val="00973E10"/>
    <w:rsid w:val="00974315"/>
    <w:rsid w:val="00974921"/>
    <w:rsid w:val="00974FF7"/>
    <w:rsid w:val="009750A0"/>
    <w:rsid w:val="00980049"/>
    <w:rsid w:val="009819D7"/>
    <w:rsid w:val="009831D5"/>
    <w:rsid w:val="0098525F"/>
    <w:rsid w:val="009853E8"/>
    <w:rsid w:val="00986214"/>
    <w:rsid w:val="009866B2"/>
    <w:rsid w:val="009866E1"/>
    <w:rsid w:val="00986F3D"/>
    <w:rsid w:val="00987A48"/>
    <w:rsid w:val="0099134D"/>
    <w:rsid w:val="0099160E"/>
    <w:rsid w:val="009927FF"/>
    <w:rsid w:val="009928D5"/>
    <w:rsid w:val="0099410C"/>
    <w:rsid w:val="00995F3F"/>
    <w:rsid w:val="00997D48"/>
    <w:rsid w:val="009A09C5"/>
    <w:rsid w:val="009A0BBF"/>
    <w:rsid w:val="009A1812"/>
    <w:rsid w:val="009A21F2"/>
    <w:rsid w:val="009A7548"/>
    <w:rsid w:val="009B052F"/>
    <w:rsid w:val="009B1BEE"/>
    <w:rsid w:val="009B21ED"/>
    <w:rsid w:val="009B556E"/>
    <w:rsid w:val="009C053A"/>
    <w:rsid w:val="009C2EA8"/>
    <w:rsid w:val="009C6099"/>
    <w:rsid w:val="009D0860"/>
    <w:rsid w:val="009D1645"/>
    <w:rsid w:val="009D176C"/>
    <w:rsid w:val="009D1E49"/>
    <w:rsid w:val="009D22C4"/>
    <w:rsid w:val="009D64FA"/>
    <w:rsid w:val="009D7CD8"/>
    <w:rsid w:val="009E3DB3"/>
    <w:rsid w:val="009E7774"/>
    <w:rsid w:val="009E7F4A"/>
    <w:rsid w:val="009F0301"/>
    <w:rsid w:val="009F04AC"/>
    <w:rsid w:val="009F04C1"/>
    <w:rsid w:val="009F0A89"/>
    <w:rsid w:val="009F25FE"/>
    <w:rsid w:val="009F64E0"/>
    <w:rsid w:val="009F6548"/>
    <w:rsid w:val="009F6642"/>
    <w:rsid w:val="009F7159"/>
    <w:rsid w:val="00A030D8"/>
    <w:rsid w:val="00A05D6B"/>
    <w:rsid w:val="00A06A95"/>
    <w:rsid w:val="00A100BF"/>
    <w:rsid w:val="00A128F9"/>
    <w:rsid w:val="00A13C52"/>
    <w:rsid w:val="00A13E5E"/>
    <w:rsid w:val="00A20C93"/>
    <w:rsid w:val="00A217E4"/>
    <w:rsid w:val="00A228C8"/>
    <w:rsid w:val="00A233B2"/>
    <w:rsid w:val="00A243A2"/>
    <w:rsid w:val="00A2705B"/>
    <w:rsid w:val="00A270A2"/>
    <w:rsid w:val="00A33A08"/>
    <w:rsid w:val="00A37145"/>
    <w:rsid w:val="00A416C0"/>
    <w:rsid w:val="00A429D4"/>
    <w:rsid w:val="00A4414B"/>
    <w:rsid w:val="00A441FB"/>
    <w:rsid w:val="00A466A7"/>
    <w:rsid w:val="00A46D10"/>
    <w:rsid w:val="00A471E9"/>
    <w:rsid w:val="00A47439"/>
    <w:rsid w:val="00A50FEF"/>
    <w:rsid w:val="00A512AF"/>
    <w:rsid w:val="00A538BE"/>
    <w:rsid w:val="00A54F6B"/>
    <w:rsid w:val="00A56994"/>
    <w:rsid w:val="00A56ADD"/>
    <w:rsid w:val="00A56DE1"/>
    <w:rsid w:val="00A57D5F"/>
    <w:rsid w:val="00A57F36"/>
    <w:rsid w:val="00A60545"/>
    <w:rsid w:val="00A60801"/>
    <w:rsid w:val="00A613EF"/>
    <w:rsid w:val="00A6307C"/>
    <w:rsid w:val="00A6443D"/>
    <w:rsid w:val="00A65817"/>
    <w:rsid w:val="00A66C95"/>
    <w:rsid w:val="00A70A9D"/>
    <w:rsid w:val="00A73BCA"/>
    <w:rsid w:val="00A74ECB"/>
    <w:rsid w:val="00A7573F"/>
    <w:rsid w:val="00A76E7C"/>
    <w:rsid w:val="00A770EE"/>
    <w:rsid w:val="00A77438"/>
    <w:rsid w:val="00A819CE"/>
    <w:rsid w:val="00A825F7"/>
    <w:rsid w:val="00A82C3C"/>
    <w:rsid w:val="00A84212"/>
    <w:rsid w:val="00A84781"/>
    <w:rsid w:val="00A84969"/>
    <w:rsid w:val="00A85565"/>
    <w:rsid w:val="00A85D31"/>
    <w:rsid w:val="00A8749F"/>
    <w:rsid w:val="00A90317"/>
    <w:rsid w:val="00A90A86"/>
    <w:rsid w:val="00A90D7D"/>
    <w:rsid w:val="00A927BF"/>
    <w:rsid w:val="00A9281A"/>
    <w:rsid w:val="00A9309A"/>
    <w:rsid w:val="00A963C9"/>
    <w:rsid w:val="00A963FF"/>
    <w:rsid w:val="00A96E0D"/>
    <w:rsid w:val="00AA273D"/>
    <w:rsid w:val="00AA2EC2"/>
    <w:rsid w:val="00AA3CAD"/>
    <w:rsid w:val="00AB0623"/>
    <w:rsid w:val="00AB06D3"/>
    <w:rsid w:val="00AB0C95"/>
    <w:rsid w:val="00AB12A6"/>
    <w:rsid w:val="00AB209F"/>
    <w:rsid w:val="00AB23D8"/>
    <w:rsid w:val="00AB3674"/>
    <w:rsid w:val="00AB5397"/>
    <w:rsid w:val="00AC0821"/>
    <w:rsid w:val="00AC0D5D"/>
    <w:rsid w:val="00AC1F65"/>
    <w:rsid w:val="00AC2EEB"/>
    <w:rsid w:val="00AC4D52"/>
    <w:rsid w:val="00AC7060"/>
    <w:rsid w:val="00AC767D"/>
    <w:rsid w:val="00AD18C1"/>
    <w:rsid w:val="00AD1E0F"/>
    <w:rsid w:val="00AD27CD"/>
    <w:rsid w:val="00AD38DA"/>
    <w:rsid w:val="00AD4FBD"/>
    <w:rsid w:val="00AE1874"/>
    <w:rsid w:val="00AE2AA0"/>
    <w:rsid w:val="00AE2C55"/>
    <w:rsid w:val="00AE3F2D"/>
    <w:rsid w:val="00AE626D"/>
    <w:rsid w:val="00AE6843"/>
    <w:rsid w:val="00AE77C4"/>
    <w:rsid w:val="00AF0532"/>
    <w:rsid w:val="00AF05F3"/>
    <w:rsid w:val="00AF063E"/>
    <w:rsid w:val="00AF1783"/>
    <w:rsid w:val="00AF19A0"/>
    <w:rsid w:val="00AF38A4"/>
    <w:rsid w:val="00AF4F27"/>
    <w:rsid w:val="00AF691F"/>
    <w:rsid w:val="00AF6F97"/>
    <w:rsid w:val="00AF702D"/>
    <w:rsid w:val="00B01B3C"/>
    <w:rsid w:val="00B02116"/>
    <w:rsid w:val="00B0296C"/>
    <w:rsid w:val="00B02DD0"/>
    <w:rsid w:val="00B048B1"/>
    <w:rsid w:val="00B049A6"/>
    <w:rsid w:val="00B065B7"/>
    <w:rsid w:val="00B0715B"/>
    <w:rsid w:val="00B11FCC"/>
    <w:rsid w:val="00B12935"/>
    <w:rsid w:val="00B1447B"/>
    <w:rsid w:val="00B14C05"/>
    <w:rsid w:val="00B1559E"/>
    <w:rsid w:val="00B157A6"/>
    <w:rsid w:val="00B15C9C"/>
    <w:rsid w:val="00B201E1"/>
    <w:rsid w:val="00B23BDA"/>
    <w:rsid w:val="00B24051"/>
    <w:rsid w:val="00B2483F"/>
    <w:rsid w:val="00B32271"/>
    <w:rsid w:val="00B3242C"/>
    <w:rsid w:val="00B35456"/>
    <w:rsid w:val="00B36A0E"/>
    <w:rsid w:val="00B36A54"/>
    <w:rsid w:val="00B36B05"/>
    <w:rsid w:val="00B400CA"/>
    <w:rsid w:val="00B41D36"/>
    <w:rsid w:val="00B44C2A"/>
    <w:rsid w:val="00B519DD"/>
    <w:rsid w:val="00B51F5E"/>
    <w:rsid w:val="00B55B97"/>
    <w:rsid w:val="00B55D96"/>
    <w:rsid w:val="00B61214"/>
    <w:rsid w:val="00B6272A"/>
    <w:rsid w:val="00B628E7"/>
    <w:rsid w:val="00B63726"/>
    <w:rsid w:val="00B63FC8"/>
    <w:rsid w:val="00B6547D"/>
    <w:rsid w:val="00B65FF4"/>
    <w:rsid w:val="00B66F6F"/>
    <w:rsid w:val="00B7113C"/>
    <w:rsid w:val="00B7152F"/>
    <w:rsid w:val="00B808A9"/>
    <w:rsid w:val="00B81837"/>
    <w:rsid w:val="00B8206C"/>
    <w:rsid w:val="00B82DD1"/>
    <w:rsid w:val="00B8530A"/>
    <w:rsid w:val="00B853F1"/>
    <w:rsid w:val="00B85DBF"/>
    <w:rsid w:val="00B874DC"/>
    <w:rsid w:val="00B87C18"/>
    <w:rsid w:val="00B908BA"/>
    <w:rsid w:val="00B91B58"/>
    <w:rsid w:val="00B93631"/>
    <w:rsid w:val="00B9364A"/>
    <w:rsid w:val="00B954C1"/>
    <w:rsid w:val="00B966C1"/>
    <w:rsid w:val="00BA1794"/>
    <w:rsid w:val="00BA1DBD"/>
    <w:rsid w:val="00BA27F3"/>
    <w:rsid w:val="00BA2DD2"/>
    <w:rsid w:val="00BA3BFD"/>
    <w:rsid w:val="00BA544D"/>
    <w:rsid w:val="00BA5549"/>
    <w:rsid w:val="00BA5B7D"/>
    <w:rsid w:val="00BB0D9B"/>
    <w:rsid w:val="00BB14AD"/>
    <w:rsid w:val="00BB155A"/>
    <w:rsid w:val="00BB263A"/>
    <w:rsid w:val="00BB276C"/>
    <w:rsid w:val="00BB3205"/>
    <w:rsid w:val="00BB4901"/>
    <w:rsid w:val="00BB6F57"/>
    <w:rsid w:val="00BC04AB"/>
    <w:rsid w:val="00BC2336"/>
    <w:rsid w:val="00BC2885"/>
    <w:rsid w:val="00BC45B1"/>
    <w:rsid w:val="00BC64D5"/>
    <w:rsid w:val="00BC6CEA"/>
    <w:rsid w:val="00BC7523"/>
    <w:rsid w:val="00BD1107"/>
    <w:rsid w:val="00BD1BB6"/>
    <w:rsid w:val="00BD1FAE"/>
    <w:rsid w:val="00BD3663"/>
    <w:rsid w:val="00BD60F9"/>
    <w:rsid w:val="00BD64A1"/>
    <w:rsid w:val="00BD6D89"/>
    <w:rsid w:val="00BE0576"/>
    <w:rsid w:val="00BE05B6"/>
    <w:rsid w:val="00BE146C"/>
    <w:rsid w:val="00BE1FEF"/>
    <w:rsid w:val="00BE5D4F"/>
    <w:rsid w:val="00BE62EF"/>
    <w:rsid w:val="00BF13B3"/>
    <w:rsid w:val="00BF3361"/>
    <w:rsid w:val="00BF598A"/>
    <w:rsid w:val="00C00D0C"/>
    <w:rsid w:val="00C0169F"/>
    <w:rsid w:val="00C019EE"/>
    <w:rsid w:val="00C01EA5"/>
    <w:rsid w:val="00C042AC"/>
    <w:rsid w:val="00C062D6"/>
    <w:rsid w:val="00C06302"/>
    <w:rsid w:val="00C103DC"/>
    <w:rsid w:val="00C113F7"/>
    <w:rsid w:val="00C20792"/>
    <w:rsid w:val="00C208C7"/>
    <w:rsid w:val="00C213E2"/>
    <w:rsid w:val="00C22AD0"/>
    <w:rsid w:val="00C240F3"/>
    <w:rsid w:val="00C270C3"/>
    <w:rsid w:val="00C27397"/>
    <w:rsid w:val="00C27B3E"/>
    <w:rsid w:val="00C35CF2"/>
    <w:rsid w:val="00C35CF8"/>
    <w:rsid w:val="00C35FD9"/>
    <w:rsid w:val="00C37F2E"/>
    <w:rsid w:val="00C43620"/>
    <w:rsid w:val="00C43CFA"/>
    <w:rsid w:val="00C45A53"/>
    <w:rsid w:val="00C4688C"/>
    <w:rsid w:val="00C4766C"/>
    <w:rsid w:val="00C508E8"/>
    <w:rsid w:val="00C539C5"/>
    <w:rsid w:val="00C5487C"/>
    <w:rsid w:val="00C55464"/>
    <w:rsid w:val="00C55C30"/>
    <w:rsid w:val="00C560A5"/>
    <w:rsid w:val="00C56589"/>
    <w:rsid w:val="00C57D6E"/>
    <w:rsid w:val="00C6059D"/>
    <w:rsid w:val="00C62352"/>
    <w:rsid w:val="00C631AE"/>
    <w:rsid w:val="00C63280"/>
    <w:rsid w:val="00C64A67"/>
    <w:rsid w:val="00C725C0"/>
    <w:rsid w:val="00C72E84"/>
    <w:rsid w:val="00C73055"/>
    <w:rsid w:val="00C730A1"/>
    <w:rsid w:val="00C7397D"/>
    <w:rsid w:val="00C74021"/>
    <w:rsid w:val="00C75AB5"/>
    <w:rsid w:val="00C75FB0"/>
    <w:rsid w:val="00C7774C"/>
    <w:rsid w:val="00C833EF"/>
    <w:rsid w:val="00C83EDF"/>
    <w:rsid w:val="00C84B75"/>
    <w:rsid w:val="00C87CE8"/>
    <w:rsid w:val="00C87D0E"/>
    <w:rsid w:val="00C87F3F"/>
    <w:rsid w:val="00C92141"/>
    <w:rsid w:val="00C92DEE"/>
    <w:rsid w:val="00C93ED0"/>
    <w:rsid w:val="00C94AF4"/>
    <w:rsid w:val="00C950ED"/>
    <w:rsid w:val="00C97335"/>
    <w:rsid w:val="00C97A75"/>
    <w:rsid w:val="00C97C58"/>
    <w:rsid w:val="00CA458D"/>
    <w:rsid w:val="00CB2F33"/>
    <w:rsid w:val="00CB5A56"/>
    <w:rsid w:val="00CB672E"/>
    <w:rsid w:val="00CB6908"/>
    <w:rsid w:val="00CB6D76"/>
    <w:rsid w:val="00CC02E1"/>
    <w:rsid w:val="00CC3001"/>
    <w:rsid w:val="00CC3211"/>
    <w:rsid w:val="00CC62ED"/>
    <w:rsid w:val="00CD0BFE"/>
    <w:rsid w:val="00CD0E19"/>
    <w:rsid w:val="00CD195A"/>
    <w:rsid w:val="00CD3194"/>
    <w:rsid w:val="00CD33AE"/>
    <w:rsid w:val="00CD3E30"/>
    <w:rsid w:val="00CD40B8"/>
    <w:rsid w:val="00CD5E39"/>
    <w:rsid w:val="00CE1250"/>
    <w:rsid w:val="00CE1560"/>
    <w:rsid w:val="00CE1ACD"/>
    <w:rsid w:val="00CE27F4"/>
    <w:rsid w:val="00CE3B8E"/>
    <w:rsid w:val="00CE58F2"/>
    <w:rsid w:val="00CE60B5"/>
    <w:rsid w:val="00CF12CE"/>
    <w:rsid w:val="00CF2183"/>
    <w:rsid w:val="00CF2ECD"/>
    <w:rsid w:val="00CF3D92"/>
    <w:rsid w:val="00CF7440"/>
    <w:rsid w:val="00CF751A"/>
    <w:rsid w:val="00D00907"/>
    <w:rsid w:val="00D01113"/>
    <w:rsid w:val="00D01A07"/>
    <w:rsid w:val="00D0231F"/>
    <w:rsid w:val="00D03119"/>
    <w:rsid w:val="00D03FCB"/>
    <w:rsid w:val="00D10BE9"/>
    <w:rsid w:val="00D11159"/>
    <w:rsid w:val="00D16F37"/>
    <w:rsid w:val="00D202CD"/>
    <w:rsid w:val="00D22D24"/>
    <w:rsid w:val="00D23A16"/>
    <w:rsid w:val="00D2574B"/>
    <w:rsid w:val="00D259C0"/>
    <w:rsid w:val="00D25EBE"/>
    <w:rsid w:val="00D25EFE"/>
    <w:rsid w:val="00D26CFF"/>
    <w:rsid w:val="00D27620"/>
    <w:rsid w:val="00D27B4B"/>
    <w:rsid w:val="00D3183F"/>
    <w:rsid w:val="00D342BA"/>
    <w:rsid w:val="00D34BA0"/>
    <w:rsid w:val="00D35761"/>
    <w:rsid w:val="00D4050A"/>
    <w:rsid w:val="00D41A36"/>
    <w:rsid w:val="00D423D3"/>
    <w:rsid w:val="00D43085"/>
    <w:rsid w:val="00D43C8A"/>
    <w:rsid w:val="00D44366"/>
    <w:rsid w:val="00D44C45"/>
    <w:rsid w:val="00D456FF"/>
    <w:rsid w:val="00D45A7C"/>
    <w:rsid w:val="00D470EC"/>
    <w:rsid w:val="00D50315"/>
    <w:rsid w:val="00D50EC1"/>
    <w:rsid w:val="00D524F1"/>
    <w:rsid w:val="00D53340"/>
    <w:rsid w:val="00D538AA"/>
    <w:rsid w:val="00D55A44"/>
    <w:rsid w:val="00D5631E"/>
    <w:rsid w:val="00D564FF"/>
    <w:rsid w:val="00D575DC"/>
    <w:rsid w:val="00D61697"/>
    <w:rsid w:val="00D62B7A"/>
    <w:rsid w:val="00D63FC9"/>
    <w:rsid w:val="00D649F8"/>
    <w:rsid w:val="00D667F7"/>
    <w:rsid w:val="00D67695"/>
    <w:rsid w:val="00D7107F"/>
    <w:rsid w:val="00D7209B"/>
    <w:rsid w:val="00D7489F"/>
    <w:rsid w:val="00D75B9A"/>
    <w:rsid w:val="00D76C09"/>
    <w:rsid w:val="00D76DA5"/>
    <w:rsid w:val="00D77528"/>
    <w:rsid w:val="00D7797D"/>
    <w:rsid w:val="00D81017"/>
    <w:rsid w:val="00D8127A"/>
    <w:rsid w:val="00D82710"/>
    <w:rsid w:val="00D843EF"/>
    <w:rsid w:val="00D856BF"/>
    <w:rsid w:val="00D87EA6"/>
    <w:rsid w:val="00D90B5B"/>
    <w:rsid w:val="00D921C2"/>
    <w:rsid w:val="00D93D76"/>
    <w:rsid w:val="00D9484D"/>
    <w:rsid w:val="00DA0B92"/>
    <w:rsid w:val="00DA10A4"/>
    <w:rsid w:val="00DA2FD1"/>
    <w:rsid w:val="00DA41BB"/>
    <w:rsid w:val="00DA5DDC"/>
    <w:rsid w:val="00DA6411"/>
    <w:rsid w:val="00DA7C2A"/>
    <w:rsid w:val="00DA7CD9"/>
    <w:rsid w:val="00DB23D5"/>
    <w:rsid w:val="00DB54B9"/>
    <w:rsid w:val="00DB5C77"/>
    <w:rsid w:val="00DB5FB5"/>
    <w:rsid w:val="00DB6164"/>
    <w:rsid w:val="00DB6199"/>
    <w:rsid w:val="00DB64C9"/>
    <w:rsid w:val="00DB722A"/>
    <w:rsid w:val="00DB78B2"/>
    <w:rsid w:val="00DB7A89"/>
    <w:rsid w:val="00DB7E8F"/>
    <w:rsid w:val="00DC03D2"/>
    <w:rsid w:val="00DC0575"/>
    <w:rsid w:val="00DC1683"/>
    <w:rsid w:val="00DC1786"/>
    <w:rsid w:val="00DC2FAA"/>
    <w:rsid w:val="00DC4DE3"/>
    <w:rsid w:val="00DC6D85"/>
    <w:rsid w:val="00DC7980"/>
    <w:rsid w:val="00DD1ADA"/>
    <w:rsid w:val="00DD25B0"/>
    <w:rsid w:val="00DD2765"/>
    <w:rsid w:val="00DD5BD7"/>
    <w:rsid w:val="00DD736E"/>
    <w:rsid w:val="00DE0DD5"/>
    <w:rsid w:val="00DE3F92"/>
    <w:rsid w:val="00DE4D35"/>
    <w:rsid w:val="00DE5A39"/>
    <w:rsid w:val="00DE7E88"/>
    <w:rsid w:val="00DE7FFA"/>
    <w:rsid w:val="00DF25CC"/>
    <w:rsid w:val="00DF5140"/>
    <w:rsid w:val="00DF5A9E"/>
    <w:rsid w:val="00DF5F2A"/>
    <w:rsid w:val="00DF605C"/>
    <w:rsid w:val="00E00320"/>
    <w:rsid w:val="00E05030"/>
    <w:rsid w:val="00E06FB0"/>
    <w:rsid w:val="00E0729C"/>
    <w:rsid w:val="00E116B4"/>
    <w:rsid w:val="00E13148"/>
    <w:rsid w:val="00E147AB"/>
    <w:rsid w:val="00E1719E"/>
    <w:rsid w:val="00E179C9"/>
    <w:rsid w:val="00E21566"/>
    <w:rsid w:val="00E22221"/>
    <w:rsid w:val="00E270C5"/>
    <w:rsid w:val="00E2753E"/>
    <w:rsid w:val="00E323F2"/>
    <w:rsid w:val="00E3348E"/>
    <w:rsid w:val="00E3474B"/>
    <w:rsid w:val="00E350C7"/>
    <w:rsid w:val="00E354F4"/>
    <w:rsid w:val="00E40BA5"/>
    <w:rsid w:val="00E436DB"/>
    <w:rsid w:val="00E45A57"/>
    <w:rsid w:val="00E45C19"/>
    <w:rsid w:val="00E47707"/>
    <w:rsid w:val="00E47FA5"/>
    <w:rsid w:val="00E5107D"/>
    <w:rsid w:val="00E52BE2"/>
    <w:rsid w:val="00E52BFC"/>
    <w:rsid w:val="00E53035"/>
    <w:rsid w:val="00E5682C"/>
    <w:rsid w:val="00E57557"/>
    <w:rsid w:val="00E577EF"/>
    <w:rsid w:val="00E64405"/>
    <w:rsid w:val="00E64E11"/>
    <w:rsid w:val="00E655BD"/>
    <w:rsid w:val="00E66555"/>
    <w:rsid w:val="00E67947"/>
    <w:rsid w:val="00E67961"/>
    <w:rsid w:val="00E71FD4"/>
    <w:rsid w:val="00E74F14"/>
    <w:rsid w:val="00E767FD"/>
    <w:rsid w:val="00E8071A"/>
    <w:rsid w:val="00E81806"/>
    <w:rsid w:val="00E8231E"/>
    <w:rsid w:val="00E829A2"/>
    <w:rsid w:val="00E83068"/>
    <w:rsid w:val="00E87818"/>
    <w:rsid w:val="00E90484"/>
    <w:rsid w:val="00E9312B"/>
    <w:rsid w:val="00E93939"/>
    <w:rsid w:val="00E94C69"/>
    <w:rsid w:val="00E955BB"/>
    <w:rsid w:val="00E95686"/>
    <w:rsid w:val="00E95B98"/>
    <w:rsid w:val="00E966AA"/>
    <w:rsid w:val="00EA0181"/>
    <w:rsid w:val="00EA0E2E"/>
    <w:rsid w:val="00EA1B84"/>
    <w:rsid w:val="00EA348E"/>
    <w:rsid w:val="00EA73AB"/>
    <w:rsid w:val="00EB1C02"/>
    <w:rsid w:val="00EB1E4A"/>
    <w:rsid w:val="00EB2368"/>
    <w:rsid w:val="00EB2BBD"/>
    <w:rsid w:val="00EB3524"/>
    <w:rsid w:val="00EB4FDB"/>
    <w:rsid w:val="00EB5193"/>
    <w:rsid w:val="00EB5C4C"/>
    <w:rsid w:val="00EB6CB1"/>
    <w:rsid w:val="00EB78F6"/>
    <w:rsid w:val="00EC157D"/>
    <w:rsid w:val="00EC19C1"/>
    <w:rsid w:val="00EC2551"/>
    <w:rsid w:val="00EC2E85"/>
    <w:rsid w:val="00EC3BC1"/>
    <w:rsid w:val="00EC4D1D"/>
    <w:rsid w:val="00EC62B5"/>
    <w:rsid w:val="00EC655F"/>
    <w:rsid w:val="00EC68F2"/>
    <w:rsid w:val="00EC7368"/>
    <w:rsid w:val="00ED02F0"/>
    <w:rsid w:val="00ED19C6"/>
    <w:rsid w:val="00ED4226"/>
    <w:rsid w:val="00ED6501"/>
    <w:rsid w:val="00EE156E"/>
    <w:rsid w:val="00EE1714"/>
    <w:rsid w:val="00EE2A65"/>
    <w:rsid w:val="00EE2B0A"/>
    <w:rsid w:val="00EE329F"/>
    <w:rsid w:val="00EE3D3A"/>
    <w:rsid w:val="00EE4B6D"/>
    <w:rsid w:val="00EE6921"/>
    <w:rsid w:val="00EE6FEB"/>
    <w:rsid w:val="00EE749C"/>
    <w:rsid w:val="00EF15FF"/>
    <w:rsid w:val="00EF1DBA"/>
    <w:rsid w:val="00EF213A"/>
    <w:rsid w:val="00EF2F43"/>
    <w:rsid w:val="00EF3D3D"/>
    <w:rsid w:val="00EF4277"/>
    <w:rsid w:val="00EF51D7"/>
    <w:rsid w:val="00EF5BBC"/>
    <w:rsid w:val="00EF70BF"/>
    <w:rsid w:val="00EF7FC5"/>
    <w:rsid w:val="00F01804"/>
    <w:rsid w:val="00F025D9"/>
    <w:rsid w:val="00F02E02"/>
    <w:rsid w:val="00F0451B"/>
    <w:rsid w:val="00F04F74"/>
    <w:rsid w:val="00F10BE6"/>
    <w:rsid w:val="00F11A02"/>
    <w:rsid w:val="00F14315"/>
    <w:rsid w:val="00F14F4B"/>
    <w:rsid w:val="00F15F06"/>
    <w:rsid w:val="00F16E1A"/>
    <w:rsid w:val="00F16E8F"/>
    <w:rsid w:val="00F202B6"/>
    <w:rsid w:val="00F20FC2"/>
    <w:rsid w:val="00F2281E"/>
    <w:rsid w:val="00F263D3"/>
    <w:rsid w:val="00F26F2F"/>
    <w:rsid w:val="00F274FD"/>
    <w:rsid w:val="00F277AA"/>
    <w:rsid w:val="00F27958"/>
    <w:rsid w:val="00F30857"/>
    <w:rsid w:val="00F30BB2"/>
    <w:rsid w:val="00F30F2E"/>
    <w:rsid w:val="00F32FE3"/>
    <w:rsid w:val="00F32FEC"/>
    <w:rsid w:val="00F337C5"/>
    <w:rsid w:val="00F4005C"/>
    <w:rsid w:val="00F41E49"/>
    <w:rsid w:val="00F4298D"/>
    <w:rsid w:val="00F42D9A"/>
    <w:rsid w:val="00F42EC3"/>
    <w:rsid w:val="00F447B3"/>
    <w:rsid w:val="00F47BED"/>
    <w:rsid w:val="00F52111"/>
    <w:rsid w:val="00F52AAD"/>
    <w:rsid w:val="00F55D29"/>
    <w:rsid w:val="00F568CC"/>
    <w:rsid w:val="00F56F4D"/>
    <w:rsid w:val="00F65BAF"/>
    <w:rsid w:val="00F663AC"/>
    <w:rsid w:val="00F664FB"/>
    <w:rsid w:val="00F66A6C"/>
    <w:rsid w:val="00F7124C"/>
    <w:rsid w:val="00F718E7"/>
    <w:rsid w:val="00F71B82"/>
    <w:rsid w:val="00F72B84"/>
    <w:rsid w:val="00F733E2"/>
    <w:rsid w:val="00F736C3"/>
    <w:rsid w:val="00F76587"/>
    <w:rsid w:val="00F77DAD"/>
    <w:rsid w:val="00F805DC"/>
    <w:rsid w:val="00F82BC8"/>
    <w:rsid w:val="00F84618"/>
    <w:rsid w:val="00F861FD"/>
    <w:rsid w:val="00F868CB"/>
    <w:rsid w:val="00F906EC"/>
    <w:rsid w:val="00F9087B"/>
    <w:rsid w:val="00F92612"/>
    <w:rsid w:val="00F94825"/>
    <w:rsid w:val="00F9485B"/>
    <w:rsid w:val="00F9499C"/>
    <w:rsid w:val="00F94A2C"/>
    <w:rsid w:val="00F94C24"/>
    <w:rsid w:val="00F97937"/>
    <w:rsid w:val="00FA12FB"/>
    <w:rsid w:val="00FA23B2"/>
    <w:rsid w:val="00FA5F2A"/>
    <w:rsid w:val="00FA7723"/>
    <w:rsid w:val="00FA7FFD"/>
    <w:rsid w:val="00FB1523"/>
    <w:rsid w:val="00FB1CD3"/>
    <w:rsid w:val="00FB4209"/>
    <w:rsid w:val="00FB6EB6"/>
    <w:rsid w:val="00FC1464"/>
    <w:rsid w:val="00FC17C4"/>
    <w:rsid w:val="00FC78C8"/>
    <w:rsid w:val="00FD0C91"/>
    <w:rsid w:val="00FD1361"/>
    <w:rsid w:val="00FD2C76"/>
    <w:rsid w:val="00FD3BC1"/>
    <w:rsid w:val="00FD402D"/>
    <w:rsid w:val="00FD4ACC"/>
    <w:rsid w:val="00FD4EB3"/>
    <w:rsid w:val="00FD519F"/>
    <w:rsid w:val="00FD60F2"/>
    <w:rsid w:val="00FD763E"/>
    <w:rsid w:val="00FE1D89"/>
    <w:rsid w:val="00FE21EC"/>
    <w:rsid w:val="00FE3E69"/>
    <w:rsid w:val="00FE5B3F"/>
    <w:rsid w:val="00FE5DC5"/>
    <w:rsid w:val="00FE5E13"/>
    <w:rsid w:val="00FE7B7D"/>
    <w:rsid w:val="00FF0790"/>
    <w:rsid w:val="00FF3023"/>
    <w:rsid w:val="00FF35CD"/>
    <w:rsid w:val="00FF36A6"/>
    <w:rsid w:val="00FF40C7"/>
    <w:rsid w:val="00FF6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E7097B"/>
  <w15:chartTrackingRefBased/>
  <w15:docId w15:val="{38F15EE1-F35E-4BB6-AC17-090095C9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A5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rsid w:val="00341329"/>
    <w:pPr>
      <w:tabs>
        <w:tab w:val="num" w:pos="360"/>
      </w:tabs>
      <w:ind w:left="360" w:hanging="360"/>
    </w:pPr>
  </w:style>
  <w:style w:type="paragraph" w:styleId="Piedepgina">
    <w:name w:val="footer"/>
    <w:basedOn w:val="Normal"/>
    <w:link w:val="PiedepginaCar"/>
    <w:rsid w:val="00EE6FEB"/>
    <w:pPr>
      <w:tabs>
        <w:tab w:val="center" w:pos="4252"/>
        <w:tab w:val="right" w:pos="8504"/>
      </w:tabs>
    </w:pPr>
    <w:rPr>
      <w:lang w:val="x-none" w:eastAsia="x-none"/>
    </w:rPr>
  </w:style>
  <w:style w:type="character" w:customStyle="1" w:styleId="PiedepginaCar">
    <w:name w:val="Pie de página Car"/>
    <w:link w:val="Piedepgina"/>
    <w:semiHidden/>
    <w:locked/>
    <w:rsid w:val="005E03D9"/>
    <w:rPr>
      <w:rFonts w:cs="Times New Roman"/>
      <w:sz w:val="24"/>
      <w:szCs w:val="24"/>
    </w:rPr>
  </w:style>
  <w:style w:type="character" w:styleId="Nmerodepgina">
    <w:name w:val="page number"/>
    <w:rsid w:val="00EE6FEB"/>
    <w:rPr>
      <w:rFonts w:cs="Times New Roman"/>
    </w:rPr>
  </w:style>
  <w:style w:type="paragraph" w:styleId="Encabezado">
    <w:name w:val="header"/>
    <w:basedOn w:val="Normal"/>
    <w:link w:val="EncabezadoCar"/>
    <w:uiPriority w:val="99"/>
    <w:rsid w:val="00EE6FEB"/>
    <w:pPr>
      <w:tabs>
        <w:tab w:val="center" w:pos="4252"/>
        <w:tab w:val="right" w:pos="8504"/>
      </w:tabs>
    </w:pPr>
    <w:rPr>
      <w:lang w:val="x-none" w:eastAsia="x-none"/>
    </w:rPr>
  </w:style>
  <w:style w:type="character" w:customStyle="1" w:styleId="EncabezadoCar">
    <w:name w:val="Encabezado Car"/>
    <w:link w:val="Encabezado"/>
    <w:uiPriority w:val="99"/>
    <w:locked/>
    <w:rsid w:val="005E03D9"/>
    <w:rPr>
      <w:rFonts w:cs="Times New Roman"/>
      <w:sz w:val="24"/>
      <w:szCs w:val="24"/>
    </w:rPr>
  </w:style>
  <w:style w:type="paragraph" w:styleId="Textodeglobo">
    <w:name w:val="Balloon Text"/>
    <w:basedOn w:val="Normal"/>
    <w:link w:val="TextodegloboCar"/>
    <w:semiHidden/>
    <w:rsid w:val="004C25FC"/>
    <w:rPr>
      <w:sz w:val="2"/>
      <w:szCs w:val="2"/>
      <w:lang w:val="x-none" w:eastAsia="x-none"/>
    </w:rPr>
  </w:style>
  <w:style w:type="character" w:customStyle="1" w:styleId="TextodegloboCar">
    <w:name w:val="Texto de globo Car"/>
    <w:link w:val="Textodeglobo"/>
    <w:semiHidden/>
    <w:locked/>
    <w:rsid w:val="005E03D9"/>
    <w:rPr>
      <w:rFonts w:cs="Times New Roman"/>
      <w:sz w:val="2"/>
      <w:szCs w:val="2"/>
    </w:rPr>
  </w:style>
  <w:style w:type="paragraph" w:styleId="NormalWeb">
    <w:name w:val="Normal (Web)"/>
    <w:basedOn w:val="Normal"/>
    <w:rsid w:val="0034311C"/>
    <w:pPr>
      <w:spacing w:before="100" w:after="100"/>
    </w:pPr>
    <w:rPr>
      <w:lang w:val="es-ES_tradnl"/>
    </w:rPr>
  </w:style>
  <w:style w:type="table" w:styleId="Tablaconcuadrcula">
    <w:name w:val="Table Grid"/>
    <w:basedOn w:val="Tablanormal"/>
    <w:uiPriority w:val="59"/>
    <w:locked/>
    <w:rsid w:val="00550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F14315"/>
    <w:rPr>
      <w:color w:val="0000FF"/>
      <w:u w:val="single"/>
    </w:rPr>
  </w:style>
  <w:style w:type="character" w:customStyle="1" w:styleId="apple-converted-space">
    <w:name w:val="apple-converted-space"/>
    <w:basedOn w:val="Fuentedeprrafopredeter"/>
    <w:rsid w:val="00852B8A"/>
  </w:style>
  <w:style w:type="paragraph" w:styleId="Prrafodelista">
    <w:name w:val="List Paragraph"/>
    <w:basedOn w:val="Normal"/>
    <w:uiPriority w:val="34"/>
    <w:qFormat/>
    <w:rsid w:val="00787974"/>
    <w:pPr>
      <w:ind w:left="720"/>
      <w:contextualSpacing/>
    </w:pPr>
  </w:style>
  <w:style w:type="character" w:styleId="Textoennegrita">
    <w:name w:val="Strong"/>
    <w:uiPriority w:val="22"/>
    <w:qFormat/>
    <w:locked/>
    <w:rsid w:val="003722A6"/>
    <w:rPr>
      <w:b/>
      <w:bCs/>
    </w:rPr>
  </w:style>
  <w:style w:type="paragraph" w:styleId="Textoindependiente3">
    <w:name w:val="Body Text 3"/>
    <w:basedOn w:val="Normal"/>
    <w:link w:val="Textoindependiente3Car"/>
    <w:rsid w:val="00C22AD0"/>
    <w:pPr>
      <w:ind w:right="284"/>
      <w:jc w:val="both"/>
    </w:pPr>
    <w:rPr>
      <w:rFonts w:ascii="Arial" w:hAnsi="Arial"/>
      <w:b/>
      <w:szCs w:val="20"/>
    </w:rPr>
  </w:style>
  <w:style w:type="character" w:customStyle="1" w:styleId="Textoindependiente3Car">
    <w:name w:val="Texto independiente 3 Car"/>
    <w:link w:val="Textoindependiente3"/>
    <w:rsid w:val="00C22AD0"/>
    <w:rPr>
      <w:rFonts w:ascii="Arial" w:hAnsi="Arial"/>
      <w:b/>
      <w:sz w:val="24"/>
      <w:lang w:val="es-ES" w:eastAsia="es-ES"/>
    </w:rPr>
  </w:style>
  <w:style w:type="paragraph" w:styleId="Sinespaciado">
    <w:name w:val="No Spacing"/>
    <w:uiPriority w:val="1"/>
    <w:qFormat/>
    <w:rsid w:val="002F0D72"/>
    <w:rPr>
      <w:rFonts w:ascii="Calibri" w:eastAsia="Calibri" w:hAnsi="Calibri"/>
      <w:sz w:val="22"/>
      <w:szCs w:val="22"/>
      <w:lang w:val="es-MX"/>
    </w:rPr>
  </w:style>
  <w:style w:type="paragraph" w:customStyle="1" w:styleId="Default">
    <w:name w:val="Default"/>
    <w:rsid w:val="008453C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89813549">
      <w:bodyDiv w:val="1"/>
      <w:marLeft w:val="0"/>
      <w:marRight w:val="0"/>
      <w:marTop w:val="0"/>
      <w:marBottom w:val="0"/>
      <w:divBdr>
        <w:top w:val="none" w:sz="0" w:space="0" w:color="auto"/>
        <w:left w:val="none" w:sz="0" w:space="0" w:color="auto"/>
        <w:bottom w:val="none" w:sz="0" w:space="0" w:color="auto"/>
        <w:right w:val="none" w:sz="0" w:space="0" w:color="auto"/>
      </w:divBdr>
      <w:divsChild>
        <w:div w:id="66611504">
          <w:marLeft w:val="0"/>
          <w:marRight w:val="0"/>
          <w:marTop w:val="0"/>
          <w:marBottom w:val="0"/>
          <w:divBdr>
            <w:top w:val="none" w:sz="0" w:space="0" w:color="auto"/>
            <w:left w:val="none" w:sz="0" w:space="0" w:color="auto"/>
            <w:bottom w:val="none" w:sz="0" w:space="0" w:color="auto"/>
            <w:right w:val="none" w:sz="0" w:space="0" w:color="auto"/>
          </w:divBdr>
          <w:divsChild>
            <w:div w:id="1940022319">
              <w:marLeft w:val="0"/>
              <w:marRight w:val="0"/>
              <w:marTop w:val="0"/>
              <w:marBottom w:val="15"/>
              <w:divBdr>
                <w:top w:val="none" w:sz="0" w:space="0" w:color="auto"/>
                <w:left w:val="none" w:sz="0" w:space="0" w:color="auto"/>
                <w:bottom w:val="none" w:sz="0" w:space="0" w:color="auto"/>
                <w:right w:val="none" w:sz="0" w:space="0" w:color="auto"/>
              </w:divBdr>
              <w:divsChild>
                <w:div w:id="252133667">
                  <w:marLeft w:val="0"/>
                  <w:marRight w:val="0"/>
                  <w:marTop w:val="0"/>
                  <w:marBottom w:val="0"/>
                  <w:divBdr>
                    <w:top w:val="none" w:sz="0" w:space="0" w:color="auto"/>
                    <w:left w:val="none" w:sz="0" w:space="0" w:color="auto"/>
                    <w:bottom w:val="none" w:sz="0" w:space="0" w:color="auto"/>
                    <w:right w:val="none" w:sz="0" w:space="0" w:color="auto"/>
                  </w:divBdr>
                  <w:divsChild>
                    <w:div w:id="7145830">
                      <w:marLeft w:val="0"/>
                      <w:marRight w:val="0"/>
                      <w:marTop w:val="0"/>
                      <w:marBottom w:val="0"/>
                      <w:divBdr>
                        <w:top w:val="none" w:sz="0" w:space="0" w:color="auto"/>
                        <w:left w:val="none" w:sz="0" w:space="0" w:color="auto"/>
                        <w:bottom w:val="none" w:sz="0" w:space="0" w:color="auto"/>
                        <w:right w:val="none" w:sz="0" w:space="0" w:color="auto"/>
                      </w:divBdr>
                      <w:divsChild>
                        <w:div w:id="886649656">
                          <w:marLeft w:val="0"/>
                          <w:marRight w:val="0"/>
                          <w:marTop w:val="0"/>
                          <w:marBottom w:val="0"/>
                          <w:divBdr>
                            <w:top w:val="none" w:sz="0" w:space="0" w:color="auto"/>
                            <w:left w:val="none" w:sz="0" w:space="0" w:color="auto"/>
                            <w:bottom w:val="none" w:sz="0" w:space="0" w:color="auto"/>
                            <w:right w:val="none" w:sz="0" w:space="0" w:color="auto"/>
                          </w:divBdr>
                          <w:divsChild>
                            <w:div w:id="2074040201">
                              <w:marLeft w:val="0"/>
                              <w:marRight w:val="0"/>
                              <w:marTop w:val="0"/>
                              <w:marBottom w:val="0"/>
                              <w:divBdr>
                                <w:top w:val="none" w:sz="0" w:space="0" w:color="auto"/>
                                <w:left w:val="none" w:sz="0" w:space="0" w:color="auto"/>
                                <w:bottom w:val="none" w:sz="0" w:space="0" w:color="auto"/>
                                <w:right w:val="none" w:sz="0" w:space="0" w:color="auto"/>
                              </w:divBdr>
                              <w:divsChild>
                                <w:div w:id="999692516">
                                  <w:marLeft w:val="0"/>
                                  <w:marRight w:val="0"/>
                                  <w:marTop w:val="0"/>
                                  <w:marBottom w:val="0"/>
                                  <w:divBdr>
                                    <w:top w:val="none" w:sz="0" w:space="0" w:color="auto"/>
                                    <w:left w:val="none" w:sz="0" w:space="0" w:color="auto"/>
                                    <w:bottom w:val="none" w:sz="0" w:space="0" w:color="auto"/>
                                    <w:right w:val="none" w:sz="0" w:space="0" w:color="auto"/>
                                  </w:divBdr>
                                  <w:divsChild>
                                    <w:div w:id="405302238">
                                      <w:marLeft w:val="0"/>
                                      <w:marRight w:val="0"/>
                                      <w:marTop w:val="0"/>
                                      <w:marBottom w:val="0"/>
                                      <w:divBdr>
                                        <w:top w:val="none" w:sz="0" w:space="0" w:color="auto"/>
                                        <w:left w:val="none" w:sz="0" w:space="0" w:color="auto"/>
                                        <w:bottom w:val="none" w:sz="0" w:space="0" w:color="auto"/>
                                        <w:right w:val="none" w:sz="0" w:space="0" w:color="auto"/>
                                      </w:divBdr>
                                      <w:divsChild>
                                        <w:div w:id="1926067462">
                                          <w:marLeft w:val="0"/>
                                          <w:marRight w:val="0"/>
                                          <w:marTop w:val="0"/>
                                          <w:marBottom w:val="0"/>
                                          <w:divBdr>
                                            <w:top w:val="none" w:sz="0" w:space="0" w:color="auto"/>
                                            <w:left w:val="none" w:sz="0" w:space="0" w:color="auto"/>
                                            <w:bottom w:val="none" w:sz="0" w:space="0" w:color="auto"/>
                                            <w:right w:val="none" w:sz="0" w:space="0" w:color="auto"/>
                                          </w:divBdr>
                                          <w:divsChild>
                                            <w:div w:id="992949418">
                                              <w:marLeft w:val="0"/>
                                              <w:marRight w:val="0"/>
                                              <w:marTop w:val="0"/>
                                              <w:marBottom w:val="0"/>
                                              <w:divBdr>
                                                <w:top w:val="none" w:sz="0" w:space="0" w:color="auto"/>
                                                <w:left w:val="none" w:sz="0" w:space="0" w:color="auto"/>
                                                <w:bottom w:val="none" w:sz="0" w:space="0" w:color="auto"/>
                                                <w:right w:val="none" w:sz="0" w:space="0" w:color="auto"/>
                                              </w:divBdr>
                                              <w:divsChild>
                                                <w:div w:id="245462529">
                                                  <w:marLeft w:val="0"/>
                                                  <w:marRight w:val="0"/>
                                                  <w:marTop w:val="0"/>
                                                  <w:marBottom w:val="0"/>
                                                  <w:divBdr>
                                                    <w:top w:val="none" w:sz="0" w:space="0" w:color="auto"/>
                                                    <w:left w:val="none" w:sz="0" w:space="0" w:color="auto"/>
                                                    <w:bottom w:val="none" w:sz="0" w:space="0" w:color="auto"/>
                                                    <w:right w:val="none" w:sz="0" w:space="0" w:color="auto"/>
                                                  </w:divBdr>
                                                  <w:divsChild>
                                                    <w:div w:id="243148926">
                                                      <w:marLeft w:val="0"/>
                                                      <w:marRight w:val="0"/>
                                                      <w:marTop w:val="0"/>
                                                      <w:marBottom w:val="0"/>
                                                      <w:divBdr>
                                                        <w:top w:val="none" w:sz="0" w:space="0" w:color="auto"/>
                                                        <w:left w:val="none" w:sz="0" w:space="0" w:color="auto"/>
                                                        <w:bottom w:val="none" w:sz="0" w:space="0" w:color="auto"/>
                                                        <w:right w:val="none" w:sz="0" w:space="0" w:color="auto"/>
                                                      </w:divBdr>
                                                      <w:divsChild>
                                                        <w:div w:id="1778595040">
                                                          <w:marLeft w:val="0"/>
                                                          <w:marRight w:val="0"/>
                                                          <w:marTop w:val="450"/>
                                                          <w:marBottom w:val="450"/>
                                                          <w:divBdr>
                                                            <w:top w:val="none" w:sz="0" w:space="0" w:color="auto"/>
                                                            <w:left w:val="none" w:sz="0" w:space="0" w:color="auto"/>
                                                            <w:bottom w:val="none" w:sz="0" w:space="0" w:color="auto"/>
                                                            <w:right w:val="none" w:sz="0" w:space="0" w:color="auto"/>
                                                          </w:divBdr>
                                                          <w:divsChild>
                                                            <w:div w:id="600836266">
                                                              <w:marLeft w:val="0"/>
                                                              <w:marRight w:val="0"/>
                                                              <w:marTop w:val="0"/>
                                                              <w:marBottom w:val="0"/>
                                                              <w:divBdr>
                                                                <w:top w:val="none" w:sz="0" w:space="0" w:color="auto"/>
                                                                <w:left w:val="none" w:sz="0" w:space="0" w:color="auto"/>
                                                                <w:bottom w:val="none" w:sz="0" w:space="0" w:color="auto"/>
                                                                <w:right w:val="none" w:sz="0" w:space="0" w:color="auto"/>
                                                              </w:divBdr>
                                                              <w:divsChild>
                                                                <w:div w:id="140509719">
                                                                  <w:marLeft w:val="0"/>
                                                                  <w:marRight w:val="0"/>
                                                                  <w:marTop w:val="0"/>
                                                                  <w:marBottom w:val="0"/>
                                                                  <w:divBdr>
                                                                    <w:top w:val="none" w:sz="0" w:space="0" w:color="auto"/>
                                                                    <w:left w:val="none" w:sz="0" w:space="0" w:color="auto"/>
                                                                    <w:bottom w:val="none" w:sz="0" w:space="0" w:color="auto"/>
                                                                    <w:right w:val="none" w:sz="0" w:space="0" w:color="auto"/>
                                                                  </w:divBdr>
                                                                  <w:divsChild>
                                                                    <w:div w:id="1176531336">
                                                                      <w:marLeft w:val="0"/>
                                                                      <w:marRight w:val="0"/>
                                                                      <w:marTop w:val="0"/>
                                                                      <w:marBottom w:val="0"/>
                                                                      <w:divBdr>
                                                                        <w:top w:val="none" w:sz="0" w:space="0" w:color="auto"/>
                                                                        <w:left w:val="none" w:sz="0" w:space="0" w:color="auto"/>
                                                                        <w:bottom w:val="none" w:sz="0" w:space="0" w:color="auto"/>
                                                                        <w:right w:val="none" w:sz="0" w:space="0" w:color="auto"/>
                                                                      </w:divBdr>
                                                                      <w:divsChild>
                                                                        <w:div w:id="1391417352">
                                                                          <w:marLeft w:val="0"/>
                                                                          <w:marRight w:val="0"/>
                                                                          <w:marTop w:val="0"/>
                                                                          <w:marBottom w:val="0"/>
                                                                          <w:divBdr>
                                                                            <w:top w:val="none" w:sz="0" w:space="0" w:color="auto"/>
                                                                            <w:left w:val="none" w:sz="0" w:space="0" w:color="auto"/>
                                                                            <w:bottom w:val="none" w:sz="0" w:space="0" w:color="auto"/>
                                                                            <w:right w:val="none" w:sz="0" w:space="0" w:color="auto"/>
                                                                          </w:divBdr>
                                                                          <w:divsChild>
                                                                            <w:div w:id="47338380">
                                                                              <w:marLeft w:val="0"/>
                                                                              <w:marRight w:val="0"/>
                                                                              <w:marTop w:val="0"/>
                                                                              <w:marBottom w:val="675"/>
                                                                              <w:divBdr>
                                                                                <w:top w:val="none" w:sz="0" w:space="0" w:color="auto"/>
                                                                                <w:left w:val="none" w:sz="0" w:space="0" w:color="auto"/>
                                                                                <w:bottom w:val="none" w:sz="0" w:space="0" w:color="auto"/>
                                                                                <w:right w:val="none" w:sz="0" w:space="0" w:color="auto"/>
                                                                              </w:divBdr>
                                                                              <w:divsChild>
                                                                                <w:div w:id="1050227442">
                                                                                  <w:marLeft w:val="0"/>
                                                                                  <w:marRight w:val="0"/>
                                                                                  <w:marTop w:val="0"/>
                                                                                  <w:marBottom w:val="0"/>
                                                                                  <w:divBdr>
                                                                                    <w:top w:val="none" w:sz="0" w:space="0" w:color="auto"/>
                                                                                    <w:left w:val="none" w:sz="0" w:space="0" w:color="auto"/>
                                                                                    <w:bottom w:val="none" w:sz="0" w:space="0" w:color="auto"/>
                                                                                    <w:right w:val="none" w:sz="0" w:space="0" w:color="auto"/>
                                                                                  </w:divBdr>
                                                                                  <w:divsChild>
                                                                                    <w:div w:id="992874418">
                                                                                      <w:marLeft w:val="0"/>
                                                                                      <w:marRight w:val="0"/>
                                                                                      <w:marTop w:val="0"/>
                                                                                      <w:marBottom w:val="0"/>
                                                                                      <w:divBdr>
                                                                                        <w:top w:val="none" w:sz="0" w:space="0" w:color="auto"/>
                                                                                        <w:left w:val="none" w:sz="0" w:space="0" w:color="auto"/>
                                                                                        <w:bottom w:val="none" w:sz="0" w:space="0" w:color="auto"/>
                                                                                        <w:right w:val="none" w:sz="0" w:space="0" w:color="auto"/>
                                                                                      </w:divBdr>
                                                                                    </w:div>
                                                                                    <w:div w:id="12898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976211">
      <w:bodyDiv w:val="1"/>
      <w:marLeft w:val="0"/>
      <w:marRight w:val="0"/>
      <w:marTop w:val="0"/>
      <w:marBottom w:val="0"/>
      <w:divBdr>
        <w:top w:val="none" w:sz="0" w:space="0" w:color="auto"/>
        <w:left w:val="none" w:sz="0" w:space="0" w:color="auto"/>
        <w:bottom w:val="none" w:sz="0" w:space="0" w:color="auto"/>
        <w:right w:val="none" w:sz="0" w:space="0" w:color="auto"/>
      </w:divBdr>
      <w:divsChild>
        <w:div w:id="1202862778">
          <w:marLeft w:val="0"/>
          <w:marRight w:val="0"/>
          <w:marTop w:val="0"/>
          <w:marBottom w:val="0"/>
          <w:divBdr>
            <w:top w:val="none" w:sz="0" w:space="0" w:color="auto"/>
            <w:left w:val="none" w:sz="0" w:space="0" w:color="auto"/>
            <w:bottom w:val="none" w:sz="0" w:space="0" w:color="auto"/>
            <w:right w:val="none" w:sz="0" w:space="0" w:color="auto"/>
          </w:divBdr>
        </w:div>
      </w:divsChild>
    </w:div>
    <w:div w:id="403769074">
      <w:bodyDiv w:val="1"/>
      <w:marLeft w:val="0"/>
      <w:marRight w:val="0"/>
      <w:marTop w:val="0"/>
      <w:marBottom w:val="0"/>
      <w:divBdr>
        <w:top w:val="none" w:sz="0" w:space="0" w:color="auto"/>
        <w:left w:val="none" w:sz="0" w:space="0" w:color="auto"/>
        <w:bottom w:val="none" w:sz="0" w:space="0" w:color="auto"/>
        <w:right w:val="none" w:sz="0" w:space="0" w:color="auto"/>
      </w:divBdr>
      <w:divsChild>
        <w:div w:id="493033184">
          <w:marLeft w:val="720"/>
          <w:marRight w:val="0"/>
          <w:marTop w:val="0"/>
          <w:marBottom w:val="40"/>
          <w:divBdr>
            <w:top w:val="none" w:sz="0" w:space="0" w:color="auto"/>
            <w:left w:val="none" w:sz="0" w:space="0" w:color="auto"/>
            <w:bottom w:val="none" w:sz="0" w:space="0" w:color="auto"/>
            <w:right w:val="none" w:sz="0" w:space="0" w:color="auto"/>
          </w:divBdr>
        </w:div>
        <w:div w:id="532577380">
          <w:marLeft w:val="720"/>
          <w:marRight w:val="0"/>
          <w:marTop w:val="0"/>
          <w:marBottom w:val="40"/>
          <w:divBdr>
            <w:top w:val="none" w:sz="0" w:space="0" w:color="auto"/>
            <w:left w:val="none" w:sz="0" w:space="0" w:color="auto"/>
            <w:bottom w:val="none" w:sz="0" w:space="0" w:color="auto"/>
            <w:right w:val="none" w:sz="0" w:space="0" w:color="auto"/>
          </w:divBdr>
        </w:div>
        <w:div w:id="1072310229">
          <w:marLeft w:val="720"/>
          <w:marRight w:val="0"/>
          <w:marTop w:val="0"/>
          <w:marBottom w:val="40"/>
          <w:divBdr>
            <w:top w:val="none" w:sz="0" w:space="0" w:color="auto"/>
            <w:left w:val="none" w:sz="0" w:space="0" w:color="auto"/>
            <w:bottom w:val="none" w:sz="0" w:space="0" w:color="auto"/>
            <w:right w:val="none" w:sz="0" w:space="0" w:color="auto"/>
          </w:divBdr>
        </w:div>
      </w:divsChild>
    </w:div>
    <w:div w:id="522136872">
      <w:bodyDiv w:val="1"/>
      <w:marLeft w:val="0"/>
      <w:marRight w:val="0"/>
      <w:marTop w:val="0"/>
      <w:marBottom w:val="0"/>
      <w:divBdr>
        <w:top w:val="none" w:sz="0" w:space="0" w:color="auto"/>
        <w:left w:val="none" w:sz="0" w:space="0" w:color="auto"/>
        <w:bottom w:val="none" w:sz="0" w:space="0" w:color="auto"/>
        <w:right w:val="none" w:sz="0" w:space="0" w:color="auto"/>
      </w:divBdr>
      <w:divsChild>
        <w:div w:id="1565676457">
          <w:marLeft w:val="0"/>
          <w:marRight w:val="0"/>
          <w:marTop w:val="0"/>
          <w:marBottom w:val="0"/>
          <w:divBdr>
            <w:top w:val="none" w:sz="0" w:space="0" w:color="auto"/>
            <w:left w:val="none" w:sz="0" w:space="0" w:color="auto"/>
            <w:bottom w:val="none" w:sz="0" w:space="0" w:color="auto"/>
            <w:right w:val="none" w:sz="0" w:space="0" w:color="auto"/>
          </w:divBdr>
        </w:div>
      </w:divsChild>
    </w:div>
    <w:div w:id="583612489">
      <w:bodyDiv w:val="1"/>
      <w:marLeft w:val="0"/>
      <w:marRight w:val="0"/>
      <w:marTop w:val="0"/>
      <w:marBottom w:val="0"/>
      <w:divBdr>
        <w:top w:val="none" w:sz="0" w:space="0" w:color="auto"/>
        <w:left w:val="none" w:sz="0" w:space="0" w:color="auto"/>
        <w:bottom w:val="none" w:sz="0" w:space="0" w:color="auto"/>
        <w:right w:val="none" w:sz="0" w:space="0" w:color="auto"/>
      </w:divBdr>
    </w:div>
    <w:div w:id="646973785">
      <w:bodyDiv w:val="1"/>
      <w:marLeft w:val="0"/>
      <w:marRight w:val="0"/>
      <w:marTop w:val="0"/>
      <w:marBottom w:val="0"/>
      <w:divBdr>
        <w:top w:val="none" w:sz="0" w:space="0" w:color="auto"/>
        <w:left w:val="none" w:sz="0" w:space="0" w:color="auto"/>
        <w:bottom w:val="none" w:sz="0" w:space="0" w:color="auto"/>
        <w:right w:val="none" w:sz="0" w:space="0" w:color="auto"/>
      </w:divBdr>
    </w:div>
    <w:div w:id="1346707449">
      <w:bodyDiv w:val="1"/>
      <w:marLeft w:val="0"/>
      <w:marRight w:val="0"/>
      <w:marTop w:val="0"/>
      <w:marBottom w:val="0"/>
      <w:divBdr>
        <w:top w:val="none" w:sz="0" w:space="0" w:color="auto"/>
        <w:left w:val="none" w:sz="0" w:space="0" w:color="auto"/>
        <w:bottom w:val="none" w:sz="0" w:space="0" w:color="auto"/>
        <w:right w:val="none" w:sz="0" w:space="0" w:color="auto"/>
      </w:divBdr>
    </w:div>
    <w:div w:id="1464810080">
      <w:bodyDiv w:val="1"/>
      <w:marLeft w:val="0"/>
      <w:marRight w:val="0"/>
      <w:marTop w:val="0"/>
      <w:marBottom w:val="0"/>
      <w:divBdr>
        <w:top w:val="none" w:sz="0" w:space="0" w:color="auto"/>
        <w:left w:val="none" w:sz="0" w:space="0" w:color="auto"/>
        <w:bottom w:val="none" w:sz="0" w:space="0" w:color="auto"/>
        <w:right w:val="none" w:sz="0" w:space="0" w:color="auto"/>
      </w:divBdr>
    </w:div>
    <w:div w:id="1674870336">
      <w:bodyDiv w:val="1"/>
      <w:marLeft w:val="0"/>
      <w:marRight w:val="0"/>
      <w:marTop w:val="0"/>
      <w:marBottom w:val="0"/>
      <w:divBdr>
        <w:top w:val="none" w:sz="0" w:space="0" w:color="auto"/>
        <w:left w:val="none" w:sz="0" w:space="0" w:color="auto"/>
        <w:bottom w:val="none" w:sz="0" w:space="0" w:color="auto"/>
        <w:right w:val="none" w:sz="0" w:space="0" w:color="auto"/>
      </w:divBdr>
      <w:divsChild>
        <w:div w:id="2093046790">
          <w:marLeft w:val="0"/>
          <w:marRight w:val="0"/>
          <w:marTop w:val="0"/>
          <w:marBottom w:val="0"/>
          <w:divBdr>
            <w:top w:val="none" w:sz="0" w:space="0" w:color="auto"/>
            <w:left w:val="none" w:sz="0" w:space="0" w:color="auto"/>
            <w:bottom w:val="none" w:sz="0" w:space="0" w:color="auto"/>
            <w:right w:val="none" w:sz="0" w:space="0" w:color="auto"/>
          </w:divBdr>
          <w:divsChild>
            <w:div w:id="118305652">
              <w:marLeft w:val="0"/>
              <w:marRight w:val="0"/>
              <w:marTop w:val="0"/>
              <w:marBottom w:val="15"/>
              <w:divBdr>
                <w:top w:val="none" w:sz="0" w:space="0" w:color="auto"/>
                <w:left w:val="none" w:sz="0" w:space="0" w:color="auto"/>
                <w:bottom w:val="none" w:sz="0" w:space="0" w:color="auto"/>
                <w:right w:val="none" w:sz="0" w:space="0" w:color="auto"/>
              </w:divBdr>
              <w:divsChild>
                <w:div w:id="796679715">
                  <w:marLeft w:val="0"/>
                  <w:marRight w:val="0"/>
                  <w:marTop w:val="0"/>
                  <w:marBottom w:val="0"/>
                  <w:divBdr>
                    <w:top w:val="none" w:sz="0" w:space="0" w:color="auto"/>
                    <w:left w:val="none" w:sz="0" w:space="0" w:color="auto"/>
                    <w:bottom w:val="none" w:sz="0" w:space="0" w:color="auto"/>
                    <w:right w:val="none" w:sz="0" w:space="0" w:color="auto"/>
                  </w:divBdr>
                  <w:divsChild>
                    <w:div w:id="677774634">
                      <w:marLeft w:val="0"/>
                      <w:marRight w:val="0"/>
                      <w:marTop w:val="0"/>
                      <w:marBottom w:val="0"/>
                      <w:divBdr>
                        <w:top w:val="none" w:sz="0" w:space="0" w:color="auto"/>
                        <w:left w:val="none" w:sz="0" w:space="0" w:color="auto"/>
                        <w:bottom w:val="none" w:sz="0" w:space="0" w:color="auto"/>
                        <w:right w:val="none" w:sz="0" w:space="0" w:color="auto"/>
                      </w:divBdr>
                      <w:divsChild>
                        <w:div w:id="941450018">
                          <w:marLeft w:val="0"/>
                          <w:marRight w:val="0"/>
                          <w:marTop w:val="0"/>
                          <w:marBottom w:val="0"/>
                          <w:divBdr>
                            <w:top w:val="none" w:sz="0" w:space="0" w:color="auto"/>
                            <w:left w:val="none" w:sz="0" w:space="0" w:color="auto"/>
                            <w:bottom w:val="none" w:sz="0" w:space="0" w:color="auto"/>
                            <w:right w:val="none" w:sz="0" w:space="0" w:color="auto"/>
                          </w:divBdr>
                          <w:divsChild>
                            <w:div w:id="331836562">
                              <w:marLeft w:val="0"/>
                              <w:marRight w:val="0"/>
                              <w:marTop w:val="0"/>
                              <w:marBottom w:val="0"/>
                              <w:divBdr>
                                <w:top w:val="none" w:sz="0" w:space="0" w:color="auto"/>
                                <w:left w:val="none" w:sz="0" w:space="0" w:color="auto"/>
                                <w:bottom w:val="none" w:sz="0" w:space="0" w:color="auto"/>
                                <w:right w:val="none" w:sz="0" w:space="0" w:color="auto"/>
                              </w:divBdr>
                              <w:divsChild>
                                <w:div w:id="2121532570">
                                  <w:marLeft w:val="0"/>
                                  <w:marRight w:val="0"/>
                                  <w:marTop w:val="0"/>
                                  <w:marBottom w:val="0"/>
                                  <w:divBdr>
                                    <w:top w:val="none" w:sz="0" w:space="0" w:color="auto"/>
                                    <w:left w:val="none" w:sz="0" w:space="0" w:color="auto"/>
                                    <w:bottom w:val="none" w:sz="0" w:space="0" w:color="auto"/>
                                    <w:right w:val="none" w:sz="0" w:space="0" w:color="auto"/>
                                  </w:divBdr>
                                  <w:divsChild>
                                    <w:div w:id="1926257820">
                                      <w:marLeft w:val="0"/>
                                      <w:marRight w:val="0"/>
                                      <w:marTop w:val="0"/>
                                      <w:marBottom w:val="0"/>
                                      <w:divBdr>
                                        <w:top w:val="none" w:sz="0" w:space="0" w:color="auto"/>
                                        <w:left w:val="none" w:sz="0" w:space="0" w:color="auto"/>
                                        <w:bottom w:val="none" w:sz="0" w:space="0" w:color="auto"/>
                                        <w:right w:val="none" w:sz="0" w:space="0" w:color="auto"/>
                                      </w:divBdr>
                                      <w:divsChild>
                                        <w:div w:id="1424302342">
                                          <w:marLeft w:val="0"/>
                                          <w:marRight w:val="0"/>
                                          <w:marTop w:val="0"/>
                                          <w:marBottom w:val="0"/>
                                          <w:divBdr>
                                            <w:top w:val="none" w:sz="0" w:space="0" w:color="auto"/>
                                            <w:left w:val="none" w:sz="0" w:space="0" w:color="auto"/>
                                            <w:bottom w:val="none" w:sz="0" w:space="0" w:color="auto"/>
                                            <w:right w:val="none" w:sz="0" w:space="0" w:color="auto"/>
                                          </w:divBdr>
                                          <w:divsChild>
                                            <w:div w:id="1006054972">
                                              <w:marLeft w:val="0"/>
                                              <w:marRight w:val="0"/>
                                              <w:marTop w:val="0"/>
                                              <w:marBottom w:val="0"/>
                                              <w:divBdr>
                                                <w:top w:val="none" w:sz="0" w:space="0" w:color="auto"/>
                                                <w:left w:val="none" w:sz="0" w:space="0" w:color="auto"/>
                                                <w:bottom w:val="none" w:sz="0" w:space="0" w:color="auto"/>
                                                <w:right w:val="none" w:sz="0" w:space="0" w:color="auto"/>
                                              </w:divBdr>
                                              <w:divsChild>
                                                <w:div w:id="1839693034">
                                                  <w:marLeft w:val="0"/>
                                                  <w:marRight w:val="0"/>
                                                  <w:marTop w:val="0"/>
                                                  <w:marBottom w:val="0"/>
                                                  <w:divBdr>
                                                    <w:top w:val="none" w:sz="0" w:space="0" w:color="auto"/>
                                                    <w:left w:val="none" w:sz="0" w:space="0" w:color="auto"/>
                                                    <w:bottom w:val="none" w:sz="0" w:space="0" w:color="auto"/>
                                                    <w:right w:val="none" w:sz="0" w:space="0" w:color="auto"/>
                                                  </w:divBdr>
                                                  <w:divsChild>
                                                    <w:div w:id="801311831">
                                                      <w:marLeft w:val="0"/>
                                                      <w:marRight w:val="0"/>
                                                      <w:marTop w:val="0"/>
                                                      <w:marBottom w:val="0"/>
                                                      <w:divBdr>
                                                        <w:top w:val="none" w:sz="0" w:space="0" w:color="auto"/>
                                                        <w:left w:val="none" w:sz="0" w:space="0" w:color="auto"/>
                                                        <w:bottom w:val="none" w:sz="0" w:space="0" w:color="auto"/>
                                                        <w:right w:val="none" w:sz="0" w:space="0" w:color="auto"/>
                                                      </w:divBdr>
                                                      <w:divsChild>
                                                        <w:div w:id="1285498050">
                                                          <w:marLeft w:val="0"/>
                                                          <w:marRight w:val="0"/>
                                                          <w:marTop w:val="450"/>
                                                          <w:marBottom w:val="450"/>
                                                          <w:divBdr>
                                                            <w:top w:val="none" w:sz="0" w:space="0" w:color="auto"/>
                                                            <w:left w:val="none" w:sz="0" w:space="0" w:color="auto"/>
                                                            <w:bottom w:val="none" w:sz="0" w:space="0" w:color="auto"/>
                                                            <w:right w:val="none" w:sz="0" w:space="0" w:color="auto"/>
                                                          </w:divBdr>
                                                          <w:divsChild>
                                                            <w:div w:id="866990596">
                                                              <w:marLeft w:val="0"/>
                                                              <w:marRight w:val="0"/>
                                                              <w:marTop w:val="0"/>
                                                              <w:marBottom w:val="0"/>
                                                              <w:divBdr>
                                                                <w:top w:val="none" w:sz="0" w:space="0" w:color="auto"/>
                                                                <w:left w:val="none" w:sz="0" w:space="0" w:color="auto"/>
                                                                <w:bottom w:val="none" w:sz="0" w:space="0" w:color="auto"/>
                                                                <w:right w:val="none" w:sz="0" w:space="0" w:color="auto"/>
                                                              </w:divBdr>
                                                              <w:divsChild>
                                                                <w:div w:id="305937971">
                                                                  <w:marLeft w:val="0"/>
                                                                  <w:marRight w:val="0"/>
                                                                  <w:marTop w:val="0"/>
                                                                  <w:marBottom w:val="0"/>
                                                                  <w:divBdr>
                                                                    <w:top w:val="none" w:sz="0" w:space="0" w:color="auto"/>
                                                                    <w:left w:val="none" w:sz="0" w:space="0" w:color="auto"/>
                                                                    <w:bottom w:val="none" w:sz="0" w:space="0" w:color="auto"/>
                                                                    <w:right w:val="none" w:sz="0" w:space="0" w:color="auto"/>
                                                                  </w:divBdr>
                                                                  <w:divsChild>
                                                                    <w:div w:id="1475488378">
                                                                      <w:marLeft w:val="0"/>
                                                                      <w:marRight w:val="0"/>
                                                                      <w:marTop w:val="0"/>
                                                                      <w:marBottom w:val="0"/>
                                                                      <w:divBdr>
                                                                        <w:top w:val="none" w:sz="0" w:space="0" w:color="auto"/>
                                                                        <w:left w:val="none" w:sz="0" w:space="0" w:color="auto"/>
                                                                        <w:bottom w:val="none" w:sz="0" w:space="0" w:color="auto"/>
                                                                        <w:right w:val="none" w:sz="0" w:space="0" w:color="auto"/>
                                                                      </w:divBdr>
                                                                      <w:divsChild>
                                                                        <w:div w:id="1773088830">
                                                                          <w:marLeft w:val="0"/>
                                                                          <w:marRight w:val="0"/>
                                                                          <w:marTop w:val="0"/>
                                                                          <w:marBottom w:val="0"/>
                                                                          <w:divBdr>
                                                                            <w:top w:val="none" w:sz="0" w:space="0" w:color="auto"/>
                                                                            <w:left w:val="none" w:sz="0" w:space="0" w:color="auto"/>
                                                                            <w:bottom w:val="none" w:sz="0" w:space="0" w:color="auto"/>
                                                                            <w:right w:val="none" w:sz="0" w:space="0" w:color="auto"/>
                                                                          </w:divBdr>
                                                                          <w:divsChild>
                                                                            <w:div w:id="1883513100">
                                                                              <w:marLeft w:val="0"/>
                                                                              <w:marRight w:val="0"/>
                                                                              <w:marTop w:val="0"/>
                                                                              <w:marBottom w:val="675"/>
                                                                              <w:divBdr>
                                                                                <w:top w:val="none" w:sz="0" w:space="0" w:color="auto"/>
                                                                                <w:left w:val="none" w:sz="0" w:space="0" w:color="auto"/>
                                                                                <w:bottom w:val="none" w:sz="0" w:space="0" w:color="auto"/>
                                                                                <w:right w:val="none" w:sz="0" w:space="0" w:color="auto"/>
                                                                              </w:divBdr>
                                                                              <w:divsChild>
                                                                                <w:div w:id="1423062887">
                                                                                  <w:marLeft w:val="0"/>
                                                                                  <w:marRight w:val="0"/>
                                                                                  <w:marTop w:val="0"/>
                                                                                  <w:marBottom w:val="0"/>
                                                                                  <w:divBdr>
                                                                                    <w:top w:val="none" w:sz="0" w:space="0" w:color="auto"/>
                                                                                    <w:left w:val="none" w:sz="0" w:space="0" w:color="auto"/>
                                                                                    <w:bottom w:val="none" w:sz="0" w:space="0" w:color="auto"/>
                                                                                    <w:right w:val="none" w:sz="0" w:space="0" w:color="auto"/>
                                                                                  </w:divBdr>
                                                                                  <w:divsChild>
                                                                                    <w:div w:id="1054619902">
                                                                                      <w:marLeft w:val="0"/>
                                                                                      <w:marRight w:val="0"/>
                                                                                      <w:marTop w:val="0"/>
                                                                                      <w:marBottom w:val="0"/>
                                                                                      <w:divBdr>
                                                                                        <w:top w:val="none" w:sz="0" w:space="0" w:color="auto"/>
                                                                                        <w:left w:val="none" w:sz="0" w:space="0" w:color="auto"/>
                                                                                        <w:bottom w:val="none" w:sz="0" w:space="0" w:color="auto"/>
                                                                                        <w:right w:val="none" w:sz="0" w:space="0" w:color="auto"/>
                                                                                      </w:divBdr>
                                                                                    </w:div>
                                                                                    <w:div w:id="19645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2117B-DBC3-4538-8909-0DBA8E7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2147</Words>
  <Characters>11812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Dip, Francisco González Carrasco</vt:lpstr>
    </vt:vector>
  </TitlesOfParts>
  <Company>h. congreso del edo</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Microsoft Office User</cp:lastModifiedBy>
  <cp:revision>2</cp:revision>
  <cp:lastPrinted>2024-08-16T19:42:00Z</cp:lastPrinted>
  <dcterms:created xsi:type="dcterms:W3CDTF">2024-08-16T19:55:00Z</dcterms:created>
  <dcterms:modified xsi:type="dcterms:W3CDTF">2024-08-16T19:55:00Z</dcterms:modified>
</cp:coreProperties>
</file>