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22A8" w14:textId="7EB5F27C" w:rsidR="00301D57" w:rsidRDefault="00301D57" w:rsidP="00301D57">
      <w:pPr>
        <w:spacing w:before="150" w:after="150"/>
        <w:jc w:val="both"/>
        <w:rPr>
          <w:rFonts w:ascii="Century Gothic" w:eastAsia="Arial" w:hAnsi="Century Gothic" w:cs="Arial"/>
          <w:b/>
          <w:color w:val="4A4A4A"/>
          <w:sz w:val="20"/>
          <w:szCs w:val="20"/>
        </w:rPr>
      </w:pPr>
    </w:p>
    <w:p w14:paraId="7F4C6514" w14:textId="77777777" w:rsidR="00187D20" w:rsidRDefault="00187D20" w:rsidP="00187D20">
      <w:pPr>
        <w:spacing w:after="0" w:line="240" w:lineRule="auto"/>
        <w:rPr>
          <w:rFonts w:ascii="Arial" w:hAnsi="Arial" w:cs="Arial"/>
          <w:u w:val="single"/>
        </w:rPr>
      </w:pPr>
    </w:p>
    <w:p w14:paraId="1A298611" w14:textId="77777777" w:rsidR="00CD1915" w:rsidRDefault="00CD1915" w:rsidP="00187D20">
      <w:pPr>
        <w:spacing w:after="0" w:line="240" w:lineRule="auto"/>
        <w:rPr>
          <w:rFonts w:ascii="Arial" w:hAnsi="Arial" w:cs="Arial"/>
          <w:u w:val="single"/>
        </w:rPr>
      </w:pPr>
    </w:p>
    <w:p w14:paraId="46783793" w14:textId="77777777" w:rsidR="00CD1915" w:rsidRDefault="00CD1915" w:rsidP="00187D20">
      <w:pPr>
        <w:spacing w:after="0" w:line="240" w:lineRule="auto"/>
        <w:rPr>
          <w:rFonts w:ascii="Arial" w:hAnsi="Arial" w:cs="Arial"/>
          <w:u w:val="single"/>
        </w:rPr>
      </w:pPr>
    </w:p>
    <w:p w14:paraId="3FC4A39D" w14:textId="77777777" w:rsidR="00CD1915" w:rsidRDefault="00CD1915" w:rsidP="00187D20">
      <w:pPr>
        <w:spacing w:after="0" w:line="240" w:lineRule="auto"/>
        <w:rPr>
          <w:rFonts w:ascii="Century Gothic" w:hAnsi="Century Gothic"/>
          <w:b/>
          <w:bCs/>
          <w:szCs w:val="20"/>
          <w:lang w:val="es-ES_tradnl"/>
        </w:rPr>
      </w:pPr>
    </w:p>
    <w:p w14:paraId="30CE9B6A" w14:textId="77777777" w:rsidR="00187D20" w:rsidRDefault="00187D20" w:rsidP="00187D20">
      <w:pPr>
        <w:spacing w:after="0" w:line="240" w:lineRule="auto"/>
        <w:rPr>
          <w:rFonts w:ascii="Century Gothic" w:hAnsi="Century Gothic"/>
          <w:b/>
          <w:bCs/>
          <w:szCs w:val="20"/>
          <w:lang w:val="es-ES_tradnl"/>
        </w:rPr>
      </w:pPr>
    </w:p>
    <w:p w14:paraId="012D019C" w14:textId="77777777" w:rsidR="00187D20" w:rsidRPr="00B92215" w:rsidRDefault="00187D20" w:rsidP="00187D20">
      <w:pPr>
        <w:spacing w:after="0" w:line="240" w:lineRule="auto"/>
        <w:rPr>
          <w:rFonts w:ascii="Century Gothic" w:hAnsi="Century Gothic"/>
          <w:b/>
          <w:bCs/>
          <w:sz w:val="24"/>
          <w:szCs w:val="21"/>
          <w:lang w:val="es-ES_tradnl"/>
        </w:rPr>
      </w:pPr>
      <w:r w:rsidRPr="00B92215">
        <w:rPr>
          <w:rFonts w:ascii="Century Gothic" w:hAnsi="Century Gothic"/>
          <w:b/>
          <w:bCs/>
          <w:sz w:val="24"/>
          <w:szCs w:val="21"/>
          <w:lang w:val="es-ES_tradnl"/>
        </w:rPr>
        <w:t>H. CONGRESO DEL ESTADO DE CHIHUAHUA</w:t>
      </w:r>
    </w:p>
    <w:p w14:paraId="36A377D1" w14:textId="77777777" w:rsidR="00187D20" w:rsidRPr="00B92215" w:rsidRDefault="00187D20" w:rsidP="00187D20">
      <w:pPr>
        <w:spacing w:after="0" w:line="240" w:lineRule="auto"/>
        <w:rPr>
          <w:rFonts w:ascii="Century Gothic" w:hAnsi="Century Gothic"/>
          <w:b/>
          <w:bCs/>
          <w:sz w:val="24"/>
          <w:szCs w:val="21"/>
          <w:lang w:val="es-ES_tradnl"/>
        </w:rPr>
      </w:pPr>
      <w:r w:rsidRPr="00B92215">
        <w:rPr>
          <w:rFonts w:ascii="Century Gothic" w:hAnsi="Century Gothic"/>
          <w:b/>
          <w:bCs/>
          <w:sz w:val="24"/>
          <w:szCs w:val="21"/>
          <w:lang w:val="es-ES_tradnl"/>
        </w:rPr>
        <w:t xml:space="preserve">P R E S E N T E: </w:t>
      </w:r>
    </w:p>
    <w:p w14:paraId="383864F8" w14:textId="77777777" w:rsidR="00187D20" w:rsidRDefault="00187D20" w:rsidP="00187D20">
      <w:pPr>
        <w:spacing w:after="0" w:line="240" w:lineRule="auto"/>
        <w:rPr>
          <w:rFonts w:ascii="Century Gothic" w:hAnsi="Century Gothic"/>
          <w:b/>
          <w:bCs/>
          <w:sz w:val="24"/>
          <w:szCs w:val="21"/>
          <w:lang w:val="es-ES_tradnl"/>
        </w:rPr>
      </w:pPr>
    </w:p>
    <w:p w14:paraId="66864D71" w14:textId="77777777" w:rsidR="00187D20" w:rsidRPr="00B92215" w:rsidRDefault="00187D20" w:rsidP="00187D20">
      <w:pPr>
        <w:spacing w:after="0" w:line="240" w:lineRule="auto"/>
        <w:rPr>
          <w:rFonts w:ascii="Century Gothic" w:hAnsi="Century Gothic"/>
          <w:b/>
          <w:bCs/>
          <w:sz w:val="24"/>
          <w:szCs w:val="21"/>
          <w:lang w:val="es-ES_tradnl"/>
        </w:rPr>
      </w:pPr>
    </w:p>
    <w:p w14:paraId="6A0593C6" w14:textId="73F22F96" w:rsidR="00187D20" w:rsidRDefault="00187D20" w:rsidP="0088426B">
      <w:pPr>
        <w:spacing w:line="360" w:lineRule="auto"/>
        <w:ind w:firstLine="708"/>
        <w:jc w:val="both"/>
        <w:rPr>
          <w:rFonts w:ascii="Century Gothic" w:hAnsi="Century Gothic"/>
          <w:sz w:val="24"/>
          <w:szCs w:val="21"/>
        </w:rPr>
      </w:pPr>
      <w:r w:rsidRPr="00B92215">
        <w:rPr>
          <w:rFonts w:ascii="Century Gothic" w:hAnsi="Century Gothic"/>
          <w:sz w:val="24"/>
          <w:szCs w:val="21"/>
        </w:rPr>
        <w:t xml:space="preserve">La suscrita </w:t>
      </w:r>
      <w:r w:rsidRPr="0023182C">
        <w:rPr>
          <w:rFonts w:ascii="Century Gothic" w:hAnsi="Century Gothic"/>
          <w:b/>
          <w:bCs/>
          <w:sz w:val="24"/>
          <w:szCs w:val="21"/>
        </w:rPr>
        <w:t>YESENIA GUADALUPE REYES CALZADÍAS</w:t>
      </w:r>
      <w:r w:rsidRPr="00B92215">
        <w:rPr>
          <w:rFonts w:ascii="Century Gothic" w:hAnsi="Century Gothic"/>
          <w:sz w:val="24"/>
          <w:szCs w:val="21"/>
        </w:rPr>
        <w:t xml:space="preserve">, en mi carácter de Diputada de la Sexagésima </w:t>
      </w:r>
      <w:r>
        <w:rPr>
          <w:rFonts w:ascii="Century Gothic" w:hAnsi="Century Gothic"/>
          <w:sz w:val="24"/>
          <w:szCs w:val="21"/>
        </w:rPr>
        <w:t>Octava</w:t>
      </w:r>
      <w:r w:rsidRPr="00B92215">
        <w:rPr>
          <w:rFonts w:ascii="Century Gothic" w:hAnsi="Century Gothic"/>
          <w:sz w:val="24"/>
          <w:szCs w:val="21"/>
        </w:rPr>
        <w:t xml:space="preserve">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 </w:t>
      </w:r>
      <w:r w:rsidRPr="00B92215">
        <w:rPr>
          <w:rFonts w:ascii="Century Gothic" w:hAnsi="Century Gothic"/>
          <w:b/>
          <w:bCs/>
          <w:sz w:val="24"/>
          <w:szCs w:val="21"/>
        </w:rPr>
        <w:t xml:space="preserve">INICIATIVA </w:t>
      </w:r>
      <w:r w:rsidRPr="00B92215">
        <w:rPr>
          <w:rFonts w:ascii="Century Gothic" w:hAnsi="Century Gothic"/>
          <w:b/>
          <w:sz w:val="24"/>
          <w:szCs w:val="21"/>
        </w:rPr>
        <w:t>CON PROYECTO DE DECRETO</w:t>
      </w:r>
      <w:r>
        <w:rPr>
          <w:rFonts w:ascii="Century Gothic" w:hAnsi="Century Gothic"/>
          <w:b/>
          <w:sz w:val="24"/>
          <w:szCs w:val="21"/>
        </w:rPr>
        <w:t xml:space="preserve">, </w:t>
      </w:r>
      <w:r w:rsidRPr="00E77D78">
        <w:rPr>
          <w:rFonts w:ascii="Century Gothic" w:hAnsi="Century Gothic"/>
          <w:bCs/>
          <w:sz w:val="24"/>
          <w:szCs w:val="21"/>
        </w:rPr>
        <w:t xml:space="preserve">a fin de </w:t>
      </w:r>
      <w:r w:rsidRPr="00187D20">
        <w:rPr>
          <w:rFonts w:ascii="Century Gothic" w:hAnsi="Century Gothic"/>
          <w:b/>
          <w:sz w:val="24"/>
          <w:szCs w:val="21"/>
        </w:rPr>
        <w:t>DECLARAR EL 15 DE OCTUBRE DE CADA AÑO COMO EL “DÍA ESTATAL DE LA MUJER RURAL”</w:t>
      </w:r>
      <w:r w:rsidR="0088426B">
        <w:rPr>
          <w:rFonts w:ascii="Century Gothic" w:hAnsi="Century Gothic"/>
          <w:b/>
          <w:sz w:val="24"/>
          <w:szCs w:val="21"/>
        </w:rPr>
        <w:t xml:space="preserve">, </w:t>
      </w:r>
      <w:r w:rsidRPr="00B92215">
        <w:rPr>
          <w:rFonts w:ascii="Century Gothic" w:hAnsi="Century Gothic"/>
          <w:sz w:val="24"/>
          <w:szCs w:val="21"/>
        </w:rPr>
        <w:t>esto al tenor de la siguiente</w:t>
      </w:r>
      <w:r w:rsidR="0088426B">
        <w:rPr>
          <w:rFonts w:ascii="Century Gothic" w:hAnsi="Century Gothic"/>
          <w:sz w:val="24"/>
          <w:szCs w:val="21"/>
        </w:rPr>
        <w:t>:</w:t>
      </w:r>
    </w:p>
    <w:p w14:paraId="73030E09" w14:textId="77777777" w:rsidR="00187D20" w:rsidRDefault="00187D20" w:rsidP="00187D20">
      <w:pPr>
        <w:spacing w:line="360" w:lineRule="auto"/>
        <w:ind w:firstLine="708"/>
        <w:jc w:val="both"/>
        <w:rPr>
          <w:rFonts w:ascii="Century Gothic" w:hAnsi="Century Gothic"/>
          <w:sz w:val="24"/>
          <w:szCs w:val="21"/>
        </w:rPr>
      </w:pPr>
    </w:p>
    <w:p w14:paraId="78EFDD79" w14:textId="77777777" w:rsidR="00187D20" w:rsidRDefault="00187D20" w:rsidP="00187D20">
      <w:pPr>
        <w:spacing w:line="360" w:lineRule="auto"/>
        <w:ind w:firstLine="708"/>
        <w:jc w:val="center"/>
        <w:rPr>
          <w:rFonts w:ascii="Century Gothic" w:hAnsi="Century Gothic"/>
          <w:szCs w:val="20"/>
        </w:rPr>
      </w:pPr>
    </w:p>
    <w:p w14:paraId="2510665E" w14:textId="77777777" w:rsidR="00187D20" w:rsidRDefault="00187D20" w:rsidP="00187D20">
      <w:pPr>
        <w:spacing w:line="360" w:lineRule="auto"/>
        <w:ind w:firstLine="708"/>
        <w:jc w:val="center"/>
        <w:rPr>
          <w:rFonts w:ascii="Century Gothic" w:hAnsi="Century Gothic"/>
          <w:b/>
          <w:szCs w:val="20"/>
        </w:rPr>
      </w:pPr>
      <w:r w:rsidRPr="00B92215">
        <w:rPr>
          <w:rFonts w:ascii="Century Gothic" w:hAnsi="Century Gothic"/>
          <w:b/>
          <w:szCs w:val="20"/>
        </w:rPr>
        <w:t>EXPOSICIÓN DE MOTIVOS</w:t>
      </w:r>
    </w:p>
    <w:p w14:paraId="0133DDEC" w14:textId="77777777" w:rsidR="00187D20" w:rsidRDefault="00187D20" w:rsidP="00187D20">
      <w:pPr>
        <w:spacing w:line="360" w:lineRule="auto"/>
        <w:ind w:firstLine="708"/>
        <w:jc w:val="center"/>
        <w:rPr>
          <w:rFonts w:ascii="Century Gothic" w:hAnsi="Century Gothic"/>
          <w:b/>
          <w:szCs w:val="20"/>
        </w:rPr>
      </w:pPr>
    </w:p>
    <w:p w14:paraId="3DD55BEF" w14:textId="4749276C" w:rsidR="00187D20" w:rsidRDefault="00187D20" w:rsidP="00187D20">
      <w:pPr>
        <w:spacing w:line="360" w:lineRule="auto"/>
        <w:jc w:val="both"/>
        <w:rPr>
          <w:rFonts w:ascii="Century Gothic" w:hAnsi="Century Gothic"/>
          <w:sz w:val="24"/>
          <w:szCs w:val="21"/>
        </w:rPr>
      </w:pPr>
      <w:r>
        <w:rPr>
          <w:rFonts w:ascii="Century Gothic" w:hAnsi="Century Gothic"/>
          <w:sz w:val="24"/>
          <w:szCs w:val="21"/>
        </w:rPr>
        <w:t xml:space="preserve">En nuestra región aquellas </w:t>
      </w:r>
      <w:r w:rsidRPr="002C2BBF">
        <w:rPr>
          <w:rFonts w:ascii="Century Gothic" w:hAnsi="Century Gothic"/>
          <w:sz w:val="24"/>
          <w:szCs w:val="21"/>
        </w:rPr>
        <w:t>muje</w:t>
      </w:r>
      <w:r>
        <w:rPr>
          <w:rFonts w:ascii="Century Gothic" w:hAnsi="Century Gothic"/>
          <w:sz w:val="24"/>
          <w:szCs w:val="21"/>
        </w:rPr>
        <w:t>res que se dedican a las actividades del campo</w:t>
      </w:r>
      <w:r w:rsidRPr="002C2BBF">
        <w:rPr>
          <w:rFonts w:ascii="Century Gothic" w:hAnsi="Century Gothic"/>
          <w:sz w:val="24"/>
          <w:szCs w:val="21"/>
        </w:rPr>
        <w:t xml:space="preserve"> </w:t>
      </w:r>
      <w:r>
        <w:rPr>
          <w:rFonts w:ascii="Century Gothic" w:hAnsi="Century Gothic"/>
          <w:sz w:val="24"/>
          <w:szCs w:val="21"/>
        </w:rPr>
        <w:t xml:space="preserve">forman parte de uno de los pilares fundamentales para </w:t>
      </w:r>
      <w:r w:rsidRPr="002C2BBF">
        <w:rPr>
          <w:rFonts w:ascii="Century Gothic" w:hAnsi="Century Gothic"/>
          <w:sz w:val="24"/>
          <w:szCs w:val="21"/>
        </w:rPr>
        <w:t xml:space="preserve"> el desarrollo sostenible de las comunidades rurales,</w:t>
      </w:r>
      <w:r>
        <w:rPr>
          <w:rFonts w:ascii="Century Gothic" w:hAnsi="Century Gothic"/>
          <w:sz w:val="24"/>
          <w:szCs w:val="21"/>
        </w:rPr>
        <w:t xml:space="preserve"> y más aún en un Estado como el nuestro, donde muchas de sus a</w:t>
      </w:r>
      <w:r w:rsidR="00B67F49">
        <w:rPr>
          <w:rFonts w:ascii="Century Gothic" w:hAnsi="Century Gothic"/>
          <w:sz w:val="24"/>
          <w:szCs w:val="21"/>
        </w:rPr>
        <w:t>c</w:t>
      </w:r>
      <w:r>
        <w:rPr>
          <w:rFonts w:ascii="Century Gothic" w:hAnsi="Century Gothic"/>
          <w:sz w:val="24"/>
          <w:szCs w:val="21"/>
        </w:rPr>
        <w:t>tividades econ</w:t>
      </w:r>
      <w:r w:rsidR="00B67F49">
        <w:rPr>
          <w:rFonts w:ascii="Century Gothic" w:hAnsi="Century Gothic"/>
          <w:sz w:val="24"/>
          <w:szCs w:val="21"/>
        </w:rPr>
        <w:t>ó</w:t>
      </w:r>
      <w:r>
        <w:rPr>
          <w:rFonts w:ascii="Century Gothic" w:hAnsi="Century Gothic"/>
          <w:sz w:val="24"/>
          <w:szCs w:val="21"/>
        </w:rPr>
        <w:t>micas van encaminadas en este sector, y es que</w:t>
      </w:r>
      <w:r w:rsidRPr="002C2BBF">
        <w:rPr>
          <w:rFonts w:ascii="Century Gothic" w:hAnsi="Century Gothic"/>
          <w:sz w:val="24"/>
          <w:szCs w:val="21"/>
        </w:rPr>
        <w:t xml:space="preserve"> no solo por su participación en la producción agrícola</w:t>
      </w:r>
      <w:r w:rsidR="007C64E3">
        <w:rPr>
          <w:rFonts w:ascii="Century Gothic" w:hAnsi="Century Gothic"/>
          <w:sz w:val="24"/>
          <w:szCs w:val="21"/>
        </w:rPr>
        <w:t xml:space="preserve"> y </w:t>
      </w:r>
      <w:r w:rsidRPr="002C2BBF">
        <w:rPr>
          <w:rFonts w:ascii="Century Gothic" w:hAnsi="Century Gothic"/>
          <w:sz w:val="24"/>
          <w:szCs w:val="21"/>
        </w:rPr>
        <w:t xml:space="preserve">ganadera, sino también por su rol central en la preservación del tejido social, la cultura y las tradiciones locales. </w:t>
      </w:r>
    </w:p>
    <w:p w14:paraId="3D34B851" w14:textId="77777777" w:rsidR="00187D20" w:rsidRDefault="00187D20" w:rsidP="00187D20">
      <w:pPr>
        <w:spacing w:line="360" w:lineRule="auto"/>
        <w:jc w:val="both"/>
        <w:rPr>
          <w:rFonts w:ascii="Century Gothic" w:hAnsi="Century Gothic"/>
          <w:sz w:val="24"/>
          <w:szCs w:val="21"/>
        </w:rPr>
      </w:pPr>
    </w:p>
    <w:p w14:paraId="1FD8D03E" w14:textId="77777777" w:rsidR="0088426B" w:rsidRDefault="0088426B" w:rsidP="00187D20">
      <w:pPr>
        <w:spacing w:line="360" w:lineRule="auto"/>
        <w:jc w:val="both"/>
        <w:rPr>
          <w:rFonts w:ascii="Century Gothic" w:hAnsi="Century Gothic"/>
          <w:sz w:val="24"/>
          <w:szCs w:val="21"/>
        </w:rPr>
      </w:pPr>
    </w:p>
    <w:p w14:paraId="7D1B5308" w14:textId="77777777" w:rsidR="0088426B" w:rsidRDefault="0088426B" w:rsidP="00187D20">
      <w:pPr>
        <w:spacing w:line="360" w:lineRule="auto"/>
        <w:jc w:val="both"/>
        <w:rPr>
          <w:rFonts w:ascii="Century Gothic" w:hAnsi="Century Gothic"/>
          <w:sz w:val="24"/>
          <w:szCs w:val="21"/>
        </w:rPr>
      </w:pPr>
    </w:p>
    <w:p w14:paraId="2A8FCE39" w14:textId="1C4D6460" w:rsidR="00187D20" w:rsidRPr="002C2BBF" w:rsidRDefault="00187D20" w:rsidP="00187D20">
      <w:pPr>
        <w:spacing w:line="360" w:lineRule="auto"/>
        <w:jc w:val="both"/>
        <w:rPr>
          <w:rFonts w:ascii="Century Gothic" w:hAnsi="Century Gothic"/>
          <w:sz w:val="24"/>
          <w:szCs w:val="21"/>
        </w:rPr>
      </w:pPr>
      <w:r w:rsidRPr="002C2BBF">
        <w:rPr>
          <w:rFonts w:ascii="Century Gothic" w:hAnsi="Century Gothic"/>
          <w:sz w:val="24"/>
          <w:szCs w:val="21"/>
        </w:rPr>
        <w:t>Su contribución es vital para la seguridad alimentaria, la conservación de los ecosistemas y el bienestar de millones de personas, tanto a nivel local como global. Sin embargo, históricamente, el trabajo y los esfuerzos de las mujeres rurales han sido invisibilizados y poco reconocidos, perpetuando una situación de desigualdad y exclusión que es imperativo corregir.</w:t>
      </w:r>
    </w:p>
    <w:p w14:paraId="69E72F88" w14:textId="77777777" w:rsidR="00187D20" w:rsidRPr="002C2BBF" w:rsidRDefault="00187D20" w:rsidP="00187D20">
      <w:pPr>
        <w:spacing w:line="360" w:lineRule="auto"/>
        <w:jc w:val="both"/>
        <w:rPr>
          <w:rFonts w:ascii="Century Gothic" w:hAnsi="Century Gothic"/>
          <w:sz w:val="24"/>
          <w:szCs w:val="21"/>
        </w:rPr>
      </w:pPr>
    </w:p>
    <w:p w14:paraId="78E99EFA" w14:textId="77777777" w:rsidR="0088426B" w:rsidRDefault="00187D20" w:rsidP="00187D20">
      <w:pPr>
        <w:spacing w:line="360" w:lineRule="auto"/>
        <w:jc w:val="both"/>
        <w:rPr>
          <w:rFonts w:ascii="Century Gothic" w:hAnsi="Century Gothic"/>
          <w:sz w:val="24"/>
          <w:szCs w:val="21"/>
        </w:rPr>
      </w:pPr>
      <w:r w:rsidRPr="002C2BBF">
        <w:rPr>
          <w:rFonts w:ascii="Century Gothic" w:hAnsi="Century Gothic"/>
          <w:sz w:val="24"/>
          <w:szCs w:val="21"/>
        </w:rPr>
        <w:t xml:space="preserve">A nivel global, las mujeres rurales constituyen más de un tercio de la población mundial y el 43% de la mano de obra agrícola. Ellas labran la tierra, plantan las semillas y cuidan los cultivos que alimentan a naciones enteras, además de asegurar la producción de alimentos para sus familias y comunidades. </w:t>
      </w:r>
    </w:p>
    <w:p w14:paraId="43C71072" w14:textId="77777777" w:rsidR="0088426B" w:rsidRDefault="0088426B" w:rsidP="00187D20">
      <w:pPr>
        <w:spacing w:line="360" w:lineRule="auto"/>
        <w:jc w:val="both"/>
        <w:rPr>
          <w:rFonts w:ascii="Century Gothic" w:hAnsi="Century Gothic"/>
          <w:sz w:val="24"/>
          <w:szCs w:val="21"/>
        </w:rPr>
      </w:pPr>
    </w:p>
    <w:p w14:paraId="7330C230" w14:textId="3584D408" w:rsidR="00187D20" w:rsidRDefault="00187D20" w:rsidP="00187D20">
      <w:pPr>
        <w:spacing w:line="360" w:lineRule="auto"/>
        <w:jc w:val="both"/>
        <w:rPr>
          <w:rFonts w:ascii="Century Gothic" w:hAnsi="Century Gothic"/>
          <w:sz w:val="24"/>
          <w:szCs w:val="21"/>
        </w:rPr>
      </w:pPr>
      <w:r w:rsidRPr="002C2BBF">
        <w:rPr>
          <w:rFonts w:ascii="Century Gothic" w:hAnsi="Century Gothic"/>
          <w:sz w:val="24"/>
          <w:szCs w:val="21"/>
        </w:rPr>
        <w:t>En México, hay aproximadamente 64.5 millones de mujeres, de las cuales el 21.1% vive en zonas rurales, y casi el 50% de ellas desempeña un papel activo en la producción agropecuaria, ganadera, pesquera y agroindustrial, actividades que son esenciales para la economía y el bienestar social del país.</w:t>
      </w:r>
      <w:r>
        <w:rPr>
          <w:rStyle w:val="Refdenotaalpie"/>
          <w:rFonts w:ascii="Century Gothic" w:hAnsi="Century Gothic"/>
          <w:sz w:val="24"/>
          <w:szCs w:val="21"/>
        </w:rPr>
        <w:footnoteReference w:id="1"/>
      </w:r>
    </w:p>
    <w:p w14:paraId="3096A127" w14:textId="77777777" w:rsidR="00187D20" w:rsidRDefault="00187D20" w:rsidP="00187D20">
      <w:pPr>
        <w:spacing w:line="360" w:lineRule="auto"/>
        <w:jc w:val="both"/>
        <w:rPr>
          <w:rFonts w:ascii="Century Gothic" w:hAnsi="Century Gothic"/>
          <w:sz w:val="24"/>
          <w:szCs w:val="21"/>
        </w:rPr>
      </w:pPr>
    </w:p>
    <w:p w14:paraId="04E50E48" w14:textId="77777777" w:rsidR="0088426B" w:rsidRDefault="0088426B" w:rsidP="00187D20">
      <w:pPr>
        <w:spacing w:line="360" w:lineRule="auto"/>
        <w:jc w:val="both"/>
        <w:rPr>
          <w:rFonts w:ascii="Century Gothic" w:hAnsi="Century Gothic"/>
          <w:sz w:val="24"/>
          <w:szCs w:val="21"/>
        </w:rPr>
      </w:pPr>
    </w:p>
    <w:p w14:paraId="52727628" w14:textId="77777777" w:rsidR="0088426B" w:rsidRDefault="0088426B" w:rsidP="00187D20">
      <w:pPr>
        <w:spacing w:line="360" w:lineRule="auto"/>
        <w:jc w:val="both"/>
        <w:rPr>
          <w:rFonts w:ascii="Century Gothic" w:hAnsi="Century Gothic"/>
          <w:sz w:val="24"/>
          <w:szCs w:val="21"/>
        </w:rPr>
      </w:pPr>
    </w:p>
    <w:p w14:paraId="02C6DA49" w14:textId="77777777" w:rsidR="0088426B" w:rsidRDefault="0088426B" w:rsidP="00187D20">
      <w:pPr>
        <w:spacing w:line="360" w:lineRule="auto"/>
        <w:jc w:val="both"/>
        <w:rPr>
          <w:rFonts w:ascii="Century Gothic" w:hAnsi="Century Gothic"/>
          <w:sz w:val="24"/>
          <w:szCs w:val="21"/>
        </w:rPr>
      </w:pPr>
    </w:p>
    <w:p w14:paraId="1650DD5C" w14:textId="77777777" w:rsidR="0088426B" w:rsidRDefault="0088426B" w:rsidP="00187D20">
      <w:pPr>
        <w:spacing w:line="360" w:lineRule="auto"/>
        <w:jc w:val="both"/>
        <w:rPr>
          <w:rFonts w:ascii="Century Gothic" w:hAnsi="Century Gothic"/>
          <w:sz w:val="24"/>
          <w:szCs w:val="21"/>
        </w:rPr>
      </w:pPr>
    </w:p>
    <w:p w14:paraId="7F3B8A72" w14:textId="77777777" w:rsidR="0088426B" w:rsidRDefault="0088426B" w:rsidP="00187D20">
      <w:pPr>
        <w:spacing w:line="360" w:lineRule="auto"/>
        <w:jc w:val="both"/>
        <w:rPr>
          <w:rFonts w:ascii="Century Gothic" w:hAnsi="Century Gothic"/>
          <w:sz w:val="24"/>
          <w:szCs w:val="21"/>
        </w:rPr>
      </w:pPr>
    </w:p>
    <w:p w14:paraId="3C2501E8" w14:textId="77777777" w:rsidR="0088426B" w:rsidRPr="002C2BBF" w:rsidRDefault="0088426B" w:rsidP="00187D20">
      <w:pPr>
        <w:spacing w:line="360" w:lineRule="auto"/>
        <w:jc w:val="both"/>
        <w:rPr>
          <w:rFonts w:ascii="Century Gothic" w:hAnsi="Century Gothic"/>
          <w:sz w:val="24"/>
          <w:szCs w:val="21"/>
        </w:rPr>
      </w:pPr>
    </w:p>
    <w:p w14:paraId="1DB1166F" w14:textId="77777777" w:rsidR="00187D20" w:rsidRPr="002C2BBF" w:rsidRDefault="00187D20" w:rsidP="00187D20">
      <w:pPr>
        <w:spacing w:line="360" w:lineRule="auto"/>
        <w:jc w:val="both"/>
        <w:rPr>
          <w:rFonts w:ascii="Century Gothic" w:hAnsi="Century Gothic"/>
          <w:sz w:val="24"/>
          <w:szCs w:val="21"/>
        </w:rPr>
      </w:pPr>
      <w:r w:rsidRPr="002C2BBF">
        <w:rPr>
          <w:rFonts w:ascii="Century Gothic" w:hAnsi="Century Gothic"/>
          <w:sz w:val="24"/>
          <w:szCs w:val="21"/>
        </w:rPr>
        <w:t xml:space="preserve">Específicamente en </w:t>
      </w:r>
      <w:r w:rsidRPr="00AA5A06">
        <w:rPr>
          <w:rFonts w:ascii="Century Gothic" w:hAnsi="Century Gothic"/>
          <w:b/>
          <w:bCs/>
          <w:sz w:val="24"/>
          <w:szCs w:val="21"/>
        </w:rPr>
        <w:t>Chihuahua, más de 200 mil mujeres forman parte de la población rural, lo que representa el 50% del total de este sector</w:t>
      </w:r>
      <w:r w:rsidRPr="002C2BBF">
        <w:rPr>
          <w:rFonts w:ascii="Century Gothic" w:hAnsi="Century Gothic"/>
          <w:sz w:val="24"/>
          <w:szCs w:val="21"/>
        </w:rPr>
        <w:t>. Estas mujeres son responsables de la producción de gran parte de los alimentos que se consumen a nivel local y nacional. Además, su labor no se limita únicamente a las actividades productivas, sino que también son guardianas del patrimonio cultural, ecológico y comunitario</w:t>
      </w:r>
      <w:r>
        <w:rPr>
          <w:rFonts w:ascii="Century Gothic" w:hAnsi="Century Gothic"/>
          <w:sz w:val="24"/>
          <w:szCs w:val="21"/>
        </w:rPr>
        <w:t>, ya sea de manera tácita o expresa, s</w:t>
      </w:r>
      <w:r w:rsidRPr="002C2BBF">
        <w:rPr>
          <w:rFonts w:ascii="Century Gothic" w:hAnsi="Century Gothic"/>
          <w:sz w:val="24"/>
          <w:szCs w:val="21"/>
        </w:rPr>
        <w:t>on ellas quienes, muchas veces, transmiten los conocimientos tradicionales, mantienen las redes familiares y sociales, y protegen los recursos naturales mediante prácticas agrícolas sostenibles.</w:t>
      </w:r>
      <w:r>
        <w:rPr>
          <w:rStyle w:val="Refdenotaalpie"/>
          <w:rFonts w:ascii="Century Gothic" w:hAnsi="Century Gothic"/>
          <w:sz w:val="24"/>
          <w:szCs w:val="21"/>
        </w:rPr>
        <w:footnoteReference w:id="2"/>
      </w:r>
    </w:p>
    <w:p w14:paraId="2DB65BD2" w14:textId="77777777" w:rsidR="00187D20" w:rsidRPr="002C2BBF" w:rsidRDefault="00187D20" w:rsidP="00187D20">
      <w:pPr>
        <w:spacing w:line="360" w:lineRule="auto"/>
        <w:jc w:val="both"/>
        <w:rPr>
          <w:rFonts w:ascii="Century Gothic" w:hAnsi="Century Gothic"/>
          <w:sz w:val="24"/>
          <w:szCs w:val="21"/>
        </w:rPr>
      </w:pPr>
    </w:p>
    <w:p w14:paraId="59C8ECA6" w14:textId="72C6EC5B" w:rsidR="00187D20" w:rsidRDefault="00187D20" w:rsidP="00187D20">
      <w:pPr>
        <w:spacing w:line="360" w:lineRule="auto"/>
        <w:jc w:val="both"/>
        <w:rPr>
          <w:rFonts w:ascii="Century Gothic" w:hAnsi="Century Gothic"/>
          <w:sz w:val="24"/>
          <w:szCs w:val="21"/>
        </w:rPr>
      </w:pPr>
      <w:r w:rsidRPr="002C2BBF">
        <w:rPr>
          <w:rFonts w:ascii="Century Gothic" w:hAnsi="Century Gothic"/>
          <w:sz w:val="24"/>
          <w:szCs w:val="21"/>
        </w:rPr>
        <w:t xml:space="preserve">No obstante, pese a su importante contribución, las mujeres rurales continúan enfrentando barreras significativas. La desigualdad de género es un fenómeno persistente que afecta el acceso de las mujeres rurales a recursos tan esenciales como la tierra, el agua, el crédito, la educación, la tecnología y los mercados. A esto se suman las dinámicas de violencia, discriminación, marginación y exclusión que ocurren de manera cotidiana en los contextos rurales, limitando las oportunidades de desarrollo personal, profesional y social de las mujeres. </w:t>
      </w:r>
    </w:p>
    <w:p w14:paraId="0C2B81B0" w14:textId="77777777" w:rsidR="00187D20" w:rsidRDefault="00187D20" w:rsidP="00187D20">
      <w:pPr>
        <w:spacing w:line="360" w:lineRule="auto"/>
        <w:jc w:val="both"/>
        <w:rPr>
          <w:rFonts w:ascii="Century Gothic" w:hAnsi="Century Gothic"/>
          <w:sz w:val="24"/>
          <w:szCs w:val="21"/>
        </w:rPr>
      </w:pPr>
    </w:p>
    <w:p w14:paraId="76671ED3" w14:textId="77777777" w:rsidR="0088426B" w:rsidRDefault="0088426B" w:rsidP="00187D20">
      <w:pPr>
        <w:spacing w:line="360" w:lineRule="auto"/>
        <w:jc w:val="both"/>
        <w:rPr>
          <w:rFonts w:ascii="Century Gothic" w:hAnsi="Century Gothic"/>
          <w:sz w:val="24"/>
          <w:szCs w:val="21"/>
        </w:rPr>
      </w:pPr>
    </w:p>
    <w:p w14:paraId="13B17A35" w14:textId="77777777" w:rsidR="0088426B" w:rsidRDefault="0088426B" w:rsidP="00187D20">
      <w:pPr>
        <w:spacing w:line="360" w:lineRule="auto"/>
        <w:jc w:val="both"/>
        <w:rPr>
          <w:rFonts w:ascii="Century Gothic" w:hAnsi="Century Gothic"/>
          <w:sz w:val="24"/>
          <w:szCs w:val="21"/>
        </w:rPr>
      </w:pPr>
    </w:p>
    <w:p w14:paraId="08119717" w14:textId="77777777" w:rsidR="0088426B" w:rsidRDefault="0088426B" w:rsidP="00187D20">
      <w:pPr>
        <w:spacing w:line="360" w:lineRule="auto"/>
        <w:jc w:val="both"/>
        <w:rPr>
          <w:rFonts w:ascii="Century Gothic" w:hAnsi="Century Gothic"/>
          <w:sz w:val="24"/>
          <w:szCs w:val="21"/>
        </w:rPr>
      </w:pPr>
    </w:p>
    <w:p w14:paraId="2F245417" w14:textId="20828573" w:rsidR="00187D20" w:rsidRDefault="00187D20" w:rsidP="00187D20">
      <w:pPr>
        <w:spacing w:line="360" w:lineRule="auto"/>
        <w:jc w:val="both"/>
        <w:rPr>
          <w:rFonts w:ascii="Century Gothic" w:hAnsi="Century Gothic"/>
          <w:sz w:val="24"/>
          <w:szCs w:val="21"/>
        </w:rPr>
      </w:pPr>
      <w:r w:rsidRPr="002C2BBF">
        <w:rPr>
          <w:rFonts w:ascii="Century Gothic" w:hAnsi="Century Gothic"/>
          <w:sz w:val="24"/>
          <w:szCs w:val="21"/>
        </w:rPr>
        <w:t xml:space="preserve">El reconocimiento al mérito de la mujer rural busca visibilizar y valorar la contribución de estas mujeres en la construcción de un mundo más justo, sostenible e inclusivo. Este reconocimiento tiene como objetivo destacar el esfuerzo, la dedicación y el impacto que las mujeres rurales tienen en diversos sectores, incluyendo la producción de alimentos, la preservación de la biodiversidad, la lucha contra el cambio climático y la promoción del desarrollo comunitario. </w:t>
      </w:r>
    </w:p>
    <w:p w14:paraId="092C34F6" w14:textId="77777777" w:rsidR="0088426B" w:rsidRPr="002C2BBF" w:rsidRDefault="0088426B" w:rsidP="00187D20">
      <w:pPr>
        <w:spacing w:line="360" w:lineRule="auto"/>
        <w:jc w:val="both"/>
        <w:rPr>
          <w:rFonts w:ascii="Century Gothic" w:hAnsi="Century Gothic"/>
          <w:sz w:val="24"/>
          <w:szCs w:val="21"/>
        </w:rPr>
      </w:pPr>
    </w:p>
    <w:p w14:paraId="080EC4F8" w14:textId="7FF88998" w:rsidR="00CD1915" w:rsidRDefault="00187D20" w:rsidP="00187D20">
      <w:pPr>
        <w:spacing w:line="360" w:lineRule="auto"/>
        <w:jc w:val="both"/>
        <w:rPr>
          <w:rFonts w:ascii="Century Gothic" w:hAnsi="Century Gothic"/>
          <w:sz w:val="24"/>
          <w:szCs w:val="21"/>
        </w:rPr>
      </w:pPr>
      <w:r>
        <w:rPr>
          <w:rFonts w:ascii="Century Gothic" w:hAnsi="Century Gothic"/>
          <w:sz w:val="24"/>
          <w:szCs w:val="21"/>
        </w:rPr>
        <w:t>Con ello es preciso destacar que e</w:t>
      </w:r>
      <w:r w:rsidRPr="002C2BBF">
        <w:rPr>
          <w:rFonts w:ascii="Century Gothic" w:hAnsi="Century Gothic"/>
          <w:sz w:val="24"/>
          <w:szCs w:val="21"/>
        </w:rPr>
        <w:t>l empoderamiento de las mujeres rurales es un elemento clave para la consecución de los Objetivos de Desarrollo Sostenible (ODS). Garantiza</w:t>
      </w:r>
      <w:r>
        <w:rPr>
          <w:rFonts w:ascii="Century Gothic" w:hAnsi="Century Gothic"/>
          <w:sz w:val="24"/>
          <w:szCs w:val="21"/>
        </w:rPr>
        <w:t>ndo así s</w:t>
      </w:r>
      <w:r w:rsidRPr="002C2BBF">
        <w:rPr>
          <w:rFonts w:ascii="Century Gothic" w:hAnsi="Century Gothic"/>
          <w:sz w:val="24"/>
          <w:szCs w:val="21"/>
        </w:rPr>
        <w:t>u acceso a los mismos derechos y oportunidades que los hombres</w:t>
      </w:r>
      <w:r>
        <w:rPr>
          <w:rFonts w:ascii="Century Gothic" w:hAnsi="Century Gothic"/>
          <w:sz w:val="24"/>
          <w:szCs w:val="21"/>
        </w:rPr>
        <w:t>,</w:t>
      </w:r>
      <w:r w:rsidRPr="002C2BBF">
        <w:rPr>
          <w:rFonts w:ascii="Century Gothic" w:hAnsi="Century Gothic"/>
          <w:sz w:val="24"/>
          <w:szCs w:val="21"/>
        </w:rPr>
        <w:t xml:space="preserve"> es fundamental para erradicar la pobreza, mejorar la seguridad alimentaria y fortalecer la resiliencia frente al cambio climático. </w:t>
      </w:r>
    </w:p>
    <w:p w14:paraId="75845641" w14:textId="77777777" w:rsidR="0088426B" w:rsidRDefault="0088426B" w:rsidP="00187D20">
      <w:pPr>
        <w:spacing w:line="360" w:lineRule="auto"/>
        <w:jc w:val="both"/>
        <w:rPr>
          <w:rFonts w:ascii="Century Gothic" w:hAnsi="Century Gothic"/>
          <w:sz w:val="24"/>
          <w:szCs w:val="21"/>
        </w:rPr>
      </w:pPr>
    </w:p>
    <w:p w14:paraId="6721BE1C" w14:textId="078B5A2A" w:rsidR="00187D20" w:rsidRPr="002C2BBF" w:rsidRDefault="00187D20" w:rsidP="00187D20">
      <w:pPr>
        <w:spacing w:line="360" w:lineRule="auto"/>
        <w:jc w:val="both"/>
        <w:rPr>
          <w:rFonts w:ascii="Century Gothic" w:hAnsi="Century Gothic"/>
          <w:sz w:val="24"/>
          <w:szCs w:val="21"/>
        </w:rPr>
      </w:pPr>
      <w:r w:rsidRPr="002C2BBF">
        <w:rPr>
          <w:rFonts w:ascii="Century Gothic" w:hAnsi="Century Gothic"/>
          <w:sz w:val="24"/>
          <w:szCs w:val="21"/>
        </w:rPr>
        <w:t>Este reconocimiento, por tanto, no solo es un acto de justicia hacia las mujeres rurales, sino también un paso necesario para avanzar hacia un futuro en el que todos los sectores de la sociedad sean reconocidos por su contribución al bien común. Al honrar a las mujeres rurales, también se están sentando las bases para una transformación social más amplia, en la que el valor del trabajo femenino, en todos sus ámbitos, sea visibilizado y dignificado.</w:t>
      </w:r>
    </w:p>
    <w:p w14:paraId="148716E2" w14:textId="77777777" w:rsidR="00187D20" w:rsidRPr="002C2BBF" w:rsidRDefault="00187D20" w:rsidP="00187D20">
      <w:pPr>
        <w:spacing w:line="360" w:lineRule="auto"/>
        <w:jc w:val="both"/>
        <w:rPr>
          <w:rFonts w:ascii="Century Gothic" w:hAnsi="Century Gothic"/>
          <w:sz w:val="24"/>
          <w:szCs w:val="21"/>
        </w:rPr>
      </w:pPr>
    </w:p>
    <w:p w14:paraId="7280EE16" w14:textId="77777777" w:rsidR="0088426B" w:rsidRDefault="0088426B" w:rsidP="00187D20">
      <w:pPr>
        <w:spacing w:line="360" w:lineRule="auto"/>
        <w:jc w:val="both"/>
        <w:rPr>
          <w:rFonts w:ascii="Century Gothic" w:hAnsi="Century Gothic"/>
          <w:sz w:val="24"/>
          <w:szCs w:val="21"/>
        </w:rPr>
      </w:pPr>
    </w:p>
    <w:p w14:paraId="03E84D89" w14:textId="77777777" w:rsidR="0088426B" w:rsidRDefault="0088426B" w:rsidP="00187D20">
      <w:pPr>
        <w:spacing w:line="360" w:lineRule="auto"/>
        <w:jc w:val="both"/>
        <w:rPr>
          <w:rFonts w:ascii="Century Gothic" w:hAnsi="Century Gothic"/>
          <w:sz w:val="24"/>
          <w:szCs w:val="21"/>
        </w:rPr>
      </w:pPr>
    </w:p>
    <w:p w14:paraId="4127B1EE" w14:textId="77777777" w:rsidR="00187D20" w:rsidRPr="002C2BBF" w:rsidRDefault="00187D20" w:rsidP="00187D20">
      <w:pPr>
        <w:spacing w:line="360" w:lineRule="auto"/>
        <w:jc w:val="both"/>
        <w:rPr>
          <w:rFonts w:ascii="Century Gothic" w:hAnsi="Century Gothic"/>
          <w:sz w:val="24"/>
          <w:szCs w:val="21"/>
        </w:rPr>
      </w:pPr>
    </w:p>
    <w:p w14:paraId="2AE1C6E3" w14:textId="01597E94" w:rsidR="00187D20" w:rsidRDefault="00187D20" w:rsidP="00187D20">
      <w:pPr>
        <w:spacing w:line="360" w:lineRule="auto"/>
        <w:jc w:val="both"/>
        <w:rPr>
          <w:rFonts w:ascii="Century Gothic" w:hAnsi="Century Gothic"/>
          <w:sz w:val="24"/>
          <w:szCs w:val="21"/>
        </w:rPr>
      </w:pPr>
      <w:r w:rsidRPr="002C2BBF">
        <w:rPr>
          <w:rFonts w:ascii="Century Gothic" w:hAnsi="Century Gothic"/>
          <w:sz w:val="24"/>
          <w:szCs w:val="21"/>
        </w:rPr>
        <w:t xml:space="preserve">Por lo tanto, </w:t>
      </w:r>
      <w:r w:rsidRPr="00AA5A06">
        <w:rPr>
          <w:rFonts w:ascii="Century Gothic" w:hAnsi="Century Gothic"/>
          <w:b/>
          <w:bCs/>
          <w:sz w:val="24"/>
          <w:szCs w:val="21"/>
        </w:rPr>
        <w:t>LA DECLARACIÓN DE EL DÍA 15 DE OCTUBRE COMO EL DÍA ESTATAL DE LA MUJER RURAL Y CON LA CREACIÓN DE ESTE RECONOCIMIENTO AL MÉRITO DE LA MUJER RURAL</w:t>
      </w:r>
      <w:r w:rsidRPr="002C2BBF">
        <w:rPr>
          <w:rFonts w:ascii="Century Gothic" w:hAnsi="Century Gothic"/>
          <w:sz w:val="24"/>
          <w:szCs w:val="21"/>
        </w:rPr>
        <w:t>,  busca fortalecer el reconocimiento social, político y económico de las mujeres que, día a día, trabajan incansablemente por el bienestar de sus comunidades y por la construcción de un mundo más justo, equitativo y sostenibl</w:t>
      </w:r>
      <w:r w:rsidR="0088426B">
        <w:rPr>
          <w:rFonts w:ascii="Century Gothic" w:hAnsi="Century Gothic"/>
          <w:sz w:val="24"/>
          <w:szCs w:val="21"/>
        </w:rPr>
        <w:t xml:space="preserve">e. </w:t>
      </w:r>
    </w:p>
    <w:p w14:paraId="4882DAE9" w14:textId="77777777" w:rsidR="0088426B" w:rsidRDefault="0088426B" w:rsidP="00187D20">
      <w:pPr>
        <w:spacing w:line="360" w:lineRule="auto"/>
        <w:jc w:val="both"/>
        <w:rPr>
          <w:rFonts w:ascii="Century Gothic" w:hAnsi="Century Gothic"/>
          <w:sz w:val="24"/>
          <w:szCs w:val="21"/>
        </w:rPr>
      </w:pPr>
    </w:p>
    <w:p w14:paraId="3297BA9F" w14:textId="482AEC20" w:rsidR="00187D20" w:rsidRDefault="0088426B" w:rsidP="00187D20">
      <w:pPr>
        <w:spacing w:line="360" w:lineRule="auto"/>
        <w:jc w:val="both"/>
        <w:rPr>
          <w:rFonts w:ascii="Century Gothic" w:hAnsi="Century Gothic"/>
          <w:sz w:val="24"/>
          <w:szCs w:val="21"/>
        </w:rPr>
      </w:pPr>
      <w:r w:rsidRPr="0088426B">
        <w:rPr>
          <w:rFonts w:ascii="Century Gothic" w:hAnsi="Century Gothic"/>
          <w:sz w:val="24"/>
          <w:szCs w:val="21"/>
        </w:rPr>
        <w:t>El reconocimiento de un día como tal</w:t>
      </w:r>
      <w:r w:rsidR="005E72AA">
        <w:rPr>
          <w:rFonts w:ascii="Century Gothic" w:hAnsi="Century Gothic"/>
          <w:sz w:val="24"/>
          <w:szCs w:val="21"/>
        </w:rPr>
        <w:t xml:space="preserve">, </w:t>
      </w:r>
      <w:r w:rsidRPr="0088426B">
        <w:rPr>
          <w:rFonts w:ascii="Century Gothic" w:hAnsi="Century Gothic"/>
          <w:sz w:val="24"/>
          <w:szCs w:val="21"/>
        </w:rPr>
        <w:t>no solo implica recordar una efeméride, sino también visibilizar la existencia y las repercusiones de hechos constantes que afectan a un sector social que ha luchado y sigue trabajando incansablemente por una causa. Es una ocasión para honrar no solo el pasado, sino también para fomentar el cambio y la acción en el presente, promoviendo la conciencia, el compromiso y el respeto por los valores que esa fecha simboliza.</w:t>
      </w:r>
    </w:p>
    <w:p w14:paraId="4942AFB1" w14:textId="77777777" w:rsidR="0088426B" w:rsidRPr="002C2BBF" w:rsidRDefault="0088426B" w:rsidP="00187D20">
      <w:pPr>
        <w:spacing w:line="360" w:lineRule="auto"/>
        <w:jc w:val="both"/>
        <w:rPr>
          <w:rFonts w:ascii="Century Gothic" w:hAnsi="Century Gothic"/>
          <w:sz w:val="24"/>
          <w:szCs w:val="21"/>
        </w:rPr>
      </w:pPr>
    </w:p>
    <w:p w14:paraId="01DF3C88" w14:textId="77777777" w:rsidR="00187D20" w:rsidRPr="002C2BBF" w:rsidRDefault="00187D20" w:rsidP="00187D20">
      <w:pPr>
        <w:spacing w:line="360" w:lineRule="auto"/>
        <w:jc w:val="both"/>
        <w:rPr>
          <w:rFonts w:ascii="Century Gothic" w:hAnsi="Century Gothic"/>
          <w:sz w:val="24"/>
          <w:szCs w:val="21"/>
        </w:rPr>
      </w:pPr>
      <w:r w:rsidRPr="002C2BBF">
        <w:rPr>
          <w:rFonts w:ascii="Century Gothic" w:hAnsi="Century Gothic"/>
          <w:sz w:val="24"/>
          <w:szCs w:val="21"/>
        </w:rPr>
        <w:t>Por las anteriores consideraciones, y porque l</w:t>
      </w:r>
      <w:r>
        <w:rPr>
          <w:rFonts w:ascii="Century Gothic" w:hAnsi="Century Gothic"/>
          <w:sz w:val="24"/>
          <w:szCs w:val="21"/>
        </w:rPr>
        <w:t>a</w:t>
      </w:r>
      <w:r w:rsidRPr="002C2BBF">
        <w:rPr>
          <w:rFonts w:ascii="Century Gothic" w:hAnsi="Century Gothic"/>
          <w:sz w:val="24"/>
          <w:szCs w:val="21"/>
        </w:rPr>
        <w:t xml:space="preserve">s Chihuahuenses </w:t>
      </w:r>
      <w:r>
        <w:rPr>
          <w:rFonts w:ascii="Century Gothic" w:hAnsi="Century Gothic"/>
          <w:sz w:val="24"/>
          <w:szCs w:val="21"/>
        </w:rPr>
        <w:t>merecen ser reconocidas en cualquier ámbito de su esfuerzo que contribuya a nuestra comunidad</w:t>
      </w:r>
      <w:r w:rsidRPr="002C2BBF">
        <w:rPr>
          <w:rFonts w:ascii="Century Gothic" w:hAnsi="Century Gothic"/>
          <w:sz w:val="24"/>
          <w:szCs w:val="21"/>
        </w:rPr>
        <w:t>, es que someto a consideración de esta Legislatura el siguiente proyecto de:</w:t>
      </w:r>
    </w:p>
    <w:p w14:paraId="6C21EDEB" w14:textId="77777777" w:rsidR="00187D20" w:rsidRDefault="00187D20" w:rsidP="00187D20">
      <w:pPr>
        <w:spacing w:line="360" w:lineRule="auto"/>
        <w:jc w:val="both"/>
        <w:rPr>
          <w:rFonts w:ascii="Century Gothic" w:hAnsi="Century Gothic"/>
          <w:szCs w:val="20"/>
        </w:rPr>
      </w:pPr>
    </w:p>
    <w:p w14:paraId="231FF2E4" w14:textId="77777777" w:rsidR="0088426B" w:rsidRDefault="0088426B" w:rsidP="00187D20">
      <w:pPr>
        <w:spacing w:line="360" w:lineRule="auto"/>
        <w:jc w:val="both"/>
        <w:rPr>
          <w:rFonts w:ascii="Century Gothic" w:hAnsi="Century Gothic"/>
          <w:szCs w:val="20"/>
        </w:rPr>
      </w:pPr>
    </w:p>
    <w:p w14:paraId="279E6C56" w14:textId="77777777" w:rsidR="0088426B" w:rsidRDefault="0088426B" w:rsidP="00187D20">
      <w:pPr>
        <w:spacing w:line="360" w:lineRule="auto"/>
        <w:jc w:val="both"/>
        <w:rPr>
          <w:rFonts w:ascii="Century Gothic" w:hAnsi="Century Gothic"/>
          <w:szCs w:val="20"/>
        </w:rPr>
      </w:pPr>
    </w:p>
    <w:p w14:paraId="6A237179" w14:textId="77777777" w:rsidR="0088426B" w:rsidRDefault="0088426B" w:rsidP="00187D20">
      <w:pPr>
        <w:spacing w:line="360" w:lineRule="auto"/>
        <w:jc w:val="both"/>
        <w:rPr>
          <w:rFonts w:ascii="Century Gothic" w:hAnsi="Century Gothic"/>
          <w:szCs w:val="20"/>
        </w:rPr>
      </w:pPr>
    </w:p>
    <w:p w14:paraId="5F92F8E6" w14:textId="77777777" w:rsidR="0088426B" w:rsidRPr="00B92215" w:rsidRDefault="0088426B" w:rsidP="00187D20">
      <w:pPr>
        <w:spacing w:line="360" w:lineRule="auto"/>
        <w:jc w:val="both"/>
        <w:rPr>
          <w:rFonts w:ascii="Century Gothic" w:hAnsi="Century Gothic"/>
          <w:szCs w:val="20"/>
        </w:rPr>
      </w:pPr>
    </w:p>
    <w:p w14:paraId="6CB13945" w14:textId="77777777" w:rsidR="00187D20" w:rsidRPr="00B92215" w:rsidRDefault="00187D20" w:rsidP="00187D20">
      <w:pPr>
        <w:spacing w:line="360" w:lineRule="auto"/>
        <w:jc w:val="center"/>
        <w:rPr>
          <w:rFonts w:ascii="Century Gothic" w:hAnsi="Century Gothic"/>
          <w:b/>
          <w:szCs w:val="20"/>
        </w:rPr>
      </w:pPr>
      <w:r w:rsidRPr="00B92215">
        <w:rPr>
          <w:rFonts w:ascii="Century Gothic" w:hAnsi="Century Gothic"/>
          <w:b/>
          <w:szCs w:val="20"/>
        </w:rPr>
        <w:t>DECRETO</w:t>
      </w:r>
    </w:p>
    <w:p w14:paraId="65EF0838" w14:textId="65C5CF5A" w:rsidR="00187D20" w:rsidRDefault="003B6F76" w:rsidP="00187D20">
      <w:pPr>
        <w:spacing w:line="360" w:lineRule="auto"/>
        <w:jc w:val="both"/>
        <w:rPr>
          <w:rFonts w:ascii="Century Gothic" w:hAnsi="Century Gothic"/>
          <w:b/>
          <w:sz w:val="24"/>
          <w:szCs w:val="21"/>
        </w:rPr>
      </w:pPr>
      <w:r>
        <w:rPr>
          <w:rFonts w:ascii="Century Gothic" w:hAnsi="Century Gothic"/>
          <w:b/>
          <w:szCs w:val="20"/>
        </w:rPr>
        <w:t>ÚNICO</w:t>
      </w:r>
      <w:r w:rsidR="00187D20" w:rsidRPr="00B92215">
        <w:rPr>
          <w:rFonts w:ascii="Century Gothic" w:hAnsi="Century Gothic"/>
          <w:b/>
          <w:szCs w:val="20"/>
        </w:rPr>
        <w:t>:</w:t>
      </w:r>
      <w:r w:rsidR="00187D20" w:rsidRPr="00B92215">
        <w:rPr>
          <w:rFonts w:ascii="Century Gothic" w:hAnsi="Century Gothic"/>
          <w:szCs w:val="20"/>
        </w:rPr>
        <w:t xml:space="preserve"> </w:t>
      </w:r>
      <w:r w:rsidR="00B67F49">
        <w:rPr>
          <w:rFonts w:ascii="Century Gothic" w:hAnsi="Century Gothic"/>
          <w:szCs w:val="20"/>
        </w:rPr>
        <w:t>La</w:t>
      </w:r>
      <w:r w:rsidR="00B67F49">
        <w:rPr>
          <w:rFonts w:ascii="Century Gothic" w:hAnsi="Century Gothic"/>
          <w:bCs/>
          <w:sz w:val="24"/>
          <w:szCs w:val="21"/>
        </w:rPr>
        <w:t xml:space="preserve"> Sexagésima Octava Legislatura del Honorable Congreso del Estado de Chihuahua,</w:t>
      </w:r>
      <w:r w:rsidR="00B67F49" w:rsidRPr="004D4F65">
        <w:rPr>
          <w:rFonts w:ascii="Century Gothic" w:hAnsi="Century Gothic"/>
          <w:b/>
          <w:sz w:val="24"/>
          <w:szCs w:val="21"/>
        </w:rPr>
        <w:t xml:space="preserve"> </w:t>
      </w:r>
      <w:r w:rsidR="00187D20" w:rsidRPr="004D4F65">
        <w:rPr>
          <w:rFonts w:ascii="Century Gothic" w:hAnsi="Century Gothic"/>
          <w:b/>
          <w:sz w:val="24"/>
          <w:szCs w:val="21"/>
        </w:rPr>
        <w:t>DECLARA</w:t>
      </w:r>
      <w:r w:rsidR="009E10EC">
        <w:rPr>
          <w:rFonts w:ascii="Century Gothic" w:hAnsi="Century Gothic"/>
          <w:b/>
          <w:sz w:val="24"/>
          <w:szCs w:val="21"/>
        </w:rPr>
        <w:t xml:space="preserve"> </w:t>
      </w:r>
      <w:r w:rsidR="00187D20" w:rsidRPr="004D4F65">
        <w:rPr>
          <w:rFonts w:ascii="Century Gothic" w:hAnsi="Century Gothic"/>
          <w:b/>
          <w:sz w:val="24"/>
          <w:szCs w:val="21"/>
        </w:rPr>
        <w:t>EL DÍA 15  DE OCTUBRE DE CADA AÑO COMO “DÍA ESTATAL DE LA MUJER RURAL”</w:t>
      </w:r>
      <w:r w:rsidR="00187D20">
        <w:rPr>
          <w:rFonts w:ascii="Century Gothic" w:hAnsi="Century Gothic"/>
          <w:b/>
          <w:sz w:val="24"/>
          <w:szCs w:val="21"/>
        </w:rPr>
        <w:t xml:space="preserve">. </w:t>
      </w:r>
    </w:p>
    <w:p w14:paraId="509BC05F" w14:textId="77777777" w:rsidR="00187D20" w:rsidRPr="00B92215" w:rsidRDefault="00187D20" w:rsidP="00187D20">
      <w:pPr>
        <w:spacing w:line="360" w:lineRule="auto"/>
        <w:jc w:val="both"/>
        <w:rPr>
          <w:rFonts w:ascii="Century Gothic" w:hAnsi="Century Gothic"/>
          <w:szCs w:val="20"/>
        </w:rPr>
      </w:pPr>
    </w:p>
    <w:p w14:paraId="02D70E7F" w14:textId="311B3F2D" w:rsidR="00187D20" w:rsidRPr="00B92215" w:rsidRDefault="00187D20" w:rsidP="00B67F49">
      <w:pPr>
        <w:spacing w:line="360" w:lineRule="auto"/>
        <w:jc w:val="center"/>
        <w:rPr>
          <w:rFonts w:ascii="Century Gothic" w:hAnsi="Century Gothic"/>
          <w:b/>
          <w:szCs w:val="20"/>
        </w:rPr>
      </w:pPr>
      <w:r w:rsidRPr="00B92215">
        <w:rPr>
          <w:rFonts w:ascii="Century Gothic" w:hAnsi="Century Gothic"/>
          <w:b/>
          <w:szCs w:val="20"/>
        </w:rPr>
        <w:t>TRANSITORIOS:</w:t>
      </w:r>
    </w:p>
    <w:p w14:paraId="1AF5651F" w14:textId="08940A3A" w:rsidR="0088426B" w:rsidRPr="0088426B" w:rsidRDefault="00B67F49" w:rsidP="00187D20">
      <w:pPr>
        <w:spacing w:line="360" w:lineRule="auto"/>
        <w:jc w:val="both"/>
        <w:rPr>
          <w:rFonts w:ascii="Century Gothic" w:hAnsi="Century Gothic"/>
          <w:szCs w:val="20"/>
        </w:rPr>
      </w:pPr>
      <w:r>
        <w:rPr>
          <w:rFonts w:ascii="Century Gothic" w:hAnsi="Century Gothic"/>
          <w:b/>
          <w:szCs w:val="20"/>
        </w:rPr>
        <w:t xml:space="preserve">ARTÍCULO </w:t>
      </w:r>
      <w:r w:rsidR="0088426B">
        <w:rPr>
          <w:rFonts w:ascii="Century Gothic" w:hAnsi="Century Gothic"/>
          <w:b/>
          <w:szCs w:val="20"/>
        </w:rPr>
        <w:t>ÚNICO</w:t>
      </w:r>
      <w:r w:rsidR="00187D20" w:rsidRPr="00B92215">
        <w:rPr>
          <w:rFonts w:ascii="Century Gothic" w:hAnsi="Century Gothic"/>
          <w:b/>
          <w:szCs w:val="20"/>
        </w:rPr>
        <w:t>:</w:t>
      </w:r>
      <w:r w:rsidR="00187D20" w:rsidRPr="00B92215">
        <w:rPr>
          <w:rFonts w:ascii="Century Gothic" w:hAnsi="Century Gothic"/>
          <w:szCs w:val="20"/>
        </w:rPr>
        <w:t xml:space="preserve"> El presente decreto entrará en vigor al día siguiente de su publicación en el Periódico Oficial del Estado. </w:t>
      </w:r>
    </w:p>
    <w:p w14:paraId="1ACB3E37" w14:textId="77777777" w:rsidR="00B67F49" w:rsidRPr="00B92215" w:rsidRDefault="00B67F49" w:rsidP="00187D20">
      <w:pPr>
        <w:spacing w:line="360" w:lineRule="auto"/>
        <w:jc w:val="both"/>
        <w:rPr>
          <w:rFonts w:ascii="Century Gothic" w:hAnsi="Century Gothic"/>
          <w:szCs w:val="20"/>
        </w:rPr>
      </w:pPr>
    </w:p>
    <w:p w14:paraId="78580289" w14:textId="642B16E2" w:rsidR="00187D20" w:rsidRDefault="00187D20" w:rsidP="00187D20">
      <w:pPr>
        <w:spacing w:line="360" w:lineRule="auto"/>
        <w:jc w:val="both"/>
        <w:rPr>
          <w:rFonts w:ascii="Century Gothic" w:hAnsi="Century Gothic"/>
          <w:szCs w:val="20"/>
        </w:rPr>
      </w:pPr>
      <w:r w:rsidRPr="003B6F76">
        <w:rPr>
          <w:rFonts w:ascii="Century Gothic" w:hAnsi="Century Gothic"/>
          <w:b/>
          <w:szCs w:val="20"/>
        </w:rPr>
        <w:t>DADO</w:t>
      </w:r>
      <w:r w:rsidRPr="003B6F76">
        <w:rPr>
          <w:rFonts w:ascii="Century Gothic" w:hAnsi="Century Gothic"/>
          <w:szCs w:val="20"/>
        </w:rPr>
        <w:t xml:space="preserve"> en el salón de sesiones del Poder Legislativo de Chihuahua, a los </w:t>
      </w:r>
      <w:r w:rsidR="00B67F49" w:rsidRPr="003B6F76">
        <w:rPr>
          <w:rFonts w:ascii="Century Gothic" w:hAnsi="Century Gothic"/>
          <w:szCs w:val="20"/>
        </w:rPr>
        <w:t xml:space="preserve">15 </w:t>
      </w:r>
      <w:r w:rsidRPr="003B6F76">
        <w:rPr>
          <w:rFonts w:ascii="Century Gothic" w:hAnsi="Century Gothic"/>
          <w:szCs w:val="20"/>
        </w:rPr>
        <w:t xml:space="preserve"> días de </w:t>
      </w:r>
      <w:r w:rsidR="00B67F49" w:rsidRPr="003B6F76">
        <w:rPr>
          <w:rFonts w:ascii="Century Gothic" w:hAnsi="Century Gothic"/>
          <w:szCs w:val="20"/>
        </w:rPr>
        <w:t>octubre</w:t>
      </w:r>
      <w:r w:rsidRPr="003B6F76">
        <w:rPr>
          <w:rFonts w:ascii="Century Gothic" w:hAnsi="Century Gothic"/>
          <w:szCs w:val="20"/>
        </w:rPr>
        <w:t xml:space="preserve"> de 2024</w:t>
      </w:r>
    </w:p>
    <w:p w14:paraId="63662A55" w14:textId="77777777" w:rsidR="00187D20" w:rsidRDefault="00187D20" w:rsidP="00187D20">
      <w:pPr>
        <w:spacing w:line="360" w:lineRule="auto"/>
        <w:jc w:val="both"/>
        <w:rPr>
          <w:rFonts w:ascii="Century Gothic" w:hAnsi="Century Gothic"/>
          <w:szCs w:val="20"/>
        </w:rPr>
      </w:pPr>
    </w:p>
    <w:p w14:paraId="6172D7F8" w14:textId="77777777" w:rsidR="00187D20" w:rsidRDefault="00187D20" w:rsidP="00187D20">
      <w:pPr>
        <w:spacing w:line="360" w:lineRule="auto"/>
        <w:jc w:val="both"/>
        <w:rPr>
          <w:rFonts w:ascii="Century Gothic" w:hAnsi="Century Gothic"/>
          <w:szCs w:val="20"/>
        </w:rPr>
      </w:pPr>
    </w:p>
    <w:p w14:paraId="0DD41DD0" w14:textId="74263CF4" w:rsidR="00187D20" w:rsidRPr="0088426B" w:rsidRDefault="0088426B" w:rsidP="00187D20">
      <w:pPr>
        <w:spacing w:line="360" w:lineRule="auto"/>
        <w:jc w:val="both"/>
        <w:rPr>
          <w:rFonts w:ascii="Century Gothic" w:hAnsi="Century Gothic"/>
          <w:b/>
          <w:bCs/>
          <w:sz w:val="28"/>
        </w:rPr>
      </w:pPr>
      <w:r w:rsidRPr="0088426B">
        <w:rPr>
          <w:rFonts w:ascii="Century Gothic" w:hAnsi="Century Gothic"/>
          <w:b/>
          <w:bCs/>
          <w:sz w:val="28"/>
        </w:rPr>
        <w:t xml:space="preserve">ATENTAMENTE LA DE LA VOZ </w:t>
      </w:r>
    </w:p>
    <w:p w14:paraId="049B21C7" w14:textId="77777777" w:rsidR="0088426B" w:rsidRPr="0088426B" w:rsidRDefault="0088426B" w:rsidP="00187D20">
      <w:pPr>
        <w:spacing w:line="360" w:lineRule="auto"/>
        <w:jc w:val="both"/>
        <w:rPr>
          <w:rFonts w:ascii="Century Gothic" w:hAnsi="Century Gothic"/>
          <w:b/>
          <w:bCs/>
          <w:sz w:val="28"/>
        </w:rPr>
      </w:pPr>
    </w:p>
    <w:p w14:paraId="0EF480B0" w14:textId="77777777" w:rsidR="0088426B" w:rsidRPr="0088426B" w:rsidRDefault="0088426B" w:rsidP="00187D20">
      <w:pPr>
        <w:spacing w:line="360" w:lineRule="auto"/>
        <w:jc w:val="both"/>
        <w:rPr>
          <w:rFonts w:ascii="Century Gothic" w:hAnsi="Century Gothic"/>
          <w:b/>
          <w:bCs/>
          <w:sz w:val="28"/>
        </w:rPr>
      </w:pPr>
    </w:p>
    <w:p w14:paraId="06F7CB68" w14:textId="1189AE16" w:rsidR="0088426B" w:rsidRPr="0088426B" w:rsidRDefault="0088426B" w:rsidP="00187D20">
      <w:pPr>
        <w:spacing w:line="360" w:lineRule="auto"/>
        <w:jc w:val="both"/>
        <w:rPr>
          <w:rFonts w:ascii="Century Gothic" w:hAnsi="Century Gothic"/>
          <w:b/>
          <w:bCs/>
          <w:sz w:val="28"/>
        </w:rPr>
      </w:pPr>
      <w:r w:rsidRPr="0088426B">
        <w:rPr>
          <w:rFonts w:ascii="Century Gothic" w:hAnsi="Century Gothic"/>
          <w:b/>
          <w:bCs/>
          <w:sz w:val="28"/>
        </w:rPr>
        <w:t>DIP. YESENIA REYES CALZADÍAS</w:t>
      </w:r>
    </w:p>
    <w:p w14:paraId="7D99D876" w14:textId="77777777" w:rsidR="00EB4A0B" w:rsidRDefault="00EB4A0B" w:rsidP="00187D20">
      <w:pPr>
        <w:spacing w:line="360" w:lineRule="auto"/>
        <w:jc w:val="both"/>
        <w:rPr>
          <w:rFonts w:ascii="Century Gothic" w:hAnsi="Century Gothic"/>
          <w:szCs w:val="20"/>
        </w:rPr>
      </w:pPr>
    </w:p>
    <w:p w14:paraId="01EF3FD1" w14:textId="77777777" w:rsidR="0088426B" w:rsidRDefault="0088426B" w:rsidP="00187D20">
      <w:pPr>
        <w:spacing w:line="360" w:lineRule="auto"/>
        <w:jc w:val="both"/>
        <w:rPr>
          <w:rFonts w:ascii="Century Gothic" w:hAnsi="Century Gothic"/>
          <w:szCs w:val="20"/>
        </w:rPr>
      </w:pPr>
    </w:p>
    <w:p w14:paraId="29DD4CF9" w14:textId="77777777" w:rsidR="0088426B" w:rsidRDefault="0088426B" w:rsidP="00187D20">
      <w:pPr>
        <w:spacing w:line="360" w:lineRule="auto"/>
        <w:jc w:val="both"/>
        <w:rPr>
          <w:rFonts w:ascii="Century Gothic" w:hAnsi="Century Gothic"/>
          <w:szCs w:val="20"/>
        </w:rPr>
      </w:pPr>
    </w:p>
    <w:p w14:paraId="61534FD3" w14:textId="77777777" w:rsidR="0088426B" w:rsidRDefault="0088426B" w:rsidP="00187D20">
      <w:pPr>
        <w:spacing w:line="360" w:lineRule="auto"/>
        <w:jc w:val="both"/>
        <w:rPr>
          <w:rFonts w:ascii="Century Gothic" w:hAnsi="Century Gothic"/>
          <w:szCs w:val="20"/>
        </w:rPr>
      </w:pPr>
    </w:p>
    <w:p w14:paraId="732C176A" w14:textId="77777777" w:rsidR="0088426B" w:rsidRDefault="0088426B" w:rsidP="00187D20">
      <w:pPr>
        <w:spacing w:line="360" w:lineRule="auto"/>
        <w:jc w:val="both"/>
        <w:rPr>
          <w:rFonts w:ascii="Century Gothic" w:hAnsi="Century Gothic"/>
          <w:szCs w:val="20"/>
        </w:rPr>
      </w:pPr>
    </w:p>
    <w:p w14:paraId="46B29522" w14:textId="77777777" w:rsidR="00187D20" w:rsidRDefault="00187D20" w:rsidP="007F4715">
      <w:pPr>
        <w:spacing w:line="276" w:lineRule="auto"/>
        <w:rPr>
          <w:rFonts w:ascii="Century Gothic" w:eastAsia="Calibri" w:hAnsi="Century Gothic" w:cs="Times New Roman"/>
          <w:b/>
          <w:bCs/>
          <w:sz w:val="24"/>
          <w:szCs w:val="24"/>
        </w:rPr>
      </w:pPr>
    </w:p>
    <w:p w14:paraId="4C1024F3" w14:textId="77777777" w:rsidR="00187D20" w:rsidRDefault="00187D20" w:rsidP="00187D20">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w:t>
      </w:r>
      <w:r>
        <w:rPr>
          <w:rFonts w:ascii="Century Gothic" w:eastAsia="Calibri" w:hAnsi="Century Gothic" w:cs="Times New Roman"/>
          <w:b/>
          <w:bCs/>
          <w:sz w:val="24"/>
          <w:szCs w:val="24"/>
        </w:rPr>
        <w:t>TE</w:t>
      </w:r>
    </w:p>
    <w:p w14:paraId="226651D3" w14:textId="77777777" w:rsidR="00187D20" w:rsidRDefault="00187D20" w:rsidP="00187D20">
      <w:pPr>
        <w:spacing w:line="276" w:lineRule="auto"/>
        <w:rPr>
          <w:rFonts w:ascii="Century Gothic" w:eastAsia="Calibri" w:hAnsi="Century Gothic" w:cs="Times New Roman"/>
          <w:b/>
          <w:bCs/>
          <w:sz w:val="24"/>
          <w:szCs w:val="24"/>
        </w:rPr>
      </w:pPr>
    </w:p>
    <w:p w14:paraId="4A5DD36F" w14:textId="77777777" w:rsidR="00187D20" w:rsidRDefault="00187D20" w:rsidP="00187D20">
      <w:pPr>
        <w:spacing w:line="276" w:lineRule="auto"/>
        <w:rPr>
          <w:rFonts w:ascii="Century Gothic" w:eastAsia="Calibri" w:hAnsi="Century Gothic" w:cs="Times New Roman"/>
          <w:b/>
          <w:bCs/>
          <w:sz w:val="24"/>
          <w:szCs w:val="24"/>
        </w:rPr>
        <w:sectPr w:rsidR="00187D20" w:rsidSect="00187D20">
          <w:headerReference w:type="default" r:id="rId8"/>
          <w:footerReference w:type="default" r:id="rId9"/>
          <w:type w:val="continuous"/>
          <w:pgSz w:w="12240" w:h="15840"/>
          <w:pgMar w:top="1701" w:right="1701" w:bottom="1417" w:left="1701" w:header="708" w:footer="708" w:gutter="0"/>
          <w:cols w:space="708"/>
          <w:docGrid w:linePitch="360"/>
        </w:sectPr>
      </w:pPr>
    </w:p>
    <w:p w14:paraId="0C85239E" w14:textId="77777777" w:rsidR="00187D20" w:rsidRPr="009154AC" w:rsidRDefault="00187D20" w:rsidP="00187D20">
      <w:pPr>
        <w:spacing w:line="276" w:lineRule="auto"/>
        <w:rPr>
          <w:rFonts w:ascii="Century Gothic" w:eastAsia="Calibri" w:hAnsi="Century Gothic" w:cs="Times New Roman"/>
          <w:b/>
          <w:bCs/>
        </w:rPr>
      </w:pPr>
    </w:p>
    <w:p w14:paraId="6AB41327"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Yesenia Guadalupe Reyes Calzadías (Distrito I. Nuevo Casas Grandes)</w:t>
      </w:r>
    </w:p>
    <w:p w14:paraId="194FA632" w14:textId="77777777" w:rsidR="00187D20" w:rsidRPr="009154AC" w:rsidRDefault="00187D20" w:rsidP="00187D20">
      <w:pPr>
        <w:spacing w:line="276" w:lineRule="auto"/>
        <w:jc w:val="center"/>
        <w:rPr>
          <w:rFonts w:ascii="Century Gothic" w:eastAsia="Calibri" w:hAnsi="Century Gothic" w:cs="Times New Roman"/>
          <w:b/>
          <w:bCs/>
        </w:rPr>
      </w:pPr>
    </w:p>
    <w:p w14:paraId="1FA79CA4" w14:textId="77777777" w:rsidR="00187D20" w:rsidRPr="009154AC" w:rsidRDefault="00187D20" w:rsidP="00187D20">
      <w:pPr>
        <w:spacing w:line="276" w:lineRule="auto"/>
        <w:jc w:val="center"/>
        <w:rPr>
          <w:rFonts w:ascii="Century Gothic" w:eastAsia="Calibri" w:hAnsi="Century Gothic" w:cs="Times New Roman"/>
          <w:b/>
          <w:bCs/>
        </w:rPr>
      </w:pPr>
    </w:p>
    <w:p w14:paraId="7C30F633"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Edna Xóchitl Contreras Herrera (Distrito V. Juárez)</w:t>
      </w:r>
    </w:p>
    <w:p w14:paraId="7D61EC53" w14:textId="77777777" w:rsidR="00187D20" w:rsidRPr="009154AC" w:rsidRDefault="00187D20" w:rsidP="00187D20">
      <w:pPr>
        <w:spacing w:line="276" w:lineRule="auto"/>
        <w:jc w:val="center"/>
        <w:rPr>
          <w:rFonts w:ascii="Century Gothic" w:eastAsia="Calibri" w:hAnsi="Century Gothic" w:cs="Times New Roman"/>
          <w:b/>
          <w:bCs/>
        </w:rPr>
      </w:pPr>
    </w:p>
    <w:p w14:paraId="30B41846" w14:textId="77777777" w:rsidR="00187D20" w:rsidRPr="009154AC" w:rsidRDefault="00187D20" w:rsidP="00187D20">
      <w:pPr>
        <w:spacing w:line="276" w:lineRule="auto"/>
        <w:jc w:val="center"/>
        <w:rPr>
          <w:rFonts w:ascii="Century Gothic" w:eastAsia="Calibri" w:hAnsi="Century Gothic" w:cs="Times New Roman"/>
          <w:b/>
          <w:bCs/>
        </w:rPr>
      </w:pPr>
    </w:p>
    <w:p w14:paraId="08141378"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Ismael Pérez Pavía (Distrito XI. Meoqui)</w:t>
      </w:r>
    </w:p>
    <w:p w14:paraId="053B9480" w14:textId="77777777" w:rsidR="00187D20" w:rsidRPr="009154AC" w:rsidRDefault="00187D20" w:rsidP="00187D20">
      <w:pPr>
        <w:spacing w:line="276" w:lineRule="auto"/>
        <w:jc w:val="center"/>
        <w:rPr>
          <w:rFonts w:ascii="Century Gothic" w:eastAsia="Calibri" w:hAnsi="Century Gothic" w:cs="Times New Roman"/>
          <w:b/>
          <w:bCs/>
        </w:rPr>
      </w:pPr>
    </w:p>
    <w:p w14:paraId="59BCA4ED" w14:textId="77777777" w:rsidR="00187D20" w:rsidRPr="009154AC" w:rsidRDefault="00187D20" w:rsidP="00187D20">
      <w:pPr>
        <w:spacing w:line="276" w:lineRule="auto"/>
        <w:jc w:val="center"/>
        <w:rPr>
          <w:rFonts w:ascii="Century Gothic" w:eastAsia="Calibri" w:hAnsi="Century Gothic" w:cs="Times New Roman"/>
          <w:b/>
          <w:bCs/>
        </w:rPr>
      </w:pPr>
    </w:p>
    <w:p w14:paraId="350FFB4E"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Nancy Janeth Frías Frías (Distrito XII. Chihuahua)</w:t>
      </w:r>
    </w:p>
    <w:p w14:paraId="4128A5B2" w14:textId="77777777" w:rsidR="00187D20" w:rsidRDefault="00187D20" w:rsidP="00187D20">
      <w:pPr>
        <w:spacing w:line="276" w:lineRule="auto"/>
        <w:jc w:val="center"/>
        <w:rPr>
          <w:rFonts w:ascii="Century Gothic" w:eastAsia="Calibri" w:hAnsi="Century Gothic" w:cs="Times New Roman"/>
          <w:b/>
          <w:bCs/>
        </w:rPr>
      </w:pPr>
    </w:p>
    <w:p w14:paraId="4F6966A5" w14:textId="77777777" w:rsidR="00187D20" w:rsidRPr="009154AC" w:rsidRDefault="00187D20" w:rsidP="00187D20">
      <w:pPr>
        <w:spacing w:line="276" w:lineRule="auto"/>
        <w:jc w:val="center"/>
        <w:rPr>
          <w:rFonts w:ascii="Century Gothic" w:eastAsia="Calibri" w:hAnsi="Century Gothic" w:cs="Times New Roman"/>
          <w:b/>
          <w:bCs/>
        </w:rPr>
      </w:pPr>
    </w:p>
    <w:p w14:paraId="19939EA3"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Saúl Mireles Corral (Distrito XIV. Cuauhtémoc)</w:t>
      </w:r>
    </w:p>
    <w:p w14:paraId="4F398CC2" w14:textId="77777777" w:rsidR="00187D20" w:rsidRDefault="00187D20" w:rsidP="00187D20">
      <w:pPr>
        <w:spacing w:line="276" w:lineRule="auto"/>
        <w:rPr>
          <w:rFonts w:ascii="Century Gothic" w:eastAsia="Calibri" w:hAnsi="Century Gothic" w:cs="Times New Roman"/>
          <w:b/>
          <w:bCs/>
        </w:rPr>
      </w:pPr>
    </w:p>
    <w:p w14:paraId="6DD9DB7F" w14:textId="77777777" w:rsidR="00187D20" w:rsidRPr="009154AC" w:rsidRDefault="00187D20" w:rsidP="00187D20">
      <w:pPr>
        <w:spacing w:line="276" w:lineRule="auto"/>
        <w:rPr>
          <w:rFonts w:ascii="Century Gothic" w:eastAsia="Calibri" w:hAnsi="Century Gothic" w:cs="Times New Roman"/>
          <w:b/>
          <w:bCs/>
        </w:rPr>
      </w:pPr>
    </w:p>
    <w:p w14:paraId="59C67BFD"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Joceline Vega Vargas (Distrito XV. Chihuahua)</w:t>
      </w:r>
    </w:p>
    <w:p w14:paraId="2E8F857C" w14:textId="77777777" w:rsidR="00187D20" w:rsidRPr="009154AC" w:rsidRDefault="00187D20" w:rsidP="00187D20">
      <w:pPr>
        <w:pStyle w:val="Prrafodelista"/>
        <w:rPr>
          <w:rFonts w:ascii="Century Gothic" w:eastAsia="Calibri" w:hAnsi="Century Gothic" w:cs="Times New Roman"/>
          <w:b/>
          <w:bCs/>
        </w:rPr>
      </w:pPr>
    </w:p>
    <w:p w14:paraId="5300A117" w14:textId="77777777" w:rsidR="00187D20" w:rsidRPr="009154AC" w:rsidRDefault="00187D20" w:rsidP="00187D20">
      <w:pPr>
        <w:pStyle w:val="Prrafodelista"/>
        <w:spacing w:line="276" w:lineRule="auto"/>
        <w:rPr>
          <w:rFonts w:ascii="Century Gothic" w:eastAsia="Calibri" w:hAnsi="Century Gothic" w:cs="Times New Roman"/>
          <w:b/>
          <w:bCs/>
        </w:rPr>
      </w:pPr>
    </w:p>
    <w:p w14:paraId="5A30CE4A"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Carla Yamileth Rivas Martínez (Distrito XVI. Chihuahua)</w:t>
      </w:r>
    </w:p>
    <w:p w14:paraId="1D66CC0B" w14:textId="77777777" w:rsidR="00187D20" w:rsidRDefault="00187D20" w:rsidP="00187D20">
      <w:pPr>
        <w:pStyle w:val="Prrafodelista"/>
        <w:spacing w:line="276" w:lineRule="auto"/>
        <w:rPr>
          <w:rFonts w:ascii="Century Gothic" w:eastAsia="Calibri" w:hAnsi="Century Gothic" w:cs="Times New Roman"/>
          <w:b/>
          <w:bCs/>
        </w:rPr>
      </w:pPr>
    </w:p>
    <w:p w14:paraId="0BAE8FB3" w14:textId="77777777" w:rsidR="00187D20" w:rsidRDefault="00187D20" w:rsidP="00187D20">
      <w:pPr>
        <w:pStyle w:val="Prrafodelista"/>
        <w:spacing w:line="276" w:lineRule="auto"/>
        <w:rPr>
          <w:rFonts w:ascii="Century Gothic" w:eastAsia="Calibri" w:hAnsi="Century Gothic" w:cs="Times New Roman"/>
          <w:b/>
          <w:bCs/>
        </w:rPr>
      </w:pPr>
    </w:p>
    <w:p w14:paraId="42CB875D" w14:textId="77777777" w:rsidR="00187D20" w:rsidRPr="009154AC" w:rsidRDefault="00187D20" w:rsidP="00187D20">
      <w:pPr>
        <w:spacing w:line="276" w:lineRule="auto"/>
        <w:rPr>
          <w:rFonts w:ascii="Century Gothic" w:eastAsia="Calibri" w:hAnsi="Century Gothic" w:cs="Times New Roman"/>
          <w:b/>
          <w:bCs/>
        </w:rPr>
      </w:pPr>
    </w:p>
    <w:p w14:paraId="1514E39D"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Carlos Alfredo Olson San Vicente (Distrito XVII. Chihuahua)</w:t>
      </w:r>
    </w:p>
    <w:p w14:paraId="5D6CB5EE" w14:textId="77777777" w:rsidR="00187D20" w:rsidRDefault="00187D20" w:rsidP="00187D20">
      <w:pPr>
        <w:spacing w:line="276" w:lineRule="auto"/>
        <w:jc w:val="center"/>
        <w:rPr>
          <w:rFonts w:ascii="Century Gothic" w:eastAsia="Calibri" w:hAnsi="Century Gothic" w:cs="Times New Roman"/>
          <w:b/>
          <w:bCs/>
        </w:rPr>
      </w:pPr>
    </w:p>
    <w:p w14:paraId="2E8C58A2" w14:textId="77777777" w:rsidR="00187D20" w:rsidRPr="009154AC" w:rsidRDefault="00187D20" w:rsidP="00187D20">
      <w:pPr>
        <w:spacing w:line="276" w:lineRule="auto"/>
        <w:jc w:val="center"/>
        <w:rPr>
          <w:rFonts w:ascii="Century Gothic" w:eastAsia="Calibri" w:hAnsi="Century Gothic" w:cs="Times New Roman"/>
          <w:b/>
          <w:bCs/>
        </w:rPr>
      </w:pPr>
    </w:p>
    <w:p w14:paraId="59310B47"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José Alfredo Chávez Madrid (Distrito XVIII. Chihuahua)</w:t>
      </w:r>
    </w:p>
    <w:p w14:paraId="498A871F" w14:textId="77777777" w:rsidR="00187D20" w:rsidRPr="009154AC" w:rsidRDefault="00187D20" w:rsidP="00187D20">
      <w:pPr>
        <w:pStyle w:val="Prrafodelista"/>
        <w:rPr>
          <w:rFonts w:ascii="Century Gothic" w:eastAsia="Calibri" w:hAnsi="Century Gothic" w:cs="Times New Roman"/>
          <w:b/>
          <w:bCs/>
        </w:rPr>
      </w:pPr>
    </w:p>
    <w:p w14:paraId="626E926A" w14:textId="77777777" w:rsidR="00187D20" w:rsidRPr="009154AC" w:rsidRDefault="00187D20" w:rsidP="00187D20">
      <w:pPr>
        <w:spacing w:line="276" w:lineRule="auto"/>
        <w:jc w:val="center"/>
        <w:rPr>
          <w:rFonts w:ascii="Century Gothic" w:eastAsia="Calibri" w:hAnsi="Century Gothic" w:cs="Times New Roman"/>
          <w:b/>
          <w:bCs/>
        </w:rPr>
      </w:pPr>
    </w:p>
    <w:p w14:paraId="46F3EAC3"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Roberto Marcelino Carreón Huitrón (Distrito XIX. Delicias)</w:t>
      </w:r>
    </w:p>
    <w:p w14:paraId="16821728" w14:textId="77777777" w:rsidR="00187D20" w:rsidRPr="009154AC" w:rsidRDefault="00187D20" w:rsidP="00187D20">
      <w:pPr>
        <w:spacing w:line="276" w:lineRule="auto"/>
        <w:jc w:val="center"/>
        <w:rPr>
          <w:rFonts w:ascii="Century Gothic" w:eastAsia="Calibri" w:hAnsi="Century Gothic" w:cs="Times New Roman"/>
          <w:b/>
          <w:bCs/>
        </w:rPr>
      </w:pPr>
    </w:p>
    <w:p w14:paraId="17BF049E" w14:textId="77777777" w:rsidR="00187D20" w:rsidRDefault="00187D20" w:rsidP="00187D20">
      <w:pPr>
        <w:pStyle w:val="Prrafodelista"/>
        <w:numPr>
          <w:ilvl w:val="0"/>
          <w:numId w:val="2"/>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Arturo Zubia Fernández (Distrito XX. Camargo)</w:t>
      </w:r>
    </w:p>
    <w:p w14:paraId="1620E5E3" w14:textId="77777777" w:rsidR="00187D20" w:rsidRPr="009154AC" w:rsidRDefault="00187D20" w:rsidP="00187D20">
      <w:pPr>
        <w:pStyle w:val="Prrafodelista"/>
        <w:rPr>
          <w:rFonts w:ascii="Century Gothic" w:eastAsia="Calibri" w:hAnsi="Century Gothic" w:cs="Times New Roman"/>
          <w:b/>
          <w:bCs/>
        </w:rPr>
      </w:pPr>
    </w:p>
    <w:p w14:paraId="071FE9B2" w14:textId="77777777" w:rsidR="00187D20" w:rsidRPr="009154AC" w:rsidRDefault="00187D20" w:rsidP="00187D20">
      <w:pPr>
        <w:spacing w:line="276" w:lineRule="auto"/>
        <w:jc w:val="center"/>
        <w:rPr>
          <w:rFonts w:ascii="Century Gothic" w:eastAsia="Calibri" w:hAnsi="Century Gothic" w:cs="Times New Roman"/>
          <w:b/>
          <w:bCs/>
        </w:rPr>
      </w:pPr>
    </w:p>
    <w:p w14:paraId="6E54F5ED" w14:textId="77777777" w:rsidR="00187D20" w:rsidRPr="009154AC" w:rsidRDefault="00187D20" w:rsidP="00187D20">
      <w:pPr>
        <w:pStyle w:val="Prrafodelista"/>
        <w:numPr>
          <w:ilvl w:val="0"/>
          <w:numId w:val="2"/>
        </w:numPr>
        <w:spacing w:line="276" w:lineRule="auto"/>
        <w:jc w:val="center"/>
        <w:rPr>
          <w:rFonts w:ascii="Century Gothic" w:eastAsia="Calibri" w:hAnsi="Century Gothic" w:cs="Times New Roman"/>
          <w:b/>
          <w:bCs/>
        </w:rPr>
        <w:sectPr w:rsidR="00187D20" w:rsidRPr="009154AC" w:rsidSect="00187D20">
          <w:type w:val="continuous"/>
          <w:pgSz w:w="12240" w:h="15840"/>
          <w:pgMar w:top="1701" w:right="1701" w:bottom="1417" w:left="1701" w:header="708" w:footer="708" w:gutter="0"/>
          <w:cols w:num="2" w:space="708"/>
          <w:docGrid w:linePitch="360"/>
        </w:sectPr>
      </w:pPr>
      <w:r w:rsidRPr="009154AC">
        <w:rPr>
          <w:rFonts w:ascii="Century Gothic" w:eastAsia="Calibri" w:hAnsi="Century Gothic" w:cs="Times New Roman"/>
          <w:b/>
          <w:bCs/>
        </w:rPr>
        <w:t>Jorge Carlos Soto Prieto (Representación Proporcional)</w:t>
      </w:r>
    </w:p>
    <w:p w14:paraId="4C6B8201" w14:textId="77777777" w:rsidR="00187D20" w:rsidRDefault="00187D20" w:rsidP="00187D20">
      <w:pPr>
        <w:spacing w:before="150" w:after="150"/>
        <w:jc w:val="both"/>
        <w:rPr>
          <w:rFonts w:ascii="Century Gothic" w:eastAsia="Arial" w:hAnsi="Century Gothic" w:cs="Arial"/>
          <w:b/>
          <w:color w:val="4A4A4A"/>
          <w:sz w:val="20"/>
          <w:szCs w:val="20"/>
        </w:rPr>
      </w:pPr>
      <w:r>
        <w:rPr>
          <w:noProof/>
          <w:lang w:eastAsia="es-MX"/>
        </w:rPr>
        <mc:AlternateContent>
          <mc:Choice Requires="wps">
            <w:drawing>
              <wp:anchor distT="0" distB="0" distL="114300" distR="114300" simplePos="0" relativeHeight="251661312" behindDoc="0" locked="0" layoutInCell="1" allowOverlap="1" wp14:anchorId="2C0A9F13" wp14:editId="39BE8720">
                <wp:simplePos x="0" y="0"/>
                <wp:positionH relativeFrom="margin">
                  <wp:posOffset>-351365</wp:posOffset>
                </wp:positionH>
                <wp:positionV relativeFrom="paragraph">
                  <wp:posOffset>73217</wp:posOffset>
                </wp:positionV>
                <wp:extent cx="6423471" cy="453762"/>
                <wp:effectExtent l="0" t="0" r="15875" b="16510"/>
                <wp:wrapNone/>
                <wp:docPr id="1641846431" name="Rectángulo 1641846431"/>
                <wp:cNvGraphicFramePr/>
                <a:graphic xmlns:a="http://schemas.openxmlformats.org/drawingml/2006/main">
                  <a:graphicData uri="http://schemas.microsoft.com/office/word/2010/wordprocessingShape">
                    <wps:wsp>
                      <wps:cNvSpPr/>
                      <wps:spPr>
                        <a:xfrm>
                          <a:off x="0" y="0"/>
                          <a:ext cx="6423471" cy="453762"/>
                        </a:xfrm>
                        <a:prstGeom prst="rect">
                          <a:avLst/>
                        </a:prstGeom>
                      </wps:spPr>
                      <wps:style>
                        <a:lnRef idx="2">
                          <a:schemeClr val="accent3"/>
                        </a:lnRef>
                        <a:fillRef idx="1">
                          <a:schemeClr val="lt1"/>
                        </a:fillRef>
                        <a:effectRef idx="0">
                          <a:schemeClr val="accent3"/>
                        </a:effectRef>
                        <a:fontRef idx="minor">
                          <a:schemeClr val="dk1"/>
                        </a:fontRef>
                      </wps:style>
                      <wps:txbx>
                        <w:txbxContent>
                          <w:p w14:paraId="58C1CCCF" w14:textId="6A76B6F9" w:rsidR="00187D20" w:rsidRPr="008A5352" w:rsidRDefault="00187D20" w:rsidP="00187D20">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88426B" w:rsidRPr="0088426B">
                              <w:rPr>
                                <w:rFonts w:cstheme="minorHAnsi"/>
                                <w:b/>
                                <w:bCs/>
                                <w:sz w:val="14"/>
                                <w:szCs w:val="14"/>
                              </w:rPr>
                              <w:t>INICIATIVA CON PROYECTO DE DECRETO, a fin de DECLARAR EL 15 DE OCTUBRE DE CADA AÑO COMO EL “DÍA ESTATAL DE LA MUJER RURAL”</w:t>
                            </w:r>
                            <w:r>
                              <w:rPr>
                                <w:rFonts w:cstheme="minorHAnsi"/>
                                <w:b/>
                                <w:bCs/>
                                <w:sz w:val="14"/>
                                <w:szCs w:val="14"/>
                              </w:rPr>
                              <w:t xml:space="preserve">, </w:t>
                            </w:r>
                            <w:r w:rsidRPr="0088426B">
                              <w:rPr>
                                <w:rFonts w:cstheme="minorHAnsi"/>
                                <w:sz w:val="14"/>
                                <w:szCs w:val="14"/>
                                <w:lang w:val="es-ES_tradnl"/>
                              </w:rPr>
                              <w:t>el día 1</w:t>
                            </w:r>
                            <w:r w:rsidR="00B67F49" w:rsidRPr="0088426B">
                              <w:rPr>
                                <w:rFonts w:cstheme="minorHAnsi"/>
                                <w:sz w:val="14"/>
                                <w:szCs w:val="14"/>
                                <w:lang w:val="es-ES_tradnl"/>
                              </w:rPr>
                              <w:t xml:space="preserve">5 </w:t>
                            </w:r>
                            <w:r w:rsidRPr="0088426B">
                              <w:rPr>
                                <w:rFonts w:cstheme="minorHAnsi"/>
                                <w:sz w:val="14"/>
                                <w:szCs w:val="14"/>
                                <w:lang w:val="es-ES_tradnl"/>
                              </w:rPr>
                              <w:t xml:space="preserve">de </w:t>
                            </w:r>
                            <w:r w:rsidR="00B67F49" w:rsidRPr="0088426B">
                              <w:rPr>
                                <w:rFonts w:cstheme="minorHAnsi"/>
                                <w:sz w:val="14"/>
                                <w:szCs w:val="14"/>
                                <w:lang w:val="es-ES_tradnl"/>
                              </w:rPr>
                              <w:t>OCTUBRE</w:t>
                            </w:r>
                            <w:r w:rsidRPr="0088426B">
                              <w:rPr>
                                <w:rFonts w:cstheme="minorHAnsi"/>
                                <w:sz w:val="14"/>
                                <w:szCs w:val="14"/>
                                <w:lang w:val="es-ES_tradnl"/>
                              </w:rPr>
                              <w:t xml:space="preserve"> de 2024</w:t>
                            </w:r>
                            <w:r>
                              <w:rPr>
                                <w:b/>
                                <w:sz w:val="16"/>
                                <w:szCs w:val="14"/>
                                <w:lang w:val="es-ES_tradnl"/>
                              </w:rPr>
                              <w:t xml:space="preserve"> </w:t>
                            </w:r>
                          </w:p>
                          <w:p w14:paraId="1DDAFA71" w14:textId="77777777" w:rsidR="00187D20" w:rsidRDefault="00187D20" w:rsidP="00187D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A9F13" id="Rectángulo 1641846431" o:spid="_x0000_s1026" style="position:absolute;left:0;text-align:left;margin-left:-27.65pt;margin-top:5.75pt;width:505.8pt;height:3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" fillcolor="white [3201]" strokecolor="#a5a5a5 [3206]" strokeweight="1pt">
                <v:textbox>
                  <w:txbxContent>
                    <w:p w14:paraId="58C1CCCF" w14:textId="6A76B6F9" w:rsidR="00187D20" w:rsidRPr="008A5352" w:rsidRDefault="00187D20" w:rsidP="00187D20">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88426B" w:rsidRPr="0088426B">
                        <w:rPr>
                          <w:rFonts w:cstheme="minorHAnsi"/>
                          <w:b/>
                          <w:bCs/>
                          <w:sz w:val="14"/>
                          <w:szCs w:val="14"/>
                        </w:rPr>
                        <w:t>INICIATIVA CON PROYECTO DE DECRETO, a fin de DECLARAR EL 15 DE OCTUBRE DE CADA AÑO COMO EL “DÍA ESTATAL DE LA MUJER RURAL”</w:t>
                      </w:r>
                      <w:r>
                        <w:rPr>
                          <w:rFonts w:cstheme="minorHAnsi"/>
                          <w:b/>
                          <w:bCs/>
                          <w:sz w:val="14"/>
                          <w:szCs w:val="14"/>
                        </w:rPr>
                        <w:t xml:space="preserve">, </w:t>
                      </w:r>
                      <w:r w:rsidRPr="0088426B">
                        <w:rPr>
                          <w:rFonts w:cstheme="minorHAnsi"/>
                          <w:sz w:val="14"/>
                          <w:szCs w:val="14"/>
                          <w:lang w:val="es-ES_tradnl"/>
                        </w:rPr>
                        <w:t>el día 1</w:t>
                      </w:r>
                      <w:r w:rsidR="00B67F49" w:rsidRPr="0088426B">
                        <w:rPr>
                          <w:rFonts w:cstheme="minorHAnsi"/>
                          <w:sz w:val="14"/>
                          <w:szCs w:val="14"/>
                          <w:lang w:val="es-ES_tradnl"/>
                        </w:rPr>
                        <w:t xml:space="preserve">5 </w:t>
                      </w:r>
                      <w:r w:rsidRPr="0088426B">
                        <w:rPr>
                          <w:rFonts w:cstheme="minorHAnsi"/>
                          <w:sz w:val="14"/>
                          <w:szCs w:val="14"/>
                          <w:lang w:val="es-ES_tradnl"/>
                        </w:rPr>
                        <w:t xml:space="preserve">de </w:t>
                      </w:r>
                      <w:r w:rsidR="00B67F49" w:rsidRPr="0088426B">
                        <w:rPr>
                          <w:rFonts w:cstheme="minorHAnsi"/>
                          <w:sz w:val="14"/>
                          <w:szCs w:val="14"/>
                          <w:lang w:val="es-ES_tradnl"/>
                        </w:rPr>
                        <w:t>OCTUBRE</w:t>
                      </w:r>
                      <w:r w:rsidRPr="0088426B">
                        <w:rPr>
                          <w:rFonts w:cstheme="minorHAnsi"/>
                          <w:sz w:val="14"/>
                          <w:szCs w:val="14"/>
                          <w:lang w:val="es-ES_tradnl"/>
                        </w:rPr>
                        <w:t xml:space="preserve"> de 2024</w:t>
                      </w:r>
                      <w:r>
                        <w:rPr>
                          <w:b/>
                          <w:sz w:val="16"/>
                          <w:szCs w:val="14"/>
                          <w:lang w:val="es-ES_tradnl"/>
                        </w:rPr>
                        <w:t xml:space="preserve"> </w:t>
                      </w:r>
                    </w:p>
                    <w:p w14:paraId="1DDAFA71" w14:textId="77777777" w:rsidR="00187D20" w:rsidRDefault="00187D20" w:rsidP="00187D20"/>
                  </w:txbxContent>
                </v:textbox>
                <w10:wrap anchorx="margin"/>
              </v:rect>
            </w:pict>
          </mc:Fallback>
        </mc:AlternateContent>
      </w:r>
    </w:p>
    <w:p w14:paraId="53673269" w14:textId="77777777" w:rsidR="00187D20" w:rsidRPr="00A4474A" w:rsidRDefault="00187D20" w:rsidP="00187D20">
      <w:pPr>
        <w:ind w:left="-567"/>
        <w:jc w:val="both"/>
        <w:rPr>
          <w:rFonts w:ascii="Arial" w:hAnsi="Arial" w:cs="Arial"/>
          <w:u w:val="single"/>
        </w:rPr>
      </w:pPr>
    </w:p>
    <w:p w14:paraId="3905BC03" w14:textId="77777777" w:rsidR="00187D20" w:rsidRPr="00A4474A" w:rsidRDefault="00187D20" w:rsidP="00187D20">
      <w:pPr>
        <w:ind w:left="-567"/>
        <w:jc w:val="both"/>
        <w:rPr>
          <w:rFonts w:ascii="Arial" w:hAnsi="Arial" w:cs="Arial"/>
          <w:u w:val="single"/>
        </w:rPr>
      </w:pPr>
    </w:p>
    <w:p w14:paraId="6E5D7548" w14:textId="66BF1F4F" w:rsidR="00301D57" w:rsidRPr="00A4474A" w:rsidRDefault="00301D57" w:rsidP="007F665E">
      <w:pPr>
        <w:ind w:left="-567"/>
        <w:jc w:val="both"/>
        <w:rPr>
          <w:rFonts w:ascii="Arial" w:hAnsi="Arial" w:cs="Arial"/>
          <w:u w:val="single"/>
        </w:rPr>
      </w:pPr>
    </w:p>
    <w:sectPr w:rsidR="00301D57" w:rsidRPr="00A4474A" w:rsidSect="009154A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D81C1" w14:textId="77777777" w:rsidR="00030835" w:rsidRDefault="00030835" w:rsidP="007F665E">
      <w:pPr>
        <w:spacing w:after="0" w:line="240" w:lineRule="auto"/>
      </w:pPr>
      <w:r>
        <w:separator/>
      </w:r>
    </w:p>
  </w:endnote>
  <w:endnote w:type="continuationSeparator" w:id="0">
    <w:p w14:paraId="5BE765CF" w14:textId="77777777" w:rsidR="00030835" w:rsidRDefault="0003083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747202"/>
      <w:docPartObj>
        <w:docPartGallery w:val="Page Numbers (Bottom of Page)"/>
        <w:docPartUnique/>
      </w:docPartObj>
    </w:sdtPr>
    <w:sdtContent>
      <w:p w14:paraId="5C403D65" w14:textId="77777777" w:rsidR="00187D20" w:rsidRDefault="00187D20">
        <w:pPr>
          <w:pStyle w:val="Piedepgina"/>
          <w:jc w:val="right"/>
        </w:pPr>
        <w:r>
          <w:fldChar w:fldCharType="begin"/>
        </w:r>
        <w:r>
          <w:instrText>PAGE   \* MERGEFORMAT</w:instrText>
        </w:r>
        <w:r>
          <w:fldChar w:fldCharType="separate"/>
        </w:r>
        <w:r>
          <w:rPr>
            <w:noProof/>
          </w:rPr>
          <w:t>8</w:t>
        </w:r>
        <w:r>
          <w:fldChar w:fldCharType="end"/>
        </w:r>
      </w:p>
    </w:sdtContent>
  </w:sdt>
  <w:p w14:paraId="278039C3" w14:textId="77777777" w:rsidR="00187D20" w:rsidRDefault="00187D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9A29"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8E4C" w14:textId="77777777" w:rsidR="004C1D83" w:rsidRDefault="004C1D8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B6492" w14:textId="77777777" w:rsidR="00030835" w:rsidRDefault="00030835" w:rsidP="007F665E">
      <w:pPr>
        <w:spacing w:after="0" w:line="240" w:lineRule="auto"/>
      </w:pPr>
      <w:r>
        <w:separator/>
      </w:r>
    </w:p>
  </w:footnote>
  <w:footnote w:type="continuationSeparator" w:id="0">
    <w:p w14:paraId="6C6878E7" w14:textId="77777777" w:rsidR="00030835" w:rsidRDefault="00030835" w:rsidP="007F665E">
      <w:pPr>
        <w:spacing w:after="0" w:line="240" w:lineRule="auto"/>
      </w:pPr>
      <w:r>
        <w:continuationSeparator/>
      </w:r>
    </w:p>
  </w:footnote>
  <w:footnote w:id="1">
    <w:p w14:paraId="4F2E40C6" w14:textId="77777777" w:rsidR="00187D20" w:rsidRPr="00E77D78" w:rsidRDefault="00187D20" w:rsidP="00187D20">
      <w:pPr>
        <w:pStyle w:val="Textonotapie"/>
        <w:rPr>
          <w:lang w:val="es-ES_tradnl"/>
        </w:rPr>
      </w:pPr>
      <w:r>
        <w:rPr>
          <w:rStyle w:val="Refdenotaalpie"/>
        </w:rPr>
        <w:footnoteRef/>
      </w:r>
      <w:r>
        <w:t xml:space="preserve"> </w:t>
      </w:r>
      <w:r w:rsidRPr="00E77D78">
        <w:t>Instituto Nacional de las Mujeres. (s.f.). El empoderamiento de las mujeres y las niñas rurales. </w:t>
      </w:r>
      <w:r w:rsidRPr="00E77D78">
        <w:rPr>
          <w:i/>
          <w:iCs/>
        </w:rPr>
        <w:t>Gobierno de México</w:t>
      </w:r>
      <w:r w:rsidRPr="00E77D78">
        <w:t>. </w:t>
      </w:r>
      <w:hyperlink r:id="rId1" w:tgtFrame="_new" w:history="1">
        <w:r w:rsidRPr="00E77D78">
          <w:rPr>
            <w:rStyle w:val="Hipervnculo"/>
          </w:rPr>
          <w:t>https://www.gob.mx/inmujeres/articulos/el-empoderamiento-de-las-mujeres-y-las-ninas-rurales</w:t>
        </w:r>
      </w:hyperlink>
      <w:r>
        <w:t xml:space="preserve"> </w:t>
      </w:r>
    </w:p>
  </w:footnote>
  <w:footnote w:id="2">
    <w:p w14:paraId="3C77D8E0" w14:textId="77777777" w:rsidR="00187D20" w:rsidRPr="00E77D78" w:rsidRDefault="00187D20" w:rsidP="00187D20">
      <w:pPr>
        <w:pStyle w:val="Textonotapie"/>
        <w:jc w:val="both"/>
        <w:rPr>
          <w:lang w:val="es-ES_tradnl"/>
        </w:rPr>
      </w:pPr>
      <w:r>
        <w:rPr>
          <w:rStyle w:val="Refdenotaalpie"/>
        </w:rPr>
        <w:footnoteRef/>
      </w:r>
      <w:r>
        <w:t xml:space="preserve"> </w:t>
      </w:r>
      <w:r w:rsidRPr="00E77D78">
        <w:t>El Heraldo de Chihuahua. (2023, septiembre 13). En Chihuahua, más de 200 mil mujeres pertenecen a población rural. </w:t>
      </w:r>
      <w:r w:rsidRPr="00E77D78">
        <w:rPr>
          <w:i/>
          <w:iCs/>
        </w:rPr>
        <w:t>El Heraldo de Chihuahua</w:t>
      </w:r>
      <w:r w:rsidRPr="00E77D78">
        <w:t>. </w:t>
      </w:r>
      <w:hyperlink r:id="rId2" w:tgtFrame="_new" w:history="1">
        <w:r w:rsidRPr="00E77D78">
          <w:rPr>
            <w:rStyle w:val="Hipervnculo"/>
          </w:rPr>
          <w:t>https://www.elheraldodechihuahua.com.mx/local/chihuahua/en-chihuahua-mas-de-200-mil-mujeres-pertenecen-a-poblacion-rural-9040252.html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E428" w14:textId="77777777" w:rsidR="00187D20" w:rsidRDefault="00187D20">
    <w:pPr>
      <w:pStyle w:val="Encabezado"/>
    </w:pPr>
    <w:r>
      <w:rPr>
        <w:noProof/>
        <w:lang w:eastAsia="es-MX"/>
      </w:rPr>
      <w:drawing>
        <wp:anchor distT="0" distB="0" distL="114300" distR="114300" simplePos="0" relativeHeight="251661312" behindDoc="1" locked="0" layoutInCell="1" allowOverlap="1" wp14:anchorId="6BE31B22" wp14:editId="0294CE15">
          <wp:simplePos x="0" y="0"/>
          <wp:positionH relativeFrom="column">
            <wp:posOffset>-1080135</wp:posOffset>
          </wp:positionH>
          <wp:positionV relativeFrom="paragraph">
            <wp:posOffset>-449580</wp:posOffset>
          </wp:positionV>
          <wp:extent cx="7772400" cy="10058400"/>
          <wp:effectExtent l="0" t="0" r="0" b="0"/>
          <wp:wrapNone/>
          <wp:docPr id="456610623" name="Imagen 45661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14A1" w14:textId="77777777" w:rsidR="004C1D83" w:rsidRDefault="004C1D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449A62A" w:rsidR="007F665E" w:rsidRDefault="007F665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7C94" w14:textId="77777777" w:rsidR="004C1D83" w:rsidRDefault="004C1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71DB"/>
    <w:multiLevelType w:val="hybridMultilevel"/>
    <w:tmpl w:val="499A1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D444BA"/>
    <w:multiLevelType w:val="hybridMultilevel"/>
    <w:tmpl w:val="499A1B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1687003">
    <w:abstractNumId w:val="0"/>
  </w:num>
  <w:num w:numId="2" w16cid:durableId="14467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0835"/>
    <w:rsid w:val="00034AF4"/>
    <w:rsid w:val="00042A58"/>
    <w:rsid w:val="000C1EDF"/>
    <w:rsid w:val="000F004B"/>
    <w:rsid w:val="001435A6"/>
    <w:rsid w:val="00177FAB"/>
    <w:rsid w:val="00187D20"/>
    <w:rsid w:val="001911AA"/>
    <w:rsid w:val="0023182C"/>
    <w:rsid w:val="00291896"/>
    <w:rsid w:val="002A019B"/>
    <w:rsid w:val="002C2BBF"/>
    <w:rsid w:val="002C433C"/>
    <w:rsid w:val="002D5A3B"/>
    <w:rsid w:val="002E0CD4"/>
    <w:rsid w:val="00301D57"/>
    <w:rsid w:val="003148B1"/>
    <w:rsid w:val="00326670"/>
    <w:rsid w:val="003357EB"/>
    <w:rsid w:val="00351584"/>
    <w:rsid w:val="003857A7"/>
    <w:rsid w:val="003B6F76"/>
    <w:rsid w:val="003D3DCB"/>
    <w:rsid w:val="003F6847"/>
    <w:rsid w:val="00427AFD"/>
    <w:rsid w:val="00444C92"/>
    <w:rsid w:val="004635CD"/>
    <w:rsid w:val="00480B2B"/>
    <w:rsid w:val="004C1D83"/>
    <w:rsid w:val="004C60C5"/>
    <w:rsid w:val="004D5B3F"/>
    <w:rsid w:val="00546658"/>
    <w:rsid w:val="00555544"/>
    <w:rsid w:val="00561A86"/>
    <w:rsid w:val="00565283"/>
    <w:rsid w:val="0059206D"/>
    <w:rsid w:val="005D596B"/>
    <w:rsid w:val="005E72AA"/>
    <w:rsid w:val="005F31FE"/>
    <w:rsid w:val="005F5541"/>
    <w:rsid w:val="005F7DB5"/>
    <w:rsid w:val="00624AAB"/>
    <w:rsid w:val="00652673"/>
    <w:rsid w:val="006820CE"/>
    <w:rsid w:val="006A339C"/>
    <w:rsid w:val="006B7FA3"/>
    <w:rsid w:val="0070484A"/>
    <w:rsid w:val="00716202"/>
    <w:rsid w:val="00740750"/>
    <w:rsid w:val="007659A7"/>
    <w:rsid w:val="007926CD"/>
    <w:rsid w:val="007C64E3"/>
    <w:rsid w:val="007F4715"/>
    <w:rsid w:val="007F665E"/>
    <w:rsid w:val="00837BA7"/>
    <w:rsid w:val="008818DB"/>
    <w:rsid w:val="0088426B"/>
    <w:rsid w:val="0089568F"/>
    <w:rsid w:val="008C3C0E"/>
    <w:rsid w:val="008E31E5"/>
    <w:rsid w:val="008F5B89"/>
    <w:rsid w:val="008F6A06"/>
    <w:rsid w:val="009154AC"/>
    <w:rsid w:val="009715A5"/>
    <w:rsid w:val="00981E36"/>
    <w:rsid w:val="009B0614"/>
    <w:rsid w:val="009B0FD4"/>
    <w:rsid w:val="009E10EC"/>
    <w:rsid w:val="009E7C9A"/>
    <w:rsid w:val="00A4474A"/>
    <w:rsid w:val="00AA2CA9"/>
    <w:rsid w:val="00AF3AF7"/>
    <w:rsid w:val="00B42AE1"/>
    <w:rsid w:val="00B66C9B"/>
    <w:rsid w:val="00B67F49"/>
    <w:rsid w:val="00B92215"/>
    <w:rsid w:val="00BA6F58"/>
    <w:rsid w:val="00BF3D0C"/>
    <w:rsid w:val="00C17A1B"/>
    <w:rsid w:val="00C36A15"/>
    <w:rsid w:val="00C57D7B"/>
    <w:rsid w:val="00CD1915"/>
    <w:rsid w:val="00CE5C19"/>
    <w:rsid w:val="00D03976"/>
    <w:rsid w:val="00D14A31"/>
    <w:rsid w:val="00D23056"/>
    <w:rsid w:val="00D32433"/>
    <w:rsid w:val="00D32C38"/>
    <w:rsid w:val="00D65DAA"/>
    <w:rsid w:val="00DB3F45"/>
    <w:rsid w:val="00E21518"/>
    <w:rsid w:val="00E77D78"/>
    <w:rsid w:val="00EA1435"/>
    <w:rsid w:val="00EB012D"/>
    <w:rsid w:val="00EB4A0B"/>
    <w:rsid w:val="00EC3713"/>
    <w:rsid w:val="00EE5A9D"/>
    <w:rsid w:val="00F44824"/>
    <w:rsid w:val="00F85652"/>
    <w:rsid w:val="00F949D3"/>
    <w:rsid w:val="00FD4D3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A3"/>
  </w:style>
  <w:style w:type="paragraph" w:styleId="Ttulo1">
    <w:name w:val="heading 1"/>
    <w:basedOn w:val="Normal"/>
    <w:link w:val="Ttulo1Car"/>
    <w:uiPriority w:val="9"/>
    <w:qFormat/>
    <w:rsid w:val="00231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6B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3182C"/>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9154AC"/>
    <w:pPr>
      <w:ind w:left="720"/>
      <w:contextualSpacing/>
    </w:pPr>
  </w:style>
  <w:style w:type="paragraph" w:styleId="Textonotapie">
    <w:name w:val="footnote text"/>
    <w:basedOn w:val="Normal"/>
    <w:link w:val="TextonotapieCar"/>
    <w:uiPriority w:val="99"/>
    <w:semiHidden/>
    <w:unhideWhenUsed/>
    <w:rsid w:val="005F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5541"/>
    <w:rPr>
      <w:sz w:val="20"/>
      <w:szCs w:val="20"/>
    </w:rPr>
  </w:style>
  <w:style w:type="character" w:styleId="Refdenotaalpie">
    <w:name w:val="footnote reference"/>
    <w:basedOn w:val="Fuentedeprrafopredeter"/>
    <w:uiPriority w:val="99"/>
    <w:semiHidden/>
    <w:unhideWhenUsed/>
    <w:rsid w:val="005F5541"/>
    <w:rPr>
      <w:vertAlign w:val="superscript"/>
    </w:rPr>
  </w:style>
  <w:style w:type="character" w:styleId="Hipervnculo">
    <w:name w:val="Hyperlink"/>
    <w:basedOn w:val="Fuentedeprrafopredeter"/>
    <w:uiPriority w:val="99"/>
    <w:unhideWhenUsed/>
    <w:rsid w:val="005F5541"/>
    <w:rPr>
      <w:color w:val="0563C1" w:themeColor="hyperlink"/>
      <w:u w:val="single"/>
    </w:rPr>
  </w:style>
  <w:style w:type="character" w:styleId="Mencinsinresolver">
    <w:name w:val="Unresolved Mention"/>
    <w:basedOn w:val="Fuentedeprrafopredeter"/>
    <w:uiPriority w:val="99"/>
    <w:semiHidden/>
    <w:unhideWhenUsed/>
    <w:rsid w:val="005F5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5226">
      <w:bodyDiv w:val="1"/>
      <w:marLeft w:val="0"/>
      <w:marRight w:val="0"/>
      <w:marTop w:val="0"/>
      <w:marBottom w:val="0"/>
      <w:divBdr>
        <w:top w:val="none" w:sz="0" w:space="0" w:color="auto"/>
        <w:left w:val="none" w:sz="0" w:space="0" w:color="auto"/>
        <w:bottom w:val="none" w:sz="0" w:space="0" w:color="auto"/>
        <w:right w:val="none" w:sz="0" w:space="0" w:color="auto"/>
      </w:divBdr>
    </w:div>
    <w:div w:id="256601516">
      <w:bodyDiv w:val="1"/>
      <w:marLeft w:val="0"/>
      <w:marRight w:val="0"/>
      <w:marTop w:val="0"/>
      <w:marBottom w:val="0"/>
      <w:divBdr>
        <w:top w:val="none" w:sz="0" w:space="0" w:color="auto"/>
        <w:left w:val="none" w:sz="0" w:space="0" w:color="auto"/>
        <w:bottom w:val="none" w:sz="0" w:space="0" w:color="auto"/>
        <w:right w:val="none" w:sz="0" w:space="0" w:color="auto"/>
      </w:divBdr>
    </w:div>
    <w:div w:id="369112286">
      <w:bodyDiv w:val="1"/>
      <w:marLeft w:val="0"/>
      <w:marRight w:val="0"/>
      <w:marTop w:val="0"/>
      <w:marBottom w:val="0"/>
      <w:divBdr>
        <w:top w:val="none" w:sz="0" w:space="0" w:color="auto"/>
        <w:left w:val="none" w:sz="0" w:space="0" w:color="auto"/>
        <w:bottom w:val="none" w:sz="0" w:space="0" w:color="auto"/>
        <w:right w:val="none" w:sz="0" w:space="0" w:color="auto"/>
      </w:divBdr>
    </w:div>
    <w:div w:id="524372731">
      <w:bodyDiv w:val="1"/>
      <w:marLeft w:val="0"/>
      <w:marRight w:val="0"/>
      <w:marTop w:val="0"/>
      <w:marBottom w:val="0"/>
      <w:divBdr>
        <w:top w:val="none" w:sz="0" w:space="0" w:color="auto"/>
        <w:left w:val="none" w:sz="0" w:space="0" w:color="auto"/>
        <w:bottom w:val="none" w:sz="0" w:space="0" w:color="auto"/>
        <w:right w:val="none" w:sz="0" w:space="0" w:color="auto"/>
      </w:divBdr>
    </w:div>
    <w:div w:id="790317826">
      <w:bodyDiv w:val="1"/>
      <w:marLeft w:val="0"/>
      <w:marRight w:val="0"/>
      <w:marTop w:val="0"/>
      <w:marBottom w:val="0"/>
      <w:divBdr>
        <w:top w:val="none" w:sz="0" w:space="0" w:color="auto"/>
        <w:left w:val="none" w:sz="0" w:space="0" w:color="auto"/>
        <w:bottom w:val="none" w:sz="0" w:space="0" w:color="auto"/>
        <w:right w:val="none" w:sz="0" w:space="0" w:color="auto"/>
      </w:divBdr>
    </w:div>
    <w:div w:id="794567515">
      <w:bodyDiv w:val="1"/>
      <w:marLeft w:val="0"/>
      <w:marRight w:val="0"/>
      <w:marTop w:val="0"/>
      <w:marBottom w:val="0"/>
      <w:divBdr>
        <w:top w:val="none" w:sz="0" w:space="0" w:color="auto"/>
        <w:left w:val="none" w:sz="0" w:space="0" w:color="auto"/>
        <w:bottom w:val="none" w:sz="0" w:space="0" w:color="auto"/>
        <w:right w:val="none" w:sz="0" w:space="0" w:color="auto"/>
      </w:divBdr>
    </w:div>
    <w:div w:id="875971173">
      <w:bodyDiv w:val="1"/>
      <w:marLeft w:val="0"/>
      <w:marRight w:val="0"/>
      <w:marTop w:val="0"/>
      <w:marBottom w:val="0"/>
      <w:divBdr>
        <w:top w:val="none" w:sz="0" w:space="0" w:color="auto"/>
        <w:left w:val="none" w:sz="0" w:space="0" w:color="auto"/>
        <w:bottom w:val="none" w:sz="0" w:space="0" w:color="auto"/>
        <w:right w:val="none" w:sz="0" w:space="0" w:color="auto"/>
      </w:divBdr>
    </w:div>
    <w:div w:id="1017198250">
      <w:bodyDiv w:val="1"/>
      <w:marLeft w:val="0"/>
      <w:marRight w:val="0"/>
      <w:marTop w:val="0"/>
      <w:marBottom w:val="0"/>
      <w:divBdr>
        <w:top w:val="none" w:sz="0" w:space="0" w:color="auto"/>
        <w:left w:val="none" w:sz="0" w:space="0" w:color="auto"/>
        <w:bottom w:val="none" w:sz="0" w:space="0" w:color="auto"/>
        <w:right w:val="none" w:sz="0" w:space="0" w:color="auto"/>
      </w:divBdr>
    </w:div>
    <w:div w:id="1043287647">
      <w:bodyDiv w:val="1"/>
      <w:marLeft w:val="0"/>
      <w:marRight w:val="0"/>
      <w:marTop w:val="0"/>
      <w:marBottom w:val="0"/>
      <w:divBdr>
        <w:top w:val="none" w:sz="0" w:space="0" w:color="auto"/>
        <w:left w:val="none" w:sz="0" w:space="0" w:color="auto"/>
        <w:bottom w:val="none" w:sz="0" w:space="0" w:color="auto"/>
        <w:right w:val="none" w:sz="0" w:space="0" w:color="auto"/>
      </w:divBdr>
    </w:div>
    <w:div w:id="1251154853">
      <w:bodyDiv w:val="1"/>
      <w:marLeft w:val="0"/>
      <w:marRight w:val="0"/>
      <w:marTop w:val="0"/>
      <w:marBottom w:val="0"/>
      <w:divBdr>
        <w:top w:val="none" w:sz="0" w:space="0" w:color="auto"/>
        <w:left w:val="none" w:sz="0" w:space="0" w:color="auto"/>
        <w:bottom w:val="none" w:sz="0" w:space="0" w:color="auto"/>
        <w:right w:val="none" w:sz="0" w:space="0" w:color="auto"/>
      </w:divBdr>
    </w:div>
    <w:div w:id="1482772915">
      <w:bodyDiv w:val="1"/>
      <w:marLeft w:val="0"/>
      <w:marRight w:val="0"/>
      <w:marTop w:val="0"/>
      <w:marBottom w:val="0"/>
      <w:divBdr>
        <w:top w:val="none" w:sz="0" w:space="0" w:color="auto"/>
        <w:left w:val="none" w:sz="0" w:space="0" w:color="auto"/>
        <w:bottom w:val="none" w:sz="0" w:space="0" w:color="auto"/>
        <w:right w:val="none" w:sz="0" w:space="0" w:color="auto"/>
      </w:divBdr>
    </w:div>
    <w:div w:id="1737319294">
      <w:bodyDiv w:val="1"/>
      <w:marLeft w:val="0"/>
      <w:marRight w:val="0"/>
      <w:marTop w:val="0"/>
      <w:marBottom w:val="0"/>
      <w:divBdr>
        <w:top w:val="none" w:sz="0" w:space="0" w:color="auto"/>
        <w:left w:val="none" w:sz="0" w:space="0" w:color="auto"/>
        <w:bottom w:val="none" w:sz="0" w:space="0" w:color="auto"/>
        <w:right w:val="none" w:sz="0" w:space="0" w:color="auto"/>
      </w:divBdr>
    </w:div>
    <w:div w:id="1870608803">
      <w:bodyDiv w:val="1"/>
      <w:marLeft w:val="0"/>
      <w:marRight w:val="0"/>
      <w:marTop w:val="0"/>
      <w:marBottom w:val="0"/>
      <w:divBdr>
        <w:top w:val="none" w:sz="0" w:space="0" w:color="auto"/>
        <w:left w:val="none" w:sz="0" w:space="0" w:color="auto"/>
        <w:bottom w:val="none" w:sz="0" w:space="0" w:color="auto"/>
        <w:right w:val="none" w:sz="0" w:space="0" w:color="auto"/>
      </w:divBdr>
    </w:div>
    <w:div w:id="2130976122">
      <w:bodyDiv w:val="1"/>
      <w:marLeft w:val="0"/>
      <w:marRight w:val="0"/>
      <w:marTop w:val="0"/>
      <w:marBottom w:val="0"/>
      <w:divBdr>
        <w:top w:val="none" w:sz="0" w:space="0" w:color="auto"/>
        <w:left w:val="none" w:sz="0" w:space="0" w:color="auto"/>
        <w:bottom w:val="none" w:sz="0" w:space="0" w:color="auto"/>
        <w:right w:val="none" w:sz="0" w:space="0" w:color="auto"/>
      </w:divBdr>
    </w:div>
    <w:div w:id="21412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elheraldodechihuahua.com.mx/local/chihuahua/en-chihuahua-mas-de-200-mil-mujeres-pertenecen-a-poblacion-rural-9040252.html" TargetMode="External"/><Relationship Id="rId1" Type="http://schemas.openxmlformats.org/officeDocument/2006/relationships/hyperlink" Target="https://www.gob.mx/inmujeres/articulos/el-empoderamiento-de-las-mujeres-y-las-ninas-ru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D948-154F-AE43-9DB9-AB98A910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2024-10-10T19:59:00Z</cp:lastPrinted>
  <dcterms:created xsi:type="dcterms:W3CDTF">2024-10-14T20:57:00Z</dcterms:created>
  <dcterms:modified xsi:type="dcterms:W3CDTF">2024-10-14T20:57:00Z</dcterms:modified>
</cp:coreProperties>
</file>