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1D8E8" w14:textId="77777777" w:rsidR="009D5C19" w:rsidRPr="009F6A81" w:rsidRDefault="009D5C19" w:rsidP="0066561C">
      <w:pPr>
        <w:pStyle w:val="whitespace-pre-wrap"/>
        <w:jc w:val="both"/>
        <w:rPr>
          <w:rFonts w:ascii="Arial" w:hAnsi="Arial" w:cs="Arial"/>
          <w:b/>
          <w:bCs/>
          <w:lang w:val="es-MX"/>
        </w:rPr>
      </w:pPr>
      <w:r w:rsidRPr="009F6A81">
        <w:rPr>
          <w:rFonts w:ascii="Arial" w:hAnsi="Arial" w:cs="Arial"/>
          <w:b/>
          <w:bCs/>
          <w:lang w:val="es-MX"/>
        </w:rPr>
        <w:t>H. CONGRESO DEL ESTADO DE CHIHUAHUA</w:t>
      </w:r>
    </w:p>
    <w:p w14:paraId="442380C4" w14:textId="4B90AA25" w:rsidR="0097276B" w:rsidRPr="009F6A81" w:rsidRDefault="009D5C19" w:rsidP="0066561C">
      <w:pPr>
        <w:pStyle w:val="whitespace-pre-wrap"/>
        <w:jc w:val="both"/>
        <w:rPr>
          <w:rFonts w:ascii="Arial" w:hAnsi="Arial" w:cs="Arial"/>
          <w:b/>
          <w:bCs/>
          <w:lang w:val="es-MX"/>
        </w:rPr>
      </w:pPr>
      <w:r w:rsidRPr="009F6A81">
        <w:rPr>
          <w:rFonts w:ascii="Arial" w:hAnsi="Arial" w:cs="Arial"/>
          <w:b/>
          <w:bCs/>
          <w:lang w:val="es-MX"/>
        </w:rPr>
        <w:t>P R E S E N T E.</w:t>
      </w:r>
    </w:p>
    <w:p w14:paraId="725A76C1" w14:textId="119A0A54" w:rsidR="0097276B" w:rsidRDefault="009D5C19" w:rsidP="0066561C">
      <w:pPr>
        <w:pStyle w:val="whitespace-pre-wrap"/>
        <w:jc w:val="both"/>
        <w:rPr>
          <w:rFonts w:ascii="Arial" w:hAnsi="Arial" w:cs="Arial"/>
          <w:lang w:val="es-MX"/>
        </w:rPr>
      </w:pPr>
      <w:r w:rsidRPr="008F2F30">
        <w:rPr>
          <w:rFonts w:ascii="Arial" w:hAnsi="Arial" w:cs="Arial"/>
          <w:lang w:val="es-ES_tradnl"/>
        </w:rPr>
        <w:t>Quienes suscri</w:t>
      </w:r>
      <w:r>
        <w:rPr>
          <w:rFonts w:ascii="Arial" w:hAnsi="Arial" w:cs="Arial"/>
          <w:lang w:val="es-ES_tradnl"/>
        </w:rPr>
        <w:t>bimos</w:t>
      </w:r>
      <w:r w:rsidRPr="008F2F30">
        <w:rPr>
          <w:rFonts w:ascii="Arial" w:hAnsi="Arial" w:cs="Arial"/>
          <w:lang w:val="es-ES_tradnl"/>
        </w:rPr>
        <w:t>,</w:t>
      </w:r>
      <w:r w:rsidRPr="008F2F30">
        <w:rPr>
          <w:rFonts w:ascii="Arial" w:hAnsi="Arial" w:cs="Arial"/>
          <w:b/>
          <w:bCs/>
          <w:lang w:val="es-ES_tradnl"/>
        </w:rPr>
        <w:t xml:space="preserve"> </w:t>
      </w:r>
      <w:r w:rsidRPr="008F2F30">
        <w:rPr>
          <w:rFonts w:ascii="Arial" w:hAnsi="Arial" w:cs="Arial"/>
          <w:b/>
          <w:bCs/>
        </w:rPr>
        <w:t xml:space="preserve">María Antonieta Pérez Reyes, Edin Cuauhtémoc Estrada Sotelo, Leticia Ortega </w:t>
      </w:r>
      <w:proofErr w:type="spellStart"/>
      <w:r w:rsidRPr="008F2F30">
        <w:rPr>
          <w:rFonts w:ascii="Arial" w:hAnsi="Arial" w:cs="Arial"/>
          <w:b/>
          <w:bCs/>
        </w:rPr>
        <w:t>Máynez</w:t>
      </w:r>
      <w:proofErr w:type="spellEnd"/>
      <w:r w:rsidRPr="008F2F30">
        <w:rPr>
          <w:rFonts w:ascii="Arial" w:hAnsi="Arial" w:cs="Arial"/>
          <w:b/>
          <w:bCs/>
        </w:rPr>
        <w:t xml:space="preserve">, Óscar Daniel Avitia Arellanes, Rosana Díaz Reyes, Brenda Francisca Ríos Prieto, Magdalena </w:t>
      </w:r>
      <w:proofErr w:type="spellStart"/>
      <w:r w:rsidRPr="008F2F30">
        <w:rPr>
          <w:rFonts w:ascii="Arial" w:hAnsi="Arial" w:cs="Arial"/>
          <w:b/>
          <w:bCs/>
        </w:rPr>
        <w:t>Rentería</w:t>
      </w:r>
      <w:proofErr w:type="spellEnd"/>
      <w:r w:rsidRPr="008F2F30">
        <w:rPr>
          <w:rFonts w:ascii="Arial" w:hAnsi="Arial" w:cs="Arial"/>
          <w:b/>
          <w:bCs/>
        </w:rPr>
        <w:t xml:space="preserve"> Pérez, Elizabeth Guzmán Argueta, Pedro Torres Estrada, Herminia Gómez Carrasco, Jael Argüelles Díaz y Edith Palma Ontiveros, </w:t>
      </w:r>
      <w:r w:rsidRPr="008F2F30">
        <w:rPr>
          <w:rFonts w:ascii="Arial" w:hAnsi="Arial" w:cs="Arial"/>
          <w:lang w:val="es-ES_tradnl"/>
        </w:rPr>
        <w:t>en nuestro carácter de Diputados de la Sexagésima Octava Legislatura del Honorable Congreso del Estado de Chihuahua e integrantes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 a presentar</w:t>
      </w:r>
      <w:r>
        <w:rPr>
          <w:rFonts w:ascii="Arial" w:hAnsi="Arial" w:cs="Arial"/>
          <w:lang w:val="es-ES_tradnl"/>
        </w:rPr>
        <w:t>:</w:t>
      </w:r>
    </w:p>
    <w:p w14:paraId="5DF0B4FE" w14:textId="1CE463C9" w:rsidR="0066561C" w:rsidRPr="0066561C" w:rsidRDefault="0066561C" w:rsidP="0066561C">
      <w:pPr>
        <w:pStyle w:val="whitespace-pre-wrap"/>
        <w:jc w:val="both"/>
        <w:rPr>
          <w:rFonts w:ascii="Arial" w:hAnsi="Arial" w:cs="Arial"/>
          <w:lang w:val="es-MX"/>
        </w:rPr>
      </w:pPr>
      <w:r w:rsidRPr="0066561C">
        <w:rPr>
          <w:rFonts w:ascii="Arial" w:hAnsi="Arial" w:cs="Arial"/>
          <w:lang w:val="es-MX"/>
        </w:rPr>
        <w:t xml:space="preserve">INICIATIVA CON PROYECTO DE DECRETO </w:t>
      </w:r>
      <w:r w:rsidR="00DE75C6">
        <w:rPr>
          <w:rFonts w:ascii="Arial" w:hAnsi="Arial" w:cs="Arial"/>
          <w:lang w:val="es-MX"/>
        </w:rPr>
        <w:t xml:space="preserve">ANTE EL CONGRESO DE LA UNION </w:t>
      </w:r>
      <w:r w:rsidRPr="0066561C">
        <w:rPr>
          <w:rFonts w:ascii="Arial" w:hAnsi="Arial" w:cs="Arial"/>
          <w:lang w:val="es-MX"/>
        </w:rPr>
        <w:t>POR EL QUE SE REFORMAN LOS ARTÍCULOS 426, 42</w:t>
      </w:r>
      <w:r w:rsidR="00AC3269">
        <w:rPr>
          <w:rFonts w:ascii="Arial" w:hAnsi="Arial" w:cs="Arial"/>
          <w:lang w:val="es-MX"/>
        </w:rPr>
        <w:t>8</w:t>
      </w:r>
      <w:r w:rsidRPr="0066561C">
        <w:rPr>
          <w:rFonts w:ascii="Arial" w:hAnsi="Arial" w:cs="Arial"/>
          <w:lang w:val="es-MX"/>
        </w:rPr>
        <w:t xml:space="preserve"> Y 4</w:t>
      </w:r>
      <w:r w:rsidR="00AC3269">
        <w:rPr>
          <w:rFonts w:ascii="Arial" w:hAnsi="Arial" w:cs="Arial"/>
          <w:lang w:val="es-MX"/>
        </w:rPr>
        <w:t>31</w:t>
      </w:r>
      <w:r w:rsidRPr="0066561C">
        <w:rPr>
          <w:rFonts w:ascii="Arial" w:hAnsi="Arial" w:cs="Arial"/>
          <w:lang w:val="es-MX"/>
        </w:rPr>
        <w:t xml:space="preserve"> DEL CÓDIGO NACIONAL DE PROCEDIMIENTOS PENALES EN MATERIA DE ACCIÓN PENAL POR PARTICULAR EN DELITOS DE VIOLENCIA FAMILIAR ANTE EL TRIBUNAL ESPECIALIZADO EN VIOLENCIA DE GÉNERO</w:t>
      </w:r>
    </w:p>
    <w:p w14:paraId="3907795D" w14:textId="60C9DC91" w:rsidR="009B7E0B" w:rsidRPr="009B7E0B" w:rsidRDefault="009B7E0B" w:rsidP="009B7E0B">
      <w:pPr>
        <w:pStyle w:val="whitespace-pre-wrap"/>
        <w:jc w:val="both"/>
        <w:rPr>
          <w:rFonts w:ascii="Arial" w:hAnsi="Arial" w:cs="Arial"/>
          <w:lang w:val="es-MX"/>
        </w:rPr>
      </w:pPr>
      <w:r w:rsidRPr="009B7E0B">
        <w:rPr>
          <w:rFonts w:ascii="Arial" w:hAnsi="Arial" w:cs="Arial"/>
          <w:lang w:val="es-MX"/>
        </w:rPr>
        <w:t>EXPOSICIÓN DE MOTIVOS:</w:t>
      </w:r>
    </w:p>
    <w:p w14:paraId="6EC7C750" w14:textId="77777777" w:rsidR="009B7E0B" w:rsidRPr="009B7E0B" w:rsidRDefault="009B7E0B" w:rsidP="009B7E0B">
      <w:pPr>
        <w:pStyle w:val="whitespace-pre-wrap"/>
        <w:jc w:val="both"/>
        <w:rPr>
          <w:rFonts w:ascii="Arial" w:hAnsi="Arial" w:cs="Arial"/>
          <w:lang w:val="es-MX"/>
        </w:rPr>
      </w:pPr>
      <w:r w:rsidRPr="009B7E0B">
        <w:rPr>
          <w:rFonts w:ascii="Arial" w:hAnsi="Arial" w:cs="Arial"/>
          <w:lang w:val="es-MX"/>
        </w:rPr>
        <w:t>La presente iniciativa tiene como propósito ampliar las facultades del Tribunal Especializado en Violencia de Género (TEVIOGEN) para conocer de los delitos de violencia familiar a través de la acción penal por particular.</w:t>
      </w:r>
    </w:p>
    <w:p w14:paraId="013642CD" w14:textId="77777777" w:rsidR="009B7E0B" w:rsidRPr="009B7E0B" w:rsidRDefault="009B7E0B" w:rsidP="009B7E0B">
      <w:pPr>
        <w:pStyle w:val="whitespace-pre-wrap"/>
        <w:jc w:val="both"/>
        <w:rPr>
          <w:rFonts w:ascii="Arial" w:hAnsi="Arial" w:cs="Arial"/>
          <w:lang w:val="es-MX"/>
        </w:rPr>
      </w:pPr>
      <w:r w:rsidRPr="009B7E0B">
        <w:rPr>
          <w:rFonts w:ascii="Arial" w:hAnsi="Arial" w:cs="Arial"/>
          <w:lang w:val="es-MX"/>
        </w:rPr>
        <w:t>I. CONTEXTO Y PROBLEMÁTICA</w:t>
      </w:r>
    </w:p>
    <w:p w14:paraId="19AD53F8" w14:textId="77777777" w:rsidR="009B7E0B" w:rsidRPr="009B7E0B" w:rsidRDefault="009B7E0B" w:rsidP="009B7E0B">
      <w:pPr>
        <w:pStyle w:val="whitespace-pre-wrap"/>
        <w:jc w:val="both"/>
        <w:rPr>
          <w:rFonts w:ascii="Arial" w:hAnsi="Arial" w:cs="Arial"/>
          <w:lang w:val="es-MX"/>
        </w:rPr>
      </w:pPr>
      <w:r w:rsidRPr="009B7E0B">
        <w:rPr>
          <w:rFonts w:ascii="Arial" w:hAnsi="Arial" w:cs="Arial"/>
          <w:lang w:val="es-MX"/>
        </w:rPr>
        <w:t>La violencia familiar en México representa uno de los principales problemas sociales. De acuerdo con datos del Secretariado Ejecutivo del Sistema Nacional de Seguridad Pública, en los primeros dos meses del 2023, el estado de Chihuahua ocupa el 7º lugar de entidades con mayor número de casos con 1,842 delitos de violencia familiar. En Ciudad Juárez se concentran 827 casos, representando el 45% del total estatal.</w:t>
      </w:r>
    </w:p>
    <w:p w14:paraId="297B0BFE" w14:textId="77777777" w:rsidR="009B7E0B" w:rsidRPr="009B7E0B" w:rsidRDefault="009B7E0B" w:rsidP="009B7E0B">
      <w:pPr>
        <w:pStyle w:val="whitespace-pre-wrap"/>
        <w:jc w:val="both"/>
        <w:rPr>
          <w:rFonts w:ascii="Arial" w:hAnsi="Arial" w:cs="Arial"/>
          <w:lang w:val="es-MX"/>
        </w:rPr>
      </w:pPr>
      <w:r w:rsidRPr="009B7E0B">
        <w:rPr>
          <w:rFonts w:ascii="Arial" w:hAnsi="Arial" w:cs="Arial"/>
          <w:lang w:val="es-MX"/>
        </w:rPr>
        <w:lastRenderedPageBreak/>
        <w:t>Esta realidad llevó a la emisión de la Declaratoria de Alerta de Violencia de Género contra las Mujeres para cinco municipios de Chihuahua: Chihuahua, Juárez, Guadalupe y Calvo, Hidalgo del Parral y Cuauhtémoc.</w:t>
      </w:r>
    </w:p>
    <w:p w14:paraId="7087C568" w14:textId="77777777" w:rsidR="009B7E0B" w:rsidRPr="009B7E0B" w:rsidRDefault="009B7E0B" w:rsidP="009B7E0B">
      <w:pPr>
        <w:pStyle w:val="whitespace-pre-wrap"/>
        <w:jc w:val="both"/>
        <w:rPr>
          <w:rFonts w:ascii="Arial" w:hAnsi="Arial" w:cs="Arial"/>
          <w:lang w:val="es-MX"/>
        </w:rPr>
      </w:pPr>
      <w:r w:rsidRPr="009B7E0B">
        <w:rPr>
          <w:rFonts w:ascii="Arial" w:hAnsi="Arial" w:cs="Arial"/>
          <w:lang w:val="es-MX"/>
        </w:rPr>
        <w:t>II. CREACIÓN DEL TEVIOGEN COMO RESPUESTA INSTITUCIONAL</w:t>
      </w:r>
    </w:p>
    <w:p w14:paraId="23AD1CD5" w14:textId="77777777" w:rsidR="009B7E0B" w:rsidRPr="009B7E0B" w:rsidRDefault="009B7E0B" w:rsidP="009B7E0B">
      <w:pPr>
        <w:pStyle w:val="whitespace-pre-wrap"/>
        <w:jc w:val="both"/>
        <w:rPr>
          <w:rFonts w:ascii="Arial" w:hAnsi="Arial" w:cs="Arial"/>
        </w:rPr>
      </w:pPr>
      <w:r w:rsidRPr="009B7E0B">
        <w:rPr>
          <w:rFonts w:ascii="Arial" w:hAnsi="Arial" w:cs="Arial"/>
          <w:lang w:val="es-MX"/>
        </w:rPr>
        <w:t xml:space="preserve">El TEVIOGEN surge como una respuesta institucional innovadora que reconoce la necesidad de atender la violencia de género de manera integral y especializada. </w:t>
      </w:r>
      <w:r w:rsidRPr="009B7E0B">
        <w:rPr>
          <w:rFonts w:ascii="Arial" w:hAnsi="Arial" w:cs="Arial"/>
        </w:rPr>
        <w:t xml:space="preserve">Como </w:t>
      </w:r>
      <w:proofErr w:type="spellStart"/>
      <w:r w:rsidRPr="009B7E0B">
        <w:rPr>
          <w:rFonts w:ascii="Arial" w:hAnsi="Arial" w:cs="Arial"/>
        </w:rPr>
        <w:t>señalan</w:t>
      </w:r>
      <w:proofErr w:type="spellEnd"/>
      <w:r w:rsidRPr="009B7E0B">
        <w:rPr>
          <w:rFonts w:ascii="Arial" w:hAnsi="Arial" w:cs="Arial"/>
        </w:rPr>
        <w:t xml:space="preserve"> sus </w:t>
      </w:r>
      <w:proofErr w:type="spellStart"/>
      <w:r w:rsidRPr="009B7E0B">
        <w:rPr>
          <w:rFonts w:ascii="Arial" w:hAnsi="Arial" w:cs="Arial"/>
        </w:rPr>
        <w:t>lineamientos</w:t>
      </w:r>
      <w:proofErr w:type="spellEnd"/>
      <w:r w:rsidRPr="009B7E0B">
        <w:rPr>
          <w:rFonts w:ascii="Arial" w:hAnsi="Arial" w:cs="Arial"/>
        </w:rPr>
        <w:t xml:space="preserve"> de </w:t>
      </w:r>
      <w:proofErr w:type="spellStart"/>
      <w:r w:rsidRPr="009B7E0B">
        <w:rPr>
          <w:rFonts w:ascii="Arial" w:hAnsi="Arial" w:cs="Arial"/>
        </w:rPr>
        <w:t>creación</w:t>
      </w:r>
      <w:proofErr w:type="spellEnd"/>
      <w:r w:rsidRPr="009B7E0B">
        <w:rPr>
          <w:rFonts w:ascii="Arial" w:hAnsi="Arial" w:cs="Arial"/>
        </w:rPr>
        <w:t xml:space="preserve">, </w:t>
      </w:r>
      <w:proofErr w:type="spellStart"/>
      <w:r w:rsidRPr="009B7E0B">
        <w:rPr>
          <w:rFonts w:ascii="Arial" w:hAnsi="Arial" w:cs="Arial"/>
        </w:rPr>
        <w:t>este</w:t>
      </w:r>
      <w:proofErr w:type="spellEnd"/>
      <w:r w:rsidRPr="009B7E0B">
        <w:rPr>
          <w:rFonts w:ascii="Arial" w:hAnsi="Arial" w:cs="Arial"/>
        </w:rPr>
        <w:t xml:space="preserve"> tribunal:</w:t>
      </w:r>
    </w:p>
    <w:p w14:paraId="4337E4C8" w14:textId="77777777" w:rsidR="009B7E0B" w:rsidRPr="009B7E0B" w:rsidRDefault="009B7E0B" w:rsidP="009B7E0B">
      <w:pPr>
        <w:pStyle w:val="whitespace-normal"/>
        <w:numPr>
          <w:ilvl w:val="0"/>
          <w:numId w:val="1"/>
        </w:numPr>
        <w:jc w:val="both"/>
        <w:rPr>
          <w:rFonts w:ascii="Arial" w:hAnsi="Arial" w:cs="Arial"/>
          <w:lang w:val="es-MX"/>
        </w:rPr>
      </w:pPr>
      <w:r w:rsidRPr="009B7E0B">
        <w:rPr>
          <w:rFonts w:ascii="Arial" w:hAnsi="Arial" w:cs="Arial"/>
          <w:lang w:val="es-MX"/>
        </w:rPr>
        <w:t>Busca garantizar el acceso efectivo a la justicia en favor de las personas justiciables</w:t>
      </w:r>
    </w:p>
    <w:p w14:paraId="5250987C" w14:textId="77777777" w:rsidR="009B7E0B" w:rsidRPr="009B7E0B" w:rsidRDefault="009B7E0B" w:rsidP="009B7E0B">
      <w:pPr>
        <w:pStyle w:val="whitespace-normal"/>
        <w:numPr>
          <w:ilvl w:val="0"/>
          <w:numId w:val="1"/>
        </w:numPr>
        <w:jc w:val="both"/>
        <w:rPr>
          <w:rFonts w:ascii="Arial" w:hAnsi="Arial" w:cs="Arial"/>
          <w:lang w:val="es-MX"/>
        </w:rPr>
      </w:pPr>
      <w:r w:rsidRPr="009B7E0B">
        <w:rPr>
          <w:rFonts w:ascii="Arial" w:hAnsi="Arial" w:cs="Arial"/>
          <w:lang w:val="es-MX"/>
        </w:rPr>
        <w:t>Proporciona atención integral e interdisciplinaria a las víctimas</w:t>
      </w:r>
    </w:p>
    <w:p w14:paraId="78F69FFD" w14:textId="77777777" w:rsidR="009B7E0B" w:rsidRPr="009B7E0B" w:rsidRDefault="009B7E0B" w:rsidP="009B7E0B">
      <w:pPr>
        <w:pStyle w:val="whitespace-normal"/>
        <w:numPr>
          <w:ilvl w:val="0"/>
          <w:numId w:val="1"/>
        </w:numPr>
        <w:jc w:val="both"/>
        <w:rPr>
          <w:rFonts w:ascii="Arial" w:hAnsi="Arial" w:cs="Arial"/>
          <w:lang w:val="es-MX"/>
        </w:rPr>
      </w:pPr>
      <w:r w:rsidRPr="009B7E0B">
        <w:rPr>
          <w:rFonts w:ascii="Arial" w:hAnsi="Arial" w:cs="Arial"/>
          <w:lang w:val="es-MX"/>
        </w:rPr>
        <w:t>Cuenta con personal especializado en perspectiva de género</w:t>
      </w:r>
    </w:p>
    <w:p w14:paraId="2864B009" w14:textId="77777777" w:rsidR="009B7E0B" w:rsidRPr="009B7E0B" w:rsidRDefault="009B7E0B" w:rsidP="009B7E0B">
      <w:pPr>
        <w:pStyle w:val="whitespace-normal"/>
        <w:numPr>
          <w:ilvl w:val="0"/>
          <w:numId w:val="1"/>
        </w:numPr>
        <w:jc w:val="both"/>
        <w:rPr>
          <w:rFonts w:ascii="Arial" w:hAnsi="Arial" w:cs="Arial"/>
          <w:lang w:val="es-MX"/>
        </w:rPr>
      </w:pPr>
      <w:r w:rsidRPr="009B7E0B">
        <w:rPr>
          <w:rFonts w:ascii="Arial" w:hAnsi="Arial" w:cs="Arial"/>
          <w:lang w:val="es-MX"/>
        </w:rPr>
        <w:t>Posee competencia mixta en materia penal y familiar</w:t>
      </w:r>
    </w:p>
    <w:p w14:paraId="39C21E50" w14:textId="77777777" w:rsidR="009B7E0B" w:rsidRPr="009B7E0B" w:rsidRDefault="009B7E0B" w:rsidP="009B7E0B">
      <w:pPr>
        <w:pStyle w:val="whitespace-normal"/>
        <w:numPr>
          <w:ilvl w:val="0"/>
          <w:numId w:val="1"/>
        </w:numPr>
        <w:jc w:val="both"/>
        <w:rPr>
          <w:rFonts w:ascii="Arial" w:hAnsi="Arial" w:cs="Arial"/>
          <w:lang w:val="es-MX"/>
        </w:rPr>
      </w:pPr>
      <w:r w:rsidRPr="009B7E0B">
        <w:rPr>
          <w:rFonts w:ascii="Arial" w:hAnsi="Arial" w:cs="Arial"/>
          <w:lang w:val="es-MX"/>
        </w:rPr>
        <w:t>Integra una Comisión Interdisciplinaria para evaluación de riesgos</w:t>
      </w:r>
    </w:p>
    <w:p w14:paraId="6711C31E" w14:textId="77777777" w:rsidR="009B7E0B" w:rsidRPr="009B7E0B" w:rsidRDefault="009B7E0B" w:rsidP="009B7E0B">
      <w:pPr>
        <w:pStyle w:val="whitespace-pre-wrap"/>
        <w:jc w:val="both"/>
        <w:rPr>
          <w:rFonts w:ascii="Arial" w:hAnsi="Arial" w:cs="Arial"/>
          <w:lang w:val="es-MX"/>
        </w:rPr>
      </w:pPr>
      <w:r w:rsidRPr="009B7E0B">
        <w:rPr>
          <w:rFonts w:ascii="Arial" w:hAnsi="Arial" w:cs="Arial"/>
          <w:lang w:val="es-MX"/>
        </w:rPr>
        <w:t>III. NECESIDAD DE AMPLIAR EL ACCESO A LA JUSTICIA ESPECIALIZADA</w:t>
      </w:r>
    </w:p>
    <w:p w14:paraId="2F7750DB" w14:textId="77777777" w:rsidR="009B7E0B" w:rsidRPr="009B7E0B" w:rsidRDefault="009B7E0B" w:rsidP="009B7E0B">
      <w:pPr>
        <w:pStyle w:val="whitespace-pre-wrap"/>
        <w:jc w:val="both"/>
        <w:rPr>
          <w:rFonts w:ascii="Arial" w:hAnsi="Arial" w:cs="Arial"/>
          <w:lang w:val="es-MX"/>
        </w:rPr>
      </w:pPr>
      <w:r w:rsidRPr="009B7E0B">
        <w:rPr>
          <w:rFonts w:ascii="Arial" w:hAnsi="Arial" w:cs="Arial"/>
          <w:lang w:val="es-MX"/>
        </w:rPr>
        <w:t>Si bien el TEVIOGEN representa un avance significativo, su efectividad se ve limitada por la actual regulación procesal que restringe la acción penal por particular a delitos de querella, excluyendo la violencia familiar que se persigue de oficio.</w:t>
      </w:r>
    </w:p>
    <w:p w14:paraId="0F65BE2C" w14:textId="77777777" w:rsidR="009B7E0B" w:rsidRPr="009B7E0B" w:rsidRDefault="009B7E0B" w:rsidP="009B7E0B">
      <w:pPr>
        <w:pStyle w:val="whitespace-pre-wrap"/>
        <w:jc w:val="both"/>
        <w:rPr>
          <w:rFonts w:ascii="Arial" w:hAnsi="Arial" w:cs="Arial"/>
          <w:lang w:val="es-MX"/>
        </w:rPr>
      </w:pPr>
      <w:r w:rsidRPr="009B7E0B">
        <w:rPr>
          <w:rFonts w:ascii="Arial" w:hAnsi="Arial" w:cs="Arial"/>
          <w:lang w:val="es-MX"/>
        </w:rPr>
        <w:t>Esta limitación procesal contradice el espíritu y objetivos del TEVIOGEN, que busca:</w:t>
      </w:r>
    </w:p>
    <w:p w14:paraId="4D3D64F1" w14:textId="77777777" w:rsidR="009B7E0B" w:rsidRPr="009B7E0B" w:rsidRDefault="009B7E0B" w:rsidP="009B7E0B">
      <w:pPr>
        <w:pStyle w:val="whitespace-normal"/>
        <w:numPr>
          <w:ilvl w:val="0"/>
          <w:numId w:val="2"/>
        </w:numPr>
        <w:jc w:val="both"/>
        <w:rPr>
          <w:rFonts w:ascii="Arial" w:hAnsi="Arial" w:cs="Arial"/>
          <w:lang w:val="es-MX"/>
        </w:rPr>
      </w:pPr>
      <w:r w:rsidRPr="009B7E0B">
        <w:rPr>
          <w:rFonts w:ascii="Arial" w:hAnsi="Arial" w:cs="Arial"/>
          <w:lang w:val="es-MX"/>
        </w:rPr>
        <w:t>Brindar atención especializada con perspectiva de género</w:t>
      </w:r>
    </w:p>
    <w:p w14:paraId="47564BEA" w14:textId="77777777" w:rsidR="009B7E0B" w:rsidRPr="009B7E0B" w:rsidRDefault="009B7E0B" w:rsidP="009B7E0B">
      <w:pPr>
        <w:pStyle w:val="whitespace-normal"/>
        <w:numPr>
          <w:ilvl w:val="0"/>
          <w:numId w:val="2"/>
        </w:numPr>
        <w:jc w:val="both"/>
        <w:rPr>
          <w:rFonts w:ascii="Arial" w:hAnsi="Arial" w:cs="Arial"/>
        </w:rPr>
      </w:pPr>
      <w:proofErr w:type="spellStart"/>
      <w:r w:rsidRPr="009B7E0B">
        <w:rPr>
          <w:rFonts w:ascii="Arial" w:hAnsi="Arial" w:cs="Arial"/>
        </w:rPr>
        <w:t>Evitar</w:t>
      </w:r>
      <w:proofErr w:type="spellEnd"/>
      <w:r w:rsidRPr="009B7E0B">
        <w:rPr>
          <w:rFonts w:ascii="Arial" w:hAnsi="Arial" w:cs="Arial"/>
        </w:rPr>
        <w:t xml:space="preserve"> la </w:t>
      </w:r>
      <w:proofErr w:type="spellStart"/>
      <w:r w:rsidRPr="009B7E0B">
        <w:rPr>
          <w:rFonts w:ascii="Arial" w:hAnsi="Arial" w:cs="Arial"/>
        </w:rPr>
        <w:t>revictimización</w:t>
      </w:r>
      <w:proofErr w:type="spellEnd"/>
    </w:p>
    <w:p w14:paraId="54AB2C18" w14:textId="77777777" w:rsidR="009B7E0B" w:rsidRPr="009B7E0B" w:rsidRDefault="009B7E0B" w:rsidP="009B7E0B">
      <w:pPr>
        <w:pStyle w:val="whitespace-normal"/>
        <w:numPr>
          <w:ilvl w:val="0"/>
          <w:numId w:val="2"/>
        </w:numPr>
        <w:jc w:val="both"/>
        <w:rPr>
          <w:rFonts w:ascii="Arial" w:hAnsi="Arial" w:cs="Arial"/>
          <w:lang w:val="es-MX"/>
        </w:rPr>
      </w:pPr>
      <w:r w:rsidRPr="009B7E0B">
        <w:rPr>
          <w:rFonts w:ascii="Arial" w:hAnsi="Arial" w:cs="Arial"/>
          <w:lang w:val="es-MX"/>
        </w:rPr>
        <w:t>Garantizar el acceso directo a la justicia</w:t>
      </w:r>
    </w:p>
    <w:p w14:paraId="45C777A0" w14:textId="77777777" w:rsidR="009B7E0B" w:rsidRPr="009B7E0B" w:rsidRDefault="009B7E0B" w:rsidP="009B7E0B">
      <w:pPr>
        <w:pStyle w:val="whitespace-normal"/>
        <w:numPr>
          <w:ilvl w:val="0"/>
          <w:numId w:val="2"/>
        </w:numPr>
        <w:jc w:val="both"/>
        <w:rPr>
          <w:rFonts w:ascii="Arial" w:hAnsi="Arial" w:cs="Arial"/>
          <w:lang w:val="es-MX"/>
        </w:rPr>
      </w:pPr>
      <w:r w:rsidRPr="009B7E0B">
        <w:rPr>
          <w:rFonts w:ascii="Arial" w:hAnsi="Arial" w:cs="Arial"/>
          <w:lang w:val="es-MX"/>
        </w:rPr>
        <w:t>Proporcionar respuestas integrales que atiendan tanto aspectos penales como familiares</w:t>
      </w:r>
    </w:p>
    <w:p w14:paraId="104505FA" w14:textId="77777777" w:rsidR="009B7E0B" w:rsidRPr="009B7E0B" w:rsidRDefault="009B7E0B" w:rsidP="009B7E0B">
      <w:pPr>
        <w:pStyle w:val="whitespace-pre-wrap"/>
        <w:jc w:val="both"/>
        <w:rPr>
          <w:rFonts w:ascii="Arial" w:hAnsi="Arial" w:cs="Arial"/>
          <w:lang w:val="es-MX"/>
        </w:rPr>
      </w:pPr>
      <w:r w:rsidRPr="009B7E0B">
        <w:rPr>
          <w:rFonts w:ascii="Arial" w:hAnsi="Arial" w:cs="Arial"/>
          <w:lang w:val="es-MX"/>
        </w:rPr>
        <w:t>IV. FUNDAMENTO JURÍDICO</w:t>
      </w:r>
    </w:p>
    <w:p w14:paraId="4302FAEC" w14:textId="77777777" w:rsidR="009B7E0B" w:rsidRPr="009B7E0B" w:rsidRDefault="009B7E0B" w:rsidP="009B7E0B">
      <w:pPr>
        <w:pStyle w:val="whitespace-pre-wrap"/>
        <w:jc w:val="both"/>
        <w:rPr>
          <w:rFonts w:ascii="Arial" w:hAnsi="Arial" w:cs="Arial"/>
          <w:lang w:val="es-MX"/>
        </w:rPr>
      </w:pPr>
      <w:r w:rsidRPr="009B7E0B">
        <w:rPr>
          <w:rFonts w:ascii="Arial" w:hAnsi="Arial" w:cs="Arial"/>
          <w:lang w:val="es-MX"/>
        </w:rPr>
        <w:t>La reforma propuesta encuentra sustento en:</w:t>
      </w:r>
    </w:p>
    <w:p w14:paraId="646104ED" w14:textId="77777777" w:rsidR="009B7E0B" w:rsidRPr="009B7E0B" w:rsidRDefault="009B7E0B" w:rsidP="009B7E0B">
      <w:pPr>
        <w:pStyle w:val="whitespace-normal"/>
        <w:numPr>
          <w:ilvl w:val="0"/>
          <w:numId w:val="3"/>
        </w:numPr>
        <w:jc w:val="both"/>
        <w:rPr>
          <w:rFonts w:ascii="Arial" w:hAnsi="Arial" w:cs="Arial"/>
        </w:rPr>
      </w:pPr>
      <w:r w:rsidRPr="009B7E0B">
        <w:rPr>
          <w:rFonts w:ascii="Arial" w:hAnsi="Arial" w:cs="Arial"/>
        </w:rPr>
        <w:t xml:space="preserve">Base </w:t>
      </w:r>
      <w:proofErr w:type="spellStart"/>
      <w:r w:rsidRPr="009B7E0B">
        <w:rPr>
          <w:rFonts w:ascii="Arial" w:hAnsi="Arial" w:cs="Arial"/>
        </w:rPr>
        <w:t>Constitucional</w:t>
      </w:r>
      <w:proofErr w:type="spellEnd"/>
      <w:r w:rsidRPr="009B7E0B">
        <w:rPr>
          <w:rFonts w:ascii="Arial" w:hAnsi="Arial" w:cs="Arial"/>
        </w:rPr>
        <w:t>:</w:t>
      </w:r>
    </w:p>
    <w:p w14:paraId="7906E617" w14:textId="77777777" w:rsidR="009B7E0B" w:rsidRPr="009B7E0B" w:rsidRDefault="009B7E0B" w:rsidP="009B7E0B">
      <w:pPr>
        <w:pStyle w:val="whitespace-normal"/>
        <w:numPr>
          <w:ilvl w:val="0"/>
          <w:numId w:val="4"/>
        </w:numPr>
        <w:jc w:val="both"/>
        <w:rPr>
          <w:rFonts w:ascii="Arial" w:hAnsi="Arial" w:cs="Arial"/>
          <w:lang w:val="es-MX"/>
        </w:rPr>
      </w:pPr>
      <w:r w:rsidRPr="009B7E0B">
        <w:rPr>
          <w:rFonts w:ascii="Arial" w:hAnsi="Arial" w:cs="Arial"/>
          <w:lang w:val="es-MX"/>
        </w:rPr>
        <w:lastRenderedPageBreak/>
        <w:t>Artículo 1° que establece la obligación de todas las autoridades de promover, respetar, proteger y garantizar los derechos humanos</w:t>
      </w:r>
    </w:p>
    <w:p w14:paraId="18B5F313" w14:textId="77777777" w:rsidR="009B7E0B" w:rsidRPr="009B7E0B" w:rsidRDefault="009B7E0B" w:rsidP="009B7E0B">
      <w:pPr>
        <w:pStyle w:val="whitespace-normal"/>
        <w:numPr>
          <w:ilvl w:val="0"/>
          <w:numId w:val="4"/>
        </w:numPr>
        <w:jc w:val="both"/>
        <w:rPr>
          <w:rFonts w:ascii="Arial" w:hAnsi="Arial" w:cs="Arial"/>
          <w:lang w:val="es-MX"/>
        </w:rPr>
      </w:pPr>
      <w:r w:rsidRPr="009B7E0B">
        <w:rPr>
          <w:rFonts w:ascii="Arial" w:hAnsi="Arial" w:cs="Arial"/>
          <w:lang w:val="es-MX"/>
        </w:rPr>
        <w:t>Artículo 4° sobre la igualdad entre hombres y mujeres</w:t>
      </w:r>
    </w:p>
    <w:p w14:paraId="173AD6FA" w14:textId="77777777" w:rsidR="009B7E0B" w:rsidRPr="009B7E0B" w:rsidRDefault="009B7E0B" w:rsidP="009B7E0B">
      <w:pPr>
        <w:pStyle w:val="whitespace-normal"/>
        <w:numPr>
          <w:ilvl w:val="0"/>
          <w:numId w:val="4"/>
        </w:numPr>
        <w:jc w:val="both"/>
        <w:rPr>
          <w:rFonts w:ascii="Arial" w:hAnsi="Arial" w:cs="Arial"/>
          <w:lang w:val="es-MX"/>
        </w:rPr>
      </w:pPr>
      <w:r w:rsidRPr="009B7E0B">
        <w:rPr>
          <w:rFonts w:ascii="Arial" w:hAnsi="Arial" w:cs="Arial"/>
          <w:lang w:val="es-MX"/>
        </w:rPr>
        <w:t>Artículo 17 que garantiza el acceso a la justicia</w:t>
      </w:r>
    </w:p>
    <w:p w14:paraId="4755FBB4" w14:textId="77777777" w:rsidR="009B7E0B" w:rsidRPr="009B7E0B" w:rsidRDefault="009B7E0B" w:rsidP="009B7E0B">
      <w:pPr>
        <w:pStyle w:val="whitespace-normal"/>
        <w:numPr>
          <w:ilvl w:val="0"/>
          <w:numId w:val="4"/>
        </w:numPr>
        <w:jc w:val="both"/>
        <w:rPr>
          <w:rFonts w:ascii="Arial" w:hAnsi="Arial" w:cs="Arial"/>
          <w:lang w:val="es-MX"/>
        </w:rPr>
      </w:pPr>
      <w:r w:rsidRPr="009B7E0B">
        <w:rPr>
          <w:rFonts w:ascii="Arial" w:hAnsi="Arial" w:cs="Arial"/>
          <w:lang w:val="es-MX"/>
        </w:rPr>
        <w:t>Artículo 20 que reconoce los derechos de las víctimas</w:t>
      </w:r>
    </w:p>
    <w:p w14:paraId="48A5FBC9" w14:textId="77777777" w:rsidR="009B7E0B" w:rsidRPr="009B7E0B" w:rsidRDefault="009B7E0B" w:rsidP="009B7E0B">
      <w:pPr>
        <w:pStyle w:val="whitespace-normal"/>
        <w:numPr>
          <w:ilvl w:val="0"/>
          <w:numId w:val="5"/>
        </w:numPr>
        <w:jc w:val="both"/>
        <w:rPr>
          <w:rFonts w:ascii="Arial" w:hAnsi="Arial" w:cs="Arial"/>
        </w:rPr>
      </w:pPr>
      <w:proofErr w:type="spellStart"/>
      <w:r w:rsidRPr="009B7E0B">
        <w:rPr>
          <w:rFonts w:ascii="Arial" w:hAnsi="Arial" w:cs="Arial"/>
        </w:rPr>
        <w:t>Tratados</w:t>
      </w:r>
      <w:proofErr w:type="spellEnd"/>
      <w:r w:rsidRPr="009B7E0B">
        <w:rPr>
          <w:rFonts w:ascii="Arial" w:hAnsi="Arial" w:cs="Arial"/>
        </w:rPr>
        <w:t xml:space="preserve"> </w:t>
      </w:r>
      <w:proofErr w:type="spellStart"/>
      <w:r w:rsidRPr="009B7E0B">
        <w:rPr>
          <w:rFonts w:ascii="Arial" w:hAnsi="Arial" w:cs="Arial"/>
        </w:rPr>
        <w:t>Internacionales</w:t>
      </w:r>
      <w:proofErr w:type="spellEnd"/>
      <w:r w:rsidRPr="009B7E0B">
        <w:rPr>
          <w:rFonts w:ascii="Arial" w:hAnsi="Arial" w:cs="Arial"/>
        </w:rPr>
        <w:t>:</w:t>
      </w:r>
    </w:p>
    <w:p w14:paraId="22B92E3B" w14:textId="77777777" w:rsidR="009B7E0B" w:rsidRPr="009B7E0B" w:rsidRDefault="009B7E0B" w:rsidP="009B7E0B">
      <w:pPr>
        <w:pStyle w:val="whitespace-normal"/>
        <w:numPr>
          <w:ilvl w:val="0"/>
          <w:numId w:val="6"/>
        </w:numPr>
        <w:jc w:val="both"/>
        <w:rPr>
          <w:rFonts w:ascii="Arial" w:hAnsi="Arial" w:cs="Arial"/>
        </w:rPr>
      </w:pPr>
      <w:proofErr w:type="spellStart"/>
      <w:r w:rsidRPr="009B7E0B">
        <w:rPr>
          <w:rFonts w:ascii="Arial" w:hAnsi="Arial" w:cs="Arial"/>
        </w:rPr>
        <w:t>Convención</w:t>
      </w:r>
      <w:proofErr w:type="spellEnd"/>
      <w:r w:rsidRPr="009B7E0B">
        <w:rPr>
          <w:rFonts w:ascii="Arial" w:hAnsi="Arial" w:cs="Arial"/>
        </w:rPr>
        <w:t xml:space="preserve"> Belém do Pará</w:t>
      </w:r>
    </w:p>
    <w:p w14:paraId="352F499A" w14:textId="77777777" w:rsidR="009B7E0B" w:rsidRPr="009B7E0B" w:rsidRDefault="009B7E0B" w:rsidP="009B7E0B">
      <w:pPr>
        <w:pStyle w:val="whitespace-normal"/>
        <w:numPr>
          <w:ilvl w:val="0"/>
          <w:numId w:val="6"/>
        </w:numPr>
        <w:jc w:val="both"/>
        <w:rPr>
          <w:rFonts w:ascii="Arial" w:hAnsi="Arial" w:cs="Arial"/>
        </w:rPr>
      </w:pPr>
      <w:r w:rsidRPr="009B7E0B">
        <w:rPr>
          <w:rFonts w:ascii="Arial" w:hAnsi="Arial" w:cs="Arial"/>
        </w:rPr>
        <w:t>CEDAW</w:t>
      </w:r>
    </w:p>
    <w:p w14:paraId="72276D50" w14:textId="77777777" w:rsidR="009B7E0B" w:rsidRPr="009B7E0B" w:rsidRDefault="009B7E0B" w:rsidP="009B7E0B">
      <w:pPr>
        <w:pStyle w:val="whitespace-normal"/>
        <w:numPr>
          <w:ilvl w:val="0"/>
          <w:numId w:val="6"/>
        </w:numPr>
        <w:jc w:val="both"/>
        <w:rPr>
          <w:rFonts w:ascii="Arial" w:hAnsi="Arial" w:cs="Arial"/>
          <w:lang w:val="es-MX"/>
        </w:rPr>
      </w:pPr>
      <w:r w:rsidRPr="009B7E0B">
        <w:rPr>
          <w:rFonts w:ascii="Arial" w:hAnsi="Arial" w:cs="Arial"/>
          <w:lang w:val="es-MX"/>
        </w:rPr>
        <w:t>Convención sobre los Derechos del Niño</w:t>
      </w:r>
    </w:p>
    <w:p w14:paraId="6D998421" w14:textId="77777777" w:rsidR="009B7E0B" w:rsidRPr="009B7E0B" w:rsidRDefault="009B7E0B" w:rsidP="009B7E0B">
      <w:pPr>
        <w:pStyle w:val="whitespace-normal"/>
        <w:numPr>
          <w:ilvl w:val="0"/>
          <w:numId w:val="7"/>
        </w:numPr>
        <w:jc w:val="both"/>
        <w:rPr>
          <w:rFonts w:ascii="Arial" w:hAnsi="Arial" w:cs="Arial"/>
        </w:rPr>
      </w:pPr>
      <w:proofErr w:type="spellStart"/>
      <w:r w:rsidRPr="009B7E0B">
        <w:rPr>
          <w:rFonts w:ascii="Arial" w:hAnsi="Arial" w:cs="Arial"/>
        </w:rPr>
        <w:t>Legislación</w:t>
      </w:r>
      <w:proofErr w:type="spellEnd"/>
      <w:r w:rsidRPr="009B7E0B">
        <w:rPr>
          <w:rFonts w:ascii="Arial" w:hAnsi="Arial" w:cs="Arial"/>
        </w:rPr>
        <w:t xml:space="preserve"> Nacional:</w:t>
      </w:r>
    </w:p>
    <w:p w14:paraId="356EDFBF" w14:textId="77777777" w:rsidR="009B7E0B" w:rsidRPr="009B7E0B" w:rsidRDefault="009B7E0B" w:rsidP="009B7E0B">
      <w:pPr>
        <w:pStyle w:val="whitespace-normal"/>
        <w:numPr>
          <w:ilvl w:val="0"/>
          <w:numId w:val="8"/>
        </w:numPr>
        <w:jc w:val="both"/>
        <w:rPr>
          <w:rFonts w:ascii="Arial" w:hAnsi="Arial" w:cs="Arial"/>
          <w:lang w:val="es-MX"/>
        </w:rPr>
      </w:pPr>
      <w:r w:rsidRPr="009B7E0B">
        <w:rPr>
          <w:rFonts w:ascii="Arial" w:hAnsi="Arial" w:cs="Arial"/>
          <w:lang w:val="es-MX"/>
        </w:rPr>
        <w:t>Ley General de Acceso de las Mujeres a una Vida Libre de Violencia</w:t>
      </w:r>
    </w:p>
    <w:p w14:paraId="798A82AB" w14:textId="77777777" w:rsidR="009B7E0B" w:rsidRPr="009B7E0B" w:rsidRDefault="009B7E0B" w:rsidP="009B7E0B">
      <w:pPr>
        <w:pStyle w:val="whitespace-normal"/>
        <w:numPr>
          <w:ilvl w:val="0"/>
          <w:numId w:val="8"/>
        </w:numPr>
        <w:jc w:val="both"/>
        <w:rPr>
          <w:rFonts w:ascii="Arial" w:hAnsi="Arial" w:cs="Arial"/>
        </w:rPr>
      </w:pPr>
      <w:r w:rsidRPr="009B7E0B">
        <w:rPr>
          <w:rFonts w:ascii="Arial" w:hAnsi="Arial" w:cs="Arial"/>
        </w:rPr>
        <w:t xml:space="preserve">Ley General de </w:t>
      </w:r>
      <w:proofErr w:type="spellStart"/>
      <w:r w:rsidRPr="009B7E0B">
        <w:rPr>
          <w:rFonts w:ascii="Arial" w:hAnsi="Arial" w:cs="Arial"/>
        </w:rPr>
        <w:t>Víctimas</w:t>
      </w:r>
      <w:proofErr w:type="spellEnd"/>
    </w:p>
    <w:p w14:paraId="51C3C39F" w14:textId="77777777" w:rsidR="009B7E0B" w:rsidRPr="009B7E0B" w:rsidRDefault="009B7E0B" w:rsidP="009B7E0B">
      <w:pPr>
        <w:pStyle w:val="whitespace-pre-wrap"/>
        <w:jc w:val="both"/>
        <w:rPr>
          <w:rFonts w:ascii="Arial" w:hAnsi="Arial" w:cs="Arial"/>
        </w:rPr>
      </w:pPr>
      <w:r w:rsidRPr="009B7E0B">
        <w:rPr>
          <w:rFonts w:ascii="Arial" w:hAnsi="Arial" w:cs="Arial"/>
        </w:rPr>
        <w:t>V. BENEFICIOS DE LA REFORMA</w:t>
      </w:r>
    </w:p>
    <w:p w14:paraId="5E347B02" w14:textId="77777777" w:rsidR="009B7E0B" w:rsidRPr="009B7E0B" w:rsidRDefault="009B7E0B" w:rsidP="009B7E0B">
      <w:pPr>
        <w:pStyle w:val="whitespace-pre-wrap"/>
        <w:jc w:val="both"/>
        <w:rPr>
          <w:rFonts w:ascii="Arial" w:hAnsi="Arial" w:cs="Arial"/>
          <w:lang w:val="es-MX"/>
        </w:rPr>
      </w:pPr>
      <w:r w:rsidRPr="009B7E0B">
        <w:rPr>
          <w:rFonts w:ascii="Arial" w:hAnsi="Arial" w:cs="Arial"/>
          <w:lang w:val="es-MX"/>
        </w:rPr>
        <w:t>La apertura de la acción penal por particular en casos de violencia familiar ante el TEVIOGEN permitirá:</w:t>
      </w:r>
    </w:p>
    <w:p w14:paraId="1E5FEA2C" w14:textId="77777777" w:rsidR="009B7E0B" w:rsidRPr="009B7E0B" w:rsidRDefault="009B7E0B" w:rsidP="009B7E0B">
      <w:pPr>
        <w:pStyle w:val="whitespace-normal"/>
        <w:numPr>
          <w:ilvl w:val="0"/>
          <w:numId w:val="9"/>
        </w:numPr>
        <w:jc w:val="both"/>
        <w:rPr>
          <w:rFonts w:ascii="Arial" w:hAnsi="Arial" w:cs="Arial"/>
        </w:rPr>
      </w:pPr>
      <w:proofErr w:type="spellStart"/>
      <w:r w:rsidRPr="009B7E0B">
        <w:rPr>
          <w:rFonts w:ascii="Arial" w:hAnsi="Arial" w:cs="Arial"/>
        </w:rPr>
        <w:t>Acceso</w:t>
      </w:r>
      <w:proofErr w:type="spellEnd"/>
      <w:r w:rsidRPr="009B7E0B">
        <w:rPr>
          <w:rFonts w:ascii="Arial" w:hAnsi="Arial" w:cs="Arial"/>
        </w:rPr>
        <w:t xml:space="preserve"> </w:t>
      </w:r>
      <w:proofErr w:type="spellStart"/>
      <w:r w:rsidRPr="009B7E0B">
        <w:rPr>
          <w:rFonts w:ascii="Arial" w:hAnsi="Arial" w:cs="Arial"/>
        </w:rPr>
        <w:t>directo</w:t>
      </w:r>
      <w:proofErr w:type="spellEnd"/>
      <w:r w:rsidRPr="009B7E0B">
        <w:rPr>
          <w:rFonts w:ascii="Arial" w:hAnsi="Arial" w:cs="Arial"/>
        </w:rPr>
        <w:t xml:space="preserve"> a </w:t>
      </w:r>
      <w:proofErr w:type="spellStart"/>
      <w:r w:rsidRPr="009B7E0B">
        <w:rPr>
          <w:rFonts w:ascii="Arial" w:hAnsi="Arial" w:cs="Arial"/>
        </w:rPr>
        <w:t>justicia</w:t>
      </w:r>
      <w:proofErr w:type="spellEnd"/>
      <w:r w:rsidRPr="009B7E0B">
        <w:rPr>
          <w:rFonts w:ascii="Arial" w:hAnsi="Arial" w:cs="Arial"/>
        </w:rPr>
        <w:t xml:space="preserve"> </w:t>
      </w:r>
      <w:proofErr w:type="spellStart"/>
      <w:r w:rsidRPr="009B7E0B">
        <w:rPr>
          <w:rFonts w:ascii="Arial" w:hAnsi="Arial" w:cs="Arial"/>
        </w:rPr>
        <w:t>especializada</w:t>
      </w:r>
      <w:proofErr w:type="spellEnd"/>
    </w:p>
    <w:p w14:paraId="60A769C8" w14:textId="77777777" w:rsidR="009B7E0B" w:rsidRPr="009B7E0B" w:rsidRDefault="009B7E0B" w:rsidP="009B7E0B">
      <w:pPr>
        <w:pStyle w:val="whitespace-normal"/>
        <w:numPr>
          <w:ilvl w:val="0"/>
          <w:numId w:val="9"/>
        </w:numPr>
        <w:jc w:val="both"/>
        <w:rPr>
          <w:rFonts w:ascii="Arial" w:hAnsi="Arial" w:cs="Arial"/>
          <w:lang w:val="es-MX"/>
        </w:rPr>
      </w:pPr>
      <w:r w:rsidRPr="009B7E0B">
        <w:rPr>
          <w:rFonts w:ascii="Arial" w:hAnsi="Arial" w:cs="Arial"/>
          <w:lang w:val="es-MX"/>
        </w:rPr>
        <w:t>Atención integral desde perspectiva de género</w:t>
      </w:r>
    </w:p>
    <w:p w14:paraId="119208A8" w14:textId="77777777" w:rsidR="009B7E0B" w:rsidRPr="009B7E0B" w:rsidRDefault="009B7E0B" w:rsidP="009B7E0B">
      <w:pPr>
        <w:pStyle w:val="whitespace-normal"/>
        <w:numPr>
          <w:ilvl w:val="0"/>
          <w:numId w:val="9"/>
        </w:numPr>
        <w:jc w:val="both"/>
        <w:rPr>
          <w:rFonts w:ascii="Arial" w:hAnsi="Arial" w:cs="Arial"/>
        </w:rPr>
      </w:pPr>
      <w:proofErr w:type="spellStart"/>
      <w:r w:rsidRPr="009B7E0B">
        <w:rPr>
          <w:rFonts w:ascii="Arial" w:hAnsi="Arial" w:cs="Arial"/>
        </w:rPr>
        <w:t>Reducción</w:t>
      </w:r>
      <w:proofErr w:type="spellEnd"/>
      <w:r w:rsidRPr="009B7E0B">
        <w:rPr>
          <w:rFonts w:ascii="Arial" w:hAnsi="Arial" w:cs="Arial"/>
        </w:rPr>
        <w:t xml:space="preserve"> de la </w:t>
      </w:r>
      <w:proofErr w:type="spellStart"/>
      <w:r w:rsidRPr="009B7E0B">
        <w:rPr>
          <w:rFonts w:ascii="Arial" w:hAnsi="Arial" w:cs="Arial"/>
        </w:rPr>
        <w:t>revictimización</w:t>
      </w:r>
      <w:proofErr w:type="spellEnd"/>
    </w:p>
    <w:p w14:paraId="2A62D732" w14:textId="77777777" w:rsidR="009B7E0B" w:rsidRPr="009B7E0B" w:rsidRDefault="009B7E0B" w:rsidP="009B7E0B">
      <w:pPr>
        <w:pStyle w:val="whitespace-normal"/>
        <w:numPr>
          <w:ilvl w:val="0"/>
          <w:numId w:val="9"/>
        </w:numPr>
        <w:jc w:val="both"/>
        <w:rPr>
          <w:rFonts w:ascii="Arial" w:hAnsi="Arial" w:cs="Arial"/>
        </w:rPr>
      </w:pPr>
      <w:r w:rsidRPr="009B7E0B">
        <w:rPr>
          <w:rFonts w:ascii="Arial" w:hAnsi="Arial" w:cs="Arial"/>
        </w:rPr>
        <w:t xml:space="preserve">Mayor </w:t>
      </w:r>
      <w:proofErr w:type="spellStart"/>
      <w:r w:rsidRPr="009B7E0B">
        <w:rPr>
          <w:rFonts w:ascii="Arial" w:hAnsi="Arial" w:cs="Arial"/>
        </w:rPr>
        <w:t>eficiencia</w:t>
      </w:r>
      <w:proofErr w:type="spellEnd"/>
      <w:r w:rsidRPr="009B7E0B">
        <w:rPr>
          <w:rFonts w:ascii="Arial" w:hAnsi="Arial" w:cs="Arial"/>
        </w:rPr>
        <w:t xml:space="preserve"> </w:t>
      </w:r>
      <w:proofErr w:type="spellStart"/>
      <w:r w:rsidRPr="009B7E0B">
        <w:rPr>
          <w:rFonts w:ascii="Arial" w:hAnsi="Arial" w:cs="Arial"/>
        </w:rPr>
        <w:t>procesal</w:t>
      </w:r>
      <w:proofErr w:type="spellEnd"/>
    </w:p>
    <w:p w14:paraId="2CE65B8D" w14:textId="77777777" w:rsidR="009B7E0B" w:rsidRPr="009B7E0B" w:rsidRDefault="009B7E0B" w:rsidP="009B7E0B">
      <w:pPr>
        <w:pStyle w:val="whitespace-normal"/>
        <w:numPr>
          <w:ilvl w:val="0"/>
          <w:numId w:val="9"/>
        </w:numPr>
        <w:jc w:val="both"/>
        <w:rPr>
          <w:rFonts w:ascii="Arial" w:hAnsi="Arial" w:cs="Arial"/>
        </w:rPr>
      </w:pPr>
      <w:r w:rsidRPr="009B7E0B">
        <w:rPr>
          <w:rFonts w:ascii="Arial" w:hAnsi="Arial" w:cs="Arial"/>
        </w:rPr>
        <w:t xml:space="preserve">Mejor </w:t>
      </w:r>
      <w:proofErr w:type="spellStart"/>
      <w:r w:rsidRPr="009B7E0B">
        <w:rPr>
          <w:rFonts w:ascii="Arial" w:hAnsi="Arial" w:cs="Arial"/>
        </w:rPr>
        <w:t>protección</w:t>
      </w:r>
      <w:proofErr w:type="spellEnd"/>
      <w:r w:rsidRPr="009B7E0B">
        <w:rPr>
          <w:rFonts w:ascii="Arial" w:hAnsi="Arial" w:cs="Arial"/>
        </w:rPr>
        <w:t xml:space="preserve"> a </w:t>
      </w:r>
      <w:proofErr w:type="spellStart"/>
      <w:r w:rsidRPr="009B7E0B">
        <w:rPr>
          <w:rFonts w:ascii="Arial" w:hAnsi="Arial" w:cs="Arial"/>
        </w:rPr>
        <w:t>víctimas</w:t>
      </w:r>
      <w:proofErr w:type="spellEnd"/>
    </w:p>
    <w:p w14:paraId="1C530784" w14:textId="77777777" w:rsidR="009B7E0B" w:rsidRPr="009B7E0B" w:rsidRDefault="009B7E0B" w:rsidP="009B7E0B">
      <w:pPr>
        <w:pStyle w:val="whitespace-normal"/>
        <w:numPr>
          <w:ilvl w:val="0"/>
          <w:numId w:val="9"/>
        </w:numPr>
        <w:jc w:val="both"/>
        <w:rPr>
          <w:rFonts w:ascii="Arial" w:hAnsi="Arial" w:cs="Arial"/>
          <w:lang w:val="es-MX"/>
        </w:rPr>
      </w:pPr>
      <w:r w:rsidRPr="009B7E0B">
        <w:rPr>
          <w:rFonts w:ascii="Arial" w:hAnsi="Arial" w:cs="Arial"/>
          <w:lang w:val="es-MX"/>
        </w:rPr>
        <w:t>Cumplimiento efectivo de la Alerta de Género</w:t>
      </w:r>
    </w:p>
    <w:p w14:paraId="38541DE2" w14:textId="77777777" w:rsidR="009B7E0B" w:rsidRPr="009B7E0B" w:rsidRDefault="009B7E0B" w:rsidP="009B7E0B">
      <w:pPr>
        <w:pStyle w:val="whitespace-pre-wrap"/>
        <w:jc w:val="both"/>
        <w:rPr>
          <w:rFonts w:ascii="Arial" w:hAnsi="Arial" w:cs="Arial"/>
          <w:lang w:val="es-MX"/>
        </w:rPr>
      </w:pPr>
      <w:r w:rsidRPr="009B7E0B">
        <w:rPr>
          <w:rFonts w:ascii="Arial" w:hAnsi="Arial" w:cs="Arial"/>
          <w:lang w:val="es-MX"/>
        </w:rPr>
        <w:t>VI. ARMONIZACIÓN CON EL SISTEMA DE JUSTICIA</w:t>
      </w:r>
    </w:p>
    <w:p w14:paraId="0E0B3328" w14:textId="77777777" w:rsidR="009B7E0B" w:rsidRDefault="009B7E0B" w:rsidP="009B7E0B">
      <w:pPr>
        <w:pStyle w:val="whitespace-pre-wrap"/>
        <w:jc w:val="both"/>
        <w:rPr>
          <w:rFonts w:ascii="Arial" w:hAnsi="Arial" w:cs="Arial"/>
          <w:lang w:val="es-MX"/>
        </w:rPr>
      </w:pPr>
      <w:r w:rsidRPr="009B7E0B">
        <w:rPr>
          <w:rFonts w:ascii="Arial" w:hAnsi="Arial" w:cs="Arial"/>
          <w:lang w:val="es-MX"/>
        </w:rPr>
        <w:t>Esta reforma armoniza el sistema de justicia penal con los objetivos de los tribunales especializados en violencia de género, respondiendo a las recomendaciones internacionales sobre acceso a la justicia para mujeres víctimas de violencia.</w:t>
      </w:r>
    </w:p>
    <w:p w14:paraId="5B33BA84" w14:textId="77777777" w:rsidR="00FE3848" w:rsidRPr="00FE3848" w:rsidRDefault="00FE3848" w:rsidP="00FE3848">
      <w:pPr>
        <w:pStyle w:val="whitespace-pre-wrap"/>
        <w:spacing w:line="276" w:lineRule="auto"/>
        <w:rPr>
          <w:rFonts w:ascii="Arial" w:hAnsi="Arial" w:cs="Arial"/>
          <w:lang w:val="es-MX"/>
        </w:rPr>
      </w:pPr>
      <w:r w:rsidRPr="00FE3848">
        <w:rPr>
          <w:rFonts w:ascii="Arial" w:hAnsi="Arial" w:cs="Arial"/>
          <w:lang w:val="es-MX"/>
        </w:rPr>
        <w:t>VII. EXPERIENCIA COMPARADA</w:t>
      </w:r>
    </w:p>
    <w:p w14:paraId="6A873E81" w14:textId="77777777" w:rsidR="00FE3848" w:rsidRPr="00FE3848" w:rsidRDefault="00FE3848" w:rsidP="00FE3848">
      <w:pPr>
        <w:pStyle w:val="whitespace-pre-wrap"/>
        <w:spacing w:line="276" w:lineRule="auto"/>
        <w:rPr>
          <w:rFonts w:ascii="Arial" w:hAnsi="Arial" w:cs="Arial"/>
          <w:lang w:val="es-MX"/>
        </w:rPr>
      </w:pPr>
      <w:r w:rsidRPr="00FE3848">
        <w:rPr>
          <w:rFonts w:ascii="Arial" w:hAnsi="Arial" w:cs="Arial"/>
          <w:lang w:val="es-MX"/>
        </w:rPr>
        <w:lastRenderedPageBreak/>
        <w:t>La acción penal privada en delitos contra la familia ha demostrado efectividad en países como:</w:t>
      </w:r>
    </w:p>
    <w:p w14:paraId="6175D1EC" w14:textId="77777777" w:rsidR="00FE3848" w:rsidRPr="00FE3848" w:rsidRDefault="00FE3848" w:rsidP="00FE3848">
      <w:pPr>
        <w:pStyle w:val="whitespace-normal"/>
        <w:numPr>
          <w:ilvl w:val="0"/>
          <w:numId w:val="10"/>
        </w:numPr>
        <w:spacing w:line="276" w:lineRule="auto"/>
        <w:rPr>
          <w:rFonts w:ascii="Arial" w:hAnsi="Arial" w:cs="Arial"/>
          <w:lang w:val="es-MX"/>
        </w:rPr>
      </w:pPr>
      <w:r w:rsidRPr="00FE3848">
        <w:rPr>
          <w:rFonts w:ascii="Arial" w:hAnsi="Arial" w:cs="Arial"/>
          <w:lang w:val="es-MX"/>
        </w:rPr>
        <w:t>Argentina: Permite la acción privada en delitos contra el orden familiar</w:t>
      </w:r>
    </w:p>
    <w:p w14:paraId="00033CA1" w14:textId="77777777" w:rsidR="00FE3848" w:rsidRPr="00FE3848" w:rsidRDefault="00FE3848" w:rsidP="00FE3848">
      <w:pPr>
        <w:pStyle w:val="whitespace-normal"/>
        <w:numPr>
          <w:ilvl w:val="0"/>
          <w:numId w:val="10"/>
        </w:numPr>
        <w:spacing w:line="276" w:lineRule="auto"/>
        <w:rPr>
          <w:rFonts w:ascii="Arial" w:hAnsi="Arial" w:cs="Arial"/>
          <w:lang w:val="es-MX"/>
        </w:rPr>
      </w:pPr>
      <w:r w:rsidRPr="00FE3848">
        <w:rPr>
          <w:rFonts w:ascii="Arial" w:hAnsi="Arial" w:cs="Arial"/>
          <w:lang w:val="es-MX"/>
        </w:rPr>
        <w:t>Chile: Contempla procedimientos especiales para violencia intrafamiliar</w:t>
      </w:r>
    </w:p>
    <w:p w14:paraId="1739A390" w14:textId="77777777" w:rsidR="00FE3848" w:rsidRPr="00FE3848" w:rsidRDefault="00FE3848" w:rsidP="00FE3848">
      <w:pPr>
        <w:pStyle w:val="whitespace-normal"/>
        <w:numPr>
          <w:ilvl w:val="0"/>
          <w:numId w:val="10"/>
        </w:numPr>
        <w:spacing w:line="276" w:lineRule="auto"/>
        <w:rPr>
          <w:rFonts w:ascii="Arial" w:hAnsi="Arial" w:cs="Arial"/>
          <w:lang w:val="es-MX"/>
        </w:rPr>
      </w:pPr>
      <w:r w:rsidRPr="00FE3848">
        <w:rPr>
          <w:rFonts w:ascii="Arial" w:hAnsi="Arial" w:cs="Arial"/>
          <w:lang w:val="es-MX"/>
        </w:rPr>
        <w:t>España: Posibilita la acción particular en violencia de género</w:t>
      </w:r>
    </w:p>
    <w:p w14:paraId="19449233" w14:textId="77777777" w:rsidR="00FE3848" w:rsidRPr="00FE3848" w:rsidRDefault="00FE3848" w:rsidP="00FE3848">
      <w:pPr>
        <w:pStyle w:val="whitespace-pre-wrap"/>
        <w:spacing w:line="276" w:lineRule="auto"/>
        <w:rPr>
          <w:rFonts w:ascii="Arial" w:hAnsi="Arial" w:cs="Arial"/>
          <w:lang w:val="es-MX"/>
        </w:rPr>
      </w:pPr>
      <w:r w:rsidRPr="00FE3848">
        <w:rPr>
          <w:rFonts w:ascii="Arial" w:hAnsi="Arial" w:cs="Arial"/>
          <w:lang w:val="es-MX"/>
        </w:rPr>
        <w:t>VIII. ANÁLISIS TÉCNICO-JURÍDICO</w:t>
      </w:r>
    </w:p>
    <w:p w14:paraId="76A96961" w14:textId="77777777" w:rsidR="00FE3848" w:rsidRPr="00FE3848" w:rsidRDefault="00FE3848" w:rsidP="00FE3848">
      <w:pPr>
        <w:pStyle w:val="whitespace-pre-wrap"/>
        <w:spacing w:line="276" w:lineRule="auto"/>
        <w:rPr>
          <w:rFonts w:ascii="Arial" w:hAnsi="Arial" w:cs="Arial"/>
          <w:lang w:val="es-MX"/>
        </w:rPr>
      </w:pPr>
      <w:r w:rsidRPr="00FE3848">
        <w:rPr>
          <w:rFonts w:ascii="Arial" w:hAnsi="Arial" w:cs="Arial"/>
          <w:lang w:val="es-MX"/>
        </w:rPr>
        <w:t>La reforma propuesta modifica tres artículos del CNPP para permitir:</w:t>
      </w:r>
    </w:p>
    <w:p w14:paraId="5C3CB54C" w14:textId="77777777" w:rsidR="00FE3848" w:rsidRPr="00FE3848" w:rsidRDefault="00FE3848" w:rsidP="00FE3848">
      <w:pPr>
        <w:pStyle w:val="whitespace-normal"/>
        <w:numPr>
          <w:ilvl w:val="0"/>
          <w:numId w:val="11"/>
        </w:numPr>
        <w:spacing w:line="276" w:lineRule="auto"/>
        <w:rPr>
          <w:rFonts w:ascii="Arial" w:hAnsi="Arial" w:cs="Arial"/>
          <w:lang w:val="es-MX"/>
        </w:rPr>
      </w:pPr>
      <w:r w:rsidRPr="00FE3848">
        <w:rPr>
          <w:rFonts w:ascii="Arial" w:hAnsi="Arial" w:cs="Arial"/>
          <w:lang w:val="es-MX"/>
        </w:rPr>
        <w:t>Ejercicio directo de la acción penal ante TEVIOGEN</w:t>
      </w:r>
    </w:p>
    <w:p w14:paraId="2003FB01" w14:textId="702681B6" w:rsidR="00FE3848" w:rsidRPr="00FE3848" w:rsidRDefault="00FE3848" w:rsidP="00FE3848">
      <w:pPr>
        <w:pStyle w:val="whitespace-normal"/>
        <w:numPr>
          <w:ilvl w:val="0"/>
          <w:numId w:val="11"/>
        </w:numPr>
        <w:spacing w:line="276" w:lineRule="auto"/>
        <w:rPr>
          <w:rFonts w:ascii="Arial" w:hAnsi="Arial" w:cs="Arial"/>
          <w:lang w:val="es-MX"/>
        </w:rPr>
      </w:pPr>
      <w:r w:rsidRPr="00FE3848">
        <w:rPr>
          <w:rFonts w:ascii="Arial" w:hAnsi="Arial" w:cs="Arial"/>
          <w:lang w:val="es-MX"/>
        </w:rPr>
        <w:t>Requisitos específicos para violencia familiar.</w:t>
      </w:r>
    </w:p>
    <w:p w14:paraId="53C11966" w14:textId="104B1A8E" w:rsidR="00FE3848" w:rsidRPr="00FE3848" w:rsidRDefault="00FE3848" w:rsidP="00FE3848">
      <w:pPr>
        <w:pStyle w:val="whitespace-normal"/>
        <w:numPr>
          <w:ilvl w:val="0"/>
          <w:numId w:val="11"/>
        </w:numPr>
        <w:spacing w:line="276" w:lineRule="auto"/>
        <w:rPr>
          <w:rFonts w:ascii="Arial" w:hAnsi="Arial" w:cs="Arial"/>
        </w:rPr>
      </w:pPr>
      <w:proofErr w:type="spellStart"/>
      <w:r w:rsidRPr="00FE3848">
        <w:rPr>
          <w:rFonts w:ascii="Arial" w:hAnsi="Arial" w:cs="Arial"/>
        </w:rPr>
        <w:t>Procedimiento</w:t>
      </w:r>
      <w:proofErr w:type="spellEnd"/>
      <w:r w:rsidRPr="00FE3848">
        <w:rPr>
          <w:rFonts w:ascii="Arial" w:hAnsi="Arial" w:cs="Arial"/>
        </w:rPr>
        <w:t xml:space="preserve"> </w:t>
      </w:r>
      <w:proofErr w:type="spellStart"/>
      <w:r w:rsidRPr="00FE3848">
        <w:rPr>
          <w:rFonts w:ascii="Arial" w:hAnsi="Arial" w:cs="Arial"/>
        </w:rPr>
        <w:t>especializado</w:t>
      </w:r>
      <w:proofErr w:type="spellEnd"/>
      <w:r w:rsidRPr="00FE3848">
        <w:rPr>
          <w:rFonts w:ascii="Arial" w:hAnsi="Arial" w:cs="Arial"/>
        </w:rPr>
        <w:t xml:space="preserve"> de </w:t>
      </w:r>
      <w:proofErr w:type="spellStart"/>
      <w:r>
        <w:rPr>
          <w:rFonts w:ascii="Arial" w:hAnsi="Arial" w:cs="Arial"/>
        </w:rPr>
        <w:t>admision</w:t>
      </w:r>
      <w:proofErr w:type="spellEnd"/>
      <w:r>
        <w:rPr>
          <w:rFonts w:ascii="Arial" w:hAnsi="Arial" w:cs="Arial"/>
        </w:rPr>
        <w:t>.</w:t>
      </w:r>
    </w:p>
    <w:p w14:paraId="193465B6" w14:textId="6FF94727" w:rsidR="00A351EC" w:rsidRPr="00834C04" w:rsidRDefault="00A351EC" w:rsidP="00A351EC">
      <w:pPr>
        <w:jc w:val="both"/>
        <w:rPr>
          <w:rFonts w:ascii="Arial" w:hAnsi="Arial" w:cs="Arial"/>
          <w:sz w:val="24"/>
          <w:szCs w:val="24"/>
        </w:rPr>
      </w:pPr>
      <w:r w:rsidRPr="00834C04">
        <w:rPr>
          <w:rFonts w:ascii="Arial" w:hAnsi="Arial" w:cs="Arial"/>
          <w:sz w:val="24"/>
          <w:szCs w:val="24"/>
        </w:rPr>
        <w:t xml:space="preserve">Por lo anterior, resulta acertada la reforma </w:t>
      </w:r>
      <w:r w:rsidR="00FA739C" w:rsidRPr="00834C04">
        <w:rPr>
          <w:rFonts w:ascii="Arial" w:hAnsi="Arial" w:cs="Arial"/>
          <w:sz w:val="24"/>
          <w:szCs w:val="24"/>
        </w:rPr>
        <w:t>al Código Nacional de Procedimientos Penales</w:t>
      </w:r>
      <w:r w:rsidR="00FE3848">
        <w:rPr>
          <w:rFonts w:ascii="Arial" w:hAnsi="Arial" w:cs="Arial"/>
          <w:sz w:val="24"/>
          <w:szCs w:val="24"/>
        </w:rPr>
        <w:t>, en los siguientes artículos:</w:t>
      </w:r>
      <w:r w:rsidR="00FA739C" w:rsidRPr="00834C04">
        <w:rPr>
          <w:rFonts w:ascii="Arial" w:hAnsi="Arial" w:cs="Arial"/>
          <w:sz w:val="24"/>
          <w:szCs w:val="24"/>
        </w:rPr>
        <w:t xml:space="preserve"> </w:t>
      </w:r>
    </w:p>
    <w:p w14:paraId="0A2EB5B0" w14:textId="09EDFE05" w:rsidR="00FA739C" w:rsidRPr="00FE3848" w:rsidRDefault="00FE3848" w:rsidP="00A351EC">
      <w:pPr>
        <w:jc w:val="both"/>
        <w:rPr>
          <w:rFonts w:ascii="Arial" w:hAnsi="Arial" w:cs="Arial"/>
          <w:b/>
          <w:bCs/>
          <w:sz w:val="24"/>
          <w:szCs w:val="24"/>
        </w:rPr>
      </w:pPr>
      <w:r w:rsidRPr="00FE3848">
        <w:rPr>
          <w:rFonts w:ascii="Arial" w:hAnsi="Arial" w:cs="Arial"/>
          <w:b/>
          <w:bCs/>
          <w:sz w:val="24"/>
          <w:szCs w:val="24"/>
        </w:rPr>
        <w:t>Texto vigente y propuesta de reforma:</w:t>
      </w:r>
    </w:p>
    <w:tbl>
      <w:tblPr>
        <w:tblStyle w:val="Tablaconcuadrcula"/>
        <w:tblW w:w="0" w:type="auto"/>
        <w:tblLook w:val="04A0" w:firstRow="1" w:lastRow="0" w:firstColumn="1" w:lastColumn="0" w:noHBand="0" w:noVBand="1"/>
      </w:tblPr>
      <w:tblGrid>
        <w:gridCol w:w="4414"/>
        <w:gridCol w:w="4414"/>
      </w:tblGrid>
      <w:tr w:rsidR="0050197A" w:rsidRPr="00834C04" w14:paraId="21C3AE95" w14:textId="77777777" w:rsidTr="0050197A">
        <w:tc>
          <w:tcPr>
            <w:tcW w:w="4414" w:type="dxa"/>
          </w:tcPr>
          <w:p w14:paraId="3CFCC7C0" w14:textId="77777777" w:rsidR="0050197A" w:rsidRPr="00834C04" w:rsidRDefault="0050197A" w:rsidP="00152F03">
            <w:pPr>
              <w:jc w:val="both"/>
              <w:rPr>
                <w:rFonts w:ascii="Arial" w:hAnsi="Arial" w:cs="Arial"/>
                <w:sz w:val="24"/>
                <w:szCs w:val="24"/>
              </w:rPr>
            </w:pPr>
            <w:r w:rsidRPr="00834C04">
              <w:rPr>
                <w:rFonts w:ascii="Arial" w:hAnsi="Arial" w:cs="Arial"/>
                <w:b/>
                <w:sz w:val="24"/>
                <w:szCs w:val="24"/>
              </w:rPr>
              <w:t>Texto vigente</w:t>
            </w:r>
          </w:p>
        </w:tc>
        <w:tc>
          <w:tcPr>
            <w:tcW w:w="4414" w:type="dxa"/>
          </w:tcPr>
          <w:p w14:paraId="4887EE09" w14:textId="77777777" w:rsidR="0050197A" w:rsidRPr="00834C04" w:rsidRDefault="0050197A" w:rsidP="00152F03">
            <w:pPr>
              <w:jc w:val="both"/>
              <w:rPr>
                <w:rFonts w:ascii="Arial" w:hAnsi="Arial" w:cs="Arial"/>
                <w:sz w:val="24"/>
                <w:szCs w:val="24"/>
              </w:rPr>
            </w:pPr>
            <w:r w:rsidRPr="00834C04">
              <w:rPr>
                <w:rFonts w:ascii="Arial" w:eastAsia="Arial" w:hAnsi="Arial" w:cs="Arial"/>
                <w:b/>
                <w:sz w:val="24"/>
                <w:szCs w:val="24"/>
              </w:rPr>
              <w:t>Texto propuesto</w:t>
            </w:r>
          </w:p>
        </w:tc>
      </w:tr>
      <w:tr w:rsidR="0050197A" w:rsidRPr="00834C04" w14:paraId="75A729CE" w14:textId="77777777" w:rsidTr="0050197A">
        <w:tc>
          <w:tcPr>
            <w:tcW w:w="4414" w:type="dxa"/>
          </w:tcPr>
          <w:p w14:paraId="2577DDAF" w14:textId="77777777" w:rsidR="00FE3848" w:rsidRDefault="00FE3848" w:rsidP="00FE3848">
            <w:pPr>
              <w:pStyle w:val="whitespace-pre-wrap"/>
              <w:rPr>
                <w:lang w:val="es-MX"/>
              </w:rPr>
            </w:pPr>
          </w:p>
          <w:p w14:paraId="212E52EB" w14:textId="151D70AA" w:rsidR="00FE3848" w:rsidRDefault="00FE3848" w:rsidP="00FE3848">
            <w:pPr>
              <w:pStyle w:val="whitespace-pre-wrap"/>
              <w:jc w:val="both"/>
              <w:rPr>
                <w:rFonts w:ascii="Arial" w:hAnsi="Arial" w:cs="Arial"/>
                <w:lang w:val="es-MX"/>
              </w:rPr>
            </w:pPr>
            <w:r w:rsidRPr="00FE3848">
              <w:rPr>
                <w:rFonts w:ascii="Arial" w:hAnsi="Arial" w:cs="Arial"/>
                <w:lang w:val="es-MX"/>
              </w:rPr>
              <w:t>Artículo 426. Acción penal por particular El ejercicio de la acción penal corresponde al Ministerio Público, pero podrá ser ejercida por los particulares que tengan la calidad de víctima u ofendido en los casos y conforme a lo dispuesto en este Código.</w:t>
            </w:r>
          </w:p>
          <w:p w14:paraId="4994EB72" w14:textId="77777777" w:rsidR="00430E9F" w:rsidRDefault="00430E9F" w:rsidP="00FE3848">
            <w:pPr>
              <w:pStyle w:val="whitespace-pre-wrap"/>
              <w:jc w:val="both"/>
              <w:rPr>
                <w:rFonts w:ascii="Arial" w:hAnsi="Arial" w:cs="Arial"/>
                <w:lang w:val="es-MX"/>
              </w:rPr>
            </w:pPr>
          </w:p>
          <w:p w14:paraId="713B1809" w14:textId="77777777" w:rsidR="00430E9F" w:rsidRDefault="00430E9F" w:rsidP="00FE3848">
            <w:pPr>
              <w:pStyle w:val="whitespace-pre-wrap"/>
              <w:jc w:val="both"/>
              <w:rPr>
                <w:rFonts w:ascii="Arial" w:hAnsi="Arial" w:cs="Arial"/>
                <w:lang w:val="es-MX"/>
              </w:rPr>
            </w:pPr>
          </w:p>
          <w:p w14:paraId="7E2AFD69" w14:textId="77777777" w:rsidR="00430E9F" w:rsidRDefault="00430E9F" w:rsidP="00FE3848">
            <w:pPr>
              <w:pStyle w:val="whitespace-pre-wrap"/>
              <w:jc w:val="both"/>
              <w:rPr>
                <w:rFonts w:ascii="Arial" w:hAnsi="Arial" w:cs="Arial"/>
                <w:lang w:val="es-MX"/>
              </w:rPr>
            </w:pPr>
          </w:p>
          <w:p w14:paraId="48160EEB" w14:textId="77777777" w:rsidR="00430E9F" w:rsidRDefault="00430E9F" w:rsidP="00FE3848">
            <w:pPr>
              <w:pStyle w:val="whitespace-pre-wrap"/>
              <w:jc w:val="both"/>
              <w:rPr>
                <w:rFonts w:ascii="Arial" w:hAnsi="Arial" w:cs="Arial"/>
                <w:lang w:val="es-MX"/>
              </w:rPr>
            </w:pPr>
          </w:p>
          <w:p w14:paraId="7187367C" w14:textId="77777777" w:rsidR="00430E9F" w:rsidRDefault="00430E9F" w:rsidP="00FE3848">
            <w:pPr>
              <w:pStyle w:val="whitespace-pre-wrap"/>
              <w:jc w:val="both"/>
              <w:rPr>
                <w:rFonts w:ascii="Arial" w:hAnsi="Arial" w:cs="Arial"/>
                <w:lang w:val="es-MX"/>
              </w:rPr>
            </w:pPr>
          </w:p>
          <w:p w14:paraId="64A3DC35" w14:textId="77777777" w:rsidR="00430E9F" w:rsidRDefault="00430E9F" w:rsidP="00FE3848">
            <w:pPr>
              <w:pStyle w:val="whitespace-pre-wrap"/>
              <w:jc w:val="both"/>
              <w:rPr>
                <w:rFonts w:ascii="Arial" w:hAnsi="Arial" w:cs="Arial"/>
                <w:lang w:val="es-MX"/>
              </w:rPr>
            </w:pPr>
          </w:p>
          <w:p w14:paraId="2AF35876" w14:textId="77777777" w:rsidR="00430E9F" w:rsidRDefault="00430E9F" w:rsidP="00FE3848">
            <w:pPr>
              <w:pStyle w:val="whitespace-pre-wrap"/>
              <w:jc w:val="both"/>
              <w:rPr>
                <w:rFonts w:ascii="Arial" w:hAnsi="Arial" w:cs="Arial"/>
                <w:lang w:val="es-MX"/>
              </w:rPr>
            </w:pPr>
          </w:p>
          <w:p w14:paraId="5E3F74C1" w14:textId="77777777" w:rsidR="00430E9F" w:rsidRDefault="00430E9F" w:rsidP="009B7C34">
            <w:pPr>
              <w:jc w:val="both"/>
              <w:rPr>
                <w:rFonts w:ascii="Arial" w:eastAsia="Times New Roman" w:hAnsi="Arial" w:cs="Arial"/>
                <w:sz w:val="24"/>
                <w:szCs w:val="24"/>
              </w:rPr>
            </w:pPr>
            <w:r w:rsidRPr="00430E9F">
              <w:rPr>
                <w:rFonts w:ascii="Arial" w:eastAsia="Times New Roman" w:hAnsi="Arial" w:cs="Arial"/>
                <w:sz w:val="24"/>
                <w:szCs w:val="24"/>
              </w:rPr>
              <w:t>Artículo 428. Supuestos y condiciones en los que procede la acción penal por particulares</w:t>
            </w:r>
            <w:r>
              <w:rPr>
                <w:rFonts w:ascii="Arial" w:eastAsia="Times New Roman" w:hAnsi="Arial" w:cs="Arial"/>
                <w:sz w:val="24"/>
                <w:szCs w:val="24"/>
              </w:rPr>
              <w:t>.</w:t>
            </w:r>
          </w:p>
          <w:p w14:paraId="130350F1" w14:textId="77777777" w:rsidR="00430E9F" w:rsidRDefault="00430E9F" w:rsidP="009B7C34">
            <w:pPr>
              <w:jc w:val="both"/>
              <w:rPr>
                <w:rFonts w:ascii="Arial" w:eastAsia="Times New Roman" w:hAnsi="Arial" w:cs="Arial"/>
                <w:sz w:val="24"/>
                <w:szCs w:val="24"/>
              </w:rPr>
            </w:pPr>
          </w:p>
          <w:p w14:paraId="056D5F6B" w14:textId="436EF6EA" w:rsidR="00430E9F" w:rsidRDefault="00430E9F" w:rsidP="009B7C34">
            <w:pPr>
              <w:jc w:val="both"/>
              <w:rPr>
                <w:rFonts w:ascii="Arial" w:eastAsia="Times New Roman" w:hAnsi="Arial" w:cs="Arial"/>
                <w:sz w:val="24"/>
                <w:szCs w:val="24"/>
              </w:rPr>
            </w:pPr>
            <w:r w:rsidRPr="00430E9F">
              <w:rPr>
                <w:rFonts w:ascii="Arial" w:eastAsia="Times New Roman" w:hAnsi="Arial" w:cs="Arial"/>
                <w:sz w:val="24"/>
                <w:szCs w:val="24"/>
              </w:rPr>
              <w:t xml:space="preserve">La víctima u ofendido podrá ejercer la acción penal únicamente en los delitos perseguibles por querella, cuya penalidad sea alternativa, distinta a la privativa de la libertad o cuya punibilidad máxima no exceda de tres años de prisión. </w:t>
            </w:r>
          </w:p>
          <w:p w14:paraId="1B6C6B65" w14:textId="77777777" w:rsidR="00430E9F" w:rsidRDefault="00430E9F" w:rsidP="009B7C34">
            <w:pPr>
              <w:jc w:val="both"/>
              <w:rPr>
                <w:rFonts w:ascii="Arial" w:eastAsia="Times New Roman" w:hAnsi="Arial" w:cs="Arial"/>
                <w:sz w:val="24"/>
                <w:szCs w:val="24"/>
              </w:rPr>
            </w:pPr>
            <w:r w:rsidRPr="00430E9F">
              <w:rPr>
                <w:rFonts w:ascii="Arial" w:eastAsia="Times New Roman" w:hAnsi="Arial" w:cs="Arial"/>
                <w:sz w:val="24"/>
                <w:szCs w:val="24"/>
              </w:rPr>
              <w:t xml:space="preserve">La víctima u ofendido podrá acudir directamente ante el Juez de control, ejerciendo acción penal por particulares en caso que cuente con datos que permitan establecer que se ha cometido un hecho que la ley señala como delito y exista probabilidad de que el imputado lo cometió o participó en su comisión. En tal caso deberá aportar para ello los datos de prueba que sustenten su acción, sin necesidad de acudir al Ministerio Público. Cuando en razón de la investigación del delito sea necesaria la realización de actos de molestia que requieran control judicial, la víctima u ofendido deberá acudir ante el Juez de control. </w:t>
            </w:r>
          </w:p>
          <w:p w14:paraId="044CC618" w14:textId="4FF23F1F" w:rsidR="0050197A" w:rsidRPr="00834C04" w:rsidRDefault="00430E9F" w:rsidP="009B7C34">
            <w:pPr>
              <w:jc w:val="both"/>
              <w:rPr>
                <w:rFonts w:ascii="Arial" w:hAnsi="Arial" w:cs="Arial"/>
                <w:sz w:val="24"/>
                <w:szCs w:val="24"/>
              </w:rPr>
            </w:pPr>
            <w:r w:rsidRPr="00430E9F">
              <w:rPr>
                <w:rFonts w:ascii="Arial" w:eastAsia="Times New Roman" w:hAnsi="Arial" w:cs="Arial"/>
                <w:sz w:val="24"/>
                <w:szCs w:val="24"/>
              </w:rPr>
              <w:t xml:space="preserve">Cuando el acto de molestia no requiera control judicial, la víctima u ofendido </w:t>
            </w:r>
            <w:r w:rsidRPr="00430E9F">
              <w:rPr>
                <w:rFonts w:ascii="Arial" w:eastAsia="Times New Roman" w:hAnsi="Arial" w:cs="Arial"/>
                <w:sz w:val="24"/>
                <w:szCs w:val="24"/>
              </w:rPr>
              <w:lastRenderedPageBreak/>
              <w:t>deberá acudir ante el Ministerio Público para que éste los realice. En ambos supuestos, el Ministerio Público continuará con la investigación y, en su caso, decidirá sobre el ejercicio de la acción penal.</w:t>
            </w:r>
          </w:p>
          <w:p w14:paraId="43A54FCE" w14:textId="77777777" w:rsidR="0050197A" w:rsidRDefault="0050197A" w:rsidP="0050197A">
            <w:pPr>
              <w:jc w:val="both"/>
              <w:rPr>
                <w:rFonts w:ascii="Arial" w:hAnsi="Arial" w:cs="Arial"/>
                <w:sz w:val="24"/>
                <w:szCs w:val="24"/>
              </w:rPr>
            </w:pPr>
          </w:p>
          <w:p w14:paraId="0F544A96" w14:textId="77777777" w:rsidR="002D02C7" w:rsidRDefault="002D02C7" w:rsidP="0050197A">
            <w:pPr>
              <w:jc w:val="both"/>
              <w:rPr>
                <w:rFonts w:ascii="Arial" w:hAnsi="Arial" w:cs="Arial"/>
                <w:sz w:val="24"/>
                <w:szCs w:val="24"/>
              </w:rPr>
            </w:pPr>
          </w:p>
          <w:p w14:paraId="2888D980" w14:textId="77777777" w:rsidR="002D02C7" w:rsidRDefault="002D02C7" w:rsidP="0050197A">
            <w:pPr>
              <w:jc w:val="both"/>
              <w:rPr>
                <w:rFonts w:ascii="Arial" w:hAnsi="Arial" w:cs="Arial"/>
                <w:sz w:val="24"/>
                <w:szCs w:val="24"/>
              </w:rPr>
            </w:pPr>
          </w:p>
          <w:p w14:paraId="79074A9C" w14:textId="77777777" w:rsidR="002D02C7" w:rsidRDefault="002D02C7" w:rsidP="0050197A">
            <w:pPr>
              <w:jc w:val="both"/>
              <w:rPr>
                <w:rFonts w:ascii="Arial" w:hAnsi="Arial" w:cs="Arial"/>
                <w:sz w:val="24"/>
                <w:szCs w:val="24"/>
              </w:rPr>
            </w:pPr>
          </w:p>
          <w:p w14:paraId="7D732C5C" w14:textId="77777777" w:rsidR="002D02C7" w:rsidRDefault="002D02C7" w:rsidP="0050197A">
            <w:pPr>
              <w:jc w:val="both"/>
              <w:rPr>
                <w:rFonts w:ascii="Arial" w:hAnsi="Arial" w:cs="Arial"/>
                <w:sz w:val="24"/>
                <w:szCs w:val="24"/>
              </w:rPr>
            </w:pPr>
          </w:p>
          <w:p w14:paraId="495FF448" w14:textId="77777777" w:rsidR="002D02C7" w:rsidRDefault="002D02C7" w:rsidP="0050197A">
            <w:pPr>
              <w:jc w:val="both"/>
              <w:rPr>
                <w:rFonts w:ascii="Arial" w:hAnsi="Arial" w:cs="Arial"/>
                <w:sz w:val="24"/>
                <w:szCs w:val="24"/>
              </w:rPr>
            </w:pPr>
          </w:p>
          <w:p w14:paraId="7558E917" w14:textId="77777777" w:rsidR="002D02C7" w:rsidRDefault="002D02C7" w:rsidP="0050197A">
            <w:pPr>
              <w:jc w:val="both"/>
              <w:rPr>
                <w:rFonts w:ascii="Arial" w:hAnsi="Arial" w:cs="Arial"/>
                <w:sz w:val="24"/>
                <w:szCs w:val="24"/>
              </w:rPr>
            </w:pPr>
          </w:p>
          <w:p w14:paraId="7BFEA723" w14:textId="77777777" w:rsidR="002D02C7" w:rsidRDefault="002D02C7" w:rsidP="0050197A">
            <w:pPr>
              <w:jc w:val="both"/>
              <w:rPr>
                <w:rFonts w:ascii="Arial" w:hAnsi="Arial" w:cs="Arial"/>
                <w:sz w:val="24"/>
                <w:szCs w:val="24"/>
              </w:rPr>
            </w:pPr>
          </w:p>
          <w:p w14:paraId="178C18CC" w14:textId="77777777" w:rsidR="002D02C7" w:rsidRDefault="002D02C7" w:rsidP="0050197A">
            <w:pPr>
              <w:jc w:val="both"/>
              <w:rPr>
                <w:rFonts w:ascii="Arial" w:hAnsi="Arial" w:cs="Arial"/>
                <w:sz w:val="24"/>
                <w:szCs w:val="24"/>
              </w:rPr>
            </w:pPr>
          </w:p>
          <w:p w14:paraId="3C624C0A" w14:textId="77777777" w:rsidR="002D02C7" w:rsidRDefault="002D02C7" w:rsidP="0050197A">
            <w:pPr>
              <w:jc w:val="both"/>
              <w:rPr>
                <w:rFonts w:ascii="Arial" w:hAnsi="Arial" w:cs="Arial"/>
                <w:sz w:val="24"/>
                <w:szCs w:val="24"/>
              </w:rPr>
            </w:pPr>
          </w:p>
          <w:p w14:paraId="3ED80003" w14:textId="77777777" w:rsidR="002D02C7" w:rsidRDefault="002D02C7" w:rsidP="0050197A">
            <w:pPr>
              <w:jc w:val="both"/>
              <w:rPr>
                <w:rFonts w:ascii="Arial" w:hAnsi="Arial" w:cs="Arial"/>
                <w:sz w:val="24"/>
                <w:szCs w:val="24"/>
              </w:rPr>
            </w:pPr>
          </w:p>
          <w:p w14:paraId="34AEFD1F" w14:textId="77777777" w:rsidR="002D02C7" w:rsidRDefault="002D02C7" w:rsidP="0050197A">
            <w:pPr>
              <w:jc w:val="both"/>
              <w:rPr>
                <w:rFonts w:ascii="Arial" w:hAnsi="Arial" w:cs="Arial"/>
                <w:sz w:val="24"/>
                <w:szCs w:val="24"/>
              </w:rPr>
            </w:pPr>
          </w:p>
          <w:p w14:paraId="58CA1242" w14:textId="77777777" w:rsidR="002D02C7" w:rsidRDefault="002D02C7" w:rsidP="0050197A">
            <w:pPr>
              <w:jc w:val="both"/>
              <w:rPr>
                <w:rFonts w:ascii="Arial" w:hAnsi="Arial" w:cs="Arial"/>
                <w:sz w:val="24"/>
                <w:szCs w:val="24"/>
              </w:rPr>
            </w:pPr>
          </w:p>
          <w:p w14:paraId="25C8361A" w14:textId="77777777" w:rsidR="002D02C7" w:rsidRDefault="002D02C7" w:rsidP="0050197A">
            <w:pPr>
              <w:jc w:val="both"/>
              <w:rPr>
                <w:rFonts w:ascii="Arial" w:hAnsi="Arial" w:cs="Arial"/>
                <w:sz w:val="24"/>
                <w:szCs w:val="24"/>
              </w:rPr>
            </w:pPr>
          </w:p>
          <w:p w14:paraId="2C19BEEC" w14:textId="77777777" w:rsidR="002D02C7" w:rsidRDefault="002D02C7" w:rsidP="0050197A">
            <w:pPr>
              <w:jc w:val="both"/>
              <w:rPr>
                <w:rFonts w:ascii="Arial" w:hAnsi="Arial" w:cs="Arial"/>
                <w:sz w:val="24"/>
                <w:szCs w:val="24"/>
              </w:rPr>
            </w:pPr>
          </w:p>
          <w:p w14:paraId="070DC4EC" w14:textId="77777777" w:rsidR="002D02C7" w:rsidRDefault="002D02C7" w:rsidP="0050197A">
            <w:pPr>
              <w:jc w:val="both"/>
              <w:rPr>
                <w:rFonts w:ascii="Arial" w:hAnsi="Arial" w:cs="Arial"/>
                <w:sz w:val="24"/>
                <w:szCs w:val="24"/>
              </w:rPr>
            </w:pPr>
          </w:p>
          <w:p w14:paraId="0F996303" w14:textId="77777777" w:rsidR="002D02C7" w:rsidRDefault="002D02C7" w:rsidP="0050197A">
            <w:pPr>
              <w:jc w:val="both"/>
              <w:rPr>
                <w:rFonts w:ascii="Arial" w:hAnsi="Arial" w:cs="Arial"/>
                <w:sz w:val="24"/>
                <w:szCs w:val="24"/>
              </w:rPr>
            </w:pPr>
          </w:p>
          <w:p w14:paraId="40D32A27" w14:textId="77777777" w:rsidR="002D02C7" w:rsidRDefault="002D02C7" w:rsidP="0050197A">
            <w:pPr>
              <w:jc w:val="both"/>
              <w:rPr>
                <w:rFonts w:ascii="Arial" w:hAnsi="Arial" w:cs="Arial"/>
                <w:sz w:val="24"/>
                <w:szCs w:val="24"/>
              </w:rPr>
            </w:pPr>
          </w:p>
          <w:p w14:paraId="59B2BB28" w14:textId="77777777" w:rsidR="002D02C7" w:rsidRDefault="002D02C7" w:rsidP="0050197A">
            <w:pPr>
              <w:jc w:val="both"/>
              <w:rPr>
                <w:rFonts w:ascii="Arial" w:hAnsi="Arial" w:cs="Arial"/>
                <w:sz w:val="24"/>
                <w:szCs w:val="24"/>
              </w:rPr>
            </w:pPr>
          </w:p>
          <w:p w14:paraId="233F28DC" w14:textId="77777777" w:rsidR="002D02C7" w:rsidRDefault="002D02C7" w:rsidP="0050197A">
            <w:pPr>
              <w:jc w:val="both"/>
              <w:rPr>
                <w:rFonts w:ascii="Arial" w:hAnsi="Arial" w:cs="Arial"/>
                <w:sz w:val="24"/>
                <w:szCs w:val="24"/>
              </w:rPr>
            </w:pPr>
          </w:p>
          <w:p w14:paraId="67C07B63" w14:textId="77777777" w:rsidR="002D02C7" w:rsidRDefault="002D02C7" w:rsidP="0050197A">
            <w:pPr>
              <w:jc w:val="both"/>
              <w:rPr>
                <w:rFonts w:ascii="Arial" w:hAnsi="Arial" w:cs="Arial"/>
                <w:sz w:val="24"/>
                <w:szCs w:val="24"/>
              </w:rPr>
            </w:pPr>
          </w:p>
          <w:p w14:paraId="6A4E4687" w14:textId="77777777" w:rsidR="002D02C7" w:rsidRDefault="002D02C7" w:rsidP="0050197A">
            <w:pPr>
              <w:jc w:val="both"/>
              <w:rPr>
                <w:rFonts w:ascii="Arial" w:hAnsi="Arial" w:cs="Arial"/>
                <w:sz w:val="24"/>
                <w:szCs w:val="24"/>
              </w:rPr>
            </w:pPr>
          </w:p>
          <w:p w14:paraId="5B1440D9" w14:textId="77777777" w:rsidR="002D02C7" w:rsidRDefault="002D02C7" w:rsidP="0050197A">
            <w:pPr>
              <w:jc w:val="both"/>
              <w:rPr>
                <w:rFonts w:ascii="Arial" w:hAnsi="Arial" w:cs="Arial"/>
                <w:sz w:val="24"/>
                <w:szCs w:val="24"/>
              </w:rPr>
            </w:pPr>
          </w:p>
          <w:p w14:paraId="700BF801" w14:textId="77777777" w:rsidR="002D02C7" w:rsidRDefault="002D02C7" w:rsidP="0050197A">
            <w:pPr>
              <w:jc w:val="both"/>
              <w:rPr>
                <w:rFonts w:ascii="Arial" w:hAnsi="Arial" w:cs="Arial"/>
                <w:sz w:val="24"/>
                <w:szCs w:val="24"/>
              </w:rPr>
            </w:pPr>
          </w:p>
          <w:p w14:paraId="360320C7" w14:textId="77777777" w:rsidR="002D02C7" w:rsidRDefault="002D02C7" w:rsidP="0050197A">
            <w:pPr>
              <w:jc w:val="both"/>
              <w:rPr>
                <w:rFonts w:ascii="Arial" w:hAnsi="Arial" w:cs="Arial"/>
                <w:sz w:val="24"/>
                <w:szCs w:val="24"/>
              </w:rPr>
            </w:pPr>
          </w:p>
          <w:p w14:paraId="639C43A3" w14:textId="77777777" w:rsidR="002D02C7" w:rsidRDefault="002D02C7" w:rsidP="0050197A">
            <w:pPr>
              <w:jc w:val="both"/>
              <w:rPr>
                <w:rFonts w:ascii="Arial" w:hAnsi="Arial" w:cs="Arial"/>
                <w:sz w:val="24"/>
                <w:szCs w:val="24"/>
              </w:rPr>
            </w:pPr>
          </w:p>
          <w:p w14:paraId="17C534BF" w14:textId="77777777" w:rsidR="002D02C7" w:rsidRPr="002D02C7" w:rsidRDefault="002D02C7" w:rsidP="0050197A">
            <w:pPr>
              <w:jc w:val="both"/>
              <w:rPr>
                <w:rFonts w:ascii="Arial" w:hAnsi="Arial" w:cs="Arial"/>
                <w:sz w:val="24"/>
                <w:szCs w:val="24"/>
              </w:rPr>
            </w:pPr>
            <w:r w:rsidRPr="002D02C7">
              <w:rPr>
                <w:rFonts w:ascii="Arial" w:hAnsi="Arial" w:cs="Arial"/>
                <w:sz w:val="24"/>
                <w:szCs w:val="24"/>
              </w:rPr>
              <w:t xml:space="preserve">Artículo 431. Admisión </w:t>
            </w:r>
          </w:p>
          <w:p w14:paraId="2A56F9C9" w14:textId="77777777" w:rsidR="002D02C7" w:rsidRPr="002D02C7" w:rsidRDefault="002D02C7" w:rsidP="0050197A">
            <w:pPr>
              <w:jc w:val="both"/>
              <w:rPr>
                <w:rFonts w:ascii="Arial" w:hAnsi="Arial" w:cs="Arial"/>
                <w:sz w:val="24"/>
                <w:szCs w:val="24"/>
              </w:rPr>
            </w:pPr>
            <w:r w:rsidRPr="002D02C7">
              <w:rPr>
                <w:rFonts w:ascii="Arial" w:hAnsi="Arial" w:cs="Arial"/>
                <w:sz w:val="24"/>
                <w:szCs w:val="24"/>
              </w:rPr>
              <w:t xml:space="preserve">En la audiencia, el Juez de control constatará que se cumplen los requisitos formales y materiales para el ejercicio de la acción penal particular. </w:t>
            </w:r>
          </w:p>
          <w:p w14:paraId="114BD58D" w14:textId="77777777" w:rsidR="002D02C7" w:rsidRPr="002D02C7" w:rsidRDefault="002D02C7" w:rsidP="0050197A">
            <w:pPr>
              <w:jc w:val="both"/>
              <w:rPr>
                <w:rFonts w:ascii="Arial" w:hAnsi="Arial" w:cs="Arial"/>
                <w:sz w:val="24"/>
                <w:szCs w:val="24"/>
              </w:rPr>
            </w:pPr>
            <w:r w:rsidRPr="002D02C7">
              <w:rPr>
                <w:rFonts w:ascii="Arial" w:hAnsi="Arial" w:cs="Arial"/>
                <w:sz w:val="24"/>
                <w:szCs w:val="24"/>
              </w:rPr>
              <w:lastRenderedPageBreak/>
              <w:t xml:space="preserve">De no cumplirse con alguno de los requisitos formales exigidos, el Juez de control prevendrá al particular para su cumplimiento dentro de la misma audiencia y de no ser posible, dentro de los tres días siguientes. De no subsanarse o de ser improcedente su pretensión, se tendrá por no interpuesta la acción penal y no podrá volver a ejercerse por parte del particular por esos mismos hechos. </w:t>
            </w:r>
          </w:p>
          <w:p w14:paraId="7980D101" w14:textId="77777777" w:rsidR="002D02C7" w:rsidRPr="002D02C7" w:rsidRDefault="002D02C7" w:rsidP="0050197A">
            <w:pPr>
              <w:jc w:val="both"/>
              <w:rPr>
                <w:rFonts w:ascii="Arial" w:hAnsi="Arial" w:cs="Arial"/>
                <w:sz w:val="24"/>
                <w:szCs w:val="24"/>
              </w:rPr>
            </w:pPr>
            <w:r w:rsidRPr="002D02C7">
              <w:rPr>
                <w:rFonts w:ascii="Arial" w:hAnsi="Arial" w:cs="Arial"/>
                <w:sz w:val="24"/>
                <w:szCs w:val="24"/>
              </w:rPr>
              <w:t xml:space="preserve">Admitida la acción penal promovida por el particular, el Juez de control ordenará la citación del imputado a la audiencia inicial, apercibido que en caso de no asistir se ordenará su comparecencia o aprehensión, según proceda. </w:t>
            </w:r>
          </w:p>
          <w:p w14:paraId="50D9409D" w14:textId="77777777" w:rsidR="002D02C7" w:rsidRPr="002D02C7" w:rsidRDefault="002D02C7" w:rsidP="0050197A">
            <w:pPr>
              <w:jc w:val="both"/>
              <w:rPr>
                <w:rFonts w:ascii="Arial" w:hAnsi="Arial" w:cs="Arial"/>
                <w:sz w:val="24"/>
                <w:szCs w:val="24"/>
              </w:rPr>
            </w:pPr>
            <w:r w:rsidRPr="002D02C7">
              <w:rPr>
                <w:rFonts w:ascii="Arial" w:hAnsi="Arial" w:cs="Arial"/>
                <w:sz w:val="24"/>
                <w:szCs w:val="24"/>
              </w:rPr>
              <w:t xml:space="preserve">El imputado deberá ser citado a la audiencia inicial a más tardar dentro de las cuarenta y ocho horas siguientes a aquella en la que se fije la fecha de celebración de la misma. </w:t>
            </w:r>
          </w:p>
          <w:p w14:paraId="4055F24D" w14:textId="77777777" w:rsidR="002D02C7" w:rsidRDefault="002D02C7" w:rsidP="0050197A">
            <w:pPr>
              <w:jc w:val="both"/>
              <w:rPr>
                <w:rFonts w:ascii="Arial" w:hAnsi="Arial" w:cs="Arial"/>
                <w:sz w:val="24"/>
                <w:szCs w:val="24"/>
              </w:rPr>
            </w:pPr>
            <w:r w:rsidRPr="002D02C7">
              <w:rPr>
                <w:rFonts w:ascii="Arial" w:hAnsi="Arial" w:cs="Arial"/>
                <w:sz w:val="24"/>
                <w:szCs w:val="24"/>
              </w:rPr>
              <w:t>La audiencia inicial deberá celebrarse dentro de los cinco a diez días siguientes a aquel en que se tenga admitida la acción penal, informándole al imputado en el momento de la citación el derecho que tiene de designar y asistir acompañado de un Defensor de su elección y que de no hacerlo se le nombrará un Defensor público.</w:t>
            </w:r>
          </w:p>
          <w:p w14:paraId="10582811" w14:textId="5DDF0BEC" w:rsidR="002D02C7" w:rsidRPr="00834C04" w:rsidRDefault="002D02C7" w:rsidP="0050197A">
            <w:pPr>
              <w:jc w:val="both"/>
              <w:rPr>
                <w:rFonts w:ascii="Arial" w:hAnsi="Arial" w:cs="Arial"/>
                <w:sz w:val="24"/>
                <w:szCs w:val="24"/>
              </w:rPr>
            </w:pPr>
          </w:p>
        </w:tc>
        <w:tc>
          <w:tcPr>
            <w:tcW w:w="4414" w:type="dxa"/>
          </w:tcPr>
          <w:p w14:paraId="0BC586DA" w14:textId="77777777" w:rsidR="00FE3848" w:rsidRDefault="00FE3848" w:rsidP="00FE3848">
            <w:pPr>
              <w:autoSpaceDE w:val="0"/>
              <w:autoSpaceDN w:val="0"/>
              <w:adjustRightInd w:val="0"/>
              <w:rPr>
                <w:rFonts w:ascii="Arial" w:hAnsi="Arial" w:cs="Arial"/>
                <w:bCs/>
                <w:color w:val="000000"/>
                <w:sz w:val="24"/>
                <w:szCs w:val="24"/>
              </w:rPr>
            </w:pPr>
          </w:p>
          <w:p w14:paraId="416F019B" w14:textId="77777777" w:rsidR="00FE3848" w:rsidRDefault="00FE3848" w:rsidP="00FE3848">
            <w:pPr>
              <w:autoSpaceDE w:val="0"/>
              <w:autoSpaceDN w:val="0"/>
              <w:adjustRightInd w:val="0"/>
              <w:rPr>
                <w:rFonts w:ascii="Arial" w:hAnsi="Arial" w:cs="Arial"/>
                <w:bCs/>
                <w:color w:val="000000"/>
                <w:sz w:val="24"/>
                <w:szCs w:val="24"/>
              </w:rPr>
            </w:pPr>
          </w:p>
          <w:p w14:paraId="218CC96B" w14:textId="33D304E1" w:rsidR="00FE3848" w:rsidRPr="00FE3848" w:rsidRDefault="00FE3848" w:rsidP="00FE3848">
            <w:pPr>
              <w:autoSpaceDE w:val="0"/>
              <w:autoSpaceDN w:val="0"/>
              <w:adjustRightInd w:val="0"/>
              <w:jc w:val="both"/>
              <w:rPr>
                <w:rFonts w:ascii="Arial" w:hAnsi="Arial" w:cs="Arial"/>
                <w:bCs/>
                <w:color w:val="000000"/>
                <w:sz w:val="24"/>
                <w:szCs w:val="24"/>
              </w:rPr>
            </w:pPr>
            <w:bookmarkStart w:id="0" w:name="_Hlk182907533"/>
            <w:r w:rsidRPr="00FE3848">
              <w:rPr>
                <w:rFonts w:ascii="Arial" w:hAnsi="Arial" w:cs="Arial"/>
                <w:bCs/>
                <w:color w:val="000000"/>
                <w:sz w:val="24"/>
                <w:szCs w:val="24"/>
              </w:rPr>
              <w:t>Artículo 426. Acción penal por particular</w:t>
            </w:r>
          </w:p>
          <w:p w14:paraId="3117C0D3" w14:textId="77777777" w:rsidR="00FE3848" w:rsidRPr="00FE3848" w:rsidRDefault="00FE3848" w:rsidP="00FE3848">
            <w:pPr>
              <w:autoSpaceDE w:val="0"/>
              <w:autoSpaceDN w:val="0"/>
              <w:adjustRightInd w:val="0"/>
              <w:jc w:val="both"/>
              <w:rPr>
                <w:rFonts w:ascii="Arial" w:hAnsi="Arial" w:cs="Arial"/>
                <w:bCs/>
                <w:color w:val="000000"/>
                <w:sz w:val="24"/>
                <w:szCs w:val="24"/>
              </w:rPr>
            </w:pPr>
            <w:r w:rsidRPr="00FE3848">
              <w:rPr>
                <w:rFonts w:ascii="Arial" w:hAnsi="Arial" w:cs="Arial"/>
                <w:bCs/>
                <w:color w:val="000000"/>
                <w:sz w:val="24"/>
                <w:szCs w:val="24"/>
              </w:rPr>
              <w:t>El ejercicio de la acción penal corresponde al Ministerio Público, pero podrá ser ejercida por los particulares que tengan la calidad de víctima u ofendido en los casos y conforme a lo dispuesto en este Código.</w:t>
            </w:r>
          </w:p>
          <w:p w14:paraId="774D25E8" w14:textId="77777777" w:rsidR="00FE3848" w:rsidRPr="00430E9F" w:rsidRDefault="00FE3848" w:rsidP="00FE3848">
            <w:pPr>
              <w:autoSpaceDE w:val="0"/>
              <w:autoSpaceDN w:val="0"/>
              <w:adjustRightInd w:val="0"/>
              <w:jc w:val="both"/>
              <w:rPr>
                <w:rFonts w:ascii="Arial" w:hAnsi="Arial" w:cs="Arial"/>
                <w:b/>
                <w:color w:val="000000"/>
                <w:sz w:val="24"/>
                <w:szCs w:val="24"/>
              </w:rPr>
            </w:pPr>
            <w:r w:rsidRPr="00430E9F">
              <w:rPr>
                <w:rFonts w:ascii="Arial" w:hAnsi="Arial" w:cs="Arial"/>
                <w:b/>
                <w:color w:val="000000"/>
                <w:sz w:val="24"/>
                <w:szCs w:val="24"/>
              </w:rPr>
              <w:t xml:space="preserve">La víctima u ofendido podrá ejercer la acción penal por particular directamente ante el Tribunal Especializado en Violencia de Género tratándose del delito de violencia familiar, aun cuando este se persiga de oficio, siempre que se </w:t>
            </w:r>
            <w:r w:rsidRPr="00430E9F">
              <w:rPr>
                <w:rFonts w:ascii="Arial" w:hAnsi="Arial" w:cs="Arial"/>
                <w:b/>
                <w:color w:val="000000"/>
                <w:sz w:val="24"/>
                <w:szCs w:val="24"/>
              </w:rPr>
              <w:lastRenderedPageBreak/>
              <w:t>cumplan los requisitos establecidos en el presente Código.</w:t>
            </w:r>
          </w:p>
          <w:p w14:paraId="13BC62F5" w14:textId="77777777" w:rsidR="00FE3848" w:rsidRDefault="00FE3848" w:rsidP="00FE3848">
            <w:pPr>
              <w:autoSpaceDE w:val="0"/>
              <w:autoSpaceDN w:val="0"/>
              <w:adjustRightInd w:val="0"/>
              <w:jc w:val="both"/>
              <w:rPr>
                <w:rFonts w:ascii="Arial" w:hAnsi="Arial" w:cs="Arial"/>
                <w:bCs/>
                <w:color w:val="000000"/>
                <w:sz w:val="24"/>
                <w:szCs w:val="24"/>
              </w:rPr>
            </w:pPr>
          </w:p>
          <w:p w14:paraId="068CD7C5" w14:textId="77777777" w:rsidR="00FE3848" w:rsidRPr="00FE3848" w:rsidRDefault="00FE3848" w:rsidP="00FE3848">
            <w:pPr>
              <w:autoSpaceDE w:val="0"/>
              <w:autoSpaceDN w:val="0"/>
              <w:adjustRightInd w:val="0"/>
              <w:jc w:val="both"/>
              <w:rPr>
                <w:rFonts w:ascii="Arial" w:hAnsi="Arial" w:cs="Arial"/>
                <w:bCs/>
                <w:color w:val="000000"/>
                <w:sz w:val="24"/>
                <w:szCs w:val="24"/>
              </w:rPr>
            </w:pPr>
          </w:p>
          <w:p w14:paraId="00FE0CB0" w14:textId="77777777" w:rsidR="00430E9F" w:rsidRDefault="00430E9F" w:rsidP="00FE3848">
            <w:pPr>
              <w:autoSpaceDE w:val="0"/>
              <w:autoSpaceDN w:val="0"/>
              <w:adjustRightInd w:val="0"/>
              <w:jc w:val="both"/>
              <w:rPr>
                <w:rFonts w:ascii="Arial" w:hAnsi="Arial" w:cs="Arial"/>
                <w:bCs/>
                <w:color w:val="000000"/>
                <w:sz w:val="24"/>
                <w:szCs w:val="24"/>
              </w:rPr>
            </w:pPr>
          </w:p>
          <w:p w14:paraId="10C737EC" w14:textId="77777777" w:rsidR="00430E9F" w:rsidRDefault="00430E9F" w:rsidP="00FE3848">
            <w:pPr>
              <w:autoSpaceDE w:val="0"/>
              <w:autoSpaceDN w:val="0"/>
              <w:adjustRightInd w:val="0"/>
              <w:jc w:val="both"/>
              <w:rPr>
                <w:rFonts w:ascii="Arial" w:hAnsi="Arial" w:cs="Arial"/>
                <w:bCs/>
                <w:color w:val="000000"/>
                <w:sz w:val="24"/>
                <w:szCs w:val="24"/>
              </w:rPr>
            </w:pPr>
          </w:p>
          <w:p w14:paraId="6A9B6CBE" w14:textId="77777777" w:rsidR="00430E9F" w:rsidRPr="00FE3848" w:rsidRDefault="00430E9F" w:rsidP="00FE3848">
            <w:pPr>
              <w:autoSpaceDE w:val="0"/>
              <w:autoSpaceDN w:val="0"/>
              <w:adjustRightInd w:val="0"/>
              <w:jc w:val="both"/>
              <w:rPr>
                <w:rFonts w:ascii="Arial" w:hAnsi="Arial" w:cs="Arial"/>
                <w:bCs/>
                <w:color w:val="000000"/>
                <w:sz w:val="24"/>
                <w:szCs w:val="24"/>
              </w:rPr>
            </w:pPr>
          </w:p>
          <w:p w14:paraId="48E46463" w14:textId="77777777" w:rsidR="00430E9F" w:rsidRDefault="00430E9F" w:rsidP="00430E9F">
            <w:pPr>
              <w:pStyle w:val="whitespace-pre-wrap"/>
              <w:jc w:val="both"/>
              <w:rPr>
                <w:rFonts w:ascii="Arial" w:hAnsi="Arial" w:cs="Arial"/>
                <w:lang w:val="es-MX"/>
              </w:rPr>
            </w:pPr>
            <w:r w:rsidRPr="00430E9F">
              <w:rPr>
                <w:rFonts w:ascii="Arial" w:hAnsi="Arial" w:cs="Arial"/>
                <w:lang w:val="es-MX"/>
              </w:rPr>
              <w:t>Artículo 428. Supuestos y condiciones en los que procede la acción penal por particulares</w:t>
            </w:r>
            <w:r>
              <w:rPr>
                <w:rFonts w:ascii="Arial" w:hAnsi="Arial" w:cs="Arial"/>
                <w:lang w:val="es-MX"/>
              </w:rPr>
              <w:t>.</w:t>
            </w:r>
          </w:p>
          <w:p w14:paraId="4C7A4B3D" w14:textId="74C872AE" w:rsidR="00430E9F" w:rsidRPr="00430E9F" w:rsidRDefault="00430E9F" w:rsidP="00430E9F">
            <w:pPr>
              <w:pStyle w:val="whitespace-pre-wrap"/>
              <w:jc w:val="both"/>
              <w:rPr>
                <w:rFonts w:ascii="Arial" w:hAnsi="Arial" w:cs="Arial"/>
                <w:b/>
                <w:bCs/>
                <w:lang w:val="es-MX"/>
              </w:rPr>
            </w:pPr>
            <w:r w:rsidRPr="00430E9F">
              <w:rPr>
                <w:rFonts w:ascii="Arial" w:hAnsi="Arial" w:cs="Arial"/>
                <w:lang w:val="es-MX"/>
              </w:rPr>
              <w:t xml:space="preserve">La víctima u ofendido podrá ejercer la acción penal únicamente en los delitos perseguibles por querella, cuya penalidad sea alternativa, distinta a la privativa de la libertad o cuya punibilidad máxima no exceda de tres años de prisión. </w:t>
            </w:r>
            <w:r w:rsidRPr="00430E9F">
              <w:rPr>
                <w:rFonts w:ascii="Arial" w:hAnsi="Arial" w:cs="Arial"/>
                <w:b/>
                <w:bCs/>
                <w:lang w:val="es-MX"/>
              </w:rPr>
              <w:t>También procederá tratándose del delito de violencia familiar cuando se ejerza ante el Tribunal Especializado en Violencia de Género.</w:t>
            </w:r>
          </w:p>
          <w:p w14:paraId="0AA53BBB" w14:textId="77777777" w:rsidR="00430E9F" w:rsidRPr="002D02C7" w:rsidRDefault="00430E9F" w:rsidP="00430E9F">
            <w:pPr>
              <w:pStyle w:val="whitespace-pre-wrap"/>
              <w:jc w:val="both"/>
              <w:rPr>
                <w:rFonts w:ascii="Arial" w:hAnsi="Arial" w:cs="Arial"/>
                <w:b/>
                <w:bCs/>
                <w:lang w:val="es-MX"/>
              </w:rPr>
            </w:pPr>
            <w:r w:rsidRPr="002D02C7">
              <w:rPr>
                <w:rFonts w:ascii="Arial" w:hAnsi="Arial" w:cs="Arial"/>
                <w:b/>
                <w:bCs/>
                <w:lang w:val="es-MX"/>
              </w:rPr>
              <w:t xml:space="preserve">La víctima u ofendido podrá acudir directamente ante el Juez de control o ante el Tribunal Especializado en Violencia de Género cuando se trate de violencia familiar, ejerciendo acción penal por particulares en caso que cuente con datos que permitan establecer que se ha cometido un hecho que la ley señala como delito y exista probabilidad de que el imputado lo cometió o participó en su comisión. En tal caso deberá aportar para ello los datos de prueba que sustenten su acción, sin </w:t>
            </w:r>
            <w:r w:rsidRPr="002D02C7">
              <w:rPr>
                <w:rFonts w:ascii="Arial" w:hAnsi="Arial" w:cs="Arial"/>
                <w:b/>
                <w:bCs/>
                <w:lang w:val="es-MX"/>
              </w:rPr>
              <w:lastRenderedPageBreak/>
              <w:t>necesidad de acudir al Ministerio Público.</w:t>
            </w:r>
          </w:p>
          <w:p w14:paraId="7FF11CDE" w14:textId="77777777" w:rsidR="00430E9F" w:rsidRPr="002D02C7" w:rsidRDefault="00430E9F" w:rsidP="00430E9F">
            <w:pPr>
              <w:pStyle w:val="whitespace-pre-wrap"/>
              <w:jc w:val="both"/>
              <w:rPr>
                <w:rFonts w:ascii="Arial" w:hAnsi="Arial" w:cs="Arial"/>
                <w:b/>
                <w:bCs/>
                <w:lang w:val="es-MX"/>
              </w:rPr>
            </w:pPr>
            <w:r w:rsidRPr="002D02C7">
              <w:rPr>
                <w:rFonts w:ascii="Arial" w:hAnsi="Arial" w:cs="Arial"/>
                <w:b/>
                <w:bCs/>
                <w:lang w:val="es-MX"/>
              </w:rPr>
              <w:t>Cuando en razón de la investigación del delito sea necesaria la realización de actos de molestia que requieran control judicial, la víctima u ofendido deberá acudir ante el Juez de control o ante el Tribunal Especializado en Violencia de Género, según corresponda. Cuando el acto de molestia no requiera control judicial, la víctima u ofendido deberá acudir ante el Ministerio Público para que éste los realice. En ambos supuestos, el Ministerio Público continuará con la investigación y, en su caso, decidirá sobre el ejercicio de la acción penal.</w:t>
            </w:r>
          </w:p>
          <w:p w14:paraId="5FED69BB" w14:textId="77777777" w:rsidR="00430E9F" w:rsidRDefault="00430E9F" w:rsidP="00430E9F">
            <w:pPr>
              <w:pStyle w:val="whitespace-pre-wrap"/>
              <w:jc w:val="both"/>
              <w:rPr>
                <w:rFonts w:ascii="Arial" w:hAnsi="Arial" w:cs="Arial"/>
                <w:b/>
                <w:bCs/>
                <w:lang w:val="es-MX"/>
              </w:rPr>
            </w:pPr>
            <w:r w:rsidRPr="002D02C7">
              <w:rPr>
                <w:rFonts w:ascii="Arial" w:hAnsi="Arial" w:cs="Arial"/>
                <w:b/>
                <w:bCs/>
                <w:lang w:val="es-MX"/>
              </w:rPr>
              <w:t>Tratándose del delito de violencia familiar ante el Tribunal Especializado en Violencia de Género, éste podrá ordenar de oficio o a petición de parte las medidas de protección necesarias para salvaguardar la integridad de la víctima.</w:t>
            </w:r>
          </w:p>
          <w:p w14:paraId="07EBD777" w14:textId="77777777" w:rsidR="002D02C7" w:rsidRDefault="002D02C7" w:rsidP="00430E9F">
            <w:pPr>
              <w:pStyle w:val="whitespace-pre-wrap"/>
              <w:jc w:val="both"/>
              <w:rPr>
                <w:rFonts w:ascii="Arial" w:hAnsi="Arial" w:cs="Arial"/>
                <w:b/>
                <w:bCs/>
                <w:lang w:val="es-MX"/>
              </w:rPr>
            </w:pPr>
          </w:p>
          <w:p w14:paraId="2906475E" w14:textId="77777777" w:rsidR="002D02C7" w:rsidRPr="002D02C7" w:rsidRDefault="002D02C7" w:rsidP="002D02C7">
            <w:pPr>
              <w:pStyle w:val="whitespace-pre-wrap"/>
              <w:jc w:val="both"/>
              <w:rPr>
                <w:rFonts w:ascii="Arial" w:hAnsi="Arial" w:cs="Arial"/>
                <w:lang w:val="es-MX"/>
              </w:rPr>
            </w:pPr>
            <w:r w:rsidRPr="002D02C7">
              <w:rPr>
                <w:rFonts w:ascii="Arial" w:hAnsi="Arial" w:cs="Arial"/>
                <w:lang w:val="es-MX"/>
              </w:rPr>
              <w:t>Artículo 431. Admisión</w:t>
            </w:r>
          </w:p>
          <w:p w14:paraId="70ECB511" w14:textId="77777777" w:rsidR="002D02C7" w:rsidRPr="002D02C7" w:rsidRDefault="002D02C7" w:rsidP="002D02C7">
            <w:pPr>
              <w:pStyle w:val="whitespace-pre-wrap"/>
              <w:jc w:val="both"/>
              <w:rPr>
                <w:rFonts w:ascii="Arial" w:hAnsi="Arial" w:cs="Arial"/>
                <w:lang w:val="es-MX"/>
              </w:rPr>
            </w:pPr>
            <w:r w:rsidRPr="002D02C7">
              <w:rPr>
                <w:rFonts w:ascii="Arial" w:hAnsi="Arial" w:cs="Arial"/>
                <w:lang w:val="es-MX"/>
              </w:rPr>
              <w:t xml:space="preserve">En la audiencia, el Juez de control </w:t>
            </w:r>
            <w:r w:rsidRPr="00BA7BD6">
              <w:rPr>
                <w:rFonts w:ascii="Arial" w:hAnsi="Arial" w:cs="Arial"/>
                <w:b/>
                <w:bCs/>
                <w:lang w:val="es-MX"/>
              </w:rPr>
              <w:t>o el Tribunal Especializado en Violencia de Género, según corresponda</w:t>
            </w:r>
            <w:r w:rsidRPr="002D02C7">
              <w:rPr>
                <w:rFonts w:ascii="Arial" w:hAnsi="Arial" w:cs="Arial"/>
                <w:lang w:val="es-MX"/>
              </w:rPr>
              <w:t xml:space="preserve">, constatará que se cumplen los requisitos formales y materiales para el </w:t>
            </w:r>
            <w:r w:rsidRPr="002D02C7">
              <w:rPr>
                <w:rFonts w:ascii="Arial" w:hAnsi="Arial" w:cs="Arial"/>
                <w:lang w:val="es-MX"/>
              </w:rPr>
              <w:lastRenderedPageBreak/>
              <w:t>ejercicio de la acción penal particular. De no cumplirse con alguno de los requisitos formales exigidos, se prevendrá al particular para su cumplimiento dentro de la misma audiencia y de no ser posible, dentro de los tres días siguientes. De no subsanarse o de ser improcedente su pretensión, se tendrá por no interpuesta la acción penal y no podrá volver a ejercerse por parte del particular por esos mismos hechos.</w:t>
            </w:r>
          </w:p>
          <w:p w14:paraId="29F46A02" w14:textId="77777777" w:rsidR="002D02C7" w:rsidRPr="00BA7BD6" w:rsidRDefault="002D02C7" w:rsidP="002D02C7">
            <w:pPr>
              <w:pStyle w:val="whitespace-pre-wrap"/>
              <w:jc w:val="both"/>
              <w:rPr>
                <w:rFonts w:ascii="Arial" w:hAnsi="Arial" w:cs="Arial"/>
                <w:b/>
                <w:bCs/>
                <w:lang w:val="es-MX"/>
              </w:rPr>
            </w:pPr>
            <w:r w:rsidRPr="00BA7BD6">
              <w:rPr>
                <w:rFonts w:ascii="Arial" w:hAnsi="Arial" w:cs="Arial"/>
                <w:b/>
                <w:bCs/>
                <w:lang w:val="es-MX"/>
              </w:rPr>
              <w:t xml:space="preserve">Tratándose del delito de violencia familiar ante el Tribunal Especializado en Violencia de Género, además de verificar los requisitos generales, deberá constatarse: </w:t>
            </w:r>
          </w:p>
          <w:p w14:paraId="5A4F4483" w14:textId="77777777" w:rsidR="002D02C7" w:rsidRPr="00BA7BD6" w:rsidRDefault="002D02C7" w:rsidP="002D02C7">
            <w:pPr>
              <w:pStyle w:val="whitespace-pre-wrap"/>
              <w:jc w:val="both"/>
              <w:rPr>
                <w:rFonts w:ascii="Arial" w:hAnsi="Arial" w:cs="Arial"/>
                <w:b/>
                <w:bCs/>
                <w:lang w:val="es-MX"/>
              </w:rPr>
            </w:pPr>
            <w:r w:rsidRPr="00BA7BD6">
              <w:rPr>
                <w:rFonts w:ascii="Arial" w:hAnsi="Arial" w:cs="Arial"/>
                <w:b/>
                <w:bCs/>
                <w:lang w:val="es-MX"/>
              </w:rPr>
              <w:t>I. La existencia del vínculo o relación entre la víctima y el imputado;</w:t>
            </w:r>
          </w:p>
          <w:p w14:paraId="67DC1DAF" w14:textId="77777777" w:rsidR="002D02C7" w:rsidRPr="00BA7BD6" w:rsidRDefault="002D02C7" w:rsidP="002D02C7">
            <w:pPr>
              <w:pStyle w:val="whitespace-pre-wrap"/>
              <w:jc w:val="both"/>
              <w:rPr>
                <w:rFonts w:ascii="Arial" w:hAnsi="Arial" w:cs="Arial"/>
                <w:b/>
                <w:bCs/>
                <w:lang w:val="es-MX"/>
              </w:rPr>
            </w:pPr>
            <w:r w:rsidRPr="00BA7BD6">
              <w:rPr>
                <w:rFonts w:ascii="Arial" w:hAnsi="Arial" w:cs="Arial"/>
                <w:b/>
                <w:bCs/>
                <w:lang w:val="es-MX"/>
              </w:rPr>
              <w:t xml:space="preserve"> II. Los datos de prueba que permitan establecer la existencia de violencia familiar; </w:t>
            </w:r>
          </w:p>
          <w:p w14:paraId="43EB37CD" w14:textId="6752A04A" w:rsidR="002D02C7" w:rsidRPr="00BA7BD6" w:rsidRDefault="002D02C7" w:rsidP="002D02C7">
            <w:pPr>
              <w:pStyle w:val="whitespace-pre-wrap"/>
              <w:jc w:val="both"/>
              <w:rPr>
                <w:rFonts w:ascii="Arial" w:hAnsi="Arial" w:cs="Arial"/>
                <w:b/>
                <w:bCs/>
                <w:lang w:val="es-MX"/>
              </w:rPr>
            </w:pPr>
            <w:r w:rsidRPr="00BA7BD6">
              <w:rPr>
                <w:rFonts w:ascii="Arial" w:hAnsi="Arial" w:cs="Arial"/>
                <w:b/>
                <w:bCs/>
                <w:lang w:val="es-MX"/>
              </w:rPr>
              <w:t>III. La probable participación del imputado.</w:t>
            </w:r>
          </w:p>
          <w:p w14:paraId="31C8793B" w14:textId="77777777" w:rsidR="002D02C7" w:rsidRPr="002D02C7" w:rsidRDefault="002D02C7" w:rsidP="002D02C7">
            <w:pPr>
              <w:pStyle w:val="whitespace-pre-wrap"/>
              <w:jc w:val="both"/>
              <w:rPr>
                <w:rFonts w:ascii="Arial" w:hAnsi="Arial" w:cs="Arial"/>
                <w:lang w:val="es-MX"/>
              </w:rPr>
            </w:pPr>
            <w:r w:rsidRPr="002D02C7">
              <w:rPr>
                <w:rFonts w:ascii="Arial" w:hAnsi="Arial" w:cs="Arial"/>
                <w:lang w:val="es-MX"/>
              </w:rPr>
              <w:t xml:space="preserve">Admitida la acción penal promovida por el particular, el Juez de control o el Tribunal Especializado en Violencia de Género ordenará la citación del imputado a la audiencia inicial, apercibido que en caso de no asistir se </w:t>
            </w:r>
            <w:r w:rsidRPr="002D02C7">
              <w:rPr>
                <w:rFonts w:ascii="Arial" w:hAnsi="Arial" w:cs="Arial"/>
                <w:lang w:val="es-MX"/>
              </w:rPr>
              <w:lastRenderedPageBreak/>
              <w:t>ordenará su comparecencia o aprehensión, según proceda.</w:t>
            </w:r>
          </w:p>
          <w:p w14:paraId="72DFAA64" w14:textId="77777777" w:rsidR="002D02C7" w:rsidRPr="002D02C7" w:rsidRDefault="002D02C7" w:rsidP="002D02C7">
            <w:pPr>
              <w:pStyle w:val="whitespace-pre-wrap"/>
              <w:jc w:val="both"/>
              <w:rPr>
                <w:rFonts w:ascii="Arial" w:hAnsi="Arial" w:cs="Arial"/>
                <w:lang w:val="es-MX"/>
              </w:rPr>
            </w:pPr>
            <w:r w:rsidRPr="002D02C7">
              <w:rPr>
                <w:rFonts w:ascii="Arial" w:hAnsi="Arial" w:cs="Arial"/>
                <w:lang w:val="es-MX"/>
              </w:rPr>
              <w:t>El imputado deberá ser citado a la audiencia inicial a más tardar dentro de las cuarenta y ocho horas siguientes a aquella en la que se fije la fecha de celebración de la misma. La audiencia inicial deberá celebrarse dentro de los cinco a diez días siguientes a aquel en que se tenga admitida la acción penal, informándole al imputado en el momento de la citación el derecho que tiene de designar y asistir acompañado de un Defensor de su elección y que de no hacerlo se le nombrará un Defensor público.</w:t>
            </w:r>
          </w:p>
          <w:p w14:paraId="0998B5FE" w14:textId="77777777" w:rsidR="002D02C7" w:rsidRPr="002D02C7" w:rsidRDefault="002D02C7" w:rsidP="002D02C7">
            <w:pPr>
              <w:pStyle w:val="whitespace-pre-wrap"/>
              <w:jc w:val="both"/>
              <w:rPr>
                <w:rFonts w:ascii="Arial" w:hAnsi="Arial" w:cs="Arial"/>
                <w:lang w:val="es-MX"/>
              </w:rPr>
            </w:pPr>
            <w:r w:rsidRPr="00BA7BD6">
              <w:rPr>
                <w:rFonts w:ascii="Arial" w:hAnsi="Arial" w:cs="Arial"/>
                <w:b/>
                <w:bCs/>
                <w:lang w:val="es-MX"/>
              </w:rPr>
              <w:t>Tratándose de violencia familiar, el Tribunal Especializado en Violencia de Género podrá dictar desde la admisión las medidas de protección necesarias para salvaguardar la integridad de la víctima</w:t>
            </w:r>
            <w:r w:rsidRPr="002D02C7">
              <w:rPr>
                <w:rFonts w:ascii="Arial" w:hAnsi="Arial" w:cs="Arial"/>
                <w:lang w:val="es-MX"/>
              </w:rPr>
              <w:t>.</w:t>
            </w:r>
          </w:p>
          <w:bookmarkEnd w:id="0"/>
          <w:p w14:paraId="3CA6A4CE" w14:textId="77777777" w:rsidR="002D02C7" w:rsidRDefault="002D02C7" w:rsidP="00430E9F">
            <w:pPr>
              <w:pStyle w:val="whitespace-pre-wrap"/>
              <w:jc w:val="both"/>
              <w:rPr>
                <w:rFonts w:ascii="Arial" w:hAnsi="Arial" w:cs="Arial"/>
                <w:b/>
                <w:bCs/>
                <w:lang w:val="es-MX"/>
              </w:rPr>
            </w:pPr>
          </w:p>
          <w:p w14:paraId="792C5B8D" w14:textId="77777777" w:rsidR="002D02C7" w:rsidRDefault="002D02C7" w:rsidP="00430E9F">
            <w:pPr>
              <w:pStyle w:val="whitespace-pre-wrap"/>
              <w:jc w:val="both"/>
              <w:rPr>
                <w:rFonts w:ascii="Arial" w:hAnsi="Arial" w:cs="Arial"/>
                <w:b/>
                <w:bCs/>
                <w:lang w:val="es-MX"/>
              </w:rPr>
            </w:pPr>
          </w:p>
          <w:p w14:paraId="4E8B616E" w14:textId="77777777" w:rsidR="002D02C7" w:rsidRPr="002D02C7" w:rsidRDefault="002D02C7" w:rsidP="00430E9F">
            <w:pPr>
              <w:pStyle w:val="whitespace-pre-wrap"/>
              <w:jc w:val="both"/>
              <w:rPr>
                <w:rFonts w:ascii="Arial" w:hAnsi="Arial" w:cs="Arial"/>
                <w:b/>
                <w:bCs/>
                <w:lang w:val="es-MX"/>
              </w:rPr>
            </w:pPr>
          </w:p>
          <w:p w14:paraId="02D6632B" w14:textId="42AFC652" w:rsidR="00430E9F" w:rsidRPr="00834C04" w:rsidRDefault="00430E9F" w:rsidP="00FE3848">
            <w:pPr>
              <w:jc w:val="both"/>
              <w:rPr>
                <w:rFonts w:ascii="Arial" w:hAnsi="Arial" w:cs="Arial"/>
                <w:sz w:val="24"/>
                <w:szCs w:val="24"/>
              </w:rPr>
            </w:pPr>
          </w:p>
        </w:tc>
      </w:tr>
    </w:tbl>
    <w:p w14:paraId="2C40DA07" w14:textId="77777777" w:rsidR="0097276B" w:rsidRDefault="0097276B" w:rsidP="00152F03">
      <w:pPr>
        <w:jc w:val="both"/>
        <w:rPr>
          <w:rFonts w:ascii="Arial" w:eastAsia="Arial" w:hAnsi="Arial" w:cs="Arial"/>
          <w:b/>
          <w:sz w:val="24"/>
          <w:szCs w:val="24"/>
        </w:rPr>
      </w:pPr>
    </w:p>
    <w:p w14:paraId="433DAF63" w14:textId="3C4B5AB3" w:rsidR="0097276B" w:rsidRDefault="0097276B" w:rsidP="00152F03">
      <w:pPr>
        <w:jc w:val="both"/>
        <w:rPr>
          <w:rFonts w:ascii="Arial" w:eastAsia="Arial" w:hAnsi="Arial" w:cs="Arial"/>
          <w:b/>
          <w:sz w:val="24"/>
          <w:szCs w:val="24"/>
        </w:rPr>
      </w:pPr>
    </w:p>
    <w:p w14:paraId="31E355CD" w14:textId="77777777" w:rsidR="009F6A81" w:rsidRDefault="009F6A81" w:rsidP="00152F03">
      <w:pPr>
        <w:jc w:val="both"/>
        <w:rPr>
          <w:rFonts w:ascii="Arial" w:eastAsia="Arial" w:hAnsi="Arial" w:cs="Arial"/>
          <w:b/>
          <w:sz w:val="24"/>
          <w:szCs w:val="24"/>
        </w:rPr>
      </w:pPr>
    </w:p>
    <w:p w14:paraId="002CCEBC" w14:textId="5203AF67" w:rsidR="0097276B" w:rsidRDefault="0097276B" w:rsidP="00152F03">
      <w:pPr>
        <w:jc w:val="both"/>
        <w:rPr>
          <w:rFonts w:ascii="Arial" w:eastAsia="Arial" w:hAnsi="Arial" w:cs="Arial"/>
          <w:b/>
          <w:sz w:val="24"/>
          <w:szCs w:val="24"/>
        </w:rPr>
      </w:pPr>
    </w:p>
    <w:p w14:paraId="726CE998" w14:textId="269A42A4" w:rsidR="0097276B" w:rsidRPr="00197EBF" w:rsidRDefault="0097276B" w:rsidP="00152F03">
      <w:pPr>
        <w:jc w:val="both"/>
        <w:rPr>
          <w:rFonts w:ascii="Arial" w:eastAsia="Arial" w:hAnsi="Arial" w:cs="Arial"/>
          <w:bCs/>
          <w:sz w:val="24"/>
          <w:szCs w:val="24"/>
        </w:rPr>
      </w:pPr>
      <w:r w:rsidRPr="00D93841">
        <w:rPr>
          <w:rFonts w:ascii="Arial" w:eastAsia="Arial" w:hAnsi="Arial" w:cs="Arial"/>
          <w:bCs/>
          <w:sz w:val="24"/>
          <w:szCs w:val="24"/>
        </w:rPr>
        <w:lastRenderedPageBreak/>
        <w:t>Por lo anteriormente</w:t>
      </w:r>
      <w:r w:rsidRPr="00197EBF">
        <w:rPr>
          <w:rFonts w:ascii="Arial" w:eastAsia="Arial" w:hAnsi="Arial" w:cs="Arial"/>
          <w:bCs/>
          <w:sz w:val="24"/>
          <w:szCs w:val="24"/>
        </w:rPr>
        <w:t xml:space="preserve"> </w:t>
      </w:r>
      <w:r w:rsidR="009D5C19" w:rsidRPr="00197EBF">
        <w:rPr>
          <w:rFonts w:ascii="Arial" w:eastAsia="Arial" w:hAnsi="Arial" w:cs="Arial"/>
          <w:bCs/>
          <w:sz w:val="24"/>
          <w:szCs w:val="24"/>
        </w:rPr>
        <w:t>expuesto, y con fundamento en lo dispuesto en los artículos invocados, someto a consideración de esta Honorable Asamblea, el siguiente proyecto</w:t>
      </w:r>
      <w:r w:rsidR="00197EBF">
        <w:rPr>
          <w:rFonts w:ascii="Arial" w:eastAsia="Arial" w:hAnsi="Arial" w:cs="Arial"/>
          <w:bCs/>
          <w:sz w:val="24"/>
          <w:szCs w:val="24"/>
        </w:rPr>
        <w:t xml:space="preserve"> de:</w:t>
      </w:r>
    </w:p>
    <w:p w14:paraId="28FBC517" w14:textId="307E5084" w:rsidR="00A351EC" w:rsidRPr="00834C04" w:rsidRDefault="00404456" w:rsidP="00152F03">
      <w:pPr>
        <w:jc w:val="both"/>
        <w:rPr>
          <w:rFonts w:ascii="Arial" w:eastAsia="Arial" w:hAnsi="Arial" w:cs="Arial"/>
          <w:sz w:val="24"/>
          <w:szCs w:val="24"/>
        </w:rPr>
      </w:pPr>
      <w:r w:rsidRPr="00834C04">
        <w:rPr>
          <w:rFonts w:ascii="Arial" w:eastAsia="Arial" w:hAnsi="Arial" w:cs="Arial"/>
          <w:b/>
          <w:noProof/>
          <w:sz w:val="24"/>
          <w:szCs w:val="24"/>
          <w:lang w:eastAsia="es-MX"/>
        </w:rPr>
        <mc:AlternateContent>
          <mc:Choice Requires="wps">
            <w:drawing>
              <wp:anchor distT="0" distB="0" distL="114300" distR="114300" simplePos="0" relativeHeight="251661312" behindDoc="0" locked="0" layoutInCell="1" allowOverlap="1" wp14:anchorId="734BB053" wp14:editId="39B84981">
                <wp:simplePos x="0" y="0"/>
                <wp:positionH relativeFrom="column">
                  <wp:posOffset>-7335</wp:posOffset>
                </wp:positionH>
                <wp:positionV relativeFrom="paragraph">
                  <wp:posOffset>-3740930</wp:posOffset>
                </wp:positionV>
                <wp:extent cx="5623200" cy="21600"/>
                <wp:effectExtent l="0" t="0" r="34925" b="35560"/>
                <wp:wrapNone/>
                <wp:docPr id="3" name="Conector recto 3"/>
                <wp:cNvGraphicFramePr/>
                <a:graphic xmlns:a="http://schemas.openxmlformats.org/drawingml/2006/main">
                  <a:graphicData uri="http://schemas.microsoft.com/office/word/2010/wordprocessingShape">
                    <wps:wsp>
                      <wps:cNvCnPr/>
                      <wps:spPr>
                        <a:xfrm flipV="1">
                          <a:off x="0" y="0"/>
                          <a:ext cx="5623200" cy="2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01D893" id="Conector recto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pt,-294.55pt" to="442.15pt,-2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" strokecolor="black [3200]" strokeweight=".5pt">
                <v:stroke joinstyle="miter"/>
              </v:line>
            </w:pict>
          </mc:Fallback>
        </mc:AlternateContent>
      </w:r>
      <w:r w:rsidRPr="00834C04">
        <w:rPr>
          <w:rFonts w:ascii="Arial" w:eastAsia="Arial" w:hAnsi="Arial" w:cs="Arial"/>
          <w:b/>
          <w:sz w:val="24"/>
          <w:szCs w:val="24"/>
        </w:rPr>
        <w:t>Decreto por el que se reforman diversas disposiciones del</w:t>
      </w:r>
      <w:r w:rsidRPr="00834C04">
        <w:rPr>
          <w:rFonts w:ascii="Arial" w:eastAsia="Calibri" w:hAnsi="Arial" w:cs="Arial"/>
          <w:b/>
          <w:sz w:val="24"/>
          <w:szCs w:val="24"/>
          <w:lang w:val="es-ES" w:eastAsia="es-MX"/>
        </w:rPr>
        <w:t xml:space="preserve"> Código Nacional De Procedimientos Penales</w:t>
      </w:r>
      <w:r w:rsidRPr="00834C04">
        <w:rPr>
          <w:rFonts w:ascii="Arial" w:eastAsia="Arial" w:hAnsi="Arial" w:cs="Arial"/>
          <w:b/>
          <w:sz w:val="24"/>
          <w:szCs w:val="24"/>
        </w:rPr>
        <w:t xml:space="preserve"> Único</w:t>
      </w:r>
      <w:r w:rsidRPr="00834C04">
        <w:rPr>
          <w:rFonts w:ascii="Arial" w:eastAsia="Arial" w:hAnsi="Arial" w:cs="Arial"/>
          <w:sz w:val="24"/>
          <w:szCs w:val="24"/>
        </w:rPr>
        <w:t xml:space="preserve">. Se modifican los artículos </w:t>
      </w:r>
      <w:r w:rsidR="00430E9F">
        <w:rPr>
          <w:rFonts w:ascii="Arial" w:eastAsia="Arial" w:hAnsi="Arial" w:cs="Arial"/>
          <w:sz w:val="24"/>
          <w:szCs w:val="24"/>
        </w:rPr>
        <w:t>426,427 y 428</w:t>
      </w:r>
      <w:r w:rsidRPr="00834C04">
        <w:rPr>
          <w:rFonts w:ascii="Arial" w:eastAsia="Arial" w:hAnsi="Arial" w:cs="Arial"/>
          <w:sz w:val="24"/>
          <w:szCs w:val="24"/>
        </w:rPr>
        <w:t xml:space="preserve"> del Código Nacional De Procedimientos Penales, para quedar como sigue:</w:t>
      </w:r>
    </w:p>
    <w:p w14:paraId="3D4AB7F1" w14:textId="77777777" w:rsidR="002D02C7" w:rsidRPr="00FE3848" w:rsidRDefault="002D02C7" w:rsidP="002D02C7">
      <w:pPr>
        <w:autoSpaceDE w:val="0"/>
        <w:autoSpaceDN w:val="0"/>
        <w:adjustRightInd w:val="0"/>
        <w:spacing w:after="0" w:line="240" w:lineRule="auto"/>
        <w:jc w:val="both"/>
        <w:rPr>
          <w:rFonts w:ascii="Arial" w:hAnsi="Arial" w:cs="Arial"/>
          <w:bCs/>
          <w:color w:val="000000"/>
          <w:sz w:val="24"/>
          <w:szCs w:val="24"/>
        </w:rPr>
      </w:pPr>
      <w:r w:rsidRPr="0097276B">
        <w:rPr>
          <w:rFonts w:ascii="Arial" w:hAnsi="Arial" w:cs="Arial"/>
          <w:b/>
          <w:color w:val="000000"/>
          <w:sz w:val="24"/>
          <w:szCs w:val="24"/>
        </w:rPr>
        <w:t>Artículo 426</w:t>
      </w:r>
      <w:r w:rsidRPr="00FE3848">
        <w:rPr>
          <w:rFonts w:ascii="Arial" w:hAnsi="Arial" w:cs="Arial"/>
          <w:bCs/>
          <w:color w:val="000000"/>
          <w:sz w:val="24"/>
          <w:szCs w:val="24"/>
        </w:rPr>
        <w:t>. Acción penal por particular</w:t>
      </w:r>
    </w:p>
    <w:p w14:paraId="767F61C1" w14:textId="77777777" w:rsidR="002D02C7" w:rsidRPr="00FE3848" w:rsidRDefault="002D02C7" w:rsidP="002D02C7">
      <w:pPr>
        <w:autoSpaceDE w:val="0"/>
        <w:autoSpaceDN w:val="0"/>
        <w:adjustRightInd w:val="0"/>
        <w:spacing w:after="0" w:line="240" w:lineRule="auto"/>
        <w:jc w:val="both"/>
        <w:rPr>
          <w:rFonts w:ascii="Arial" w:hAnsi="Arial" w:cs="Arial"/>
          <w:bCs/>
          <w:color w:val="000000"/>
          <w:sz w:val="24"/>
          <w:szCs w:val="24"/>
        </w:rPr>
      </w:pPr>
      <w:r w:rsidRPr="00FE3848">
        <w:rPr>
          <w:rFonts w:ascii="Arial" w:hAnsi="Arial" w:cs="Arial"/>
          <w:bCs/>
          <w:color w:val="000000"/>
          <w:sz w:val="24"/>
          <w:szCs w:val="24"/>
        </w:rPr>
        <w:t>El ejercicio de la acción penal corresponde al Ministerio Público, pero podrá ser ejercida por los particulares que tengan la calidad de víctima u ofendido en los casos y conforme a lo dispuesto en este Código.</w:t>
      </w:r>
    </w:p>
    <w:p w14:paraId="0FD614B7" w14:textId="77777777" w:rsidR="002D02C7" w:rsidRPr="002D02C7" w:rsidRDefault="002D02C7" w:rsidP="002D02C7">
      <w:pPr>
        <w:autoSpaceDE w:val="0"/>
        <w:autoSpaceDN w:val="0"/>
        <w:adjustRightInd w:val="0"/>
        <w:jc w:val="both"/>
        <w:rPr>
          <w:rFonts w:ascii="Arial" w:hAnsi="Arial" w:cs="Arial"/>
          <w:bCs/>
          <w:color w:val="000000"/>
          <w:sz w:val="24"/>
          <w:szCs w:val="24"/>
        </w:rPr>
      </w:pPr>
      <w:r w:rsidRPr="002D02C7">
        <w:rPr>
          <w:rFonts w:ascii="Arial" w:hAnsi="Arial" w:cs="Arial"/>
          <w:bCs/>
          <w:color w:val="000000"/>
          <w:sz w:val="24"/>
          <w:szCs w:val="24"/>
        </w:rPr>
        <w:t>La víctima u ofendido podrá ejercer la acción penal por particular directamente ante el Tribunal Especializado en Violencia de Género tratándose del delito de violencia familiar, aun cuando este se persiga de oficio, siempre que se cumplan los requisitos establecidos en el presente Código.</w:t>
      </w:r>
    </w:p>
    <w:p w14:paraId="051976AF" w14:textId="77777777" w:rsidR="002D02C7" w:rsidRDefault="002D02C7" w:rsidP="002D02C7">
      <w:pPr>
        <w:pStyle w:val="whitespace-pre-wrap"/>
        <w:jc w:val="both"/>
        <w:rPr>
          <w:rFonts w:ascii="Arial" w:hAnsi="Arial" w:cs="Arial"/>
          <w:lang w:val="es-MX"/>
        </w:rPr>
      </w:pPr>
      <w:r w:rsidRPr="0097276B">
        <w:rPr>
          <w:rFonts w:ascii="Arial" w:hAnsi="Arial" w:cs="Arial"/>
          <w:b/>
          <w:bCs/>
          <w:lang w:val="es-MX"/>
        </w:rPr>
        <w:t>Artículo 428</w:t>
      </w:r>
      <w:r w:rsidRPr="00430E9F">
        <w:rPr>
          <w:rFonts w:ascii="Arial" w:hAnsi="Arial" w:cs="Arial"/>
          <w:lang w:val="es-MX"/>
        </w:rPr>
        <w:t>. Supuestos y condiciones en los que procede la acción penal por particulares</w:t>
      </w:r>
      <w:r>
        <w:rPr>
          <w:rFonts w:ascii="Arial" w:hAnsi="Arial" w:cs="Arial"/>
          <w:lang w:val="es-MX"/>
        </w:rPr>
        <w:t>.</w:t>
      </w:r>
    </w:p>
    <w:p w14:paraId="3CEACE33" w14:textId="77777777" w:rsidR="002D02C7" w:rsidRPr="002D02C7" w:rsidRDefault="002D02C7" w:rsidP="002D02C7">
      <w:pPr>
        <w:pStyle w:val="whitespace-pre-wrap"/>
        <w:jc w:val="both"/>
        <w:rPr>
          <w:rFonts w:ascii="Arial" w:hAnsi="Arial" w:cs="Arial"/>
          <w:lang w:val="es-MX"/>
        </w:rPr>
      </w:pPr>
      <w:r w:rsidRPr="002D02C7">
        <w:rPr>
          <w:rFonts w:ascii="Arial" w:hAnsi="Arial" w:cs="Arial"/>
          <w:lang w:val="es-MX"/>
        </w:rPr>
        <w:t>La víctima u ofendido podrá ejercer la acción penal únicamente en los delitos perseguibles por querella, cuya penalidad sea alternativa, distinta a la privativa de la libertad o cuya punibilidad máxima no exceda de tres años de prisión. También procederá tratándose del delito de violencia familiar cuando se ejerza ante el Tribunal Especializado en Violencia de Género.</w:t>
      </w:r>
    </w:p>
    <w:p w14:paraId="16F53DF7" w14:textId="77777777" w:rsidR="002D02C7" w:rsidRPr="002D02C7" w:rsidRDefault="002D02C7" w:rsidP="002D02C7">
      <w:pPr>
        <w:pStyle w:val="whitespace-pre-wrap"/>
        <w:jc w:val="both"/>
        <w:rPr>
          <w:rFonts w:ascii="Arial" w:hAnsi="Arial" w:cs="Arial"/>
          <w:lang w:val="es-MX"/>
        </w:rPr>
      </w:pPr>
      <w:r w:rsidRPr="002D02C7">
        <w:rPr>
          <w:rFonts w:ascii="Arial" w:hAnsi="Arial" w:cs="Arial"/>
          <w:lang w:val="es-MX"/>
        </w:rPr>
        <w:t>La víctima u ofendido podrá acudir directamente ante el Juez de control o ante el Tribunal Especializado en Violencia de Género cuando se trate de violencia familiar, ejerciendo acción penal por particulares en caso que cuente con datos que permitan establecer que se ha cometido un hecho que la ley señala como delito y exista probabilidad de que el imputado lo cometió o participó en su comisión. En tal caso deberá aportar para ello los datos de prueba que sustenten su acción, sin necesidad de acudir al Ministerio Público.</w:t>
      </w:r>
    </w:p>
    <w:p w14:paraId="5956F27D" w14:textId="77777777" w:rsidR="002D02C7" w:rsidRPr="002D02C7" w:rsidRDefault="002D02C7" w:rsidP="002D02C7">
      <w:pPr>
        <w:pStyle w:val="whitespace-pre-wrap"/>
        <w:jc w:val="both"/>
        <w:rPr>
          <w:rFonts w:ascii="Arial" w:hAnsi="Arial" w:cs="Arial"/>
          <w:lang w:val="es-MX"/>
        </w:rPr>
      </w:pPr>
      <w:r w:rsidRPr="002D02C7">
        <w:rPr>
          <w:rFonts w:ascii="Arial" w:hAnsi="Arial" w:cs="Arial"/>
          <w:lang w:val="es-MX"/>
        </w:rPr>
        <w:t xml:space="preserve">Cuando en razón de la investigación del delito sea necesaria la realización de actos de molestia que requieran control judicial, la víctima u ofendido deberá acudir ante el Juez de control o ante el Tribunal Especializado en Violencia de Género, según corresponda. Cuando el acto de molestia no requiera control judicial, la víctima u </w:t>
      </w:r>
      <w:r w:rsidRPr="002D02C7">
        <w:rPr>
          <w:rFonts w:ascii="Arial" w:hAnsi="Arial" w:cs="Arial"/>
          <w:lang w:val="es-MX"/>
        </w:rPr>
        <w:lastRenderedPageBreak/>
        <w:t>ofendido deberá acudir ante el Ministerio Público para que éste los realice. En ambos supuestos, el Ministerio Público continuará con la investigación y, en su caso, decidirá sobre el ejercicio de la acción penal.</w:t>
      </w:r>
    </w:p>
    <w:p w14:paraId="77A1835E" w14:textId="77777777" w:rsidR="002D02C7" w:rsidRPr="002D02C7" w:rsidRDefault="002D02C7" w:rsidP="002D02C7">
      <w:pPr>
        <w:pStyle w:val="whitespace-pre-wrap"/>
        <w:jc w:val="both"/>
        <w:rPr>
          <w:rFonts w:ascii="Arial" w:hAnsi="Arial" w:cs="Arial"/>
          <w:lang w:val="es-MX"/>
        </w:rPr>
      </w:pPr>
      <w:r w:rsidRPr="002D02C7">
        <w:rPr>
          <w:rFonts w:ascii="Arial" w:hAnsi="Arial" w:cs="Arial"/>
          <w:lang w:val="es-MX"/>
        </w:rPr>
        <w:t>Tratándose del delito de violencia familiar ante el Tribunal Especializado en Violencia de Género, éste podrá ordenar de oficio o a petición de parte las medidas de protección necesarias para salvaguardar la integridad de la víctima.</w:t>
      </w:r>
    </w:p>
    <w:p w14:paraId="4A904233" w14:textId="77777777" w:rsidR="002D02C7" w:rsidRDefault="002D02C7" w:rsidP="002D02C7">
      <w:pPr>
        <w:pStyle w:val="whitespace-pre-wrap"/>
        <w:jc w:val="both"/>
        <w:rPr>
          <w:rFonts w:ascii="Arial" w:hAnsi="Arial" w:cs="Arial"/>
          <w:b/>
          <w:bCs/>
          <w:lang w:val="es-MX"/>
        </w:rPr>
      </w:pPr>
    </w:p>
    <w:p w14:paraId="6074762F" w14:textId="77777777" w:rsidR="002D02C7" w:rsidRPr="0097276B" w:rsidRDefault="002D02C7" w:rsidP="002D02C7">
      <w:pPr>
        <w:pStyle w:val="whitespace-pre-wrap"/>
        <w:jc w:val="both"/>
        <w:rPr>
          <w:rFonts w:ascii="Arial" w:hAnsi="Arial" w:cs="Arial"/>
          <w:b/>
          <w:bCs/>
          <w:lang w:val="es-MX"/>
        </w:rPr>
      </w:pPr>
      <w:r w:rsidRPr="0097276B">
        <w:rPr>
          <w:rFonts w:ascii="Arial" w:hAnsi="Arial" w:cs="Arial"/>
          <w:b/>
          <w:bCs/>
          <w:lang w:val="es-MX"/>
        </w:rPr>
        <w:t>Artículo 431. Admisión</w:t>
      </w:r>
    </w:p>
    <w:p w14:paraId="6EE6D2DF" w14:textId="77777777" w:rsidR="002D02C7" w:rsidRPr="002D02C7" w:rsidRDefault="002D02C7" w:rsidP="002D02C7">
      <w:pPr>
        <w:pStyle w:val="whitespace-pre-wrap"/>
        <w:jc w:val="both"/>
        <w:rPr>
          <w:rFonts w:ascii="Arial" w:hAnsi="Arial" w:cs="Arial"/>
          <w:lang w:val="es-MX"/>
        </w:rPr>
      </w:pPr>
      <w:r w:rsidRPr="002D02C7">
        <w:rPr>
          <w:rFonts w:ascii="Arial" w:hAnsi="Arial" w:cs="Arial"/>
          <w:lang w:val="es-MX"/>
        </w:rPr>
        <w:t>En la audiencia, el Juez de control o el Tribunal Especializado en Violencia de Género, según corresponda, constatará que se cumplen los requisitos formales y materiales para el ejercicio de la acción penal particular. De no cumplirse con alguno de los requisitos formales exigidos, se prevendrá al particular para su cumplimiento dentro de la misma audiencia y de no ser posible, dentro de los tres días siguientes. De no subsanarse o de ser improcedente su pretensión, se tendrá por no interpuesta la acción penal y no podrá volver a ejercerse por parte del particular por esos mismos hechos.</w:t>
      </w:r>
    </w:p>
    <w:p w14:paraId="2834A123" w14:textId="77777777" w:rsidR="002D02C7" w:rsidRDefault="002D02C7" w:rsidP="002D02C7">
      <w:pPr>
        <w:pStyle w:val="whitespace-pre-wrap"/>
        <w:jc w:val="both"/>
        <w:rPr>
          <w:rFonts w:ascii="Arial" w:hAnsi="Arial" w:cs="Arial"/>
          <w:lang w:val="es-MX"/>
        </w:rPr>
      </w:pPr>
      <w:r w:rsidRPr="002D02C7">
        <w:rPr>
          <w:rFonts w:ascii="Arial" w:hAnsi="Arial" w:cs="Arial"/>
          <w:lang w:val="es-MX"/>
        </w:rPr>
        <w:t xml:space="preserve">Tratándose del delito de violencia familiar ante el Tribunal Especializado en Violencia de Género, además de verificar los requisitos generales, deberá constatarse: </w:t>
      </w:r>
    </w:p>
    <w:p w14:paraId="06167364" w14:textId="77777777" w:rsidR="002D02C7" w:rsidRDefault="002D02C7" w:rsidP="002D02C7">
      <w:pPr>
        <w:pStyle w:val="whitespace-pre-wrap"/>
        <w:jc w:val="both"/>
        <w:rPr>
          <w:rFonts w:ascii="Arial" w:hAnsi="Arial" w:cs="Arial"/>
          <w:lang w:val="es-MX"/>
        </w:rPr>
      </w:pPr>
      <w:r w:rsidRPr="002D02C7">
        <w:rPr>
          <w:rFonts w:ascii="Arial" w:hAnsi="Arial" w:cs="Arial"/>
          <w:lang w:val="es-MX"/>
        </w:rPr>
        <w:t>I. La existencia del vínculo o relación entre la víctima y el imputado;</w:t>
      </w:r>
    </w:p>
    <w:p w14:paraId="2655753B" w14:textId="77777777" w:rsidR="002D02C7" w:rsidRDefault="002D02C7" w:rsidP="002D02C7">
      <w:pPr>
        <w:pStyle w:val="whitespace-pre-wrap"/>
        <w:jc w:val="both"/>
        <w:rPr>
          <w:rFonts w:ascii="Arial" w:hAnsi="Arial" w:cs="Arial"/>
          <w:lang w:val="es-MX"/>
        </w:rPr>
      </w:pPr>
      <w:r w:rsidRPr="002D02C7">
        <w:rPr>
          <w:rFonts w:ascii="Arial" w:hAnsi="Arial" w:cs="Arial"/>
          <w:lang w:val="es-MX"/>
        </w:rPr>
        <w:t xml:space="preserve"> II. Los datos de prueba que permitan establecer la existencia de violencia familiar; </w:t>
      </w:r>
    </w:p>
    <w:p w14:paraId="377F3139" w14:textId="77777777" w:rsidR="002D02C7" w:rsidRPr="002D02C7" w:rsidRDefault="002D02C7" w:rsidP="002D02C7">
      <w:pPr>
        <w:pStyle w:val="whitespace-pre-wrap"/>
        <w:jc w:val="both"/>
        <w:rPr>
          <w:rFonts w:ascii="Arial" w:hAnsi="Arial" w:cs="Arial"/>
          <w:lang w:val="es-MX"/>
        </w:rPr>
      </w:pPr>
      <w:r w:rsidRPr="002D02C7">
        <w:rPr>
          <w:rFonts w:ascii="Arial" w:hAnsi="Arial" w:cs="Arial"/>
          <w:lang w:val="es-MX"/>
        </w:rPr>
        <w:t>III. La probable participación del imputado.</w:t>
      </w:r>
    </w:p>
    <w:p w14:paraId="25903AEA" w14:textId="77777777" w:rsidR="002D02C7" w:rsidRPr="002D02C7" w:rsidRDefault="002D02C7" w:rsidP="002D02C7">
      <w:pPr>
        <w:pStyle w:val="whitespace-pre-wrap"/>
        <w:jc w:val="both"/>
        <w:rPr>
          <w:rFonts w:ascii="Arial" w:hAnsi="Arial" w:cs="Arial"/>
          <w:lang w:val="es-MX"/>
        </w:rPr>
      </w:pPr>
      <w:r w:rsidRPr="002D02C7">
        <w:rPr>
          <w:rFonts w:ascii="Arial" w:hAnsi="Arial" w:cs="Arial"/>
          <w:lang w:val="es-MX"/>
        </w:rPr>
        <w:t>Admitida la acción penal promovida por el particular, el Juez de control o el Tribunal Especializado en Violencia de Género ordenará la citación del imputado a la audiencia inicial, apercibido que en caso de no asistir se ordenará su comparecencia o aprehensión, según proceda.</w:t>
      </w:r>
    </w:p>
    <w:p w14:paraId="2930E95E" w14:textId="77777777" w:rsidR="002D02C7" w:rsidRPr="002D02C7" w:rsidRDefault="002D02C7" w:rsidP="002D02C7">
      <w:pPr>
        <w:pStyle w:val="whitespace-pre-wrap"/>
        <w:jc w:val="both"/>
        <w:rPr>
          <w:rFonts w:ascii="Arial" w:hAnsi="Arial" w:cs="Arial"/>
          <w:lang w:val="es-MX"/>
        </w:rPr>
      </w:pPr>
      <w:r w:rsidRPr="002D02C7">
        <w:rPr>
          <w:rFonts w:ascii="Arial" w:hAnsi="Arial" w:cs="Arial"/>
          <w:lang w:val="es-MX"/>
        </w:rPr>
        <w:t xml:space="preserve">El imputado deberá ser citado a la audiencia inicial a más tardar dentro de las cuarenta y ocho horas siguientes a aquella en la que se fije la fecha de celebración </w:t>
      </w:r>
      <w:r w:rsidRPr="002D02C7">
        <w:rPr>
          <w:rFonts w:ascii="Arial" w:hAnsi="Arial" w:cs="Arial"/>
          <w:lang w:val="es-MX"/>
        </w:rPr>
        <w:lastRenderedPageBreak/>
        <w:t>de la misma. La audiencia inicial deberá celebrarse dentro de los cinco a diez días siguientes a aquel en que se tenga admitida la acción penal, informándole al imputado en el momento de la citación el derecho que tiene de designar y asistir acompañado de un Defensor de su elección y que de no hacerlo se le nombrará un Defensor público.</w:t>
      </w:r>
    </w:p>
    <w:p w14:paraId="54758421" w14:textId="77777777" w:rsidR="002D02C7" w:rsidRPr="002D02C7" w:rsidRDefault="002D02C7" w:rsidP="002D02C7">
      <w:pPr>
        <w:pStyle w:val="whitespace-pre-wrap"/>
        <w:jc w:val="both"/>
        <w:rPr>
          <w:rFonts w:ascii="Arial" w:hAnsi="Arial" w:cs="Arial"/>
          <w:lang w:val="es-MX"/>
        </w:rPr>
      </w:pPr>
      <w:r w:rsidRPr="002D02C7">
        <w:rPr>
          <w:rFonts w:ascii="Arial" w:hAnsi="Arial" w:cs="Arial"/>
          <w:lang w:val="es-MX"/>
        </w:rPr>
        <w:t>Tratándose de violencia familiar, el Tribunal Especializado en Violencia de Género podrá dictar desde la admisión las medidas de protección necesarias para salvaguardar la integridad de la víctima.</w:t>
      </w:r>
    </w:p>
    <w:p w14:paraId="4793CB27" w14:textId="77777777" w:rsidR="0066561C" w:rsidRPr="00325354" w:rsidRDefault="0066561C" w:rsidP="009F6A81">
      <w:pPr>
        <w:rPr>
          <w:rFonts w:ascii="Arial" w:eastAsia="Arial" w:hAnsi="Arial" w:cs="Arial"/>
          <w:b/>
          <w:sz w:val="24"/>
          <w:szCs w:val="24"/>
        </w:rPr>
      </w:pPr>
      <w:r w:rsidRPr="00325354">
        <w:rPr>
          <w:rFonts w:ascii="Arial" w:eastAsia="Arial" w:hAnsi="Arial" w:cs="Arial"/>
          <w:b/>
          <w:sz w:val="24"/>
          <w:szCs w:val="24"/>
        </w:rPr>
        <w:t>TRANSITORIOS</w:t>
      </w:r>
    </w:p>
    <w:p w14:paraId="0BE55F8D" w14:textId="77777777" w:rsidR="0066561C" w:rsidRPr="0066561C" w:rsidRDefault="0066561C" w:rsidP="0066561C">
      <w:pPr>
        <w:jc w:val="both"/>
        <w:rPr>
          <w:rFonts w:ascii="Arial" w:eastAsia="Arial" w:hAnsi="Arial" w:cs="Arial"/>
          <w:bCs/>
          <w:sz w:val="24"/>
          <w:szCs w:val="24"/>
        </w:rPr>
      </w:pPr>
      <w:r w:rsidRPr="0066561C">
        <w:rPr>
          <w:rFonts w:ascii="Arial" w:eastAsia="Arial" w:hAnsi="Arial" w:cs="Arial"/>
          <w:bCs/>
          <w:sz w:val="24"/>
          <w:szCs w:val="24"/>
        </w:rPr>
        <w:t>PRIMERO. El presente Decreto entrará en vigor al día siguiente de su publicación en el Diario Oficial de la Federación.</w:t>
      </w:r>
    </w:p>
    <w:p w14:paraId="798F6987" w14:textId="77777777" w:rsidR="0066561C" w:rsidRPr="0066561C" w:rsidRDefault="0066561C" w:rsidP="0066561C">
      <w:pPr>
        <w:jc w:val="both"/>
        <w:rPr>
          <w:rFonts w:ascii="Arial" w:eastAsia="Arial" w:hAnsi="Arial" w:cs="Arial"/>
          <w:bCs/>
          <w:sz w:val="24"/>
          <w:szCs w:val="24"/>
        </w:rPr>
      </w:pPr>
      <w:r w:rsidRPr="0066561C">
        <w:rPr>
          <w:rFonts w:ascii="Arial" w:eastAsia="Arial" w:hAnsi="Arial" w:cs="Arial"/>
          <w:bCs/>
          <w:sz w:val="24"/>
          <w:szCs w:val="24"/>
        </w:rPr>
        <w:t>SEGUNDO. El Consejo de la Judicatura Federal y los Consejos de la Judicatura de las entidades federativas contarán con 180 días para realizar las adecuaciones normativas y administrativas necesarias para la implementación del presente Decreto.</w:t>
      </w:r>
    </w:p>
    <w:p w14:paraId="0DD060EC" w14:textId="06FB5537" w:rsidR="0066561C" w:rsidRDefault="0066561C" w:rsidP="0066561C">
      <w:pPr>
        <w:jc w:val="both"/>
        <w:rPr>
          <w:rFonts w:ascii="Arial" w:eastAsia="Arial" w:hAnsi="Arial" w:cs="Arial"/>
          <w:bCs/>
          <w:sz w:val="24"/>
          <w:szCs w:val="24"/>
        </w:rPr>
      </w:pPr>
      <w:r w:rsidRPr="0066561C">
        <w:rPr>
          <w:rFonts w:ascii="Arial" w:eastAsia="Arial" w:hAnsi="Arial" w:cs="Arial"/>
          <w:bCs/>
          <w:sz w:val="24"/>
          <w:szCs w:val="24"/>
        </w:rPr>
        <w:t>TERCERO. Los procedimientos penales que se encuentren en trámite a la entrada en vigor del presente Decreto continuarán su sustanciación de conformidad con la legislación aplicable en el momento del inicio de los mismos.</w:t>
      </w:r>
    </w:p>
    <w:p w14:paraId="7A62A57F" w14:textId="77777777" w:rsidR="009F6A81" w:rsidRDefault="009F6A81" w:rsidP="0066561C">
      <w:pPr>
        <w:jc w:val="both"/>
        <w:rPr>
          <w:rFonts w:ascii="Arial" w:eastAsia="Arial" w:hAnsi="Arial" w:cs="Arial"/>
          <w:bCs/>
          <w:sz w:val="24"/>
          <w:szCs w:val="24"/>
        </w:rPr>
      </w:pPr>
    </w:p>
    <w:p w14:paraId="2C5E5506" w14:textId="143618D0" w:rsidR="00197EBF" w:rsidRDefault="00197EBF" w:rsidP="0066561C">
      <w:pPr>
        <w:jc w:val="both"/>
        <w:rPr>
          <w:rFonts w:ascii="Arial" w:eastAsia="Arial" w:hAnsi="Arial" w:cs="Arial"/>
          <w:bCs/>
          <w:sz w:val="24"/>
          <w:szCs w:val="24"/>
        </w:rPr>
      </w:pPr>
      <w:r>
        <w:rPr>
          <w:rFonts w:ascii="Arial" w:eastAsia="Arial" w:hAnsi="Arial" w:cs="Arial"/>
          <w:bCs/>
          <w:sz w:val="24"/>
          <w:szCs w:val="24"/>
        </w:rPr>
        <w:t xml:space="preserve">ECONÓMICO: Aprobado que sea, túrnese a la Secretaría para que elabore la Minuta de Decreto en los términos en que deba publicarse. </w:t>
      </w:r>
    </w:p>
    <w:p w14:paraId="511E761D" w14:textId="15D4C96E" w:rsidR="007D012D" w:rsidRDefault="007D012D" w:rsidP="0066561C">
      <w:pPr>
        <w:jc w:val="both"/>
        <w:rPr>
          <w:rFonts w:ascii="Arial" w:eastAsia="Arial" w:hAnsi="Arial" w:cs="Arial"/>
          <w:bCs/>
          <w:sz w:val="24"/>
          <w:szCs w:val="24"/>
        </w:rPr>
      </w:pPr>
    </w:p>
    <w:p w14:paraId="1F402B73" w14:textId="7BCF8DE0" w:rsidR="00DC4D34" w:rsidRDefault="00DC4D34" w:rsidP="0066561C">
      <w:pPr>
        <w:jc w:val="both"/>
        <w:rPr>
          <w:rFonts w:ascii="Arial" w:eastAsia="Arial" w:hAnsi="Arial" w:cs="Arial"/>
          <w:bCs/>
          <w:sz w:val="24"/>
          <w:szCs w:val="24"/>
        </w:rPr>
      </w:pPr>
    </w:p>
    <w:p w14:paraId="6482C5EE" w14:textId="07F02989" w:rsidR="00DC4D34" w:rsidRDefault="00DC4D34" w:rsidP="0066561C">
      <w:pPr>
        <w:jc w:val="both"/>
        <w:rPr>
          <w:rFonts w:ascii="Arial" w:eastAsia="Arial" w:hAnsi="Arial" w:cs="Arial"/>
          <w:bCs/>
          <w:sz w:val="24"/>
          <w:szCs w:val="24"/>
        </w:rPr>
      </w:pPr>
    </w:p>
    <w:p w14:paraId="237619BB" w14:textId="04C5CDD0" w:rsidR="00DC4D34" w:rsidRDefault="00DC4D34" w:rsidP="0066561C">
      <w:pPr>
        <w:jc w:val="both"/>
        <w:rPr>
          <w:rFonts w:ascii="Arial" w:eastAsia="Arial" w:hAnsi="Arial" w:cs="Arial"/>
          <w:bCs/>
          <w:sz w:val="24"/>
          <w:szCs w:val="24"/>
        </w:rPr>
      </w:pPr>
    </w:p>
    <w:p w14:paraId="337564DA" w14:textId="39AAD331" w:rsidR="00DC4D34" w:rsidRDefault="00DC4D34" w:rsidP="0066561C">
      <w:pPr>
        <w:jc w:val="both"/>
        <w:rPr>
          <w:rFonts w:ascii="Arial" w:eastAsia="Arial" w:hAnsi="Arial" w:cs="Arial"/>
          <w:bCs/>
          <w:sz w:val="24"/>
          <w:szCs w:val="24"/>
        </w:rPr>
      </w:pPr>
    </w:p>
    <w:p w14:paraId="6974CA07" w14:textId="77777777" w:rsidR="00DC4D34" w:rsidRDefault="00DC4D34" w:rsidP="0066561C">
      <w:pPr>
        <w:jc w:val="both"/>
        <w:rPr>
          <w:rFonts w:ascii="Arial" w:eastAsia="Arial" w:hAnsi="Arial" w:cs="Arial"/>
          <w:bCs/>
          <w:sz w:val="24"/>
          <w:szCs w:val="24"/>
        </w:rPr>
      </w:pPr>
    </w:p>
    <w:p w14:paraId="6FB8B561" w14:textId="39501ABC" w:rsidR="00197EBF" w:rsidRPr="0066561C" w:rsidRDefault="00197EBF" w:rsidP="0066561C">
      <w:pPr>
        <w:jc w:val="both"/>
        <w:rPr>
          <w:rFonts w:ascii="Arial" w:eastAsia="Arial" w:hAnsi="Arial" w:cs="Arial"/>
          <w:bCs/>
          <w:sz w:val="24"/>
          <w:szCs w:val="24"/>
        </w:rPr>
      </w:pPr>
      <w:r>
        <w:rPr>
          <w:rFonts w:ascii="Arial" w:eastAsia="Arial" w:hAnsi="Arial" w:cs="Arial"/>
          <w:bCs/>
          <w:sz w:val="24"/>
          <w:szCs w:val="24"/>
        </w:rPr>
        <w:lastRenderedPageBreak/>
        <w:t xml:space="preserve">Dado en el Honorable Congreso del Estado de Chihuahua, a los 10 días del mes de diciembre del 2024. </w:t>
      </w:r>
    </w:p>
    <w:p w14:paraId="6D8EA317" w14:textId="75050896" w:rsidR="0066561C" w:rsidRDefault="0066561C" w:rsidP="0066561C">
      <w:pPr>
        <w:jc w:val="both"/>
        <w:rPr>
          <w:rFonts w:ascii="Arial" w:eastAsia="Arial" w:hAnsi="Arial" w:cs="Arial"/>
          <w:b/>
          <w:sz w:val="24"/>
          <w:szCs w:val="24"/>
        </w:rPr>
      </w:pPr>
    </w:p>
    <w:p w14:paraId="144F4D68" w14:textId="77777777" w:rsidR="009F6A81" w:rsidRPr="001E7F8C" w:rsidRDefault="009F6A81" w:rsidP="009F6A81">
      <w:pPr>
        <w:spacing w:after="0" w:line="360" w:lineRule="auto"/>
        <w:jc w:val="center"/>
        <w:rPr>
          <w:rFonts w:ascii="Arial" w:eastAsia="DengXian Light" w:hAnsi="Arial" w:cs="Arial"/>
          <w:b/>
          <w:bCs/>
          <w:sz w:val="24"/>
          <w:szCs w:val="24"/>
        </w:rPr>
      </w:pPr>
      <w:bookmarkStart w:id="1" w:name="_Hlk181098421"/>
      <w:bookmarkStart w:id="2" w:name="_Hlk181089810"/>
      <w:bookmarkStart w:id="3" w:name="_Hlk181098490"/>
      <w:r w:rsidRPr="001E7F8C">
        <w:rPr>
          <w:rFonts w:ascii="Arial" w:eastAsia="DengXian Light" w:hAnsi="Arial" w:cs="Arial"/>
          <w:b/>
          <w:bCs/>
          <w:sz w:val="24"/>
          <w:szCs w:val="24"/>
        </w:rPr>
        <w:t>ATENTAMENTE</w:t>
      </w:r>
    </w:p>
    <w:p w14:paraId="41593B84" w14:textId="66BE19A8" w:rsidR="009F6A81" w:rsidRPr="001E7F8C" w:rsidRDefault="009F6A81" w:rsidP="009F6A81">
      <w:pPr>
        <w:jc w:val="center"/>
        <w:rPr>
          <w:rFonts w:ascii="Arial" w:eastAsia="Times New Roman" w:hAnsi="Arial" w:cs="Arial"/>
          <w:color w:val="000000"/>
          <w:sz w:val="24"/>
          <w:szCs w:val="24"/>
          <w:lang w:eastAsia="es-MX"/>
        </w:rPr>
      </w:pPr>
      <w:r w:rsidRPr="001E7F8C">
        <w:rPr>
          <w:rFonts w:ascii="Arial" w:eastAsia="DengXian Light" w:hAnsi="Arial" w:cs="Arial"/>
          <w:b/>
          <w:bCs/>
          <w:sz w:val="24"/>
          <w:szCs w:val="24"/>
        </w:rPr>
        <w:t>GRUPO PARLAMENTARIO DE MORENA</w:t>
      </w:r>
    </w:p>
    <w:p w14:paraId="174CFB4A" w14:textId="77777777" w:rsidR="009F6A81" w:rsidRPr="001E7F8C" w:rsidRDefault="009F6A81" w:rsidP="009F6A81">
      <w:pPr>
        <w:spacing w:before="240"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t xml:space="preserve">                         </w:t>
      </w:r>
    </w:p>
    <w:p w14:paraId="7F511288" w14:textId="25EB234A" w:rsidR="009F6A81" w:rsidRDefault="009F6A81" w:rsidP="009F6A81">
      <w:pPr>
        <w:spacing w:before="240"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 xml:space="preserve">     DIP. MARÍA ANTONIETA PÉREZ REYES</w:t>
      </w:r>
    </w:p>
    <w:p w14:paraId="48B59EE1" w14:textId="77777777" w:rsidR="007D012D" w:rsidRPr="001E7F8C" w:rsidRDefault="007D012D" w:rsidP="009F6A81">
      <w:pPr>
        <w:spacing w:before="240" w:after="120" w:line="360" w:lineRule="auto"/>
        <w:jc w:val="center"/>
        <w:rPr>
          <w:rFonts w:ascii="Arial" w:eastAsia="Century Gothic" w:hAnsi="Arial" w:cs="Arial"/>
          <w:b/>
          <w:sz w:val="24"/>
          <w:szCs w:val="24"/>
          <w:shd w:val="clear" w:color="auto" w:fill="FEFFFF"/>
        </w:rPr>
      </w:pPr>
    </w:p>
    <w:tbl>
      <w:tblPr>
        <w:tblW w:w="8838" w:type="dxa"/>
        <w:tblLayout w:type="fixed"/>
        <w:tblLook w:val="0600" w:firstRow="0" w:lastRow="0" w:firstColumn="0" w:lastColumn="0" w:noHBand="1" w:noVBand="1"/>
      </w:tblPr>
      <w:tblGrid>
        <w:gridCol w:w="4427"/>
        <w:gridCol w:w="4411"/>
      </w:tblGrid>
      <w:tr w:rsidR="009F6A81" w:rsidRPr="001E7F8C" w14:paraId="5AA004DD" w14:textId="77777777" w:rsidTr="00B45E79">
        <w:trPr>
          <w:trHeight w:val="1530"/>
        </w:trPr>
        <w:tc>
          <w:tcPr>
            <w:tcW w:w="4427" w:type="dxa"/>
            <w:tcMar>
              <w:top w:w="100" w:type="dxa"/>
              <w:left w:w="100" w:type="dxa"/>
              <w:bottom w:w="100" w:type="dxa"/>
              <w:right w:w="100" w:type="dxa"/>
            </w:tcMar>
          </w:tcPr>
          <w:p w14:paraId="6440E4A3" w14:textId="77777777" w:rsidR="009F6A81" w:rsidRPr="001E7F8C" w:rsidRDefault="009F6A81" w:rsidP="00B45E79">
            <w:pP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p>
          <w:p w14:paraId="28903D86" w14:textId="77777777" w:rsidR="009F6A81" w:rsidRPr="001E7F8C" w:rsidRDefault="009F6A81" w:rsidP="00B45E79">
            <w:pPr>
              <w:rPr>
                <w:rFonts w:ascii="Arial" w:eastAsia="Century Gothic" w:hAnsi="Arial" w:cs="Arial"/>
                <w:b/>
                <w:sz w:val="24"/>
                <w:szCs w:val="24"/>
                <w:shd w:val="clear" w:color="auto" w:fill="FEFFFF"/>
              </w:rPr>
            </w:pPr>
          </w:p>
          <w:p w14:paraId="4094FE45" w14:textId="77777777" w:rsidR="009F6A81" w:rsidRPr="001E7F8C" w:rsidRDefault="009F6A81" w:rsidP="00B45E79">
            <w:pPr>
              <w:jc w:val="center"/>
              <w:rPr>
                <w:rFonts w:ascii="Arial" w:eastAsia="Century Gothic" w:hAnsi="Arial" w:cs="Arial"/>
                <w:sz w:val="24"/>
                <w:szCs w:val="24"/>
              </w:rPr>
            </w:pPr>
            <w:r w:rsidRPr="001E7F8C">
              <w:rPr>
                <w:rFonts w:ascii="Arial" w:eastAsia="Century Gothic" w:hAnsi="Arial" w:cs="Arial"/>
                <w:b/>
                <w:sz w:val="24"/>
                <w:szCs w:val="24"/>
                <w:shd w:val="clear" w:color="auto" w:fill="FEFFFF"/>
              </w:rPr>
              <w:t>DIP. EDÍN CUAUHTÉMOC ESTRADA SOTELO</w:t>
            </w:r>
          </w:p>
        </w:tc>
        <w:tc>
          <w:tcPr>
            <w:tcW w:w="4411" w:type="dxa"/>
            <w:tcMar>
              <w:top w:w="100" w:type="dxa"/>
              <w:left w:w="100" w:type="dxa"/>
              <w:bottom w:w="100" w:type="dxa"/>
              <w:right w:w="100" w:type="dxa"/>
            </w:tcMar>
          </w:tcPr>
          <w:p w14:paraId="2EEB6693" w14:textId="77777777" w:rsidR="009F6A81" w:rsidRPr="001E7F8C" w:rsidRDefault="009F6A81" w:rsidP="00B45E79">
            <w:pPr>
              <w:spacing w:before="240" w:after="120" w:line="360" w:lineRule="auto"/>
              <w:jc w:val="center"/>
              <w:rPr>
                <w:rFonts w:ascii="Arial" w:eastAsia="Century Gothic" w:hAnsi="Arial" w:cs="Arial"/>
                <w:b/>
                <w:sz w:val="24"/>
                <w:szCs w:val="24"/>
                <w:shd w:val="clear" w:color="auto" w:fill="FEFFFF"/>
              </w:rPr>
            </w:pPr>
          </w:p>
          <w:p w14:paraId="17CAD026" w14:textId="77777777" w:rsidR="009F6A81" w:rsidRPr="001E7F8C" w:rsidRDefault="009F6A81" w:rsidP="00B45E79">
            <w:pPr>
              <w:spacing w:before="240"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DIP. EDITH PALMA ONTIVEROS</w:t>
            </w:r>
          </w:p>
        </w:tc>
      </w:tr>
      <w:tr w:rsidR="009F6A81" w:rsidRPr="001E7F8C" w14:paraId="0D994534" w14:textId="77777777" w:rsidTr="00B45E79">
        <w:trPr>
          <w:trHeight w:val="1530"/>
        </w:trPr>
        <w:tc>
          <w:tcPr>
            <w:tcW w:w="4427" w:type="dxa"/>
            <w:tcMar>
              <w:top w:w="100" w:type="dxa"/>
              <w:left w:w="100" w:type="dxa"/>
              <w:bottom w:w="100" w:type="dxa"/>
              <w:right w:w="100" w:type="dxa"/>
            </w:tcMar>
          </w:tcPr>
          <w:p w14:paraId="47E781EE" w14:textId="77777777" w:rsidR="009F6A81" w:rsidRPr="001E7F8C" w:rsidRDefault="009F6A81" w:rsidP="00B45E79">
            <w:pPr>
              <w:spacing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 xml:space="preserve"> </w:t>
            </w:r>
          </w:p>
          <w:p w14:paraId="177053AA" w14:textId="77777777" w:rsidR="009F6A81" w:rsidRPr="001E7F8C" w:rsidRDefault="009F6A81" w:rsidP="00B45E79">
            <w:pPr>
              <w:spacing w:before="240"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DIP. BRENDA FRANCISCA RÍOS PRIETO</w:t>
            </w:r>
          </w:p>
        </w:tc>
        <w:tc>
          <w:tcPr>
            <w:tcW w:w="4411" w:type="dxa"/>
            <w:tcMar>
              <w:top w:w="100" w:type="dxa"/>
              <w:left w:w="100" w:type="dxa"/>
              <w:bottom w:w="100" w:type="dxa"/>
              <w:right w:w="100" w:type="dxa"/>
            </w:tcMar>
          </w:tcPr>
          <w:p w14:paraId="4B46702E" w14:textId="77777777" w:rsidR="009F6A81" w:rsidRPr="001E7F8C" w:rsidRDefault="009F6A81" w:rsidP="00B45E79">
            <w:pPr>
              <w:spacing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 xml:space="preserve"> </w:t>
            </w:r>
          </w:p>
          <w:p w14:paraId="684A833A" w14:textId="77777777" w:rsidR="009F6A81" w:rsidRPr="001E7F8C" w:rsidRDefault="009F6A81" w:rsidP="00B45E79">
            <w:pPr>
              <w:spacing w:before="240"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DIP. ELIZABETH GUZMAN ARGUETA</w:t>
            </w:r>
          </w:p>
        </w:tc>
      </w:tr>
      <w:tr w:rsidR="009F6A81" w:rsidRPr="001E7F8C" w14:paraId="528A8EA5" w14:textId="77777777" w:rsidTr="00B45E79">
        <w:trPr>
          <w:trHeight w:val="1530"/>
        </w:trPr>
        <w:tc>
          <w:tcPr>
            <w:tcW w:w="4427" w:type="dxa"/>
            <w:tcMar>
              <w:top w:w="100" w:type="dxa"/>
              <w:left w:w="100" w:type="dxa"/>
              <w:bottom w:w="100" w:type="dxa"/>
              <w:right w:w="100" w:type="dxa"/>
            </w:tcMar>
          </w:tcPr>
          <w:p w14:paraId="4C009C67" w14:textId="77777777" w:rsidR="009F6A81" w:rsidRPr="001E7F8C" w:rsidRDefault="009F6A81" w:rsidP="00B45E79">
            <w:pPr>
              <w:spacing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 xml:space="preserve"> </w:t>
            </w:r>
          </w:p>
          <w:p w14:paraId="4E7D0451" w14:textId="77777777" w:rsidR="009F6A81" w:rsidRPr="001E7F8C" w:rsidRDefault="009F6A81" w:rsidP="00B45E79">
            <w:pPr>
              <w:spacing w:before="240"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DIP. MAGDALENA RENTERÍA PÉREZ</w:t>
            </w:r>
          </w:p>
        </w:tc>
        <w:tc>
          <w:tcPr>
            <w:tcW w:w="4411" w:type="dxa"/>
            <w:tcMar>
              <w:top w:w="100" w:type="dxa"/>
              <w:left w:w="100" w:type="dxa"/>
              <w:bottom w:w="100" w:type="dxa"/>
              <w:right w:w="100" w:type="dxa"/>
            </w:tcMar>
          </w:tcPr>
          <w:p w14:paraId="2D1B7CA8" w14:textId="77777777" w:rsidR="009F6A81" w:rsidRPr="001E7F8C" w:rsidRDefault="009F6A81" w:rsidP="00B45E79">
            <w:pPr>
              <w:spacing w:after="120" w:line="360" w:lineRule="auto"/>
              <w:jc w:val="center"/>
              <w:rPr>
                <w:rFonts w:ascii="Arial" w:eastAsia="Century Gothic" w:hAnsi="Arial" w:cs="Arial"/>
                <w:b/>
                <w:sz w:val="24"/>
                <w:szCs w:val="24"/>
                <w:shd w:val="clear" w:color="auto" w:fill="FEFFFF"/>
              </w:rPr>
            </w:pPr>
          </w:p>
          <w:p w14:paraId="1289FBB8" w14:textId="77777777" w:rsidR="009F6A81" w:rsidRPr="001E7F8C" w:rsidRDefault="009F6A81" w:rsidP="00B45E79">
            <w:pPr>
              <w:spacing w:before="240"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DIP. HERMINIA GÓMEZ CARRASCO</w:t>
            </w:r>
          </w:p>
        </w:tc>
      </w:tr>
      <w:tr w:rsidR="009F6A81" w:rsidRPr="001E7F8C" w14:paraId="1C73204C" w14:textId="77777777" w:rsidTr="00B45E79">
        <w:trPr>
          <w:trHeight w:val="1530"/>
        </w:trPr>
        <w:tc>
          <w:tcPr>
            <w:tcW w:w="4427" w:type="dxa"/>
            <w:tcMar>
              <w:top w:w="100" w:type="dxa"/>
              <w:left w:w="100" w:type="dxa"/>
              <w:bottom w:w="100" w:type="dxa"/>
              <w:right w:w="100" w:type="dxa"/>
            </w:tcMar>
          </w:tcPr>
          <w:p w14:paraId="288F30C0" w14:textId="7A9D0523" w:rsidR="009F6A81" w:rsidRDefault="009F6A81" w:rsidP="00B45E79">
            <w:pPr>
              <w:spacing w:after="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lastRenderedPageBreak/>
              <w:t xml:space="preserve"> </w:t>
            </w:r>
          </w:p>
          <w:p w14:paraId="74DB0307" w14:textId="77777777" w:rsidR="007D012D" w:rsidRPr="001E7F8C" w:rsidRDefault="007D012D" w:rsidP="007D012D">
            <w:pPr>
              <w:spacing w:after="0" w:line="240" w:lineRule="auto"/>
              <w:contextualSpacing/>
              <w:jc w:val="center"/>
              <w:rPr>
                <w:rFonts w:ascii="Arial" w:eastAsia="Century Gothic" w:hAnsi="Arial" w:cs="Arial"/>
                <w:b/>
                <w:sz w:val="24"/>
                <w:szCs w:val="24"/>
                <w:shd w:val="clear" w:color="auto" w:fill="FEFFFF"/>
              </w:rPr>
            </w:pPr>
          </w:p>
          <w:p w14:paraId="659748A2" w14:textId="77777777" w:rsidR="007D012D" w:rsidRDefault="007D012D" w:rsidP="007D012D">
            <w:pPr>
              <w:spacing w:before="240" w:after="120" w:line="240" w:lineRule="auto"/>
              <w:contextualSpacing/>
              <w:jc w:val="center"/>
              <w:rPr>
                <w:rFonts w:ascii="Arial" w:eastAsia="Century Gothic" w:hAnsi="Arial" w:cs="Arial"/>
                <w:b/>
                <w:sz w:val="24"/>
                <w:szCs w:val="24"/>
                <w:shd w:val="clear" w:color="auto" w:fill="FEFFFF"/>
              </w:rPr>
            </w:pPr>
          </w:p>
          <w:p w14:paraId="2AE28B78" w14:textId="77777777" w:rsidR="007D012D" w:rsidRDefault="007D012D" w:rsidP="007D012D">
            <w:pPr>
              <w:spacing w:before="240" w:after="120" w:line="240" w:lineRule="auto"/>
              <w:contextualSpacing/>
              <w:jc w:val="center"/>
              <w:rPr>
                <w:rFonts w:ascii="Arial" w:eastAsia="Century Gothic" w:hAnsi="Arial" w:cs="Arial"/>
                <w:b/>
                <w:sz w:val="24"/>
                <w:szCs w:val="24"/>
                <w:shd w:val="clear" w:color="auto" w:fill="FEFFFF"/>
              </w:rPr>
            </w:pPr>
          </w:p>
          <w:p w14:paraId="184E034E" w14:textId="77CA671C" w:rsidR="009F6A81" w:rsidRPr="001E7F8C" w:rsidRDefault="009F6A81" w:rsidP="007D012D">
            <w:pPr>
              <w:spacing w:before="240" w:after="120" w:line="240" w:lineRule="auto"/>
              <w:contextualSpacing/>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DIP. LETICIA ORTEGA MAYNEZ</w:t>
            </w:r>
          </w:p>
        </w:tc>
        <w:tc>
          <w:tcPr>
            <w:tcW w:w="4411" w:type="dxa"/>
            <w:tcMar>
              <w:top w:w="100" w:type="dxa"/>
              <w:left w:w="100" w:type="dxa"/>
              <w:bottom w:w="100" w:type="dxa"/>
              <w:right w:w="100" w:type="dxa"/>
            </w:tcMar>
          </w:tcPr>
          <w:p w14:paraId="03E17ABE" w14:textId="77777777" w:rsidR="009F6A81" w:rsidRPr="001E7F8C" w:rsidRDefault="009F6A81" w:rsidP="00B45E79">
            <w:pPr>
              <w:spacing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 xml:space="preserve"> </w:t>
            </w:r>
          </w:p>
          <w:p w14:paraId="22F5E12E" w14:textId="77777777" w:rsidR="007D012D" w:rsidRDefault="007D012D" w:rsidP="00B45E79">
            <w:pPr>
              <w:spacing w:before="240" w:after="120" w:line="360" w:lineRule="auto"/>
              <w:jc w:val="center"/>
              <w:rPr>
                <w:rFonts w:ascii="Arial" w:eastAsia="Century Gothic" w:hAnsi="Arial" w:cs="Arial"/>
                <w:b/>
                <w:sz w:val="24"/>
                <w:szCs w:val="24"/>
                <w:shd w:val="clear" w:color="auto" w:fill="FEFFFF"/>
              </w:rPr>
            </w:pPr>
          </w:p>
          <w:p w14:paraId="7C2E6F5C" w14:textId="1C988A14" w:rsidR="009F6A81" w:rsidRPr="001E7F8C" w:rsidRDefault="009F6A81" w:rsidP="00B45E79">
            <w:pPr>
              <w:spacing w:before="240"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DIP. ÓSCAR DANIEL AVITIA ARELLANES</w:t>
            </w:r>
          </w:p>
        </w:tc>
      </w:tr>
      <w:tr w:rsidR="009F6A81" w:rsidRPr="001E7F8C" w14:paraId="6FFEC124" w14:textId="77777777" w:rsidTr="00B45E79">
        <w:trPr>
          <w:trHeight w:val="2010"/>
        </w:trPr>
        <w:tc>
          <w:tcPr>
            <w:tcW w:w="4427" w:type="dxa"/>
            <w:tcMar>
              <w:top w:w="100" w:type="dxa"/>
              <w:left w:w="100" w:type="dxa"/>
              <w:bottom w:w="100" w:type="dxa"/>
              <w:right w:w="100" w:type="dxa"/>
            </w:tcMar>
          </w:tcPr>
          <w:p w14:paraId="07AAD177" w14:textId="77777777" w:rsidR="009F6A81" w:rsidRPr="001E7F8C" w:rsidRDefault="009F6A81" w:rsidP="00B45E79">
            <w:pPr>
              <w:spacing w:after="120" w:line="360" w:lineRule="auto"/>
              <w:jc w:val="center"/>
              <w:rPr>
                <w:rFonts w:ascii="Arial" w:eastAsia="Century Gothic" w:hAnsi="Arial" w:cs="Arial"/>
                <w:b/>
                <w:sz w:val="24"/>
                <w:szCs w:val="24"/>
                <w:shd w:val="clear" w:color="auto" w:fill="FEFFFF"/>
              </w:rPr>
            </w:pPr>
          </w:p>
          <w:p w14:paraId="26AB1712" w14:textId="77777777" w:rsidR="007D012D" w:rsidRDefault="007D012D" w:rsidP="00B45E79">
            <w:pPr>
              <w:spacing w:before="240" w:after="120" w:line="360" w:lineRule="auto"/>
              <w:jc w:val="center"/>
              <w:rPr>
                <w:rFonts w:ascii="Arial" w:eastAsia="Century Gothic" w:hAnsi="Arial" w:cs="Arial"/>
                <w:b/>
                <w:sz w:val="24"/>
                <w:szCs w:val="24"/>
                <w:shd w:val="clear" w:color="auto" w:fill="FEFFFF"/>
              </w:rPr>
            </w:pPr>
          </w:p>
          <w:p w14:paraId="3F326B24" w14:textId="7744D4F8" w:rsidR="009F6A81" w:rsidRPr="001E7F8C" w:rsidRDefault="009F6A81" w:rsidP="00B45E79">
            <w:pPr>
              <w:spacing w:before="240"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DIP. JAEL ARGÜELLES DÍAZ</w:t>
            </w:r>
          </w:p>
          <w:p w14:paraId="0C4524AA" w14:textId="77777777" w:rsidR="009F6A81" w:rsidRPr="001E7F8C" w:rsidRDefault="009F6A81" w:rsidP="00B45E79">
            <w:pPr>
              <w:ind w:firstLine="708"/>
              <w:jc w:val="center"/>
              <w:rPr>
                <w:rFonts w:ascii="Arial" w:eastAsia="Century Gothic" w:hAnsi="Arial" w:cs="Arial"/>
                <w:sz w:val="24"/>
                <w:szCs w:val="24"/>
              </w:rPr>
            </w:pPr>
          </w:p>
          <w:p w14:paraId="539C4667" w14:textId="77777777" w:rsidR="009F6A81" w:rsidRPr="001E7F8C" w:rsidRDefault="009F6A81" w:rsidP="00B45E79">
            <w:pPr>
              <w:jc w:val="center"/>
              <w:rPr>
                <w:rFonts w:ascii="Arial" w:eastAsia="Century Gothic" w:hAnsi="Arial" w:cs="Arial"/>
                <w:sz w:val="24"/>
                <w:szCs w:val="24"/>
              </w:rPr>
            </w:pPr>
          </w:p>
        </w:tc>
        <w:tc>
          <w:tcPr>
            <w:tcW w:w="4411" w:type="dxa"/>
            <w:tcMar>
              <w:top w:w="100" w:type="dxa"/>
              <w:left w:w="100" w:type="dxa"/>
              <w:bottom w:w="100" w:type="dxa"/>
              <w:right w:w="100" w:type="dxa"/>
            </w:tcMar>
          </w:tcPr>
          <w:p w14:paraId="2D45C38C" w14:textId="77777777" w:rsidR="009F6A81" w:rsidRPr="001E7F8C" w:rsidRDefault="009F6A81" w:rsidP="00B45E79">
            <w:pPr>
              <w:spacing w:after="120" w:line="360" w:lineRule="auto"/>
              <w:jc w:val="center"/>
              <w:rPr>
                <w:rFonts w:ascii="Arial" w:eastAsia="Century Gothic" w:hAnsi="Arial" w:cs="Arial"/>
                <w:b/>
                <w:sz w:val="24"/>
                <w:szCs w:val="24"/>
                <w:shd w:val="clear" w:color="auto" w:fill="FEFFFF"/>
              </w:rPr>
            </w:pPr>
          </w:p>
          <w:p w14:paraId="10DCA850" w14:textId="77777777" w:rsidR="007D012D" w:rsidRDefault="007D012D" w:rsidP="00B45E79">
            <w:pPr>
              <w:spacing w:before="240" w:after="120" w:line="360" w:lineRule="auto"/>
              <w:jc w:val="center"/>
              <w:rPr>
                <w:rFonts w:ascii="Arial" w:eastAsia="Century Gothic" w:hAnsi="Arial" w:cs="Arial"/>
                <w:b/>
                <w:sz w:val="24"/>
                <w:szCs w:val="24"/>
                <w:shd w:val="clear" w:color="auto" w:fill="FEFFFF"/>
              </w:rPr>
            </w:pPr>
          </w:p>
          <w:p w14:paraId="686B9B70" w14:textId="0CA0D373" w:rsidR="009F6A81" w:rsidRPr="001E7F8C" w:rsidRDefault="009F6A81" w:rsidP="00B45E79">
            <w:pPr>
              <w:spacing w:before="240"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DIP. PEDRO TORRES ESTRADA</w:t>
            </w:r>
          </w:p>
          <w:p w14:paraId="0336FFC4" w14:textId="77777777" w:rsidR="009F6A81" w:rsidRPr="001E7F8C" w:rsidRDefault="009F6A81" w:rsidP="00B45E79">
            <w:pPr>
              <w:spacing w:before="240" w:after="240" w:line="360" w:lineRule="auto"/>
              <w:jc w:val="center"/>
              <w:rPr>
                <w:rFonts w:ascii="Arial" w:eastAsia="Century Gothic" w:hAnsi="Arial" w:cs="Arial"/>
                <w:b/>
                <w:sz w:val="24"/>
                <w:szCs w:val="24"/>
                <w:shd w:val="clear" w:color="auto" w:fill="FEFFFF"/>
              </w:rPr>
            </w:pPr>
          </w:p>
        </w:tc>
      </w:tr>
      <w:bookmarkEnd w:id="1"/>
      <w:tr w:rsidR="009F6A81" w:rsidRPr="001E7F8C" w14:paraId="7D7C1A06" w14:textId="77777777" w:rsidTr="00B45E79">
        <w:trPr>
          <w:trHeight w:val="930"/>
        </w:trPr>
        <w:tc>
          <w:tcPr>
            <w:tcW w:w="8838" w:type="dxa"/>
            <w:gridSpan w:val="2"/>
            <w:tcMar>
              <w:top w:w="100" w:type="dxa"/>
              <w:left w:w="100" w:type="dxa"/>
              <w:bottom w:w="100" w:type="dxa"/>
              <w:right w:w="100" w:type="dxa"/>
            </w:tcMar>
          </w:tcPr>
          <w:p w14:paraId="1DBD3290" w14:textId="77777777" w:rsidR="007D012D" w:rsidRDefault="007D012D" w:rsidP="00B45E79">
            <w:pPr>
              <w:spacing w:after="120" w:line="360" w:lineRule="auto"/>
              <w:jc w:val="center"/>
              <w:rPr>
                <w:rFonts w:ascii="Arial" w:eastAsia="Century Gothic" w:hAnsi="Arial" w:cs="Arial"/>
                <w:b/>
                <w:sz w:val="24"/>
                <w:szCs w:val="24"/>
                <w:shd w:val="clear" w:color="auto" w:fill="FEFFFF"/>
              </w:rPr>
            </w:pPr>
          </w:p>
          <w:p w14:paraId="1B44721A" w14:textId="7E4973E2" w:rsidR="009F6A81" w:rsidRPr="001E7F8C" w:rsidRDefault="009F6A81" w:rsidP="00B45E79">
            <w:pPr>
              <w:spacing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DIP. ROSANA DÍAZ REYES</w:t>
            </w:r>
          </w:p>
          <w:p w14:paraId="2BDA08C4" w14:textId="77777777" w:rsidR="009F6A81" w:rsidRPr="001E7F8C" w:rsidRDefault="009F6A81" w:rsidP="00B45E79">
            <w:pPr>
              <w:rPr>
                <w:rFonts w:ascii="Arial" w:eastAsia="Century Gothic" w:hAnsi="Arial" w:cs="Arial"/>
                <w:sz w:val="24"/>
                <w:szCs w:val="24"/>
              </w:rPr>
            </w:pPr>
          </w:p>
          <w:p w14:paraId="668F1F51" w14:textId="77777777" w:rsidR="009F6A81" w:rsidRPr="001E7F8C" w:rsidRDefault="009F6A81" w:rsidP="00B45E79">
            <w:pPr>
              <w:rPr>
                <w:rFonts w:ascii="Arial" w:eastAsia="Century Gothic" w:hAnsi="Arial" w:cs="Arial"/>
                <w:sz w:val="24"/>
                <w:szCs w:val="24"/>
              </w:rPr>
            </w:pPr>
          </w:p>
          <w:p w14:paraId="1BB157A5" w14:textId="77777777" w:rsidR="009F6A81" w:rsidRPr="001E7F8C" w:rsidRDefault="009F6A81" w:rsidP="00B45E79">
            <w:pPr>
              <w:rPr>
                <w:rFonts w:ascii="Arial" w:eastAsia="Century Gothic" w:hAnsi="Arial" w:cs="Arial"/>
                <w:sz w:val="24"/>
                <w:szCs w:val="24"/>
              </w:rPr>
            </w:pPr>
          </w:p>
        </w:tc>
      </w:tr>
      <w:bookmarkEnd w:id="2"/>
    </w:tbl>
    <w:p w14:paraId="1CFF4427" w14:textId="77777777" w:rsidR="009F6A81" w:rsidRPr="00380643" w:rsidRDefault="009F6A81" w:rsidP="009F6A81">
      <w:pPr>
        <w:spacing w:line="276" w:lineRule="auto"/>
        <w:jc w:val="both"/>
        <w:rPr>
          <w:rFonts w:ascii="Arial" w:hAnsi="Arial" w:cs="Arial"/>
          <w:b/>
          <w:bCs/>
          <w:sz w:val="24"/>
          <w:szCs w:val="24"/>
        </w:rPr>
      </w:pPr>
    </w:p>
    <w:p w14:paraId="07E65C45" w14:textId="77777777" w:rsidR="009F6A81" w:rsidRPr="00380643" w:rsidRDefault="009F6A81" w:rsidP="009F6A81">
      <w:pPr>
        <w:rPr>
          <w:b/>
          <w:bCs/>
        </w:rPr>
      </w:pPr>
    </w:p>
    <w:bookmarkEnd w:id="3"/>
    <w:p w14:paraId="2B6E7D36" w14:textId="77777777" w:rsidR="009F6A81" w:rsidRDefault="009F6A81" w:rsidP="009F6A81"/>
    <w:p w14:paraId="2EBAC5EC" w14:textId="2211B6BF" w:rsidR="0097276B" w:rsidRDefault="0097276B">
      <w:pPr>
        <w:jc w:val="both"/>
        <w:rPr>
          <w:rFonts w:ascii="Arial" w:eastAsia="Arial" w:hAnsi="Arial" w:cs="Arial"/>
          <w:b/>
          <w:sz w:val="24"/>
          <w:szCs w:val="24"/>
        </w:rPr>
      </w:pPr>
    </w:p>
    <w:sectPr w:rsidR="0097276B" w:rsidSect="009F6A81">
      <w:headerReference w:type="default" r:id="rId8"/>
      <w:footerReference w:type="default" r:id="rId9"/>
      <w:pgSz w:w="12240" w:h="15840"/>
      <w:pgMar w:top="3686"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5EC43" w14:textId="77777777" w:rsidR="001626C5" w:rsidRDefault="001626C5" w:rsidP="00A81EFE">
      <w:pPr>
        <w:spacing w:after="0" w:line="240" w:lineRule="auto"/>
      </w:pPr>
      <w:r>
        <w:separator/>
      </w:r>
    </w:p>
  </w:endnote>
  <w:endnote w:type="continuationSeparator" w:id="0">
    <w:p w14:paraId="5B0D760D" w14:textId="77777777" w:rsidR="001626C5" w:rsidRDefault="001626C5" w:rsidP="00A81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8852470"/>
      <w:docPartObj>
        <w:docPartGallery w:val="Page Numbers (Bottom of Page)"/>
        <w:docPartUnique/>
      </w:docPartObj>
    </w:sdtPr>
    <w:sdtContent>
      <w:p w14:paraId="0B3A2CC0" w14:textId="38CEFD89" w:rsidR="00D93841" w:rsidRDefault="00D93841">
        <w:pPr>
          <w:pStyle w:val="Piedepgina"/>
          <w:jc w:val="right"/>
        </w:pPr>
        <w:r>
          <w:fldChar w:fldCharType="begin"/>
        </w:r>
        <w:r>
          <w:instrText>PAGE   \* MERGEFORMAT</w:instrText>
        </w:r>
        <w:r>
          <w:fldChar w:fldCharType="separate"/>
        </w:r>
        <w:r>
          <w:rPr>
            <w:lang w:val="es-ES"/>
          </w:rPr>
          <w:t>2</w:t>
        </w:r>
        <w:r>
          <w:fldChar w:fldCharType="end"/>
        </w:r>
      </w:p>
    </w:sdtContent>
  </w:sdt>
  <w:p w14:paraId="077F0C11" w14:textId="77777777" w:rsidR="00D93841" w:rsidRDefault="00D938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60A0C" w14:textId="77777777" w:rsidR="001626C5" w:rsidRDefault="001626C5" w:rsidP="00A81EFE">
      <w:pPr>
        <w:spacing w:after="0" w:line="240" w:lineRule="auto"/>
      </w:pPr>
      <w:r>
        <w:separator/>
      </w:r>
    </w:p>
  </w:footnote>
  <w:footnote w:type="continuationSeparator" w:id="0">
    <w:p w14:paraId="5DF225D8" w14:textId="77777777" w:rsidR="001626C5" w:rsidRDefault="001626C5" w:rsidP="00A81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27C4D" w14:textId="77777777" w:rsidR="009F6A81" w:rsidRPr="00966FE6" w:rsidRDefault="009F6A81" w:rsidP="009F6A81">
    <w:pPr>
      <w:keepNext/>
      <w:keepLines/>
      <w:spacing w:before="360" w:after="80" w:line="360" w:lineRule="auto"/>
      <w:jc w:val="right"/>
      <w:outlineLvl w:val="0"/>
      <w:rPr>
        <w:rFonts w:ascii="Arial" w:eastAsiaTheme="majorEastAsia" w:hAnsi="Arial" w:cs="Arial"/>
        <w:b/>
        <w:bCs/>
        <w:i/>
        <w:iCs/>
        <w:color w:val="000000"/>
        <w:sz w:val="24"/>
        <w:szCs w:val="24"/>
        <w:u w:color="000000"/>
        <w:lang w:val="es-ES_tradnl"/>
      </w:rPr>
    </w:pPr>
    <w:r w:rsidRPr="00966FE6">
      <w:rPr>
        <w:rFonts w:ascii="Arial" w:eastAsiaTheme="majorEastAsia" w:hAnsi="Arial" w:cs="Arial"/>
        <w:b/>
        <w:bCs/>
        <w:i/>
        <w:iCs/>
        <w:color w:val="000000"/>
        <w:sz w:val="24"/>
        <w:szCs w:val="24"/>
        <w:u w:color="000000"/>
        <w:lang w:val="es-ES_tradnl"/>
      </w:rPr>
      <w:t>“2024, Año del Bicentenario de la fundación del estado de Chihuahua”</w:t>
    </w:r>
  </w:p>
  <w:p w14:paraId="2DB98AE8" w14:textId="77777777" w:rsidR="009F6A81" w:rsidRDefault="009F6A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D45FB"/>
    <w:multiLevelType w:val="multilevel"/>
    <w:tmpl w:val="FA84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B217F3"/>
    <w:multiLevelType w:val="multilevel"/>
    <w:tmpl w:val="0BAC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F031B0"/>
    <w:multiLevelType w:val="multilevel"/>
    <w:tmpl w:val="F9CEE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E433EE"/>
    <w:multiLevelType w:val="multilevel"/>
    <w:tmpl w:val="DA90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2D0675"/>
    <w:multiLevelType w:val="multilevel"/>
    <w:tmpl w:val="D54C4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55148F"/>
    <w:multiLevelType w:val="multilevel"/>
    <w:tmpl w:val="B3C41B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B42844"/>
    <w:multiLevelType w:val="multilevel"/>
    <w:tmpl w:val="FD5EC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250E31"/>
    <w:multiLevelType w:val="multilevel"/>
    <w:tmpl w:val="60342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282F22"/>
    <w:multiLevelType w:val="multilevel"/>
    <w:tmpl w:val="E31C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D34E91"/>
    <w:multiLevelType w:val="multilevel"/>
    <w:tmpl w:val="8EEEA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2C3228"/>
    <w:multiLevelType w:val="multilevel"/>
    <w:tmpl w:val="AE2A27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6305865">
    <w:abstractNumId w:val="9"/>
  </w:num>
  <w:num w:numId="2" w16cid:durableId="2113091154">
    <w:abstractNumId w:val="3"/>
  </w:num>
  <w:num w:numId="3" w16cid:durableId="2074961344">
    <w:abstractNumId w:val="4"/>
  </w:num>
  <w:num w:numId="4" w16cid:durableId="1868791490">
    <w:abstractNumId w:val="1"/>
  </w:num>
  <w:num w:numId="5" w16cid:durableId="1229993766">
    <w:abstractNumId w:val="5"/>
  </w:num>
  <w:num w:numId="6" w16cid:durableId="2129623875">
    <w:abstractNumId w:val="7"/>
  </w:num>
  <w:num w:numId="7" w16cid:durableId="718894676">
    <w:abstractNumId w:val="10"/>
  </w:num>
  <w:num w:numId="8" w16cid:durableId="521826375">
    <w:abstractNumId w:val="8"/>
  </w:num>
  <w:num w:numId="9" w16cid:durableId="1724791340">
    <w:abstractNumId w:val="2"/>
  </w:num>
  <w:num w:numId="10" w16cid:durableId="431435310">
    <w:abstractNumId w:val="0"/>
  </w:num>
  <w:num w:numId="11" w16cid:durableId="1471480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058"/>
    <w:rsid w:val="00076D57"/>
    <w:rsid w:val="000E225C"/>
    <w:rsid w:val="000E474F"/>
    <w:rsid w:val="00152F03"/>
    <w:rsid w:val="001626C5"/>
    <w:rsid w:val="00197EBF"/>
    <w:rsid w:val="001F5EF8"/>
    <w:rsid w:val="00242419"/>
    <w:rsid w:val="002D02C7"/>
    <w:rsid w:val="003033BE"/>
    <w:rsid w:val="003149BF"/>
    <w:rsid w:val="00325354"/>
    <w:rsid w:val="003304F0"/>
    <w:rsid w:val="003A6F4D"/>
    <w:rsid w:val="00404456"/>
    <w:rsid w:val="00416E02"/>
    <w:rsid w:val="00430E9F"/>
    <w:rsid w:val="00464F7D"/>
    <w:rsid w:val="0048542F"/>
    <w:rsid w:val="004B5F37"/>
    <w:rsid w:val="0050197A"/>
    <w:rsid w:val="00554452"/>
    <w:rsid w:val="0066561C"/>
    <w:rsid w:val="006D1761"/>
    <w:rsid w:val="006F3772"/>
    <w:rsid w:val="00730E5E"/>
    <w:rsid w:val="0074247C"/>
    <w:rsid w:val="00763382"/>
    <w:rsid w:val="007774C7"/>
    <w:rsid w:val="007A62A8"/>
    <w:rsid w:val="007C35C2"/>
    <w:rsid w:val="007D012D"/>
    <w:rsid w:val="007E01B3"/>
    <w:rsid w:val="00834C04"/>
    <w:rsid w:val="00841DB1"/>
    <w:rsid w:val="008540FF"/>
    <w:rsid w:val="0086416E"/>
    <w:rsid w:val="00865051"/>
    <w:rsid w:val="008B553B"/>
    <w:rsid w:val="008C3B2F"/>
    <w:rsid w:val="00903E9D"/>
    <w:rsid w:val="00947AA2"/>
    <w:rsid w:val="0097276B"/>
    <w:rsid w:val="009B7C34"/>
    <w:rsid w:val="009B7E0B"/>
    <w:rsid w:val="009D5C19"/>
    <w:rsid w:val="009F6A81"/>
    <w:rsid w:val="00A27F74"/>
    <w:rsid w:val="00A351EC"/>
    <w:rsid w:val="00A420E3"/>
    <w:rsid w:val="00A81EFE"/>
    <w:rsid w:val="00A9098D"/>
    <w:rsid w:val="00AC3269"/>
    <w:rsid w:val="00AC3F21"/>
    <w:rsid w:val="00BA7BD6"/>
    <w:rsid w:val="00C74EA5"/>
    <w:rsid w:val="00C758F9"/>
    <w:rsid w:val="00C87859"/>
    <w:rsid w:val="00C90CF7"/>
    <w:rsid w:val="00CA1923"/>
    <w:rsid w:val="00CF4696"/>
    <w:rsid w:val="00D25CD0"/>
    <w:rsid w:val="00D647CC"/>
    <w:rsid w:val="00D93841"/>
    <w:rsid w:val="00DB7F0E"/>
    <w:rsid w:val="00DC4D34"/>
    <w:rsid w:val="00DE2A55"/>
    <w:rsid w:val="00DE75C6"/>
    <w:rsid w:val="00E11BC6"/>
    <w:rsid w:val="00E42727"/>
    <w:rsid w:val="00E46C21"/>
    <w:rsid w:val="00EA3CD5"/>
    <w:rsid w:val="00EC3281"/>
    <w:rsid w:val="00F07D70"/>
    <w:rsid w:val="00F660BB"/>
    <w:rsid w:val="00F83058"/>
    <w:rsid w:val="00F83676"/>
    <w:rsid w:val="00F85A65"/>
    <w:rsid w:val="00FA739C"/>
    <w:rsid w:val="00FE38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F6BA"/>
  <w15:chartTrackingRefBased/>
  <w15:docId w15:val="{2546913D-B3FE-4109-BF20-A36BF83D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81EF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1EFE"/>
    <w:rPr>
      <w:sz w:val="20"/>
      <w:szCs w:val="20"/>
    </w:rPr>
  </w:style>
  <w:style w:type="character" w:styleId="Refdenotaalpie">
    <w:name w:val="footnote reference"/>
    <w:basedOn w:val="Fuentedeprrafopredeter"/>
    <w:uiPriority w:val="99"/>
    <w:semiHidden/>
    <w:unhideWhenUsed/>
    <w:rsid w:val="00A81EFE"/>
    <w:rPr>
      <w:vertAlign w:val="superscript"/>
    </w:rPr>
  </w:style>
  <w:style w:type="character" w:styleId="Hipervnculo">
    <w:name w:val="Hyperlink"/>
    <w:basedOn w:val="Fuentedeprrafopredeter"/>
    <w:uiPriority w:val="99"/>
    <w:unhideWhenUsed/>
    <w:rsid w:val="00A81EFE"/>
    <w:rPr>
      <w:color w:val="0563C1" w:themeColor="hyperlink"/>
      <w:u w:val="single"/>
    </w:rPr>
  </w:style>
  <w:style w:type="paragraph" w:customStyle="1" w:styleId="Default">
    <w:name w:val="Default"/>
    <w:rsid w:val="00242419"/>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501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otation">
    <w:name w:val="annotation"/>
    <w:basedOn w:val="Fuentedeprrafopredeter"/>
    <w:rsid w:val="003A6F4D"/>
  </w:style>
  <w:style w:type="paragraph" w:customStyle="1" w:styleId="whitespace-pre-wrap">
    <w:name w:val="whitespace-pre-wrap"/>
    <w:basedOn w:val="Normal"/>
    <w:rsid w:val="009B7E0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whitespace-normal">
    <w:name w:val="whitespace-normal"/>
    <w:basedOn w:val="Normal"/>
    <w:rsid w:val="009B7E0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cabezado">
    <w:name w:val="header"/>
    <w:basedOn w:val="Normal"/>
    <w:link w:val="EncabezadoCar"/>
    <w:uiPriority w:val="99"/>
    <w:unhideWhenUsed/>
    <w:rsid w:val="009F6A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6A81"/>
  </w:style>
  <w:style w:type="paragraph" w:styleId="Piedepgina">
    <w:name w:val="footer"/>
    <w:basedOn w:val="Normal"/>
    <w:link w:val="PiedepginaCar"/>
    <w:uiPriority w:val="99"/>
    <w:unhideWhenUsed/>
    <w:rsid w:val="009F6A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6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650782">
      <w:bodyDiv w:val="1"/>
      <w:marLeft w:val="0"/>
      <w:marRight w:val="0"/>
      <w:marTop w:val="0"/>
      <w:marBottom w:val="0"/>
      <w:divBdr>
        <w:top w:val="none" w:sz="0" w:space="0" w:color="auto"/>
        <w:left w:val="none" w:sz="0" w:space="0" w:color="auto"/>
        <w:bottom w:val="none" w:sz="0" w:space="0" w:color="auto"/>
        <w:right w:val="none" w:sz="0" w:space="0" w:color="auto"/>
      </w:divBdr>
    </w:div>
    <w:div w:id="829323872">
      <w:bodyDiv w:val="1"/>
      <w:marLeft w:val="0"/>
      <w:marRight w:val="0"/>
      <w:marTop w:val="0"/>
      <w:marBottom w:val="0"/>
      <w:divBdr>
        <w:top w:val="none" w:sz="0" w:space="0" w:color="auto"/>
        <w:left w:val="none" w:sz="0" w:space="0" w:color="auto"/>
        <w:bottom w:val="none" w:sz="0" w:space="0" w:color="auto"/>
        <w:right w:val="none" w:sz="0" w:space="0" w:color="auto"/>
      </w:divBdr>
    </w:div>
    <w:div w:id="1040587358">
      <w:bodyDiv w:val="1"/>
      <w:marLeft w:val="0"/>
      <w:marRight w:val="0"/>
      <w:marTop w:val="0"/>
      <w:marBottom w:val="0"/>
      <w:divBdr>
        <w:top w:val="none" w:sz="0" w:space="0" w:color="auto"/>
        <w:left w:val="none" w:sz="0" w:space="0" w:color="auto"/>
        <w:bottom w:val="none" w:sz="0" w:space="0" w:color="auto"/>
        <w:right w:val="none" w:sz="0" w:space="0" w:color="auto"/>
      </w:divBdr>
    </w:div>
    <w:div w:id="1226642293">
      <w:bodyDiv w:val="1"/>
      <w:marLeft w:val="0"/>
      <w:marRight w:val="0"/>
      <w:marTop w:val="0"/>
      <w:marBottom w:val="0"/>
      <w:divBdr>
        <w:top w:val="none" w:sz="0" w:space="0" w:color="auto"/>
        <w:left w:val="none" w:sz="0" w:space="0" w:color="auto"/>
        <w:bottom w:val="none" w:sz="0" w:space="0" w:color="auto"/>
        <w:right w:val="none" w:sz="0" w:space="0" w:color="auto"/>
      </w:divBdr>
    </w:div>
    <w:div w:id="1249734530">
      <w:bodyDiv w:val="1"/>
      <w:marLeft w:val="0"/>
      <w:marRight w:val="0"/>
      <w:marTop w:val="0"/>
      <w:marBottom w:val="0"/>
      <w:divBdr>
        <w:top w:val="none" w:sz="0" w:space="0" w:color="auto"/>
        <w:left w:val="none" w:sz="0" w:space="0" w:color="auto"/>
        <w:bottom w:val="none" w:sz="0" w:space="0" w:color="auto"/>
        <w:right w:val="none" w:sz="0" w:space="0" w:color="auto"/>
      </w:divBdr>
    </w:div>
    <w:div w:id="1644852125">
      <w:bodyDiv w:val="1"/>
      <w:marLeft w:val="0"/>
      <w:marRight w:val="0"/>
      <w:marTop w:val="0"/>
      <w:marBottom w:val="0"/>
      <w:divBdr>
        <w:top w:val="none" w:sz="0" w:space="0" w:color="auto"/>
        <w:left w:val="none" w:sz="0" w:space="0" w:color="auto"/>
        <w:bottom w:val="none" w:sz="0" w:space="0" w:color="auto"/>
        <w:right w:val="none" w:sz="0" w:space="0" w:color="auto"/>
      </w:divBdr>
    </w:div>
    <w:div w:id="1766921609">
      <w:bodyDiv w:val="1"/>
      <w:marLeft w:val="0"/>
      <w:marRight w:val="0"/>
      <w:marTop w:val="0"/>
      <w:marBottom w:val="0"/>
      <w:divBdr>
        <w:top w:val="none" w:sz="0" w:space="0" w:color="auto"/>
        <w:left w:val="none" w:sz="0" w:space="0" w:color="auto"/>
        <w:bottom w:val="none" w:sz="0" w:space="0" w:color="auto"/>
        <w:right w:val="none" w:sz="0" w:space="0" w:color="auto"/>
      </w:divBdr>
    </w:div>
    <w:div w:id="200534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707A4-BB56-4A3E-8004-185B8F64F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2835</Words>
  <Characters>15594</Characters>
  <Application>Microsoft Office Word</Application>
  <DocSecurity>0</DocSecurity>
  <Lines>129</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dc:creator>
  <cp:keywords/>
  <dc:description/>
  <cp:lastModifiedBy>congreso chihuahua</cp:lastModifiedBy>
  <cp:revision>2</cp:revision>
  <cp:lastPrinted>2024-12-05T18:47:00Z</cp:lastPrinted>
  <dcterms:created xsi:type="dcterms:W3CDTF">2024-12-10T20:19:00Z</dcterms:created>
  <dcterms:modified xsi:type="dcterms:W3CDTF">2024-12-10T20:19:00Z</dcterms:modified>
</cp:coreProperties>
</file>