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6BD2D" w14:textId="77777777" w:rsidR="0083181A" w:rsidRDefault="0083181A">
      <w:pPr>
        <w:pBdr>
          <w:top w:val="nil"/>
          <w:left w:val="nil"/>
          <w:bottom w:val="nil"/>
          <w:right w:val="nil"/>
          <w:between w:val="nil"/>
        </w:pBdr>
        <w:spacing w:after="160" w:line="360" w:lineRule="auto"/>
        <w:jc w:val="both"/>
        <w:rPr>
          <w:rFonts w:ascii="Century Gothic" w:eastAsia="Century Gothic" w:hAnsi="Century Gothic" w:cs="Century Gothic"/>
          <w:b/>
        </w:rPr>
      </w:pPr>
      <w:bookmarkStart w:id="0" w:name="_6ilujzk4ym8u" w:colFirst="0" w:colLast="0"/>
      <w:bookmarkEnd w:id="0"/>
    </w:p>
    <w:p w14:paraId="199423BE" w14:textId="77777777" w:rsidR="0083181A" w:rsidRDefault="00CE04D5">
      <w:pPr>
        <w:pBdr>
          <w:top w:val="nil"/>
          <w:left w:val="nil"/>
          <w:bottom w:val="nil"/>
          <w:right w:val="nil"/>
          <w:between w:val="nil"/>
        </w:pBdr>
        <w:spacing w:after="160" w:line="360" w:lineRule="auto"/>
        <w:jc w:val="both"/>
        <w:rPr>
          <w:rFonts w:ascii="Century Gothic" w:eastAsia="Century Gothic" w:hAnsi="Century Gothic" w:cs="Century Gothic"/>
          <w:b/>
          <w:color w:val="000000"/>
        </w:rPr>
      </w:pPr>
      <w:bookmarkStart w:id="1" w:name="_gjdgxs" w:colFirst="0" w:colLast="0"/>
      <w:bookmarkEnd w:id="1"/>
      <w:r>
        <w:rPr>
          <w:rFonts w:ascii="Century Gothic" w:eastAsia="Century Gothic" w:hAnsi="Century Gothic" w:cs="Century Gothic"/>
          <w:b/>
        </w:rPr>
        <w:t>H. CONGRESO DEL ESTADO DE CHIHUAHUA</w:t>
      </w:r>
    </w:p>
    <w:p w14:paraId="632BF2EF" w14:textId="77777777" w:rsidR="0083181A" w:rsidRDefault="00CE04D5">
      <w:pPr>
        <w:pBdr>
          <w:top w:val="nil"/>
          <w:left w:val="nil"/>
          <w:bottom w:val="nil"/>
          <w:right w:val="nil"/>
          <w:between w:val="nil"/>
        </w:pBdr>
        <w:spacing w:after="160" w:line="360" w:lineRule="auto"/>
        <w:jc w:val="both"/>
        <w:rPr>
          <w:rFonts w:ascii="Century Gothic" w:eastAsia="Century Gothic" w:hAnsi="Century Gothic" w:cs="Century Gothic"/>
        </w:rPr>
      </w:pPr>
      <w:r>
        <w:rPr>
          <w:rFonts w:ascii="Century Gothic" w:eastAsia="Century Gothic" w:hAnsi="Century Gothic" w:cs="Century Gothic"/>
          <w:b/>
          <w:color w:val="000000"/>
        </w:rPr>
        <w:t>P R E S E N T E.-</w:t>
      </w:r>
    </w:p>
    <w:p w14:paraId="28139C88" w14:textId="21AD4090" w:rsidR="0083181A" w:rsidRDefault="00CE04D5">
      <w:pPr>
        <w:pBdr>
          <w:top w:val="nil"/>
          <w:left w:val="nil"/>
          <w:bottom w:val="nil"/>
          <w:right w:val="nil"/>
          <w:between w:val="nil"/>
        </w:pBdr>
        <w:spacing w:after="160" w:line="360" w:lineRule="auto"/>
        <w:ind w:firstLine="720"/>
        <w:jc w:val="both"/>
        <w:rPr>
          <w:rFonts w:ascii="Century Gothic" w:eastAsia="Century Gothic" w:hAnsi="Century Gothic" w:cs="Century Gothic"/>
          <w:b/>
        </w:rPr>
      </w:pPr>
      <w:r>
        <w:rPr>
          <w:rFonts w:ascii="Century Gothic" w:eastAsia="Century Gothic" w:hAnsi="Century Gothic" w:cs="Century Gothic"/>
          <w:color w:val="000000"/>
        </w:rPr>
        <w:t xml:space="preserve">Quien suscribe, </w:t>
      </w:r>
      <w:r>
        <w:rPr>
          <w:rFonts w:ascii="Century Gothic" w:eastAsia="Century Gothic" w:hAnsi="Century Gothic" w:cs="Century Gothic"/>
          <w:b/>
          <w:color w:val="000000"/>
        </w:rPr>
        <w:t xml:space="preserve">Isela Martínez Díaz, </w:t>
      </w:r>
      <w:r>
        <w:rPr>
          <w:rFonts w:ascii="Century Gothic" w:eastAsia="Century Gothic" w:hAnsi="Century Gothic" w:cs="Century Gothic"/>
          <w:color w:val="000000"/>
        </w:rPr>
        <w:t xml:space="preserve">Diputada en la Sexagésima Séptima Legislatura e integrante del Grupo Parlamentario del Partido Acción Nacional, con fundamento en el artículo 167, fracción I de la Ley Orgánica del Poder Legislativo del Estado y los correlativos 75, 76 y 77 del Reglamento Interior y de Prácticas Parlamentarias, someto a consideración de esta Honorable Asamblea, la presente </w:t>
      </w:r>
      <w:r>
        <w:rPr>
          <w:rFonts w:ascii="Century Gothic" w:eastAsia="Century Gothic" w:hAnsi="Century Gothic" w:cs="Century Gothic"/>
          <w:b/>
          <w:i/>
          <w:color w:val="000000"/>
        </w:rPr>
        <w:t>INICIATIVA CON CAR</w:t>
      </w:r>
      <w:r>
        <w:rPr>
          <w:rFonts w:ascii="Century Gothic" w:eastAsia="Century Gothic" w:hAnsi="Century Gothic" w:cs="Century Gothic"/>
          <w:b/>
          <w:i/>
        </w:rPr>
        <w:t xml:space="preserve">ÁCTER </w:t>
      </w:r>
      <w:r>
        <w:rPr>
          <w:rFonts w:ascii="Century Gothic" w:eastAsia="Century Gothic" w:hAnsi="Century Gothic" w:cs="Century Gothic"/>
          <w:b/>
          <w:i/>
          <w:color w:val="000000"/>
        </w:rPr>
        <w:t xml:space="preserve">DE DECRETO POR EL QUE SE </w:t>
      </w:r>
      <w:r>
        <w:rPr>
          <w:rFonts w:ascii="Century Gothic" w:eastAsia="Century Gothic" w:hAnsi="Century Gothic" w:cs="Century Gothic"/>
          <w:b/>
          <w:i/>
        </w:rPr>
        <w:t>ADICIONA LA FRACCIÓN XI AL ARTÍCULO 4 DE LA LEY DE FOMENTO A LA COMPETITIVIDAD DE LA MICRO, PEQUEÑA Y MEDIANA EMPRESA DEL ESTADO DE CHIHUAHUA</w:t>
      </w:r>
      <w:r>
        <w:rPr>
          <w:rFonts w:ascii="Century Gothic" w:eastAsia="Century Gothic" w:hAnsi="Century Gothic" w:cs="Century Gothic"/>
        </w:rPr>
        <w:t xml:space="preserve">, con el propósito de establecer como objeto de la ley, el impulso a políticas que desarrollen y fortalezcan las MIPYMES lideradas por mujeres indígenas; lo que realizo al  tenor de la siguiente: </w:t>
      </w:r>
    </w:p>
    <w:p w14:paraId="1368E1DA" w14:textId="77777777" w:rsidR="0083181A" w:rsidRDefault="0083181A">
      <w:pPr>
        <w:pBdr>
          <w:top w:val="nil"/>
          <w:left w:val="nil"/>
          <w:bottom w:val="nil"/>
          <w:right w:val="nil"/>
          <w:between w:val="nil"/>
        </w:pBdr>
        <w:spacing w:after="160" w:line="360" w:lineRule="auto"/>
        <w:ind w:firstLine="720"/>
        <w:jc w:val="both"/>
        <w:rPr>
          <w:rFonts w:ascii="Century Gothic" w:eastAsia="Century Gothic" w:hAnsi="Century Gothic" w:cs="Century Gothic"/>
        </w:rPr>
      </w:pPr>
    </w:p>
    <w:p w14:paraId="39AD36DF" w14:textId="77777777" w:rsidR="0083181A" w:rsidRDefault="00CE04D5">
      <w:pPr>
        <w:spacing w:after="160" w:line="360" w:lineRule="auto"/>
        <w:jc w:val="center"/>
        <w:rPr>
          <w:rFonts w:ascii="Century Gothic" w:eastAsia="Century Gothic" w:hAnsi="Century Gothic" w:cs="Century Gothic"/>
        </w:rPr>
      </w:pPr>
      <w:r>
        <w:rPr>
          <w:rFonts w:ascii="Century Gothic" w:eastAsia="Century Gothic" w:hAnsi="Century Gothic" w:cs="Century Gothic"/>
          <w:b/>
        </w:rPr>
        <w:t>EXPOSICIÓN DE MOTIVOS</w:t>
      </w:r>
    </w:p>
    <w:p w14:paraId="451ED836" w14:textId="77777777" w:rsidR="0083181A" w:rsidRDefault="00CE04D5">
      <w:pPr>
        <w:spacing w:after="16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Desde 1975, el día 8 de marzo se estableció como un día de reconocimiento a las luchas de mujeres que han transformado la realidad de las sociedades que habitamos. </w:t>
      </w:r>
    </w:p>
    <w:p w14:paraId="4B59693B" w14:textId="77777777" w:rsidR="0083181A" w:rsidRDefault="00CE04D5">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Reconozco a todas las mujeres, las cuales diariamente, desde su trinchera, trabajan arduamente para erradicar la brecha de género que existe en todos los ámbitos en los que nos desarrollamos. </w:t>
      </w:r>
    </w:p>
    <w:p w14:paraId="4026DF90" w14:textId="77777777" w:rsidR="0083181A" w:rsidRDefault="00CE04D5">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lastRenderedPageBreak/>
        <w:t xml:space="preserve">Desafortunadamente, la lucha aún no cesa, pues debemos continuar trabajando en el fortalecimiento, construcción y reconstrucción social, hasta alcanzar una verdadera igualdad sustantiva. </w:t>
      </w:r>
    </w:p>
    <w:p w14:paraId="2E5B7D11" w14:textId="77777777" w:rsidR="0083181A" w:rsidRDefault="00CE04D5">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La participación de las mujeres en el sector económico es fundamental, pues representan una parte significativa de la fuerza laboral en el país, contribuyendo de forma directa al Producto Interno Bruto. Es claro que cuando las mujeres tienen acceso a ingresos y recursos económicos, mejoran su propia calidad de vida y la de sus familias, reflejándose en los rubros educación, salud y bienestar.</w:t>
      </w:r>
    </w:p>
    <w:p w14:paraId="6AFEF41C" w14:textId="7FAFDA98" w:rsidR="0083181A" w:rsidRDefault="00CE04D5" w:rsidP="00714FAC">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En nuestro estado, poseemos de una riqueza inigualable, con nuestros escenarios naturales, artísticos y culturales, por ello, siguiendo las directrices que el Plan Estatal de Desarrollo Chihuahua 2022-2027, desarrollado por nuestra gobernadora, María Eugenia Campos Galván nos fija, resulta necesario seguir empoderando a la mujer rarámuri, otorgándole las herramientas y los mecanismos para que pueda potenciar su intervención en el sector económico. </w:t>
      </w:r>
    </w:p>
    <w:p w14:paraId="51E7B99A" w14:textId="62A56F68" w:rsidR="0083181A" w:rsidRDefault="00CE04D5">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Según la Comisión Interamericana de Derechos Humanos, la discriminación contra las mujeres indígenas </w:t>
      </w:r>
      <w:r w:rsidR="00714FAC">
        <w:rPr>
          <w:rFonts w:ascii="Century Gothic" w:eastAsia="Century Gothic" w:hAnsi="Century Gothic" w:cs="Century Gothic"/>
        </w:rPr>
        <w:t>específicamente</w:t>
      </w:r>
      <w:r>
        <w:rPr>
          <w:rFonts w:ascii="Century Gothic" w:eastAsia="Century Gothic" w:hAnsi="Century Gothic" w:cs="Century Gothic"/>
        </w:rPr>
        <w:t xml:space="preserve"> en el mercado laboral, se ve reflejado en el acceso limitado al sistema de seguridad social y de salud, la falta de respeto a sus derechos culturales, además de la situación de pobreza y exclusión social. </w:t>
      </w:r>
      <w:r>
        <w:rPr>
          <w:rFonts w:ascii="Century Gothic" w:eastAsia="Century Gothic" w:hAnsi="Century Gothic" w:cs="Century Gothic"/>
          <w:vertAlign w:val="superscript"/>
        </w:rPr>
        <w:footnoteReference w:id="1"/>
      </w:r>
    </w:p>
    <w:p w14:paraId="41C82448" w14:textId="77777777" w:rsidR="0083181A" w:rsidRDefault="00CE04D5">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lastRenderedPageBreak/>
        <w:t xml:space="preserve">En este mismo sentido, la Comisión antes mencionada, emitió como recomendación para los gobiernos tanto locales como nacionales, crear espacios para la participación plena y activa de las mujeres indígenas en la formulación y ejecución de políticas y programas; asimismo, asegurar a las mujeres indígenas un pleno acceso a condiciones de trabajo digno. </w:t>
      </w:r>
    </w:p>
    <w:p w14:paraId="3624C81B" w14:textId="77777777" w:rsidR="0083181A" w:rsidRDefault="00CE04D5">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Con datos del Instituto Nacional de las Mujeres, una de cada 10 mujeres que residen en el país es indígena, donde 25.7% son jefas de hogar, con ingresos económicos menores o iguales al salario mínimo. </w:t>
      </w:r>
    </w:p>
    <w:p w14:paraId="3C1D8781" w14:textId="7F6362C6" w:rsidR="0083181A" w:rsidRDefault="00CE04D5">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Para contribuir a la construcción de una sociedad más justa, igualitaria y pluricultural, es indispensable que las mujeres indígenas tengan su lugar en la economía de los pueblos originarios, y en el mercado en general. </w:t>
      </w:r>
    </w:p>
    <w:p w14:paraId="53E43595" w14:textId="77777777" w:rsidR="0083181A" w:rsidRDefault="00CE04D5">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Las mujeres rarámuris han comenzado a romper estereotipos y a cambiar su visión del futuro, siendo cada vez más las que quieren acceder a capacitaciones y proyectos que les permitan mejorar y perfeccionar sus innovaciones y emprendimientos.</w:t>
      </w:r>
    </w:p>
    <w:p w14:paraId="74E8672C" w14:textId="01291BE1" w:rsidR="0083181A" w:rsidRDefault="00CE04D5">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t xml:space="preserve">Afortunadamente, en nuestros días es más común observar negocios que son liderados por mujeres indígenas, principalmente enfocados en el desarrollo de su característico y fascinante arte, e incluso, ya se han establecido acciones concretas tanto del gobierno estatal como del gobierno </w:t>
      </w:r>
      <w:r w:rsidR="00714FAC">
        <w:rPr>
          <w:rFonts w:ascii="Century Gothic" w:eastAsia="Century Gothic" w:hAnsi="Century Gothic" w:cs="Century Gothic"/>
        </w:rPr>
        <w:t>municipal de</w:t>
      </w:r>
      <w:r>
        <w:rPr>
          <w:rFonts w:ascii="Century Gothic" w:eastAsia="Century Gothic" w:hAnsi="Century Gothic" w:cs="Century Gothic"/>
        </w:rPr>
        <w:t xml:space="preserve"> Chihuahua, con el fin de incentivar la comercialización de productos de artesanos locales, en su mayoría mujeres. </w:t>
      </w:r>
    </w:p>
    <w:p w14:paraId="12CAFF38" w14:textId="3DB94614" w:rsidR="0083181A" w:rsidRDefault="00CE04D5">
      <w:pPr>
        <w:spacing w:before="240" w:after="240" w:line="360" w:lineRule="auto"/>
        <w:ind w:firstLine="720"/>
        <w:jc w:val="both"/>
        <w:rPr>
          <w:rFonts w:ascii="Century Gothic" w:eastAsia="Century Gothic" w:hAnsi="Century Gothic" w:cs="Century Gothic"/>
        </w:rPr>
      </w:pPr>
      <w:r>
        <w:rPr>
          <w:rFonts w:ascii="Century Gothic" w:eastAsia="Century Gothic" w:hAnsi="Century Gothic" w:cs="Century Gothic"/>
        </w:rPr>
        <w:lastRenderedPageBreak/>
        <w:t>Por lo anteriormente mencionado, es que resulta fundamental el establecimiento de las bases jurídicas, a fin de que a través de la Ley de Fomento a la Competitividad de la Micro, Pequeña y Mediana Empresa, se impulsen políticas en todo el Estado, que permitan fortalecer los emprendimientos liderados por mujeres indígenas</w:t>
      </w:r>
      <w:r w:rsidR="00017638">
        <w:rPr>
          <w:rFonts w:ascii="Century Gothic" w:eastAsia="Century Gothic" w:hAnsi="Century Gothic" w:cs="Century Gothic"/>
        </w:rPr>
        <w:t xml:space="preserve">, </w:t>
      </w:r>
      <w:r>
        <w:rPr>
          <w:rFonts w:ascii="Century Gothic" w:eastAsia="Century Gothic" w:hAnsi="Century Gothic" w:cs="Century Gothic"/>
        </w:rPr>
        <w:t xml:space="preserve">principalmente a través de la capacitación y formación, logrando con ello contribuir a la eliminación de las brechas económicas y sociales que vive día a día este sector en específico. </w:t>
      </w:r>
    </w:p>
    <w:p w14:paraId="10ADC11E" w14:textId="77777777" w:rsidR="0083181A" w:rsidRDefault="0083181A">
      <w:pPr>
        <w:pBdr>
          <w:top w:val="nil"/>
          <w:left w:val="nil"/>
          <w:bottom w:val="nil"/>
          <w:right w:val="nil"/>
          <w:between w:val="nil"/>
        </w:pBdr>
        <w:spacing w:after="160" w:line="360" w:lineRule="auto"/>
        <w:ind w:firstLine="720"/>
        <w:jc w:val="both"/>
        <w:rPr>
          <w:rFonts w:ascii="Century Gothic" w:eastAsia="Century Gothic" w:hAnsi="Century Gothic" w:cs="Century Gothic"/>
        </w:rPr>
      </w:pPr>
    </w:p>
    <w:p w14:paraId="74D65118" w14:textId="77777777" w:rsidR="0083181A" w:rsidRDefault="00CE04D5">
      <w:pPr>
        <w:pBdr>
          <w:top w:val="nil"/>
          <w:left w:val="nil"/>
          <w:bottom w:val="nil"/>
          <w:right w:val="nil"/>
          <w:between w:val="nil"/>
        </w:pBdr>
        <w:spacing w:after="160" w:line="360" w:lineRule="auto"/>
        <w:ind w:firstLine="720"/>
        <w:jc w:val="both"/>
        <w:rPr>
          <w:rFonts w:ascii="Century Gothic" w:eastAsia="Century Gothic" w:hAnsi="Century Gothic" w:cs="Century Gothic"/>
        </w:rPr>
      </w:pPr>
      <w:r>
        <w:rPr>
          <w:rFonts w:ascii="Century Gothic" w:eastAsia="Century Gothic" w:hAnsi="Century Gothic" w:cs="Century Gothic"/>
          <w:color w:val="000000"/>
        </w:rPr>
        <w:t xml:space="preserve">En virtud de todo lo previamente mencionado, es que pongo a consideración de esta soberanía, la siguiente iniciativa con carácter decreto: </w:t>
      </w:r>
    </w:p>
    <w:p w14:paraId="5CF20492" w14:textId="77777777" w:rsidR="0083181A" w:rsidRDefault="0083181A">
      <w:pPr>
        <w:pBdr>
          <w:top w:val="nil"/>
          <w:left w:val="nil"/>
          <w:bottom w:val="nil"/>
          <w:right w:val="nil"/>
          <w:between w:val="nil"/>
        </w:pBdr>
        <w:spacing w:after="160" w:line="360" w:lineRule="auto"/>
        <w:ind w:firstLine="720"/>
        <w:jc w:val="both"/>
        <w:rPr>
          <w:rFonts w:ascii="Century Gothic" w:eastAsia="Century Gothic" w:hAnsi="Century Gothic" w:cs="Century Gothic"/>
        </w:rPr>
      </w:pPr>
    </w:p>
    <w:p w14:paraId="4BA642CF" w14:textId="77777777" w:rsidR="0083181A" w:rsidRDefault="00CE04D5">
      <w:pPr>
        <w:pBdr>
          <w:top w:val="nil"/>
          <w:left w:val="nil"/>
          <w:bottom w:val="nil"/>
          <w:right w:val="nil"/>
          <w:between w:val="nil"/>
        </w:pBdr>
        <w:spacing w:after="160" w:line="360" w:lineRule="auto"/>
        <w:jc w:val="center"/>
        <w:rPr>
          <w:rFonts w:ascii="Century Gothic" w:eastAsia="Century Gothic" w:hAnsi="Century Gothic" w:cs="Century Gothic"/>
          <w:b/>
        </w:rPr>
      </w:pPr>
      <w:r>
        <w:rPr>
          <w:rFonts w:ascii="Century Gothic" w:eastAsia="Century Gothic" w:hAnsi="Century Gothic" w:cs="Century Gothic"/>
          <w:b/>
          <w:color w:val="000000"/>
        </w:rPr>
        <w:t>DECRETO</w:t>
      </w:r>
    </w:p>
    <w:p w14:paraId="445DDD02" w14:textId="2EFBD6F4" w:rsidR="0083181A" w:rsidRDefault="00CE04D5">
      <w:pPr>
        <w:pBdr>
          <w:top w:val="nil"/>
          <w:left w:val="nil"/>
          <w:bottom w:val="nil"/>
          <w:right w:val="nil"/>
          <w:between w:val="nil"/>
        </w:pBdr>
        <w:spacing w:before="280" w:after="280" w:line="360" w:lineRule="auto"/>
        <w:jc w:val="both"/>
        <w:rPr>
          <w:rFonts w:ascii="Century Gothic" w:eastAsia="Century Gothic" w:hAnsi="Century Gothic" w:cs="Century Gothic"/>
        </w:rPr>
      </w:pPr>
      <w:r>
        <w:rPr>
          <w:rFonts w:ascii="Century Gothic" w:eastAsia="Century Gothic" w:hAnsi="Century Gothic" w:cs="Century Gothic"/>
          <w:b/>
          <w:color w:val="000000"/>
        </w:rPr>
        <w:t xml:space="preserve">ARTÍCULO </w:t>
      </w:r>
      <w:r w:rsidR="00926D84">
        <w:rPr>
          <w:rFonts w:ascii="Century Gothic" w:eastAsia="Century Gothic" w:hAnsi="Century Gothic" w:cs="Century Gothic"/>
          <w:b/>
        </w:rPr>
        <w:t>ÚNICO</w:t>
      </w:r>
      <w:r w:rsidR="00926D84">
        <w:rPr>
          <w:rFonts w:ascii="Century Gothic" w:eastAsia="Century Gothic" w:hAnsi="Century Gothic" w:cs="Century Gothic"/>
          <w:b/>
          <w:color w:val="000000"/>
        </w:rPr>
        <w:t>. -</w:t>
      </w:r>
      <w:r>
        <w:rPr>
          <w:rFonts w:ascii="Century Gothic" w:eastAsia="Century Gothic" w:hAnsi="Century Gothic" w:cs="Century Gothic"/>
          <w:b/>
          <w:color w:val="000000"/>
        </w:rPr>
        <w:t xml:space="preserve"> </w:t>
      </w:r>
      <w:r>
        <w:rPr>
          <w:rFonts w:ascii="Century Gothic" w:eastAsia="Century Gothic" w:hAnsi="Century Gothic" w:cs="Century Gothic"/>
        </w:rPr>
        <w:t xml:space="preserve">Se adiciona la fracción XI al artículo 4 de la </w:t>
      </w:r>
      <w:r>
        <w:rPr>
          <w:rFonts w:ascii="Century Gothic" w:eastAsia="Century Gothic" w:hAnsi="Century Gothic" w:cs="Century Gothic"/>
          <w:b/>
        </w:rPr>
        <w:t>Ley de Fomento a la Competitividad de la Micro, Pequeña y Mediana Empresa del Estado de Chihuahua,</w:t>
      </w:r>
      <w:r>
        <w:rPr>
          <w:rFonts w:ascii="Century Gothic" w:eastAsia="Century Gothic" w:hAnsi="Century Gothic" w:cs="Century Gothic"/>
        </w:rPr>
        <w:t xml:space="preserve"> para quedar redactado de la siguiente manera:</w:t>
      </w:r>
    </w:p>
    <w:p w14:paraId="5FF47F73" w14:textId="77777777" w:rsidR="0083181A" w:rsidRDefault="00CE04D5">
      <w:pPr>
        <w:pBdr>
          <w:top w:val="nil"/>
          <w:left w:val="nil"/>
          <w:bottom w:val="nil"/>
          <w:right w:val="nil"/>
          <w:between w:val="nil"/>
        </w:pBdr>
        <w:spacing w:before="280" w:after="280" w:line="360" w:lineRule="auto"/>
        <w:jc w:val="both"/>
        <w:rPr>
          <w:rFonts w:ascii="Century Gothic" w:eastAsia="Century Gothic" w:hAnsi="Century Gothic" w:cs="Century Gothic"/>
        </w:rPr>
      </w:pPr>
      <w:r>
        <w:rPr>
          <w:rFonts w:ascii="Century Gothic" w:eastAsia="Century Gothic" w:hAnsi="Century Gothic" w:cs="Century Gothic"/>
        </w:rPr>
        <w:t>ARTÍCULO 4. Es objeto de la presente Ley:</w:t>
      </w:r>
    </w:p>
    <w:p w14:paraId="41CA43EE" w14:textId="77777777" w:rsidR="0083181A" w:rsidRDefault="00CE04D5">
      <w:pPr>
        <w:pBdr>
          <w:top w:val="nil"/>
          <w:left w:val="nil"/>
          <w:bottom w:val="nil"/>
          <w:right w:val="nil"/>
          <w:between w:val="nil"/>
        </w:pBdr>
        <w:spacing w:before="280" w:after="280" w:line="360" w:lineRule="auto"/>
        <w:jc w:val="both"/>
        <w:rPr>
          <w:rFonts w:ascii="Century Gothic" w:eastAsia="Century Gothic" w:hAnsi="Century Gothic" w:cs="Century Gothic"/>
        </w:rPr>
      </w:pPr>
      <w:r>
        <w:rPr>
          <w:rFonts w:ascii="Century Gothic" w:eastAsia="Century Gothic" w:hAnsi="Century Gothic" w:cs="Century Gothic"/>
        </w:rPr>
        <w:t>I a X…</w:t>
      </w:r>
    </w:p>
    <w:p w14:paraId="079CE38C" w14:textId="4F19E7A9" w:rsidR="0083181A" w:rsidRDefault="00CE04D5">
      <w:pPr>
        <w:pBdr>
          <w:top w:val="nil"/>
          <w:left w:val="nil"/>
          <w:bottom w:val="nil"/>
          <w:right w:val="nil"/>
          <w:between w:val="nil"/>
        </w:pBdr>
        <w:spacing w:before="280" w:after="280" w:line="360" w:lineRule="auto"/>
        <w:jc w:val="both"/>
        <w:rPr>
          <w:rFonts w:ascii="Century Gothic" w:eastAsia="Century Gothic" w:hAnsi="Century Gothic" w:cs="Century Gothic"/>
          <w:b/>
        </w:rPr>
      </w:pPr>
      <w:r>
        <w:rPr>
          <w:rFonts w:ascii="Century Gothic" w:eastAsia="Century Gothic" w:hAnsi="Century Gothic" w:cs="Century Gothic"/>
          <w:b/>
        </w:rPr>
        <w:t>XI. Impulsar políticas que desarrollen y fortalezcan las MIPYMES lideradas por mujeres indígenas</w:t>
      </w:r>
      <w:r w:rsidR="00714FAC">
        <w:rPr>
          <w:rFonts w:ascii="Century Gothic" w:eastAsia="Century Gothic" w:hAnsi="Century Gothic" w:cs="Century Gothic"/>
          <w:b/>
        </w:rPr>
        <w:t xml:space="preserve">, </w:t>
      </w:r>
      <w:r>
        <w:rPr>
          <w:rFonts w:ascii="Century Gothic" w:eastAsia="Century Gothic" w:hAnsi="Century Gothic" w:cs="Century Gothic"/>
          <w:b/>
        </w:rPr>
        <w:t xml:space="preserve">propiciando su integración en el sector empresarial. </w:t>
      </w:r>
    </w:p>
    <w:p w14:paraId="28D21C6C" w14:textId="77777777" w:rsidR="0083181A" w:rsidRDefault="0083181A">
      <w:pPr>
        <w:pBdr>
          <w:top w:val="nil"/>
          <w:left w:val="nil"/>
          <w:bottom w:val="nil"/>
          <w:right w:val="nil"/>
          <w:between w:val="nil"/>
        </w:pBdr>
        <w:spacing w:after="160" w:line="360" w:lineRule="auto"/>
        <w:jc w:val="center"/>
        <w:rPr>
          <w:rFonts w:ascii="Century Gothic" w:eastAsia="Century Gothic" w:hAnsi="Century Gothic" w:cs="Century Gothic"/>
        </w:rPr>
      </w:pPr>
    </w:p>
    <w:p w14:paraId="1F99154E" w14:textId="77777777" w:rsidR="0083181A" w:rsidRDefault="00CE04D5">
      <w:pPr>
        <w:pBdr>
          <w:top w:val="nil"/>
          <w:left w:val="nil"/>
          <w:bottom w:val="nil"/>
          <w:right w:val="nil"/>
          <w:between w:val="nil"/>
        </w:pBdr>
        <w:spacing w:after="160" w:line="36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TRANSITORIOS</w:t>
      </w:r>
    </w:p>
    <w:p w14:paraId="4ED32268" w14:textId="63CEBE55" w:rsidR="0083181A" w:rsidRDefault="00CE04D5">
      <w:pPr>
        <w:pBdr>
          <w:top w:val="nil"/>
          <w:left w:val="nil"/>
          <w:bottom w:val="nil"/>
          <w:right w:val="nil"/>
          <w:between w:val="nil"/>
        </w:pBd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b/>
          <w:color w:val="000000"/>
        </w:rPr>
        <w:t xml:space="preserve">ARTÍCULO </w:t>
      </w:r>
      <w:r w:rsidR="00926D84">
        <w:rPr>
          <w:rFonts w:ascii="Century Gothic" w:eastAsia="Century Gothic" w:hAnsi="Century Gothic" w:cs="Century Gothic"/>
          <w:b/>
        </w:rPr>
        <w:t>ÚNICO</w:t>
      </w:r>
      <w:r w:rsidR="00926D84">
        <w:rPr>
          <w:rFonts w:ascii="Century Gothic" w:eastAsia="Century Gothic" w:hAnsi="Century Gothic" w:cs="Century Gothic"/>
          <w:b/>
          <w:color w:val="000000"/>
        </w:rPr>
        <w:t>. -</w:t>
      </w:r>
      <w:r>
        <w:rPr>
          <w:rFonts w:ascii="Century Gothic" w:eastAsia="Century Gothic" w:hAnsi="Century Gothic" w:cs="Century Gothic"/>
          <w:b/>
          <w:color w:val="000000"/>
        </w:rPr>
        <w:t xml:space="preserve"> </w:t>
      </w:r>
      <w:r>
        <w:rPr>
          <w:rFonts w:ascii="Century Gothic" w:eastAsia="Century Gothic" w:hAnsi="Century Gothic" w:cs="Century Gothic"/>
          <w:color w:val="000000"/>
        </w:rPr>
        <w:t xml:space="preserve"> El presente decreto entrará en vigor al día siguiente de su publicación en el Periódico Oficial del Estado.</w:t>
      </w:r>
    </w:p>
    <w:p w14:paraId="498BB735" w14:textId="77777777" w:rsidR="000676F2" w:rsidRDefault="000676F2">
      <w:pPr>
        <w:pBdr>
          <w:top w:val="nil"/>
          <w:left w:val="nil"/>
          <w:bottom w:val="nil"/>
          <w:right w:val="nil"/>
          <w:between w:val="nil"/>
        </w:pBdr>
        <w:spacing w:after="160" w:line="360" w:lineRule="auto"/>
        <w:jc w:val="both"/>
        <w:rPr>
          <w:rFonts w:ascii="Century Gothic" w:eastAsia="Century Gothic" w:hAnsi="Century Gothic" w:cs="Century Gothic"/>
          <w:b/>
          <w:color w:val="000000"/>
        </w:rPr>
      </w:pPr>
    </w:p>
    <w:p w14:paraId="14DBDE27" w14:textId="64025BE1" w:rsidR="0083181A" w:rsidRDefault="00CE04D5">
      <w:pPr>
        <w:pBdr>
          <w:top w:val="nil"/>
          <w:left w:val="nil"/>
          <w:bottom w:val="nil"/>
          <w:right w:val="nil"/>
          <w:between w:val="nil"/>
        </w:pBdr>
        <w:spacing w:after="160" w:line="360" w:lineRule="auto"/>
        <w:jc w:val="both"/>
        <w:rPr>
          <w:rFonts w:ascii="Century Gothic" w:eastAsia="Century Gothic" w:hAnsi="Century Gothic" w:cs="Century Gothic"/>
          <w:b/>
        </w:rPr>
      </w:pPr>
      <w:r>
        <w:rPr>
          <w:rFonts w:ascii="Century Gothic" w:eastAsia="Century Gothic" w:hAnsi="Century Gothic" w:cs="Century Gothic"/>
          <w:b/>
          <w:color w:val="000000"/>
        </w:rPr>
        <w:t>ECONÓMICO</w:t>
      </w:r>
      <w:r>
        <w:rPr>
          <w:rFonts w:ascii="Century Gothic" w:eastAsia="Century Gothic" w:hAnsi="Century Gothic" w:cs="Century Gothic"/>
          <w:color w:val="000000"/>
        </w:rPr>
        <w:t>.  Aprobado que sea túrnese a la secretaría para que elabore la minuta correspondiente.</w:t>
      </w:r>
      <w:r>
        <w:rPr>
          <w:rFonts w:ascii="Century Gothic" w:eastAsia="Century Gothic" w:hAnsi="Century Gothic" w:cs="Century Gothic"/>
          <w:b/>
          <w:color w:val="000000"/>
        </w:rPr>
        <w:t xml:space="preserve"> </w:t>
      </w:r>
    </w:p>
    <w:p w14:paraId="51E646FF" w14:textId="77777777" w:rsidR="0083181A" w:rsidRDefault="0083181A">
      <w:pPr>
        <w:pBdr>
          <w:top w:val="nil"/>
          <w:left w:val="nil"/>
          <w:bottom w:val="nil"/>
          <w:right w:val="nil"/>
          <w:between w:val="nil"/>
        </w:pBdr>
        <w:spacing w:after="160" w:line="360" w:lineRule="auto"/>
        <w:jc w:val="both"/>
        <w:rPr>
          <w:rFonts w:ascii="Century Gothic" w:eastAsia="Century Gothic" w:hAnsi="Century Gothic" w:cs="Century Gothic"/>
          <w:b/>
        </w:rPr>
      </w:pPr>
    </w:p>
    <w:p w14:paraId="0A3E93C2" w14:textId="77777777" w:rsidR="0083181A" w:rsidRDefault="00CE04D5">
      <w:pPr>
        <w:pBdr>
          <w:top w:val="nil"/>
          <w:left w:val="nil"/>
          <w:bottom w:val="nil"/>
          <w:right w:val="nil"/>
          <w:between w:val="nil"/>
        </w:pBdr>
        <w:spacing w:after="160" w:line="36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Dado en el Salón de Sesiones a los </w:t>
      </w:r>
      <w:r>
        <w:rPr>
          <w:rFonts w:ascii="Century Gothic" w:eastAsia="Century Gothic" w:hAnsi="Century Gothic" w:cs="Century Gothic"/>
        </w:rPr>
        <w:t xml:space="preserve">12 </w:t>
      </w:r>
      <w:r>
        <w:rPr>
          <w:rFonts w:ascii="Century Gothic" w:eastAsia="Century Gothic" w:hAnsi="Century Gothic" w:cs="Century Gothic"/>
          <w:color w:val="000000"/>
        </w:rPr>
        <w:t>días del mes de</w:t>
      </w:r>
      <w:r>
        <w:rPr>
          <w:rFonts w:ascii="Century Gothic" w:eastAsia="Century Gothic" w:hAnsi="Century Gothic" w:cs="Century Gothic"/>
        </w:rPr>
        <w:t xml:space="preserve"> marzo </w:t>
      </w:r>
      <w:r>
        <w:rPr>
          <w:rFonts w:ascii="Century Gothic" w:eastAsia="Century Gothic" w:hAnsi="Century Gothic" w:cs="Century Gothic"/>
          <w:color w:val="000000"/>
        </w:rPr>
        <w:t>del año dos mil veinti</w:t>
      </w:r>
      <w:r>
        <w:rPr>
          <w:rFonts w:ascii="Century Gothic" w:eastAsia="Century Gothic" w:hAnsi="Century Gothic" w:cs="Century Gothic"/>
        </w:rPr>
        <w:t>cuatro</w:t>
      </w:r>
      <w:r>
        <w:rPr>
          <w:rFonts w:ascii="Century Gothic" w:eastAsia="Century Gothic" w:hAnsi="Century Gothic" w:cs="Century Gothic"/>
          <w:color w:val="000000"/>
        </w:rPr>
        <w:t>.</w:t>
      </w:r>
    </w:p>
    <w:p w14:paraId="1DB73B44" w14:textId="77777777" w:rsidR="0083181A" w:rsidRDefault="0083181A">
      <w:pPr>
        <w:pBdr>
          <w:top w:val="nil"/>
          <w:left w:val="nil"/>
          <w:bottom w:val="nil"/>
          <w:right w:val="nil"/>
          <w:between w:val="nil"/>
        </w:pBdr>
        <w:spacing w:after="160" w:line="360" w:lineRule="auto"/>
        <w:jc w:val="both"/>
        <w:rPr>
          <w:rFonts w:ascii="Century Gothic" w:eastAsia="Century Gothic" w:hAnsi="Century Gothic" w:cs="Century Gothic"/>
        </w:rPr>
      </w:pPr>
    </w:p>
    <w:p w14:paraId="1969659D" w14:textId="77777777" w:rsidR="0083181A" w:rsidRDefault="00CE04D5">
      <w:pPr>
        <w:spacing w:after="160" w:line="360" w:lineRule="auto"/>
        <w:jc w:val="center"/>
        <w:rPr>
          <w:rFonts w:ascii="Century Gothic" w:eastAsia="Century Gothic" w:hAnsi="Century Gothic" w:cs="Century Gothic"/>
        </w:rPr>
      </w:pPr>
      <w:r>
        <w:rPr>
          <w:rFonts w:ascii="Century Gothic" w:eastAsia="Century Gothic" w:hAnsi="Century Gothic" w:cs="Century Gothic"/>
          <w:b/>
        </w:rPr>
        <w:t>ATENTAMENTE</w:t>
      </w:r>
    </w:p>
    <w:p w14:paraId="7B6BFD91" w14:textId="77777777" w:rsidR="0083181A" w:rsidRDefault="0083181A">
      <w:pPr>
        <w:spacing w:after="160" w:line="360" w:lineRule="auto"/>
        <w:rPr>
          <w:rFonts w:ascii="Century Gothic" w:eastAsia="Century Gothic" w:hAnsi="Century Gothic" w:cs="Century Gothic"/>
        </w:rPr>
      </w:pPr>
    </w:p>
    <w:p w14:paraId="78EB9317" w14:textId="77777777" w:rsidR="0083181A" w:rsidRDefault="00CE04D5">
      <w:pPr>
        <w:spacing w:after="160" w:line="360" w:lineRule="auto"/>
        <w:jc w:val="center"/>
        <w:rPr>
          <w:rFonts w:ascii="Century Gothic" w:eastAsia="Century Gothic" w:hAnsi="Century Gothic" w:cs="Century Gothic"/>
          <w:sz w:val="22"/>
          <w:szCs w:val="22"/>
        </w:rPr>
      </w:pPr>
      <w:r>
        <w:rPr>
          <w:rFonts w:ascii="Century Gothic" w:eastAsia="Century Gothic" w:hAnsi="Century Gothic" w:cs="Century Gothic"/>
          <w:b/>
        </w:rPr>
        <w:t>DIP. ISELA MARTÍNEZ DÍAZ</w:t>
      </w:r>
    </w:p>
    <w:tbl>
      <w:tblPr>
        <w:tblStyle w:val="a"/>
        <w:tblW w:w="9161"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586"/>
        <w:gridCol w:w="4575"/>
      </w:tblGrid>
      <w:tr w:rsidR="0083181A" w14:paraId="76496B43" w14:textId="77777777">
        <w:trPr>
          <w:trHeight w:val="1307"/>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0076DD75" w14:textId="77777777" w:rsidR="0083181A" w:rsidRDefault="0083181A">
            <w:pPr>
              <w:spacing w:after="160" w:line="259" w:lineRule="auto"/>
              <w:rPr>
                <w:rFonts w:ascii="Century Gothic" w:eastAsia="Century Gothic" w:hAnsi="Century Gothic" w:cs="Century Gothic"/>
                <w:b/>
              </w:rPr>
            </w:pPr>
          </w:p>
          <w:p w14:paraId="6B1A8DF8" w14:textId="77777777" w:rsidR="0083181A" w:rsidRDefault="0083181A">
            <w:pPr>
              <w:spacing w:after="160" w:line="259" w:lineRule="auto"/>
              <w:rPr>
                <w:rFonts w:ascii="Century Gothic" w:eastAsia="Century Gothic" w:hAnsi="Century Gothic" w:cs="Century Gothic"/>
                <w:b/>
              </w:rPr>
            </w:pPr>
          </w:p>
          <w:p w14:paraId="74C55356" w14:textId="77777777" w:rsidR="0083181A" w:rsidRDefault="00CE04D5">
            <w:pPr>
              <w:spacing w:after="160" w:line="259" w:lineRule="auto"/>
              <w:jc w:val="center"/>
              <w:rPr>
                <w:rFonts w:ascii="Century Gothic" w:eastAsia="Century Gothic" w:hAnsi="Century Gothic" w:cs="Century Gothic"/>
                <w:sz w:val="22"/>
                <w:szCs w:val="22"/>
              </w:rPr>
            </w:pPr>
            <w:r>
              <w:rPr>
                <w:rFonts w:ascii="Century Gothic" w:eastAsia="Century Gothic" w:hAnsi="Century Gothic" w:cs="Century Gothic"/>
                <w:b/>
              </w:rPr>
              <w:t>DIP. MARISELA TERRAZAS MUÑOZ</w:t>
            </w:r>
          </w:p>
        </w:tc>
        <w:tc>
          <w:tcPr>
            <w:tcW w:w="4575" w:type="dxa"/>
            <w:tcBorders>
              <w:top w:val="nil"/>
              <w:left w:val="nil"/>
              <w:bottom w:val="nil"/>
              <w:right w:val="nil"/>
            </w:tcBorders>
            <w:shd w:val="clear" w:color="auto" w:fill="auto"/>
            <w:tcMar>
              <w:top w:w="80" w:type="dxa"/>
              <w:left w:w="80" w:type="dxa"/>
              <w:bottom w:w="80" w:type="dxa"/>
              <w:right w:w="80" w:type="dxa"/>
            </w:tcMar>
          </w:tcPr>
          <w:p w14:paraId="511AF35E" w14:textId="77777777" w:rsidR="0083181A" w:rsidRDefault="0083181A">
            <w:pPr>
              <w:spacing w:after="160" w:line="259" w:lineRule="auto"/>
              <w:rPr>
                <w:rFonts w:ascii="Century Gothic" w:eastAsia="Century Gothic" w:hAnsi="Century Gothic" w:cs="Century Gothic"/>
                <w:b/>
              </w:rPr>
            </w:pPr>
          </w:p>
          <w:p w14:paraId="11F730FF" w14:textId="77777777" w:rsidR="0083181A" w:rsidRDefault="0083181A">
            <w:pPr>
              <w:spacing w:after="160" w:line="259" w:lineRule="auto"/>
              <w:rPr>
                <w:rFonts w:ascii="Century Gothic" w:eastAsia="Century Gothic" w:hAnsi="Century Gothic" w:cs="Century Gothic"/>
                <w:b/>
              </w:rPr>
            </w:pPr>
          </w:p>
          <w:p w14:paraId="531F63ED" w14:textId="77777777" w:rsidR="0083181A" w:rsidRDefault="00CE04D5">
            <w:pPr>
              <w:spacing w:after="160" w:line="259" w:lineRule="auto"/>
              <w:jc w:val="center"/>
              <w:rPr>
                <w:rFonts w:ascii="Century Gothic" w:eastAsia="Century Gothic" w:hAnsi="Century Gothic" w:cs="Century Gothic"/>
                <w:sz w:val="22"/>
                <w:szCs w:val="22"/>
              </w:rPr>
            </w:pPr>
            <w:r>
              <w:rPr>
                <w:rFonts w:ascii="Century Gothic" w:eastAsia="Century Gothic" w:hAnsi="Century Gothic" w:cs="Century Gothic"/>
                <w:b/>
              </w:rPr>
              <w:t xml:space="preserve">           DIP. ISMAEL PÉREZ PAVÍA</w:t>
            </w:r>
          </w:p>
        </w:tc>
      </w:tr>
      <w:tr w:rsidR="0083181A" w14:paraId="7E0A630C" w14:textId="77777777">
        <w:trPr>
          <w:trHeight w:val="2133"/>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79A4E651" w14:textId="77777777" w:rsidR="0083181A" w:rsidRDefault="0083181A">
            <w:pPr>
              <w:spacing w:after="160" w:line="259" w:lineRule="auto"/>
              <w:jc w:val="center"/>
              <w:rPr>
                <w:rFonts w:ascii="Century Gothic" w:eastAsia="Century Gothic" w:hAnsi="Century Gothic" w:cs="Century Gothic"/>
                <w:b/>
              </w:rPr>
            </w:pPr>
          </w:p>
          <w:p w14:paraId="4624B0BB" w14:textId="77777777" w:rsidR="0083181A" w:rsidRDefault="0083181A">
            <w:pPr>
              <w:spacing w:after="160" w:line="259" w:lineRule="auto"/>
              <w:jc w:val="center"/>
              <w:rPr>
                <w:rFonts w:ascii="Century Gothic" w:eastAsia="Century Gothic" w:hAnsi="Century Gothic" w:cs="Century Gothic"/>
                <w:b/>
              </w:rPr>
            </w:pPr>
          </w:p>
          <w:p w14:paraId="089CC0CA" w14:textId="77777777" w:rsidR="0083181A" w:rsidRDefault="00CE04D5">
            <w:pPr>
              <w:spacing w:after="160" w:line="259" w:lineRule="auto"/>
              <w:jc w:val="center"/>
              <w:rPr>
                <w:rFonts w:ascii="Century Gothic" w:eastAsia="Century Gothic" w:hAnsi="Century Gothic" w:cs="Century Gothic"/>
                <w:sz w:val="22"/>
                <w:szCs w:val="22"/>
              </w:rPr>
            </w:pPr>
            <w:r>
              <w:rPr>
                <w:rFonts w:ascii="Century Gothic" w:eastAsia="Century Gothic" w:hAnsi="Century Gothic" w:cs="Century Gothic"/>
                <w:b/>
              </w:rPr>
              <w:t>DIP. ROCÍO GUADALUPE SARMIENTO RUFINO</w:t>
            </w:r>
          </w:p>
        </w:tc>
        <w:tc>
          <w:tcPr>
            <w:tcW w:w="4575" w:type="dxa"/>
            <w:tcBorders>
              <w:top w:val="nil"/>
              <w:left w:val="nil"/>
              <w:bottom w:val="nil"/>
              <w:right w:val="nil"/>
            </w:tcBorders>
            <w:shd w:val="clear" w:color="auto" w:fill="auto"/>
            <w:tcMar>
              <w:top w:w="80" w:type="dxa"/>
              <w:left w:w="80" w:type="dxa"/>
              <w:bottom w:w="80" w:type="dxa"/>
              <w:right w:w="80" w:type="dxa"/>
            </w:tcMar>
          </w:tcPr>
          <w:p w14:paraId="009CCA79" w14:textId="77777777" w:rsidR="0083181A" w:rsidRDefault="0083181A">
            <w:pPr>
              <w:spacing w:after="160" w:line="259" w:lineRule="auto"/>
              <w:jc w:val="center"/>
              <w:rPr>
                <w:rFonts w:ascii="Century Gothic" w:eastAsia="Century Gothic" w:hAnsi="Century Gothic" w:cs="Century Gothic"/>
                <w:b/>
              </w:rPr>
            </w:pPr>
          </w:p>
          <w:p w14:paraId="1A102334" w14:textId="77777777" w:rsidR="0083181A" w:rsidRDefault="0083181A">
            <w:pPr>
              <w:spacing w:after="160" w:line="259" w:lineRule="auto"/>
              <w:jc w:val="center"/>
              <w:rPr>
                <w:rFonts w:ascii="Century Gothic" w:eastAsia="Century Gothic" w:hAnsi="Century Gothic" w:cs="Century Gothic"/>
                <w:b/>
              </w:rPr>
            </w:pPr>
          </w:p>
          <w:p w14:paraId="782351EA" w14:textId="77777777" w:rsidR="0083181A" w:rsidRDefault="00CE04D5">
            <w:pPr>
              <w:spacing w:after="160" w:line="259" w:lineRule="auto"/>
              <w:jc w:val="center"/>
              <w:rPr>
                <w:rFonts w:ascii="Century Gothic" w:eastAsia="Century Gothic" w:hAnsi="Century Gothic" w:cs="Century Gothic"/>
                <w:sz w:val="22"/>
                <w:szCs w:val="22"/>
              </w:rPr>
            </w:pPr>
            <w:r>
              <w:rPr>
                <w:rFonts w:ascii="Century Gothic" w:eastAsia="Century Gothic" w:hAnsi="Century Gothic" w:cs="Century Gothic"/>
                <w:b/>
              </w:rPr>
              <w:t xml:space="preserve">             DIP. SAÚL MIRELES CORRAL</w:t>
            </w:r>
          </w:p>
        </w:tc>
      </w:tr>
      <w:tr w:rsidR="0083181A" w14:paraId="2CB326B9" w14:textId="77777777">
        <w:trPr>
          <w:trHeight w:val="1935"/>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6F86AE48" w14:textId="77777777" w:rsidR="0083181A" w:rsidRDefault="0083181A">
            <w:pPr>
              <w:spacing w:after="160" w:line="259" w:lineRule="auto"/>
              <w:jc w:val="center"/>
              <w:rPr>
                <w:rFonts w:ascii="Century Gothic" w:eastAsia="Century Gothic" w:hAnsi="Century Gothic" w:cs="Century Gothic"/>
                <w:b/>
              </w:rPr>
            </w:pPr>
          </w:p>
          <w:p w14:paraId="1CD8E1CA" w14:textId="77777777" w:rsidR="0083181A" w:rsidRDefault="00CE04D5">
            <w:pPr>
              <w:spacing w:after="160" w:line="259" w:lineRule="auto"/>
              <w:jc w:val="center"/>
              <w:rPr>
                <w:rFonts w:ascii="Century Gothic" w:eastAsia="Century Gothic" w:hAnsi="Century Gothic" w:cs="Century Gothic"/>
                <w:sz w:val="22"/>
                <w:szCs w:val="22"/>
              </w:rPr>
            </w:pPr>
            <w:r>
              <w:rPr>
                <w:rFonts w:ascii="Century Gothic" w:eastAsia="Century Gothic" w:hAnsi="Century Gothic" w:cs="Century Gothic"/>
                <w:b/>
              </w:rPr>
              <w:t>DIP. GEORGINA ALEJANDRA BUJANDA RÍOS</w:t>
            </w:r>
          </w:p>
        </w:tc>
        <w:tc>
          <w:tcPr>
            <w:tcW w:w="4575" w:type="dxa"/>
            <w:tcBorders>
              <w:top w:val="nil"/>
              <w:left w:val="nil"/>
              <w:bottom w:val="nil"/>
              <w:right w:val="nil"/>
            </w:tcBorders>
            <w:shd w:val="clear" w:color="auto" w:fill="auto"/>
            <w:tcMar>
              <w:top w:w="80" w:type="dxa"/>
              <w:left w:w="80" w:type="dxa"/>
              <w:bottom w:w="80" w:type="dxa"/>
              <w:right w:w="80" w:type="dxa"/>
            </w:tcMar>
          </w:tcPr>
          <w:p w14:paraId="475ACFEF" w14:textId="77777777" w:rsidR="0083181A" w:rsidRDefault="0083181A">
            <w:pPr>
              <w:spacing w:after="160" w:line="259" w:lineRule="auto"/>
              <w:jc w:val="center"/>
              <w:rPr>
                <w:rFonts w:ascii="Century Gothic" w:eastAsia="Century Gothic" w:hAnsi="Century Gothic" w:cs="Century Gothic"/>
                <w:b/>
              </w:rPr>
            </w:pPr>
          </w:p>
          <w:p w14:paraId="01E7DD98" w14:textId="77777777" w:rsidR="0083181A" w:rsidRDefault="00CE04D5">
            <w:pPr>
              <w:spacing w:after="160" w:line="259" w:lineRule="auto"/>
              <w:jc w:val="center"/>
              <w:rPr>
                <w:rFonts w:ascii="Century Gothic" w:eastAsia="Century Gothic" w:hAnsi="Century Gothic" w:cs="Century Gothic"/>
                <w:b/>
              </w:rPr>
            </w:pPr>
            <w:r>
              <w:rPr>
                <w:rFonts w:ascii="Century Gothic" w:eastAsia="Century Gothic" w:hAnsi="Century Gothic" w:cs="Century Gothic"/>
                <w:b/>
              </w:rPr>
              <w:t>DIP. JOSÉ ALFREDO CHÁVEZ MADRID</w:t>
            </w:r>
          </w:p>
          <w:p w14:paraId="372CB48F" w14:textId="77777777" w:rsidR="0083181A" w:rsidRDefault="0083181A">
            <w:pPr>
              <w:spacing w:after="160" w:line="259" w:lineRule="auto"/>
              <w:jc w:val="center"/>
              <w:rPr>
                <w:rFonts w:ascii="Century Gothic" w:eastAsia="Century Gothic" w:hAnsi="Century Gothic" w:cs="Century Gothic"/>
                <w:b/>
              </w:rPr>
            </w:pPr>
          </w:p>
          <w:p w14:paraId="4917AF76" w14:textId="77777777" w:rsidR="0083181A" w:rsidRDefault="0083181A">
            <w:pPr>
              <w:spacing w:after="160" w:line="259" w:lineRule="auto"/>
              <w:jc w:val="center"/>
              <w:rPr>
                <w:rFonts w:ascii="Century Gothic" w:eastAsia="Century Gothic" w:hAnsi="Century Gothic" w:cs="Century Gothic"/>
                <w:b/>
              </w:rPr>
            </w:pPr>
          </w:p>
        </w:tc>
      </w:tr>
      <w:tr w:rsidR="0083181A" w14:paraId="5A533BF1" w14:textId="77777777">
        <w:trPr>
          <w:trHeight w:val="164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6FE14D6A" w14:textId="77777777" w:rsidR="0083181A" w:rsidRDefault="00CE04D5">
            <w:pPr>
              <w:spacing w:after="160" w:line="259" w:lineRule="auto"/>
              <w:jc w:val="center"/>
              <w:rPr>
                <w:rFonts w:ascii="Century Gothic" w:eastAsia="Century Gothic" w:hAnsi="Century Gothic" w:cs="Century Gothic"/>
                <w:sz w:val="22"/>
                <w:szCs w:val="22"/>
              </w:rPr>
            </w:pPr>
            <w:r>
              <w:rPr>
                <w:rFonts w:ascii="Century Gothic" w:eastAsia="Century Gothic" w:hAnsi="Century Gothic" w:cs="Century Gothic"/>
                <w:b/>
              </w:rPr>
              <w:t>DIP. CARLOS ALFREDO OLSON SAN VICENTE</w:t>
            </w:r>
          </w:p>
        </w:tc>
        <w:tc>
          <w:tcPr>
            <w:tcW w:w="4575" w:type="dxa"/>
            <w:tcBorders>
              <w:top w:val="nil"/>
              <w:left w:val="nil"/>
              <w:bottom w:val="nil"/>
              <w:right w:val="nil"/>
            </w:tcBorders>
            <w:shd w:val="clear" w:color="auto" w:fill="auto"/>
            <w:tcMar>
              <w:top w:w="80" w:type="dxa"/>
              <w:left w:w="80" w:type="dxa"/>
              <w:bottom w:w="80" w:type="dxa"/>
              <w:right w:w="80" w:type="dxa"/>
            </w:tcMar>
          </w:tcPr>
          <w:p w14:paraId="3163BCEA" w14:textId="77777777" w:rsidR="0083181A" w:rsidRDefault="00CE04D5">
            <w:pPr>
              <w:spacing w:after="160" w:line="259" w:lineRule="auto"/>
              <w:jc w:val="center"/>
              <w:rPr>
                <w:rFonts w:ascii="Century Gothic" w:eastAsia="Century Gothic" w:hAnsi="Century Gothic" w:cs="Century Gothic"/>
                <w:sz w:val="22"/>
                <w:szCs w:val="22"/>
              </w:rPr>
            </w:pPr>
            <w:r>
              <w:rPr>
                <w:rFonts w:ascii="Century Gothic" w:eastAsia="Century Gothic" w:hAnsi="Century Gothic" w:cs="Century Gothic"/>
                <w:b/>
              </w:rPr>
              <w:t>DIP. CARLA YAMILETH RIVAS MARTÍNEZ</w:t>
            </w:r>
          </w:p>
        </w:tc>
      </w:tr>
      <w:tr w:rsidR="0083181A" w14:paraId="0E5A92FB" w14:textId="77777777">
        <w:trPr>
          <w:trHeight w:val="2614"/>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462F6BB6" w14:textId="77777777" w:rsidR="0083181A" w:rsidRDefault="0083181A">
            <w:pPr>
              <w:spacing w:after="160" w:line="259" w:lineRule="auto"/>
              <w:jc w:val="center"/>
              <w:rPr>
                <w:rFonts w:ascii="Century Gothic" w:eastAsia="Century Gothic" w:hAnsi="Century Gothic" w:cs="Century Gothic"/>
                <w:b/>
              </w:rPr>
            </w:pPr>
          </w:p>
          <w:p w14:paraId="2443F2D2" w14:textId="77777777" w:rsidR="0083181A" w:rsidRDefault="00CE04D5">
            <w:pPr>
              <w:spacing w:after="160" w:line="259" w:lineRule="auto"/>
              <w:jc w:val="center"/>
              <w:rPr>
                <w:rFonts w:ascii="Century Gothic" w:eastAsia="Century Gothic" w:hAnsi="Century Gothic" w:cs="Century Gothic"/>
                <w:b/>
              </w:rPr>
            </w:pPr>
            <w:r>
              <w:rPr>
                <w:rFonts w:ascii="Century Gothic" w:eastAsia="Century Gothic" w:hAnsi="Century Gothic" w:cs="Century Gothic"/>
                <w:b/>
              </w:rPr>
              <w:t>DIP. ROBERTO MARCELINO CARREÓN HUITRÓN</w:t>
            </w:r>
          </w:p>
        </w:tc>
        <w:tc>
          <w:tcPr>
            <w:tcW w:w="4575" w:type="dxa"/>
            <w:tcBorders>
              <w:top w:val="nil"/>
              <w:left w:val="nil"/>
              <w:bottom w:val="nil"/>
              <w:right w:val="nil"/>
            </w:tcBorders>
            <w:shd w:val="clear" w:color="auto" w:fill="auto"/>
            <w:tcMar>
              <w:top w:w="80" w:type="dxa"/>
              <w:left w:w="80" w:type="dxa"/>
              <w:bottom w:w="80" w:type="dxa"/>
              <w:right w:w="80" w:type="dxa"/>
            </w:tcMar>
          </w:tcPr>
          <w:p w14:paraId="5DC723A0" w14:textId="77777777" w:rsidR="0083181A" w:rsidRDefault="0083181A">
            <w:pPr>
              <w:spacing w:after="160" w:line="259" w:lineRule="auto"/>
              <w:jc w:val="center"/>
              <w:rPr>
                <w:rFonts w:ascii="Century Gothic" w:eastAsia="Century Gothic" w:hAnsi="Century Gothic" w:cs="Century Gothic"/>
                <w:b/>
              </w:rPr>
            </w:pPr>
          </w:p>
          <w:p w14:paraId="3BAE99F3" w14:textId="77777777" w:rsidR="0083181A" w:rsidRDefault="00CE04D5">
            <w:pPr>
              <w:spacing w:after="160" w:line="259" w:lineRule="auto"/>
              <w:jc w:val="center"/>
              <w:rPr>
                <w:rFonts w:ascii="Century Gothic" w:eastAsia="Century Gothic" w:hAnsi="Century Gothic" w:cs="Century Gothic"/>
                <w:b/>
              </w:rPr>
            </w:pPr>
            <w:r>
              <w:rPr>
                <w:rFonts w:ascii="Century Gothic" w:eastAsia="Century Gothic" w:hAnsi="Century Gothic" w:cs="Century Gothic"/>
                <w:b/>
              </w:rPr>
              <w:t>DIP. LUIS ALBERTO AGUILAR LOZOYA</w:t>
            </w:r>
          </w:p>
          <w:p w14:paraId="3454DD8A" w14:textId="77777777" w:rsidR="0083181A" w:rsidRDefault="0083181A">
            <w:pPr>
              <w:spacing w:after="160" w:line="259" w:lineRule="auto"/>
              <w:jc w:val="center"/>
              <w:rPr>
                <w:rFonts w:ascii="Century Gothic" w:eastAsia="Century Gothic" w:hAnsi="Century Gothic" w:cs="Century Gothic"/>
                <w:b/>
              </w:rPr>
            </w:pPr>
          </w:p>
          <w:p w14:paraId="36C3BDF1" w14:textId="77777777" w:rsidR="0083181A" w:rsidRDefault="0083181A">
            <w:pPr>
              <w:spacing w:after="160" w:line="259" w:lineRule="auto"/>
              <w:jc w:val="center"/>
              <w:rPr>
                <w:rFonts w:ascii="Century Gothic" w:eastAsia="Century Gothic" w:hAnsi="Century Gothic" w:cs="Century Gothic"/>
                <w:b/>
              </w:rPr>
            </w:pPr>
          </w:p>
        </w:tc>
      </w:tr>
      <w:tr w:rsidR="0083181A" w14:paraId="1F8995A0" w14:textId="77777777">
        <w:trPr>
          <w:trHeight w:val="180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43C56526" w14:textId="77777777" w:rsidR="0083181A" w:rsidRDefault="0083181A">
            <w:pPr>
              <w:spacing w:after="160" w:line="259" w:lineRule="auto"/>
              <w:rPr>
                <w:rFonts w:ascii="Century Gothic" w:eastAsia="Century Gothic" w:hAnsi="Century Gothic" w:cs="Century Gothic"/>
                <w:b/>
              </w:rPr>
            </w:pPr>
          </w:p>
          <w:p w14:paraId="06C644F7" w14:textId="77777777" w:rsidR="0083181A" w:rsidRDefault="00CE04D5">
            <w:pPr>
              <w:spacing w:after="160" w:line="259" w:lineRule="auto"/>
              <w:jc w:val="center"/>
              <w:rPr>
                <w:rFonts w:ascii="Century Gothic" w:eastAsia="Century Gothic" w:hAnsi="Century Gothic" w:cs="Century Gothic"/>
                <w:b/>
              </w:rPr>
            </w:pPr>
            <w:r>
              <w:rPr>
                <w:rFonts w:ascii="Century Gothic" w:eastAsia="Century Gothic" w:hAnsi="Century Gothic" w:cs="Century Gothic"/>
                <w:b/>
              </w:rPr>
              <w:t>DIP. DIANA IVETTE PEREDA GUTIÉRREZ</w:t>
            </w:r>
          </w:p>
          <w:p w14:paraId="7F506941" w14:textId="77777777" w:rsidR="0083181A" w:rsidRDefault="0083181A">
            <w:pPr>
              <w:spacing w:after="160" w:line="259" w:lineRule="auto"/>
              <w:jc w:val="center"/>
              <w:rPr>
                <w:rFonts w:ascii="Century Gothic" w:eastAsia="Century Gothic" w:hAnsi="Century Gothic" w:cs="Century Gothic"/>
                <w:b/>
              </w:rPr>
            </w:pPr>
          </w:p>
          <w:p w14:paraId="4AE2E54A" w14:textId="77777777" w:rsidR="0083181A" w:rsidRDefault="0083181A">
            <w:pPr>
              <w:spacing w:after="160" w:line="259" w:lineRule="auto"/>
              <w:jc w:val="center"/>
              <w:rPr>
                <w:rFonts w:ascii="Century Gothic" w:eastAsia="Century Gothic" w:hAnsi="Century Gothic" w:cs="Century Gothic"/>
                <w:b/>
              </w:rPr>
            </w:pPr>
          </w:p>
          <w:p w14:paraId="7D831954" w14:textId="77777777" w:rsidR="0083181A" w:rsidRDefault="0083181A">
            <w:pPr>
              <w:spacing w:after="160" w:line="259" w:lineRule="auto"/>
              <w:jc w:val="center"/>
              <w:rPr>
                <w:rFonts w:ascii="Century Gothic" w:eastAsia="Century Gothic" w:hAnsi="Century Gothic" w:cs="Century Gothic"/>
                <w:b/>
              </w:rPr>
            </w:pPr>
          </w:p>
          <w:p w14:paraId="296F965D" w14:textId="77777777" w:rsidR="0083181A" w:rsidRDefault="00CE04D5">
            <w:pPr>
              <w:spacing w:after="160" w:line="259" w:lineRule="auto"/>
              <w:jc w:val="center"/>
              <w:rPr>
                <w:rFonts w:ascii="Century Gothic" w:eastAsia="Century Gothic" w:hAnsi="Century Gothic" w:cs="Century Gothic"/>
                <w:sz w:val="22"/>
                <w:szCs w:val="22"/>
              </w:rPr>
            </w:pPr>
            <w:r>
              <w:rPr>
                <w:rFonts w:ascii="Century Gothic" w:eastAsia="Century Gothic" w:hAnsi="Century Gothic" w:cs="Century Gothic"/>
                <w:b/>
              </w:rPr>
              <w:t>DIP. YESENIA GUADALUPE REYES CALZADÍAS</w:t>
            </w:r>
          </w:p>
        </w:tc>
        <w:tc>
          <w:tcPr>
            <w:tcW w:w="4575" w:type="dxa"/>
            <w:tcBorders>
              <w:top w:val="nil"/>
              <w:left w:val="nil"/>
              <w:bottom w:val="nil"/>
              <w:right w:val="nil"/>
            </w:tcBorders>
            <w:shd w:val="clear" w:color="auto" w:fill="auto"/>
            <w:tcMar>
              <w:top w:w="80" w:type="dxa"/>
              <w:left w:w="80" w:type="dxa"/>
              <w:bottom w:w="80" w:type="dxa"/>
              <w:right w:w="80" w:type="dxa"/>
            </w:tcMar>
          </w:tcPr>
          <w:p w14:paraId="38E84886" w14:textId="77777777" w:rsidR="0083181A" w:rsidRDefault="0083181A">
            <w:pPr>
              <w:spacing w:after="160" w:line="259" w:lineRule="auto"/>
              <w:rPr>
                <w:rFonts w:ascii="Century Gothic" w:eastAsia="Century Gothic" w:hAnsi="Century Gothic" w:cs="Century Gothic"/>
                <w:b/>
              </w:rPr>
            </w:pPr>
          </w:p>
          <w:p w14:paraId="4233153F" w14:textId="77777777" w:rsidR="0083181A" w:rsidRDefault="00CE04D5">
            <w:pPr>
              <w:spacing w:after="160" w:line="259" w:lineRule="auto"/>
              <w:jc w:val="center"/>
              <w:rPr>
                <w:rFonts w:ascii="Century Gothic" w:eastAsia="Century Gothic" w:hAnsi="Century Gothic" w:cs="Century Gothic"/>
                <w:b/>
              </w:rPr>
            </w:pPr>
            <w:r>
              <w:rPr>
                <w:rFonts w:ascii="Century Gothic" w:eastAsia="Century Gothic" w:hAnsi="Century Gothic" w:cs="Century Gothic"/>
                <w:b/>
              </w:rPr>
              <w:t>DIP. GABRIEL ÁNGEL GARCÍA CANTÚ</w:t>
            </w:r>
          </w:p>
          <w:p w14:paraId="3CC2E030" w14:textId="77777777" w:rsidR="0083181A" w:rsidRDefault="0083181A">
            <w:pPr>
              <w:spacing w:after="160" w:line="259" w:lineRule="auto"/>
              <w:jc w:val="center"/>
              <w:rPr>
                <w:rFonts w:ascii="Century Gothic" w:eastAsia="Century Gothic" w:hAnsi="Century Gothic" w:cs="Century Gothic"/>
                <w:b/>
              </w:rPr>
            </w:pPr>
          </w:p>
          <w:p w14:paraId="1B1F6429" w14:textId="77777777" w:rsidR="0083181A" w:rsidRDefault="0083181A">
            <w:pPr>
              <w:spacing w:after="160" w:line="259" w:lineRule="auto"/>
              <w:jc w:val="center"/>
              <w:rPr>
                <w:rFonts w:ascii="Century Gothic" w:eastAsia="Century Gothic" w:hAnsi="Century Gothic" w:cs="Century Gothic"/>
                <w:b/>
              </w:rPr>
            </w:pPr>
          </w:p>
          <w:p w14:paraId="1E5240C1" w14:textId="77777777" w:rsidR="0083181A" w:rsidRDefault="0083181A">
            <w:pPr>
              <w:spacing w:after="160" w:line="259" w:lineRule="auto"/>
              <w:jc w:val="center"/>
              <w:rPr>
                <w:rFonts w:ascii="Century Gothic" w:eastAsia="Century Gothic" w:hAnsi="Century Gothic" w:cs="Century Gothic"/>
                <w:b/>
              </w:rPr>
            </w:pPr>
          </w:p>
          <w:p w14:paraId="548AE702" w14:textId="77777777" w:rsidR="0083181A" w:rsidRDefault="00CE04D5">
            <w:pPr>
              <w:spacing w:after="160" w:line="259" w:lineRule="auto"/>
              <w:jc w:val="center"/>
              <w:rPr>
                <w:rFonts w:ascii="Century Gothic" w:eastAsia="Century Gothic" w:hAnsi="Century Gothic" w:cs="Century Gothic"/>
                <w:b/>
              </w:rPr>
            </w:pPr>
            <w:r>
              <w:rPr>
                <w:rFonts w:ascii="Century Gothic" w:eastAsia="Century Gothic" w:hAnsi="Century Gothic" w:cs="Century Gothic"/>
                <w:b/>
              </w:rPr>
              <w:t>DIP. ISMAEL MARIO RODRÍGUEZ SALDAÑA</w:t>
            </w:r>
          </w:p>
          <w:p w14:paraId="6FCD08B9" w14:textId="77777777" w:rsidR="0083181A" w:rsidRDefault="0083181A">
            <w:pPr>
              <w:spacing w:after="160" w:line="259" w:lineRule="auto"/>
              <w:jc w:val="center"/>
              <w:rPr>
                <w:rFonts w:ascii="Century Gothic" w:eastAsia="Century Gothic" w:hAnsi="Century Gothic" w:cs="Century Gothic"/>
                <w:b/>
              </w:rPr>
            </w:pPr>
          </w:p>
          <w:p w14:paraId="27D4889C" w14:textId="77777777" w:rsidR="0083181A" w:rsidRDefault="0083181A">
            <w:pPr>
              <w:spacing w:after="160" w:line="259" w:lineRule="auto"/>
              <w:jc w:val="center"/>
              <w:rPr>
                <w:rFonts w:ascii="Century Gothic" w:eastAsia="Century Gothic" w:hAnsi="Century Gothic" w:cs="Century Gothic"/>
                <w:sz w:val="22"/>
                <w:szCs w:val="22"/>
              </w:rPr>
            </w:pPr>
          </w:p>
        </w:tc>
      </w:tr>
      <w:tr w:rsidR="0083181A" w14:paraId="5986DD5B" w14:textId="77777777">
        <w:trPr>
          <w:trHeight w:val="180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7C3DE381" w14:textId="77777777" w:rsidR="0083181A" w:rsidRDefault="0083181A">
            <w:pPr>
              <w:spacing w:after="160" w:line="259" w:lineRule="auto"/>
              <w:rPr>
                <w:rFonts w:ascii="Century Gothic" w:eastAsia="Century Gothic" w:hAnsi="Century Gothic" w:cs="Century Gothic"/>
                <w:b/>
              </w:rPr>
            </w:pPr>
          </w:p>
        </w:tc>
        <w:tc>
          <w:tcPr>
            <w:tcW w:w="4575" w:type="dxa"/>
            <w:tcBorders>
              <w:top w:val="nil"/>
              <w:left w:val="nil"/>
              <w:bottom w:val="nil"/>
              <w:right w:val="nil"/>
            </w:tcBorders>
            <w:shd w:val="clear" w:color="auto" w:fill="auto"/>
            <w:tcMar>
              <w:top w:w="80" w:type="dxa"/>
              <w:left w:w="80" w:type="dxa"/>
              <w:bottom w:w="80" w:type="dxa"/>
              <w:right w:w="80" w:type="dxa"/>
            </w:tcMar>
          </w:tcPr>
          <w:p w14:paraId="6D4DB788" w14:textId="77777777" w:rsidR="0083181A" w:rsidRDefault="0083181A">
            <w:pPr>
              <w:spacing w:after="160" w:line="259" w:lineRule="auto"/>
              <w:rPr>
                <w:rFonts w:ascii="Century Gothic" w:eastAsia="Century Gothic" w:hAnsi="Century Gothic" w:cs="Century Gothic"/>
                <w:b/>
              </w:rPr>
            </w:pPr>
          </w:p>
        </w:tc>
      </w:tr>
    </w:tbl>
    <w:p w14:paraId="25E6DD21" w14:textId="77777777" w:rsidR="0083181A" w:rsidRDefault="0083181A">
      <w:pPr>
        <w:pBdr>
          <w:top w:val="nil"/>
          <w:left w:val="nil"/>
          <w:bottom w:val="nil"/>
          <w:right w:val="nil"/>
          <w:between w:val="nil"/>
        </w:pBdr>
        <w:spacing w:after="160" w:line="360" w:lineRule="auto"/>
        <w:jc w:val="both"/>
        <w:rPr>
          <w:rFonts w:ascii="Century Gothic" w:eastAsia="Century Gothic" w:hAnsi="Century Gothic" w:cs="Century Gothic"/>
          <w:color w:val="000000"/>
        </w:rPr>
      </w:pPr>
    </w:p>
    <w:sectPr w:rsidR="0083181A">
      <w:headerReference w:type="default" r:id="rId6"/>
      <w:footerReference w:type="default" r:id="rId7"/>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95BF" w14:textId="77777777" w:rsidR="00CE04D5" w:rsidRDefault="00CE04D5">
      <w:r>
        <w:separator/>
      </w:r>
    </w:p>
  </w:endnote>
  <w:endnote w:type="continuationSeparator" w:id="0">
    <w:p w14:paraId="4B50D2F3" w14:textId="77777777" w:rsidR="00CE04D5" w:rsidRDefault="00CE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6B26" w14:textId="77777777" w:rsidR="0083181A" w:rsidRDefault="0083181A">
    <w:pPr>
      <w:rPr>
        <w:sz w:val="20"/>
        <w:szCs w:val="20"/>
      </w:rPr>
    </w:pPr>
  </w:p>
  <w:p w14:paraId="59EF6ED7" w14:textId="77777777" w:rsidR="0083181A" w:rsidRDefault="0083181A">
    <w:pPr>
      <w:pBdr>
        <w:top w:val="nil"/>
        <w:left w:val="nil"/>
        <w:bottom w:val="nil"/>
        <w:right w:val="nil"/>
        <w:between w:val="nil"/>
      </w:pBdr>
      <w:tabs>
        <w:tab w:val="center" w:pos="4419"/>
        <w:tab w:val="right" w:pos="8818"/>
      </w:tabs>
      <w:rPr>
        <w:rFonts w:ascii="Century Gothic" w:eastAsia="Century Gothic" w:hAnsi="Century Gothic" w:cs="Century Gothic"/>
        <w:b/>
      </w:rPr>
    </w:pPr>
  </w:p>
  <w:p w14:paraId="517C065F" w14:textId="77777777" w:rsidR="0083181A" w:rsidRDefault="0083181A">
    <w:pPr>
      <w:tabs>
        <w:tab w:val="center" w:pos="4419"/>
        <w:tab w:val="right" w:pos="8818"/>
      </w:tabs>
      <w:spacing w:before="240" w:after="240" w:line="360" w:lineRule="auto"/>
      <w:ind w:firstLine="720"/>
      <w:jc w:val="both"/>
      <w:rPr>
        <w:rFonts w:ascii="Century Gothic" w:eastAsia="Century Gothic" w:hAnsi="Century Gothic" w:cs="Century Gothic"/>
      </w:rPr>
    </w:pPr>
  </w:p>
  <w:p w14:paraId="1E0D434E" w14:textId="77777777" w:rsidR="0083181A" w:rsidRDefault="00CE04D5">
    <w:pPr>
      <w:pBdr>
        <w:top w:val="nil"/>
        <w:left w:val="nil"/>
        <w:bottom w:val="nil"/>
        <w:right w:val="nil"/>
        <w:between w:val="nil"/>
      </w:pBdr>
      <w:tabs>
        <w:tab w:val="center" w:pos="4419"/>
        <w:tab w:val="right" w:pos="8818"/>
      </w:tabs>
      <w:jc w:val="right"/>
      <w:rPr>
        <w:rFonts w:ascii="Century Gothic" w:eastAsia="Century Gothic" w:hAnsi="Century Gothic" w:cs="Century Gothic"/>
        <w:b/>
      </w:rPr>
    </w:pPr>
    <w:r>
      <w:rPr>
        <w:rFonts w:ascii="Century Gothic" w:eastAsia="Century Gothic" w:hAnsi="Century Gothic" w:cs="Century Gothic"/>
        <w:b/>
      </w:rPr>
      <w:fldChar w:fldCharType="begin"/>
    </w:r>
    <w:r>
      <w:rPr>
        <w:rFonts w:ascii="Century Gothic" w:eastAsia="Century Gothic" w:hAnsi="Century Gothic" w:cs="Century Gothic"/>
        <w:b/>
      </w:rPr>
      <w:instrText>PAGE</w:instrText>
    </w:r>
    <w:r>
      <w:rPr>
        <w:rFonts w:ascii="Century Gothic" w:eastAsia="Century Gothic" w:hAnsi="Century Gothic" w:cs="Century Gothic"/>
        <w:b/>
      </w:rPr>
      <w:fldChar w:fldCharType="separate"/>
    </w:r>
    <w:r w:rsidR="00714FAC">
      <w:rPr>
        <w:rFonts w:ascii="Century Gothic" w:eastAsia="Century Gothic" w:hAnsi="Century Gothic" w:cs="Century Gothic"/>
        <w:b/>
        <w:noProof/>
      </w:rPr>
      <w:t>1</w:t>
    </w:r>
    <w:r>
      <w:rPr>
        <w:rFonts w:ascii="Century Gothic" w:eastAsia="Century Gothic" w:hAnsi="Century Gothic" w:cs="Century Gothic"/>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7A5C" w14:textId="77777777" w:rsidR="00CE04D5" w:rsidRDefault="00CE04D5">
      <w:r>
        <w:separator/>
      </w:r>
    </w:p>
  </w:footnote>
  <w:footnote w:type="continuationSeparator" w:id="0">
    <w:p w14:paraId="29F2A0D6" w14:textId="77777777" w:rsidR="00CE04D5" w:rsidRDefault="00CE04D5">
      <w:r>
        <w:continuationSeparator/>
      </w:r>
    </w:p>
  </w:footnote>
  <w:footnote w:id="1">
    <w:p w14:paraId="1F5BCC88" w14:textId="77777777" w:rsidR="0083181A" w:rsidRDefault="00CE04D5">
      <w:pPr>
        <w:rPr>
          <w:rFonts w:ascii="Century Gothic" w:eastAsia="Century Gothic" w:hAnsi="Century Gothic" w:cs="Century Gothic"/>
          <w:sz w:val="20"/>
          <w:szCs w:val="20"/>
        </w:rPr>
      </w:pPr>
      <w:r>
        <w:rPr>
          <w:vertAlign w:val="superscript"/>
        </w:rPr>
        <w:footnoteRef/>
      </w:r>
      <w:r>
        <w:rPr>
          <w:rFonts w:ascii="Century Gothic" w:eastAsia="Century Gothic" w:hAnsi="Century Gothic" w:cs="Century Gothic"/>
          <w:sz w:val="20"/>
          <w:szCs w:val="20"/>
        </w:rPr>
        <w:t xml:space="preserve"> https://www.oas.org/es/cidh/indigenas/docs/pdf/Brochure-MujeresIndigenas.pdf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2F8A" w14:textId="77777777" w:rsidR="0083181A" w:rsidRDefault="00CE04D5">
    <w:pPr>
      <w:widowControl w:val="0"/>
      <w:pBdr>
        <w:top w:val="nil"/>
        <w:left w:val="nil"/>
        <w:bottom w:val="nil"/>
        <w:right w:val="nil"/>
        <w:between w:val="nil"/>
      </w:pBdr>
      <w:tabs>
        <w:tab w:val="left" w:pos="5544"/>
      </w:tabs>
      <w:spacing w:line="200" w:lineRule="auto"/>
      <w:rPr>
        <w:rFonts w:ascii="Calibri" w:eastAsia="Calibri" w:hAnsi="Calibri" w:cs="Calibri"/>
        <w:color w:val="000000"/>
        <w:sz w:val="22"/>
        <w:szCs w:val="22"/>
      </w:rPr>
    </w:pPr>
    <w:r>
      <w:rPr>
        <w:rFonts w:ascii="Calibri" w:eastAsia="Calibri" w:hAnsi="Calibri" w:cs="Calibri"/>
        <w:noProof/>
        <w:color w:val="000000"/>
        <w:sz w:val="22"/>
        <w:szCs w:val="22"/>
      </w:rPr>
      <w:drawing>
        <wp:anchor distT="0" distB="0" distL="0" distR="0" simplePos="0" relativeHeight="251658240" behindDoc="1" locked="0" layoutInCell="1" hidden="0" allowOverlap="1" wp14:anchorId="29D77E99" wp14:editId="4B206AF4">
          <wp:simplePos x="0" y="0"/>
          <wp:positionH relativeFrom="page">
            <wp:posOffset>259080</wp:posOffset>
          </wp:positionH>
          <wp:positionV relativeFrom="page">
            <wp:posOffset>202969</wp:posOffset>
          </wp:positionV>
          <wp:extent cx="1061085" cy="1017905"/>
          <wp:effectExtent l="0" t="0" r="0" b="0"/>
          <wp:wrapNone/>
          <wp:docPr id="3" name="image2.png" descr="image3.png"/>
          <wp:cNvGraphicFramePr/>
          <a:graphic xmlns:a="http://schemas.openxmlformats.org/drawingml/2006/main">
            <a:graphicData uri="http://schemas.openxmlformats.org/drawingml/2006/picture">
              <pic:pic xmlns:pic="http://schemas.openxmlformats.org/drawingml/2006/picture">
                <pic:nvPicPr>
                  <pic:cNvPr id="0" name="image2.png" descr="image3.png"/>
                  <pic:cNvPicPr preferRelativeResize="0"/>
                </pic:nvPicPr>
                <pic:blipFill>
                  <a:blip r:embed="rId1"/>
                  <a:srcRect/>
                  <a:stretch>
                    <a:fillRect/>
                  </a:stretch>
                </pic:blipFill>
                <pic:spPr>
                  <a:xfrm>
                    <a:off x="0" y="0"/>
                    <a:ext cx="1061085" cy="1017905"/>
                  </a:xfrm>
                  <a:prstGeom prst="rect">
                    <a:avLst/>
                  </a:prstGeom>
                  <a:ln/>
                </pic:spPr>
              </pic:pic>
            </a:graphicData>
          </a:graphic>
        </wp:anchor>
      </w:drawing>
    </w:r>
    <w:r>
      <w:rPr>
        <w:rFonts w:ascii="Calibri" w:eastAsia="Calibri" w:hAnsi="Calibri" w:cs="Calibri"/>
        <w:noProof/>
        <w:color w:val="000000"/>
        <w:sz w:val="22"/>
        <w:szCs w:val="22"/>
      </w:rPr>
      <w:drawing>
        <wp:anchor distT="0" distB="0" distL="0" distR="0" simplePos="0" relativeHeight="251659264" behindDoc="1" locked="0" layoutInCell="1" hidden="0" allowOverlap="1" wp14:anchorId="35B3F566" wp14:editId="53DA0CF7">
          <wp:simplePos x="0" y="0"/>
          <wp:positionH relativeFrom="page">
            <wp:posOffset>6630034</wp:posOffset>
          </wp:positionH>
          <wp:positionV relativeFrom="page">
            <wp:posOffset>246376</wp:posOffset>
          </wp:positionV>
          <wp:extent cx="857250" cy="857250"/>
          <wp:effectExtent l="0" t="0" r="0" b="0"/>
          <wp:wrapNone/>
          <wp:docPr id="4" name="image1.png" descr="Logotip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con confianza media"/>
                  <pic:cNvPicPr preferRelativeResize="0"/>
                </pic:nvPicPr>
                <pic:blipFill>
                  <a:blip r:embed="rId2"/>
                  <a:srcRect/>
                  <a:stretch>
                    <a:fillRect/>
                  </a:stretch>
                </pic:blipFill>
                <pic:spPr>
                  <a:xfrm>
                    <a:off x="0" y="0"/>
                    <a:ext cx="857250" cy="857250"/>
                  </a:xfrm>
                  <a:prstGeom prst="rect">
                    <a:avLst/>
                  </a:prstGeom>
                  <a:ln/>
                </pic:spPr>
              </pic:pic>
            </a:graphicData>
          </a:graphic>
        </wp:anchor>
      </w:drawing>
    </w:r>
    <w:r>
      <w:rPr>
        <w:rFonts w:ascii="Calibri" w:eastAsia="Calibri" w:hAnsi="Calibri" w:cs="Calibri"/>
        <w:noProof/>
        <w:color w:val="000000"/>
        <w:sz w:val="22"/>
        <w:szCs w:val="22"/>
      </w:rPr>
      <mc:AlternateContent>
        <mc:Choice Requires="wpg">
          <w:drawing>
            <wp:anchor distT="0" distB="0" distL="0" distR="0" simplePos="0" relativeHeight="251660288" behindDoc="1" locked="0" layoutInCell="1" hidden="0" allowOverlap="1" wp14:anchorId="6F30416F" wp14:editId="294B3A22">
              <wp:simplePos x="0" y="0"/>
              <wp:positionH relativeFrom="page">
                <wp:posOffset>6457950</wp:posOffset>
              </wp:positionH>
              <wp:positionV relativeFrom="page">
                <wp:posOffset>18444844</wp:posOffset>
              </wp:positionV>
              <wp:extent cx="276859" cy="253475"/>
              <wp:effectExtent l="0" t="0" r="0" b="0"/>
              <wp:wrapNone/>
              <wp:docPr id="1" name="Rectángulo 1" descr="Rectángulo 7"/>
              <wp:cNvGraphicFramePr/>
              <a:graphic xmlns:a="http://schemas.openxmlformats.org/drawingml/2006/main">
                <a:graphicData uri="http://schemas.microsoft.com/office/word/2010/wordprocessingShape">
                  <wps:wsp>
                    <wps:cNvSpPr/>
                    <wps:spPr>
                      <a:xfrm>
                        <a:off x="5221858" y="3667550"/>
                        <a:ext cx="248284" cy="224900"/>
                      </a:xfrm>
                      <a:prstGeom prst="rect">
                        <a:avLst/>
                      </a:prstGeom>
                      <a:noFill/>
                      <a:ln>
                        <a:noFill/>
                      </a:ln>
                    </wps:spPr>
                    <wps:txbx>
                      <w:txbxContent>
                        <w:p w14:paraId="794CEF16" w14:textId="77777777" w:rsidR="0083181A" w:rsidRDefault="00CE04D5">
                          <w:pPr>
                            <w:spacing w:line="245" w:lineRule="auto"/>
                            <w:ind w:left="40" w:firstLine="200"/>
                            <w:textDirection w:val="btLr"/>
                          </w:pPr>
                          <w:r>
                            <w:rPr>
                              <w:rFonts w:ascii="Arial" w:eastAsia="Arial" w:hAnsi="Arial" w:cs="Arial"/>
                              <w:color w:val="000000"/>
                            </w:rPr>
                            <w:t xml:space="preserve"> PAGE 1</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6457950</wp:posOffset>
              </wp:positionH>
              <wp:positionV relativeFrom="page">
                <wp:posOffset>18444844</wp:posOffset>
              </wp:positionV>
              <wp:extent cx="276859" cy="253475"/>
              <wp:effectExtent b="0" l="0" r="0" t="0"/>
              <wp:wrapNone/>
              <wp:docPr descr="Rectángulo 7" id="1" name="image3.png"/>
              <a:graphic>
                <a:graphicData uri="http://schemas.openxmlformats.org/drawingml/2006/picture">
                  <pic:pic>
                    <pic:nvPicPr>
                      <pic:cNvPr descr="Rectángulo 7" id="0" name="image3.png"/>
                      <pic:cNvPicPr preferRelativeResize="0"/>
                    </pic:nvPicPr>
                    <pic:blipFill>
                      <a:blip r:embed="rId3"/>
                      <a:srcRect/>
                      <a:stretch>
                        <a:fillRect/>
                      </a:stretch>
                    </pic:blipFill>
                    <pic:spPr>
                      <a:xfrm>
                        <a:off x="0" y="0"/>
                        <a:ext cx="276859" cy="253475"/>
                      </a:xfrm>
                      <a:prstGeom prst="rect"/>
                      <a:ln/>
                    </pic:spPr>
                  </pic:pic>
                </a:graphicData>
              </a:graphic>
            </wp:anchor>
          </w:drawing>
        </mc:Fallback>
      </mc:AlternateContent>
    </w:r>
    <w:r>
      <w:rPr>
        <w:color w:val="000000"/>
        <w:sz w:val="20"/>
        <w:szCs w:val="20"/>
      </w:rPr>
      <w:tab/>
    </w:r>
    <w:r>
      <w:rPr>
        <w:noProof/>
      </w:rPr>
      <mc:AlternateContent>
        <mc:Choice Requires="wpg">
          <w:drawing>
            <wp:anchor distT="0" distB="0" distL="114300" distR="114300" simplePos="0" relativeHeight="251661312" behindDoc="0" locked="0" layoutInCell="1" hidden="0" allowOverlap="1" wp14:anchorId="4601F91A" wp14:editId="54BE309D">
              <wp:simplePos x="0" y="0"/>
              <wp:positionH relativeFrom="column">
                <wp:posOffset>1257300</wp:posOffset>
              </wp:positionH>
              <wp:positionV relativeFrom="paragraph">
                <wp:posOffset>276225</wp:posOffset>
              </wp:positionV>
              <wp:extent cx="4198461" cy="567112"/>
              <wp:effectExtent l="0" t="0" r="0" b="0"/>
              <wp:wrapNone/>
              <wp:docPr id="2" name="Rectángulo 2"/>
              <wp:cNvGraphicFramePr/>
              <a:graphic xmlns:a="http://schemas.openxmlformats.org/drawingml/2006/main">
                <a:graphicData uri="http://schemas.microsoft.com/office/word/2010/wordprocessingShape">
                  <wps:wsp>
                    <wps:cNvSpPr/>
                    <wps:spPr>
                      <a:xfrm>
                        <a:off x="3391475" y="3486625"/>
                        <a:ext cx="4479000" cy="586800"/>
                      </a:xfrm>
                      <a:prstGeom prst="rect">
                        <a:avLst/>
                      </a:prstGeom>
                      <a:noFill/>
                      <a:ln>
                        <a:noFill/>
                      </a:ln>
                    </wps:spPr>
                    <wps:txbx>
                      <w:txbxContent>
                        <w:p w14:paraId="36E32A52" w14:textId="77777777" w:rsidR="0083181A" w:rsidRDefault="00CE04D5">
                          <w:pPr>
                            <w:jc w:val="both"/>
                            <w:textDirection w:val="btLr"/>
                          </w:pPr>
                          <w:r>
                            <w:rPr>
                              <w:rFonts w:ascii="Century Gothic" w:eastAsia="Century Gothic" w:hAnsi="Century Gothic" w:cs="Century Gothic"/>
                              <w:b/>
                              <w:color w:val="000000"/>
                              <w:sz w:val="20"/>
                            </w:rPr>
                            <w:t>“2024, Año del Bicentenario de la fundación del Estado de Chihuahua”</w:t>
                          </w:r>
                        </w:p>
                      </w:txbxContent>
                    </wps:txbx>
                    <wps:bodyPr spcFirstLastPara="1" wrap="square" lIns="45700" tIns="45700" rIns="45700"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1257300</wp:posOffset>
              </wp:positionH>
              <wp:positionV relativeFrom="paragraph">
                <wp:posOffset>276225</wp:posOffset>
              </wp:positionV>
              <wp:extent cx="4198461" cy="567112"/>
              <wp:effectExtent b="0" l="0" r="0" t="0"/>
              <wp:wrapNone/>
              <wp:docPr id="2"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4198461" cy="567112"/>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81A"/>
    <w:rsid w:val="00017638"/>
    <w:rsid w:val="000676F2"/>
    <w:rsid w:val="000D11D3"/>
    <w:rsid w:val="00714FAC"/>
    <w:rsid w:val="0083181A"/>
    <w:rsid w:val="00926D84"/>
    <w:rsid w:val="00CE04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BFC3"/>
  <w15:docId w15:val="{F6AB6425-4408-4CF1-8A7C-760A6693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920</Words>
  <Characters>5064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2024-03-11T18:38:00Z</dcterms:created>
  <dcterms:modified xsi:type="dcterms:W3CDTF">2024-03-11T18:38:00Z</dcterms:modified>
</cp:coreProperties>
</file>