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B38B3E6" w14:textId="77777777" w:rsidR="00AF2D60" w:rsidRPr="007A425C" w:rsidRDefault="00AF2D60" w:rsidP="00AF2D60">
      <w:pPr>
        <w:spacing w:after="0" w:line="360" w:lineRule="auto"/>
        <w:rPr>
          <w:b/>
          <w:bCs/>
        </w:rPr>
      </w:pPr>
      <w:r w:rsidRPr="007A425C">
        <w:rPr>
          <w:b/>
          <w:bCs/>
        </w:rPr>
        <w:t xml:space="preserve">H. CONGRESO DEL ESTADO DE CHIHUAHUA. </w:t>
      </w:r>
    </w:p>
    <w:p w14:paraId="695A42F6" w14:textId="77777777" w:rsidR="00AF2D60" w:rsidRPr="007A425C" w:rsidRDefault="00AF2D60" w:rsidP="00AF2D60">
      <w:pPr>
        <w:spacing w:after="0" w:line="360" w:lineRule="auto"/>
        <w:rPr>
          <w:b/>
          <w:bCs/>
        </w:rPr>
      </w:pPr>
      <w:r w:rsidRPr="007A425C">
        <w:rPr>
          <w:b/>
          <w:bCs/>
        </w:rPr>
        <w:t xml:space="preserve">P R E S E N T E.- </w:t>
      </w:r>
    </w:p>
    <w:p w14:paraId="46C7D15A" w14:textId="77777777" w:rsidR="00AF2D60" w:rsidRPr="007A425C" w:rsidRDefault="00AF2D60" w:rsidP="00AF2D60">
      <w:pPr>
        <w:spacing w:after="0" w:line="360" w:lineRule="auto"/>
      </w:pPr>
    </w:p>
    <w:p w14:paraId="7AB73871" w14:textId="67E5CBEF" w:rsidR="00AF2D60" w:rsidRPr="007A425C" w:rsidRDefault="00AF2D60" w:rsidP="00AF2D60">
      <w:pPr>
        <w:spacing w:after="0" w:line="360" w:lineRule="auto"/>
      </w:pPr>
      <w:r>
        <w:rPr>
          <w:b/>
          <w:bCs/>
        </w:rPr>
        <w:t>Los suscritos en nuestro</w:t>
      </w:r>
      <w:r w:rsidRPr="007A425C">
        <w:t xml:space="preserve"> carácter de Diputada</w:t>
      </w:r>
      <w:r>
        <w:t>s y Diputados</w:t>
      </w:r>
      <w:r w:rsidRPr="007A425C">
        <w:t xml:space="preserve"> de la Sexagésima Octava Legislatura del H. Congreso del Estado de Chihuahua, así como integrantes del Grupo Parlamentario del Partido MORENA con fundamento en lo que disponen los artículos 68 fracción I de la Constitución Política del Estado; 167 fracción I y 168 de la Ley Orgánica del Poder Legislativo; artículo 2 fracción IV, y 75  del Reglamento Interior y de Prácticas Parlamentarias del Poder Legislativo, comparezco ante esta Soberanía a fin de presentar </w:t>
      </w:r>
      <w:r w:rsidRPr="007A425C">
        <w:rPr>
          <w:b/>
        </w:rPr>
        <w:t xml:space="preserve">iniciativa de reforma </w:t>
      </w:r>
      <w:r>
        <w:rPr>
          <w:b/>
        </w:rPr>
        <w:t>a</w:t>
      </w:r>
      <w:r w:rsidR="00346FEA">
        <w:rPr>
          <w:b/>
        </w:rPr>
        <w:t xml:space="preserve"> la </w:t>
      </w:r>
      <w:r w:rsidR="00346FEA" w:rsidRPr="00346FEA">
        <w:rPr>
          <w:b/>
        </w:rPr>
        <w:t>Ley de Juicio Político y Declaración de Procedencia para el Estado de Chihuahua</w:t>
      </w:r>
      <w:r w:rsidR="00346FEA">
        <w:rPr>
          <w:b/>
        </w:rPr>
        <w:t xml:space="preserve"> en materia de violencia política en razón de género</w:t>
      </w:r>
      <w:r w:rsidRPr="007A425C">
        <w:rPr>
          <w:b/>
        </w:rPr>
        <w:t>,</w:t>
      </w:r>
      <w:r w:rsidRPr="007A425C">
        <w:t xml:space="preserve"> lo anterior con sustento en la siguiente:</w:t>
      </w:r>
    </w:p>
    <w:p w14:paraId="61FD4394" w14:textId="77777777" w:rsidR="00AF2D60" w:rsidRDefault="00AF2D60" w:rsidP="00AF2D60">
      <w:pPr>
        <w:spacing w:after="0" w:line="360" w:lineRule="auto"/>
        <w:ind w:right="13"/>
        <w:jc w:val="center"/>
        <w:rPr>
          <w:b/>
        </w:rPr>
      </w:pPr>
    </w:p>
    <w:p w14:paraId="4C1680C6" w14:textId="77777777" w:rsidR="00AF2D60" w:rsidRDefault="00AF2D60" w:rsidP="00AF2D60">
      <w:pPr>
        <w:spacing w:after="0" w:line="360" w:lineRule="auto"/>
        <w:ind w:right="13"/>
        <w:jc w:val="center"/>
        <w:rPr>
          <w:b/>
        </w:rPr>
      </w:pPr>
      <w:r>
        <w:rPr>
          <w:b/>
        </w:rPr>
        <w:t xml:space="preserve">EXPOSICIÓN DE MOTIVOS: </w:t>
      </w:r>
    </w:p>
    <w:p w14:paraId="1656F703" w14:textId="77777777" w:rsidR="00AF2D60" w:rsidRDefault="00AF2D60" w:rsidP="00AF2D60">
      <w:pPr>
        <w:spacing w:after="0" w:line="360" w:lineRule="auto"/>
        <w:ind w:right="13"/>
        <w:jc w:val="center"/>
      </w:pPr>
    </w:p>
    <w:p w14:paraId="751394A8" w14:textId="77777777" w:rsidR="00346FEA" w:rsidRDefault="00346FEA" w:rsidP="00346FEA">
      <w:pPr>
        <w:spacing w:after="0" w:line="360" w:lineRule="auto"/>
        <w:ind w:left="0" w:firstLine="0"/>
      </w:pPr>
      <w:r>
        <w:t>Hoy en el inicio de este segundo periodo ordinario, también damos inicio al mes donde conmemoramos la lucha histórica que nosotros las mujeres estamos desarrollando para afianzar nuestros derechos y erradicar todo tipo de violencia</w:t>
      </w:r>
      <w:r w:rsidRPr="00346FEA">
        <w:t xml:space="preserve">. </w:t>
      </w:r>
    </w:p>
    <w:p w14:paraId="706D6F4C" w14:textId="77777777" w:rsidR="00346FEA" w:rsidRDefault="00346FEA" w:rsidP="00346FEA">
      <w:pPr>
        <w:spacing w:after="0" w:line="360" w:lineRule="auto"/>
        <w:ind w:left="0" w:firstLine="0"/>
      </w:pPr>
    </w:p>
    <w:p w14:paraId="5320F422" w14:textId="77777777" w:rsidR="00346FEA" w:rsidRDefault="00346FEA" w:rsidP="00346FEA">
      <w:pPr>
        <w:spacing w:after="0" w:line="360" w:lineRule="auto"/>
        <w:ind w:left="0" w:firstLine="0"/>
      </w:pPr>
      <w:r w:rsidRPr="00346FEA">
        <w:t>En Chihuahua, como en todo el mundo, las mujeres han salido a las calles cada año para alzar la voz, exigir justicia y reclamar los derechos que les han sido negados históricamente. Esta lucha no es nueva, pero es más urgente que nunca.</w:t>
      </w:r>
    </w:p>
    <w:p w14:paraId="6ADB20F8" w14:textId="77777777" w:rsidR="00346FEA" w:rsidRPr="00346FEA" w:rsidRDefault="00346FEA" w:rsidP="00346FEA">
      <w:pPr>
        <w:spacing w:after="0" w:line="360" w:lineRule="auto"/>
        <w:ind w:left="0" w:firstLine="0"/>
      </w:pPr>
    </w:p>
    <w:p w14:paraId="4106F646" w14:textId="77777777" w:rsidR="00346FEA" w:rsidRDefault="00346FEA" w:rsidP="00346FEA">
      <w:pPr>
        <w:spacing w:after="0" w:line="360" w:lineRule="auto"/>
        <w:ind w:left="0" w:firstLine="0"/>
      </w:pPr>
      <w:r w:rsidRPr="00346FEA">
        <w:t xml:space="preserve">Las manifestaciones del 8 de marzo no son solo protestas, son actos de resistencia frente a un sistema que aún margina, violenta y discrimina a las mujeres. Cada pancarta levantada, cada consigna coreada y cada paso en las marchas </w:t>
      </w:r>
      <w:r w:rsidRPr="00346FEA">
        <w:lastRenderedPageBreak/>
        <w:t>representa la lucha de aquellas que ya no están, de las que siguen exigiendo justicia y de las que no se rinden ante la adversidad.</w:t>
      </w:r>
    </w:p>
    <w:p w14:paraId="78C133CE" w14:textId="77777777" w:rsidR="00346FEA" w:rsidRPr="00346FEA" w:rsidRDefault="00346FEA" w:rsidP="00346FEA">
      <w:pPr>
        <w:spacing w:after="0" w:line="360" w:lineRule="auto"/>
        <w:ind w:left="0" w:firstLine="0"/>
      </w:pPr>
    </w:p>
    <w:p w14:paraId="4322A9CE" w14:textId="77777777" w:rsidR="00346FEA" w:rsidRDefault="00346FEA" w:rsidP="00346FEA">
      <w:pPr>
        <w:spacing w:after="0" w:line="360" w:lineRule="auto"/>
        <w:ind w:left="0" w:firstLine="0"/>
      </w:pPr>
      <w:r w:rsidRPr="00346FEA">
        <w:t>Es imperativo que estas demandas sean escuchadas y atendidas por las autoridades. No podemos seguir permitiendo que las cifras de violencia de género sigan aumentando, que los agresores continúen impunes y que las instituciones sean cómplices del silencio. La lucha de las mujeres no es un capricho ni una moda, es una exigencia legítima de justicia y equidad.</w:t>
      </w:r>
    </w:p>
    <w:p w14:paraId="7B50EC4F" w14:textId="77777777" w:rsidR="00346FEA" w:rsidRPr="00346FEA" w:rsidRDefault="00346FEA" w:rsidP="00346FEA">
      <w:pPr>
        <w:spacing w:after="0" w:line="360" w:lineRule="auto"/>
        <w:ind w:left="0" w:firstLine="0"/>
      </w:pPr>
    </w:p>
    <w:p w14:paraId="23D91D87" w14:textId="5BE391B0" w:rsidR="00346FEA" w:rsidRDefault="00346FEA" w:rsidP="00346FEA">
      <w:pPr>
        <w:spacing w:after="0" w:line="360" w:lineRule="auto"/>
        <w:ind w:left="0" w:firstLine="0"/>
      </w:pPr>
      <w:r w:rsidRPr="00346FEA">
        <w:t>Hoy, reafirmamos nuestro compromiso con la erradicación de la violencia de género, con la construcción de una sociedad más justa y con la garantía de que las futuras generaciones vivan en un entorno donde la igualdad sea una realidad y no solo un discurso</w:t>
      </w:r>
      <w:r>
        <w:t>, a través de la presente iniciativa que busca cerrarle espacios a aquellas personas que creen que la violencia contra las mujeres es una cuestión normalizada, a la que deberíamos acostumbrarnos las mujeres por el hecho de salir a la plaza pública.</w:t>
      </w:r>
    </w:p>
    <w:p w14:paraId="214115FA" w14:textId="77777777" w:rsidR="00346FEA" w:rsidRPr="00346FEA" w:rsidRDefault="00346FEA" w:rsidP="00346FEA">
      <w:pPr>
        <w:spacing w:after="0" w:line="360" w:lineRule="auto"/>
        <w:ind w:left="0" w:firstLine="0"/>
      </w:pPr>
    </w:p>
    <w:p w14:paraId="49D0C795" w14:textId="1C9CEA47" w:rsidR="00346FEA" w:rsidRDefault="00346FEA" w:rsidP="00346FEA">
      <w:pPr>
        <w:spacing w:after="0" w:line="360" w:lineRule="auto"/>
        <w:ind w:left="0" w:firstLine="0"/>
      </w:pPr>
      <w:r>
        <w:t>En este sentido, creemos que desde el punto de vista público también la violencia política debería sancionarse, mediante el juicio político.</w:t>
      </w:r>
    </w:p>
    <w:p w14:paraId="50857153" w14:textId="77777777" w:rsidR="00346FEA" w:rsidRDefault="00346FEA" w:rsidP="00346FEA">
      <w:pPr>
        <w:spacing w:after="0" w:line="360" w:lineRule="auto"/>
        <w:ind w:left="0" w:firstLine="0"/>
      </w:pPr>
    </w:p>
    <w:p w14:paraId="10BC0A23" w14:textId="4AD46076" w:rsidR="00346FEA" w:rsidRDefault="00346FEA" w:rsidP="00346FEA">
      <w:pPr>
        <w:spacing w:after="0" w:line="360" w:lineRule="auto"/>
        <w:ind w:left="0" w:firstLine="0"/>
      </w:pPr>
      <w:r w:rsidRPr="00346FEA">
        <w:t>Este mecanismo no solo es una herramienta jurídica, sino un pilar esencial para garantizar la rendición de cuentas, la transparencia y el correcto ejercicio del poder en nuestro país.</w:t>
      </w:r>
    </w:p>
    <w:p w14:paraId="6F7FEA96" w14:textId="77777777" w:rsidR="00346FEA" w:rsidRPr="00346FEA" w:rsidRDefault="00346FEA" w:rsidP="00346FEA">
      <w:pPr>
        <w:spacing w:after="0" w:line="360" w:lineRule="auto"/>
        <w:ind w:left="0" w:firstLine="0"/>
      </w:pPr>
    </w:p>
    <w:p w14:paraId="18DD9132" w14:textId="77777777" w:rsidR="00346FEA" w:rsidRPr="00346FEA" w:rsidRDefault="00346FEA" w:rsidP="00346FEA">
      <w:pPr>
        <w:spacing w:after="0" w:line="360" w:lineRule="auto"/>
        <w:ind w:left="0" w:firstLine="0"/>
      </w:pPr>
      <w:r w:rsidRPr="00346FEA">
        <w:t>El juicio político es un procedimiento constitucional que permite sancionar a los servidores públicos que incurran en violaciones graves a la ley, abusos de autoridad o actos que atenten contra el interés general. Su objetivo no es otro que preservar la institucionalidad y fortalecer la confianza de la ciudadanía en sus gobernantes.</w:t>
      </w:r>
    </w:p>
    <w:p w14:paraId="0717F2A6" w14:textId="77777777" w:rsidR="00346FEA" w:rsidRDefault="00346FEA" w:rsidP="00346FEA">
      <w:pPr>
        <w:spacing w:after="0" w:line="360" w:lineRule="auto"/>
        <w:ind w:left="0" w:firstLine="0"/>
      </w:pPr>
      <w:r w:rsidRPr="00346FEA">
        <w:lastRenderedPageBreak/>
        <w:t>En México, a lo largo de la historia, hemos sido testigos de actos de corrupción, impunidad y abuso de poder que han dañado profundamente nuestras instituciones. Cuando los mecanismos de control fallan o no se aplican con rigor, la sociedad pierde la fe en sus líderes y se erosiona el estado de derecho. El juicio político se presenta entonces como un medio legítimo y necesario para corregir estos desvíos y reafirmar el compromiso con la justicia y la ética en el servicio público.</w:t>
      </w:r>
    </w:p>
    <w:p w14:paraId="3E8DF56A" w14:textId="77777777" w:rsidR="00346FEA" w:rsidRPr="00346FEA" w:rsidRDefault="00346FEA" w:rsidP="00346FEA">
      <w:pPr>
        <w:spacing w:after="0" w:line="360" w:lineRule="auto"/>
        <w:ind w:left="0" w:firstLine="0"/>
      </w:pPr>
    </w:p>
    <w:p w14:paraId="5ABDE072" w14:textId="5A48A3C2" w:rsidR="00346FEA" w:rsidRDefault="00346FEA" w:rsidP="00346FEA">
      <w:pPr>
        <w:spacing w:after="0" w:line="360" w:lineRule="auto"/>
        <w:ind w:left="0" w:firstLine="0"/>
      </w:pPr>
      <w:r w:rsidRPr="00346FEA">
        <w:t>Es fundamental que como ciudadan</w:t>
      </w:r>
      <w:r>
        <w:t>a</w:t>
      </w:r>
      <w:r w:rsidRPr="00346FEA">
        <w:t>s exijamos que el juicio político no sea un procedimiento de simulación, sino una vía real para sancionar a quienes traicionan la confianza del pueblo. La impunidad no puede seguir siendo la norma; la justicia debe prevalecer sobre la corrupción y el abuso.</w:t>
      </w:r>
    </w:p>
    <w:p w14:paraId="5438FAE5" w14:textId="77777777" w:rsidR="00346FEA" w:rsidRPr="00346FEA" w:rsidRDefault="00346FEA" w:rsidP="00346FEA">
      <w:pPr>
        <w:spacing w:after="0" w:line="360" w:lineRule="auto"/>
        <w:ind w:left="0" w:firstLine="0"/>
      </w:pPr>
    </w:p>
    <w:p w14:paraId="36E8DF27" w14:textId="77777777" w:rsidR="00346FEA" w:rsidRDefault="00346FEA" w:rsidP="00346FEA">
      <w:pPr>
        <w:spacing w:after="0" w:line="360" w:lineRule="auto"/>
        <w:ind w:left="0" w:firstLine="0"/>
      </w:pPr>
      <w:r w:rsidRPr="00346FEA">
        <w:t xml:space="preserve">Asimismo, debemos recordar que el ejercicio del poder conlleva una gran responsabilidad, no solo en la toma de decisiones, sino también en el discurso público. </w:t>
      </w:r>
    </w:p>
    <w:p w14:paraId="1E6DE58D" w14:textId="77777777" w:rsidR="00346FEA" w:rsidRDefault="00346FEA" w:rsidP="00346FEA">
      <w:pPr>
        <w:spacing w:after="0" w:line="360" w:lineRule="auto"/>
        <w:ind w:left="0" w:firstLine="0"/>
      </w:pPr>
    </w:p>
    <w:p w14:paraId="6128E8D2" w14:textId="77777777" w:rsidR="00346FEA" w:rsidRDefault="00346FEA" w:rsidP="00346FEA">
      <w:pPr>
        <w:spacing w:after="0" w:line="360" w:lineRule="auto"/>
        <w:ind w:left="0" w:firstLine="0"/>
      </w:pPr>
      <w:r w:rsidRPr="00346FEA">
        <w:t xml:space="preserve">Es inaceptable que quienes ocupan cargos de representación incurran en expresiones que se encuadren como violencia política </w:t>
      </w:r>
      <w:proofErr w:type="gramStart"/>
      <w:r w:rsidRPr="00346FEA">
        <w:t>en razón de</w:t>
      </w:r>
      <w:proofErr w:type="gramEnd"/>
      <w:r w:rsidRPr="00346FEA">
        <w:t xml:space="preserve"> género, discriminación o que inciten al odio y la violencia. </w:t>
      </w:r>
    </w:p>
    <w:p w14:paraId="26D9C654" w14:textId="77777777" w:rsidR="00346FEA" w:rsidRDefault="00346FEA" w:rsidP="00346FEA">
      <w:pPr>
        <w:spacing w:after="0" w:line="360" w:lineRule="auto"/>
        <w:ind w:left="0" w:firstLine="0"/>
      </w:pPr>
    </w:p>
    <w:p w14:paraId="41585AF1" w14:textId="7978B58C" w:rsidR="00346FEA" w:rsidRDefault="00346FEA" w:rsidP="00346FEA">
      <w:pPr>
        <w:spacing w:after="0" w:line="360" w:lineRule="auto"/>
        <w:ind w:left="0" w:firstLine="0"/>
      </w:pPr>
      <w:r w:rsidRPr="00346FEA">
        <w:t>Un gobierno democrático debe garantizar el respeto a los derechos humanos y fomentar un debate basado en la inclusión, la tolerancia y el respeto mutuo.</w:t>
      </w:r>
    </w:p>
    <w:p w14:paraId="3A3FB075" w14:textId="77777777" w:rsidR="00346FEA" w:rsidRPr="00346FEA" w:rsidRDefault="00346FEA" w:rsidP="00346FEA">
      <w:pPr>
        <w:spacing w:after="0" w:line="360" w:lineRule="auto"/>
        <w:ind w:left="0" w:firstLine="0"/>
      </w:pPr>
    </w:p>
    <w:p w14:paraId="08D48951" w14:textId="77777777" w:rsidR="00346FEA" w:rsidRDefault="00346FEA" w:rsidP="00346FEA">
      <w:pPr>
        <w:spacing w:after="0" w:line="360" w:lineRule="auto"/>
        <w:ind w:left="0" w:firstLine="0"/>
      </w:pPr>
      <w:r w:rsidRPr="00346FEA">
        <w:t xml:space="preserve">Hago un llamado a todas y todos los que integran el sistema de justicia, a los legisladores y a la sociedad en su conjunto, a fortalecer este mecanismo, a garantizar su autonomía y a impulsar reformas que lo hagan más eficiente y expedito. </w:t>
      </w:r>
    </w:p>
    <w:p w14:paraId="324E3AF8" w14:textId="77777777" w:rsidR="00346FEA" w:rsidRDefault="00346FEA" w:rsidP="00346FEA">
      <w:pPr>
        <w:spacing w:after="0" w:line="360" w:lineRule="auto"/>
        <w:ind w:left="0" w:firstLine="0"/>
      </w:pPr>
    </w:p>
    <w:p w14:paraId="75A5AE1B" w14:textId="5CA49E00" w:rsidR="00346FEA" w:rsidRDefault="00346FEA" w:rsidP="00346FEA">
      <w:pPr>
        <w:spacing w:after="0" w:line="360" w:lineRule="auto"/>
        <w:ind w:left="0" w:firstLine="0"/>
      </w:pPr>
      <w:r w:rsidRPr="00346FEA">
        <w:lastRenderedPageBreak/>
        <w:t>Solo con instituciones fuertes y funcionales podremos consolidar una democracia donde el poder se ejerza con responsabilidad y en beneficio del pueblo.</w:t>
      </w:r>
    </w:p>
    <w:p w14:paraId="6EEE84C9" w14:textId="77777777" w:rsidR="00346FEA" w:rsidRPr="00346FEA" w:rsidRDefault="00346FEA" w:rsidP="00346FEA">
      <w:pPr>
        <w:spacing w:after="0" w:line="360" w:lineRule="auto"/>
        <w:ind w:left="0" w:firstLine="0"/>
      </w:pPr>
    </w:p>
    <w:p w14:paraId="70154ADA" w14:textId="77777777" w:rsidR="00346FEA" w:rsidRDefault="00346FEA" w:rsidP="00346FEA">
      <w:pPr>
        <w:spacing w:after="0" w:line="360" w:lineRule="auto"/>
        <w:ind w:left="0" w:firstLine="0"/>
      </w:pPr>
      <w:r w:rsidRPr="00346FEA">
        <w:t>El juicio político no es solo una figura jurídica, es un recordatorio de que el poder emana del pueblo y que quienes lo detentan deben responder ante él. La justicia no es negociable y la rendición de cuentas no es opcional. Que esta herramienta se convierta en un verdadero escudo contra la impunidad y en un símbolo de nuestra determinación por construir un México más justo y democrático.</w:t>
      </w:r>
    </w:p>
    <w:p w14:paraId="0D6F3F52" w14:textId="77777777" w:rsidR="00346FEA" w:rsidRPr="00346FEA" w:rsidRDefault="00346FEA" w:rsidP="00346FEA">
      <w:pPr>
        <w:spacing w:after="0" w:line="360" w:lineRule="auto"/>
        <w:ind w:left="0" w:firstLine="0"/>
      </w:pPr>
    </w:p>
    <w:p w14:paraId="7BE56F93" w14:textId="77777777" w:rsidR="00346FEA" w:rsidRDefault="00346FEA" w:rsidP="00346FEA">
      <w:pPr>
        <w:spacing w:after="0" w:line="360" w:lineRule="auto"/>
        <w:ind w:left="0" w:firstLine="0"/>
      </w:pPr>
      <w:r w:rsidRPr="00346FEA">
        <w:t xml:space="preserve">En este sentido, es imperativo que el juicio político proceda en casos de violencia política de género. La discriminación y el acoso </w:t>
      </w:r>
      <w:proofErr w:type="gramStart"/>
      <w:r w:rsidRPr="00346FEA">
        <w:t>en razón de</w:t>
      </w:r>
      <w:proofErr w:type="gramEnd"/>
      <w:r w:rsidRPr="00346FEA">
        <w:t xml:space="preserve"> género no solo vulneran los derechos fundamentales de las víctimas, sino que también socavan los principios democráticos de igualdad y equidad. Permitir que quienes incurren en estas conductas continúen en funciones públicas es un mensaje de tolerancia a la violencia y un retroceso en la lucha por la justicia y la dignidad de todas las personas.</w:t>
      </w:r>
    </w:p>
    <w:p w14:paraId="567B75AB" w14:textId="77777777" w:rsidR="00752346" w:rsidRPr="00346FEA" w:rsidRDefault="00752346" w:rsidP="00346FEA">
      <w:pPr>
        <w:spacing w:after="0" w:line="360" w:lineRule="auto"/>
        <w:ind w:left="0" w:firstLine="0"/>
      </w:pPr>
    </w:p>
    <w:p w14:paraId="2BF64746" w14:textId="77777777" w:rsidR="00346FEA" w:rsidRPr="00346FEA" w:rsidRDefault="00346FEA" w:rsidP="00346FEA">
      <w:pPr>
        <w:spacing w:after="0" w:line="360" w:lineRule="auto"/>
        <w:ind w:left="0" w:firstLine="0"/>
      </w:pPr>
      <w:r w:rsidRPr="00346FEA">
        <w:t>No podemos hablar de democracia real mientras existan actores políticos que utilicen su poder para violentar, excluir o desacreditar a otras personas por su género. Es nuestro deber como sociedad y como Estado garantizar que estos actos no queden impunes y que quienes incurran en violencia política de género sean debidamente sancionados, incluso a través del juicio político, para asegurar un entorno de participación política libre de violencia y discriminación.</w:t>
      </w:r>
    </w:p>
    <w:p w14:paraId="76A3F7E5" w14:textId="77777777" w:rsidR="00AF2D60" w:rsidRDefault="00AF2D60" w:rsidP="00AF2D60">
      <w:pPr>
        <w:spacing w:after="0" w:line="360" w:lineRule="auto"/>
        <w:ind w:left="0" w:firstLine="0"/>
        <w:jc w:val="left"/>
      </w:pPr>
    </w:p>
    <w:p w14:paraId="0B6A0248" w14:textId="77777777" w:rsidR="00AF2D60" w:rsidRDefault="00AF2D60" w:rsidP="00AF2D60">
      <w:pPr>
        <w:spacing w:after="0" w:line="360" w:lineRule="auto"/>
        <w:rPr>
          <w:b/>
          <w:bCs/>
        </w:rPr>
      </w:pPr>
      <w:r w:rsidRPr="007A425C">
        <w:t xml:space="preserve">Por lo anteriormente expuesto, y con fundamento en lo establecido en los artículos 168 de la Ley Orgánica del Poder Legislativo del Estado de Chihuahua, me permito poner a consideración del Pleno, la siguiente </w:t>
      </w:r>
      <w:r w:rsidRPr="007A425C">
        <w:rPr>
          <w:bCs/>
        </w:rPr>
        <w:t>iniciativa con carácter de:</w:t>
      </w:r>
    </w:p>
    <w:p w14:paraId="7CE641D2" w14:textId="77777777" w:rsidR="00AF2D60" w:rsidRPr="007A425C" w:rsidRDefault="00AF2D60" w:rsidP="00AF2D60">
      <w:pPr>
        <w:spacing w:after="0" w:line="360" w:lineRule="auto"/>
        <w:rPr>
          <w:b/>
          <w:bCs/>
        </w:rPr>
      </w:pPr>
    </w:p>
    <w:p w14:paraId="287801F0" w14:textId="77777777" w:rsidR="00AF2D60" w:rsidRPr="007A425C" w:rsidRDefault="00AF2D60" w:rsidP="00AF2D60">
      <w:pPr>
        <w:spacing w:after="0" w:line="360" w:lineRule="auto"/>
        <w:jc w:val="center"/>
        <w:rPr>
          <w:b/>
          <w:bCs/>
        </w:rPr>
      </w:pPr>
      <w:r w:rsidRPr="007A425C">
        <w:rPr>
          <w:b/>
          <w:bCs/>
        </w:rPr>
        <w:lastRenderedPageBreak/>
        <w:t>DECRETO:</w:t>
      </w:r>
    </w:p>
    <w:p w14:paraId="1EEF165A" w14:textId="77777777" w:rsidR="00AF2D60" w:rsidRPr="007A425C" w:rsidRDefault="00AF2D60" w:rsidP="00AF2D60">
      <w:pPr>
        <w:spacing w:after="0" w:line="360" w:lineRule="auto"/>
        <w:rPr>
          <w:b/>
          <w:bCs/>
        </w:rPr>
      </w:pPr>
    </w:p>
    <w:p w14:paraId="55393D15" w14:textId="77777777" w:rsidR="00AF2D60" w:rsidRDefault="00AF2D60" w:rsidP="00AF2D60">
      <w:pPr>
        <w:spacing w:after="0" w:line="360" w:lineRule="auto"/>
        <w:ind w:left="0" w:firstLine="0"/>
        <w:jc w:val="left"/>
      </w:pPr>
      <w:r>
        <w:t xml:space="preserve"> </w:t>
      </w:r>
    </w:p>
    <w:p w14:paraId="0FE925EC" w14:textId="4E4A7B10" w:rsidR="00AF2D60" w:rsidRDefault="00AF2D60" w:rsidP="00AF2D60">
      <w:pPr>
        <w:spacing w:after="0" w:line="360" w:lineRule="auto"/>
        <w:ind w:left="-5" w:right="6"/>
      </w:pPr>
      <w:r>
        <w:rPr>
          <w:b/>
        </w:rPr>
        <w:t xml:space="preserve">ARTÍCULO ÚNICO. </w:t>
      </w:r>
      <w:r>
        <w:t xml:space="preserve">Se </w:t>
      </w:r>
      <w:r w:rsidR="000A1568">
        <w:t xml:space="preserve">adiciona una fracción IX y un cuarto párrafo al artículo 4, así como se reforma el párrafo segundo del artículo 4 de la </w:t>
      </w:r>
      <w:r w:rsidR="00346FEA">
        <w:t>Ley</w:t>
      </w:r>
      <w:r w:rsidR="00346FEA" w:rsidRPr="00346FEA">
        <w:t xml:space="preserve"> de Juicio Político y Declaración de Procedencia para el Estado de Chihuahua</w:t>
      </w:r>
      <w:r>
        <w:t xml:space="preserve">, para quedar redactado de la siguiente forma: </w:t>
      </w:r>
    </w:p>
    <w:p w14:paraId="7E6099A9" w14:textId="77777777" w:rsidR="00AF2D60" w:rsidRDefault="00AF2D60" w:rsidP="00AF2D60">
      <w:pPr>
        <w:spacing w:after="0" w:line="360" w:lineRule="auto"/>
        <w:ind w:left="0" w:firstLine="0"/>
        <w:jc w:val="left"/>
      </w:pPr>
      <w:r>
        <w:rPr>
          <w:b/>
          <w:sz w:val="28"/>
        </w:rPr>
        <w:t xml:space="preserve">  </w:t>
      </w:r>
      <w:r>
        <w:t xml:space="preserve"> </w:t>
      </w:r>
    </w:p>
    <w:p w14:paraId="45DC2866" w14:textId="77777777" w:rsidR="00AF2D60" w:rsidRDefault="00AF2D60" w:rsidP="00AF2D60">
      <w:pPr>
        <w:spacing w:after="0" w:line="360" w:lineRule="auto"/>
        <w:ind w:left="0" w:firstLine="0"/>
        <w:rPr>
          <w:b/>
        </w:rPr>
      </w:pPr>
      <w:r w:rsidRPr="00AF2D60">
        <w:rPr>
          <w:b/>
        </w:rPr>
        <w:t xml:space="preserve">Artículo 4. Procedencia. </w:t>
      </w:r>
    </w:p>
    <w:p w14:paraId="4528C484" w14:textId="09991131" w:rsidR="00AF2D60" w:rsidRDefault="00AF2D60" w:rsidP="00AF2D60">
      <w:pPr>
        <w:spacing w:after="0" w:line="360" w:lineRule="auto"/>
        <w:ind w:left="0" w:firstLine="0"/>
        <w:rPr>
          <w:bCs/>
        </w:rPr>
      </w:pPr>
      <w:r w:rsidRPr="00AF2D60">
        <w:rPr>
          <w:bCs/>
        </w:rPr>
        <w:t xml:space="preserve">Procede el juicio político cuando la actuación de las personas sujetas de </w:t>
      </w:r>
      <w:r w:rsidR="00752346" w:rsidRPr="00AF2D60">
        <w:rPr>
          <w:bCs/>
        </w:rPr>
        <w:t>responsabilidad</w:t>
      </w:r>
      <w:r w:rsidRPr="00AF2D60">
        <w:rPr>
          <w:bCs/>
        </w:rPr>
        <w:t xml:space="preserve"> incurra en actos u omisiones que redunden en perjuicio de los intereses públicos fundamentales o de su buen despacho, por lo cual se entenderá: </w:t>
      </w:r>
    </w:p>
    <w:p w14:paraId="32BA44B0" w14:textId="77777777" w:rsidR="000A1568" w:rsidRPr="00AF2D60" w:rsidRDefault="000A1568" w:rsidP="00AF2D60">
      <w:pPr>
        <w:spacing w:after="0" w:line="360" w:lineRule="auto"/>
        <w:ind w:left="0" w:firstLine="0"/>
        <w:rPr>
          <w:bCs/>
        </w:rPr>
      </w:pPr>
    </w:p>
    <w:p w14:paraId="31367431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El ataque a las instituciones democráticas. </w:t>
      </w:r>
    </w:p>
    <w:p w14:paraId="4FD957C8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El ataque a la forma de gobierno republicano, representativo y popular, a la división de poderes, así como a la libertad, organización política y administrativa de los municipios. </w:t>
      </w:r>
    </w:p>
    <w:p w14:paraId="657B0A24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Las violaciones graves a los derechos humanos. </w:t>
      </w:r>
    </w:p>
    <w:p w14:paraId="248D94AB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El ataque a la libertad del sufragio o a la posibilidad material de emitirlo. </w:t>
      </w:r>
    </w:p>
    <w:p w14:paraId="50951A4F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La usurpación o el uso indebido de atribuciones. </w:t>
      </w:r>
    </w:p>
    <w:p w14:paraId="5F1A9BAC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Cualquier infracción a la Constitución Política Local, a las leyes estatales o municipales, que cause daños o perjuicios graves al Estado, Municipios o sociedad, o motive algún trastorno en el funcionamiento normal de sus instituciones. </w:t>
      </w:r>
    </w:p>
    <w:p w14:paraId="28F7CE8B" w14:textId="77777777" w:rsidR="00AF2D60" w:rsidRP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 xml:space="preserve">Las omisiones de carácter grave, en los términos de la fracción anterior. </w:t>
      </w:r>
    </w:p>
    <w:p w14:paraId="552272D5" w14:textId="323AED87" w:rsidR="00AF2D60" w:rsidRDefault="00AF2D60" w:rsidP="00AF2D60">
      <w:pPr>
        <w:pStyle w:val="Prrafodelista"/>
        <w:numPr>
          <w:ilvl w:val="0"/>
          <w:numId w:val="1"/>
        </w:numPr>
        <w:spacing w:after="0" w:line="360" w:lineRule="auto"/>
        <w:rPr>
          <w:bCs/>
        </w:rPr>
      </w:pPr>
      <w:r w:rsidRPr="00AF2D60">
        <w:rPr>
          <w:bCs/>
        </w:rPr>
        <w:t>Las violaciones graves a los planes, programas y presupuestos de la Administración Pública Estatal y a las leyes que determinan el manejo de los recursos económicos estatales</w:t>
      </w:r>
      <w:r>
        <w:rPr>
          <w:bCs/>
        </w:rPr>
        <w:t>.</w:t>
      </w:r>
    </w:p>
    <w:p w14:paraId="32BBCCD7" w14:textId="08E75AE3" w:rsidR="00787AE7" w:rsidRPr="000A1568" w:rsidRDefault="00787AE7" w:rsidP="00AF2D60">
      <w:pPr>
        <w:pStyle w:val="Prrafodelista"/>
        <w:numPr>
          <w:ilvl w:val="0"/>
          <w:numId w:val="1"/>
        </w:numPr>
        <w:spacing w:after="0" w:line="360" w:lineRule="auto"/>
        <w:rPr>
          <w:b/>
        </w:rPr>
      </w:pPr>
      <w:r w:rsidRPr="000A1568">
        <w:rPr>
          <w:b/>
        </w:rPr>
        <w:lastRenderedPageBreak/>
        <w:t xml:space="preserve">El ejercer violencia política </w:t>
      </w:r>
      <w:proofErr w:type="gramStart"/>
      <w:r w:rsidRPr="000A1568">
        <w:rPr>
          <w:b/>
        </w:rPr>
        <w:t>en razón de</w:t>
      </w:r>
      <w:proofErr w:type="gramEnd"/>
      <w:r w:rsidRPr="000A1568">
        <w:rPr>
          <w:b/>
        </w:rPr>
        <w:t xml:space="preserve"> género.</w:t>
      </w:r>
    </w:p>
    <w:p w14:paraId="246ABD23" w14:textId="77777777" w:rsidR="00AF2D60" w:rsidRPr="00AF2D60" w:rsidRDefault="00AF2D60" w:rsidP="00AF2D60">
      <w:pPr>
        <w:spacing w:after="0" w:line="360" w:lineRule="auto"/>
        <w:rPr>
          <w:bCs/>
        </w:rPr>
      </w:pPr>
    </w:p>
    <w:p w14:paraId="3E6A3A47" w14:textId="08C0CE62" w:rsidR="00AF2D60" w:rsidRDefault="00AF2D60" w:rsidP="00AF2D60">
      <w:pPr>
        <w:spacing w:after="0" w:line="360" w:lineRule="auto"/>
        <w:rPr>
          <w:bCs/>
        </w:rPr>
      </w:pPr>
      <w:r w:rsidRPr="00AF2D60">
        <w:rPr>
          <w:bCs/>
        </w:rPr>
        <w:t>No procede el juicio político por la mera expresión de ideas</w:t>
      </w:r>
      <w:r>
        <w:rPr>
          <w:bCs/>
        </w:rPr>
        <w:t xml:space="preserve">, </w:t>
      </w:r>
      <w:r w:rsidRPr="00AF2D60">
        <w:rPr>
          <w:b/>
        </w:rPr>
        <w:t xml:space="preserve">salvo aquellas que expresiones </w:t>
      </w:r>
      <w:r>
        <w:rPr>
          <w:b/>
        </w:rPr>
        <w:t xml:space="preserve">que se </w:t>
      </w:r>
      <w:r w:rsidRPr="00AF2D60">
        <w:rPr>
          <w:b/>
        </w:rPr>
        <w:t xml:space="preserve">encuadran </w:t>
      </w:r>
      <w:r>
        <w:rPr>
          <w:b/>
        </w:rPr>
        <w:t xml:space="preserve">como </w:t>
      </w:r>
      <w:r w:rsidRPr="00AF2D60">
        <w:rPr>
          <w:b/>
        </w:rPr>
        <w:t xml:space="preserve">violencia política </w:t>
      </w:r>
      <w:proofErr w:type="gramStart"/>
      <w:r w:rsidRPr="00AF2D60">
        <w:rPr>
          <w:b/>
        </w:rPr>
        <w:t>en razón de</w:t>
      </w:r>
      <w:proofErr w:type="gramEnd"/>
      <w:r w:rsidRPr="00AF2D60">
        <w:rPr>
          <w:b/>
        </w:rPr>
        <w:t xml:space="preserve"> género</w:t>
      </w:r>
      <w:r>
        <w:rPr>
          <w:b/>
        </w:rPr>
        <w:t>, discriminación o que inciten al odio o la violencia.</w:t>
      </w:r>
    </w:p>
    <w:p w14:paraId="214D245B" w14:textId="77777777" w:rsidR="00AF2D60" w:rsidRDefault="00AF2D60" w:rsidP="00AF2D60">
      <w:pPr>
        <w:spacing w:after="0" w:line="360" w:lineRule="auto"/>
        <w:rPr>
          <w:bCs/>
        </w:rPr>
      </w:pPr>
    </w:p>
    <w:p w14:paraId="5654FA8D" w14:textId="77777777" w:rsidR="000A1568" w:rsidRDefault="00AF2D60" w:rsidP="00AF2D60">
      <w:pPr>
        <w:spacing w:after="0" w:line="360" w:lineRule="auto"/>
        <w:rPr>
          <w:bCs/>
        </w:rPr>
      </w:pPr>
      <w:r w:rsidRPr="00AF2D60">
        <w:rPr>
          <w:bCs/>
        </w:rPr>
        <w:t>Las autoridades competentes valorarán la existencia y gravedad de los actos u omisiones señalados en este artículo. Si pudieran constituir responsabilidad penal, se dará vista al Ministerio Público y este, en su caso, podrá efectuar la solicitud de declaración de procedencia a que alude la presente Ley</w:t>
      </w:r>
      <w:r w:rsidR="000A1568">
        <w:rPr>
          <w:bCs/>
        </w:rPr>
        <w:t xml:space="preserve">. </w:t>
      </w:r>
    </w:p>
    <w:p w14:paraId="0BAEDF1A" w14:textId="77777777" w:rsidR="000A1568" w:rsidRPr="000A1568" w:rsidRDefault="000A1568" w:rsidP="00AF2D60">
      <w:pPr>
        <w:spacing w:after="0" w:line="360" w:lineRule="auto"/>
        <w:rPr>
          <w:b/>
        </w:rPr>
      </w:pPr>
    </w:p>
    <w:p w14:paraId="62D5DD58" w14:textId="151CC499" w:rsidR="00AF2D60" w:rsidRPr="000A1568" w:rsidRDefault="000A1568" w:rsidP="00AF2D60">
      <w:pPr>
        <w:spacing w:after="0" w:line="360" w:lineRule="auto"/>
        <w:rPr>
          <w:b/>
        </w:rPr>
      </w:pPr>
      <w:r w:rsidRPr="000A1568">
        <w:rPr>
          <w:b/>
        </w:rPr>
        <w:t xml:space="preserve">En el caso de que el juicio político sea por motivos de violencia política </w:t>
      </w:r>
      <w:proofErr w:type="gramStart"/>
      <w:r w:rsidRPr="000A1568">
        <w:rPr>
          <w:b/>
        </w:rPr>
        <w:t>en razón de</w:t>
      </w:r>
      <w:proofErr w:type="gramEnd"/>
      <w:r w:rsidRPr="000A1568">
        <w:rPr>
          <w:b/>
        </w:rPr>
        <w:t xml:space="preserve"> género, se procederá también, de ser el caso, a efectuar la declaración de procedencia a que alude la presente ley.</w:t>
      </w:r>
    </w:p>
    <w:p w14:paraId="7A62A64C" w14:textId="77777777" w:rsidR="000A1568" w:rsidRPr="00AF2D60" w:rsidRDefault="000A1568" w:rsidP="00AF2D60">
      <w:pPr>
        <w:spacing w:after="0" w:line="360" w:lineRule="auto"/>
        <w:rPr>
          <w:bCs/>
        </w:rPr>
      </w:pPr>
    </w:p>
    <w:p w14:paraId="01643B0E" w14:textId="77777777" w:rsidR="00AF2D60" w:rsidRPr="00AF2D60" w:rsidRDefault="00AF2D60" w:rsidP="00AF2D60">
      <w:pPr>
        <w:spacing w:after="0" w:line="360" w:lineRule="auto"/>
        <w:rPr>
          <w:bCs/>
        </w:rPr>
      </w:pPr>
    </w:p>
    <w:p w14:paraId="6A0CCF21" w14:textId="597B1A99" w:rsidR="00AF2D60" w:rsidRDefault="00AF2D60" w:rsidP="00AF2D60">
      <w:pPr>
        <w:spacing w:after="0" w:line="360" w:lineRule="auto"/>
        <w:ind w:left="0" w:firstLine="0"/>
        <w:jc w:val="center"/>
        <w:rPr>
          <w:b/>
          <w:lang w:val="it-IT"/>
        </w:rPr>
      </w:pPr>
      <w:r w:rsidRPr="00AF2D60">
        <w:rPr>
          <w:b/>
          <w:bCs/>
          <w:lang w:val="it-IT"/>
        </w:rPr>
        <w:t>T</w:t>
      </w:r>
      <w:r w:rsidRPr="00AF2D60">
        <w:rPr>
          <w:b/>
          <w:lang w:val="it-IT"/>
        </w:rPr>
        <w:t xml:space="preserve"> R A N S I T O R I O S</w:t>
      </w:r>
    </w:p>
    <w:p w14:paraId="0F725601" w14:textId="77777777" w:rsidR="000A1568" w:rsidRPr="00AF2D60" w:rsidRDefault="000A1568" w:rsidP="00AF2D60">
      <w:pPr>
        <w:spacing w:after="0" w:line="360" w:lineRule="auto"/>
        <w:ind w:left="0" w:firstLine="0"/>
        <w:jc w:val="center"/>
        <w:rPr>
          <w:lang w:val="it-IT"/>
        </w:rPr>
      </w:pPr>
    </w:p>
    <w:p w14:paraId="087310AA" w14:textId="6B88C632" w:rsidR="00AF2D60" w:rsidRDefault="00AF2D60" w:rsidP="00AF2D60">
      <w:pPr>
        <w:spacing w:after="0" w:line="360" w:lineRule="auto"/>
        <w:ind w:left="-5" w:right="6"/>
      </w:pPr>
      <w:r>
        <w:rPr>
          <w:b/>
        </w:rPr>
        <w:t xml:space="preserve">ARTÍCULO </w:t>
      </w:r>
      <w:r w:rsidR="000A1568">
        <w:rPr>
          <w:b/>
        </w:rPr>
        <w:t>ÚNICO</w:t>
      </w:r>
      <w:r>
        <w:rPr>
          <w:b/>
        </w:rPr>
        <w:t>.</w:t>
      </w:r>
      <w:r>
        <w:rPr>
          <w:sz w:val="32"/>
        </w:rPr>
        <w:t xml:space="preserve"> </w:t>
      </w:r>
      <w:r>
        <w:t xml:space="preserve">El presente Decreto entrará en vigor al día siguiente de su publicación en el Periódico Oficial del Estado. </w:t>
      </w:r>
    </w:p>
    <w:p w14:paraId="26213D6E" w14:textId="77777777" w:rsidR="00752346" w:rsidRDefault="00752346" w:rsidP="00AF2D60">
      <w:pPr>
        <w:spacing w:after="0" w:line="360" w:lineRule="auto"/>
        <w:ind w:left="-5" w:right="6"/>
      </w:pPr>
    </w:p>
    <w:p w14:paraId="2F88CFB6" w14:textId="448BC553" w:rsidR="00AF2D60" w:rsidRPr="007A425C" w:rsidRDefault="00AF2D60" w:rsidP="00AF2D60">
      <w:pPr>
        <w:spacing w:after="0" w:line="360" w:lineRule="auto"/>
      </w:pPr>
      <w:r w:rsidRPr="007A425C">
        <w:rPr>
          <w:b/>
          <w:bCs/>
        </w:rPr>
        <w:t>D A D O</w:t>
      </w:r>
      <w:r w:rsidRPr="007A425C">
        <w:t xml:space="preserve"> en el Salón de Sesiones del Poder Legislativo, en la ciudad de Chihuahua, Chih., a los </w:t>
      </w:r>
      <w:r w:rsidR="000A1568">
        <w:t xml:space="preserve">cuatro </w:t>
      </w:r>
      <w:r w:rsidRPr="007A425C">
        <w:t xml:space="preserve">días del mes de </w:t>
      </w:r>
      <w:r w:rsidR="000A1568">
        <w:t xml:space="preserve">marzo </w:t>
      </w:r>
      <w:r>
        <w:t>d</w:t>
      </w:r>
      <w:r w:rsidRPr="007A425C">
        <w:t>el año dos mil veintic</w:t>
      </w:r>
      <w:r w:rsidR="000A1568">
        <w:t>inco</w:t>
      </w:r>
      <w:r w:rsidRPr="007A425C">
        <w:t>.</w:t>
      </w:r>
    </w:p>
    <w:p w14:paraId="2E954492" w14:textId="77777777" w:rsidR="00AF2D60" w:rsidRPr="007A425C" w:rsidRDefault="00AF2D60" w:rsidP="00AF2D60">
      <w:pPr>
        <w:spacing w:after="0" w:line="360" w:lineRule="auto"/>
      </w:pPr>
    </w:p>
    <w:p w14:paraId="2F746B82" w14:textId="77777777" w:rsidR="00AF2D60" w:rsidRPr="007A425C" w:rsidRDefault="00AF2D60" w:rsidP="00AF2D60">
      <w:pPr>
        <w:spacing w:after="0" w:line="360" w:lineRule="auto"/>
        <w:jc w:val="center"/>
        <w:rPr>
          <w:rFonts w:cs="Times New Roman"/>
          <w:b/>
          <w:bCs/>
        </w:rPr>
      </w:pPr>
      <w:r w:rsidRPr="007A425C">
        <w:rPr>
          <w:rFonts w:cs="Times New Roman"/>
          <w:b/>
          <w:bCs/>
        </w:rPr>
        <w:t>ATENTAMENTE,</w:t>
      </w:r>
    </w:p>
    <w:p w14:paraId="204D253B" w14:textId="77777777" w:rsidR="00AF2D60" w:rsidRPr="007A425C" w:rsidRDefault="00AF2D60" w:rsidP="00AF2D60">
      <w:pPr>
        <w:spacing w:after="0" w:line="360" w:lineRule="auto"/>
        <w:jc w:val="center"/>
        <w:rPr>
          <w:rFonts w:cs="Times New Roman"/>
          <w:b/>
          <w:bCs/>
        </w:rPr>
      </w:pPr>
    </w:p>
    <w:p w14:paraId="4A9A1B74" w14:textId="77777777" w:rsidR="00AF2D60" w:rsidRPr="007A425C" w:rsidRDefault="00AF2D60" w:rsidP="00AF2D60">
      <w:pPr>
        <w:spacing w:after="0" w:line="360" w:lineRule="auto"/>
        <w:rPr>
          <w:lang w:val="es-ES"/>
        </w:rPr>
      </w:pPr>
    </w:p>
    <w:p w14:paraId="151C14E0" w14:textId="77777777" w:rsidR="00AF2D60" w:rsidRPr="007A425C" w:rsidRDefault="00AF2D60" w:rsidP="00AF2D60">
      <w:pPr>
        <w:spacing w:after="0" w:line="360" w:lineRule="auto"/>
        <w:jc w:val="center"/>
        <w:rPr>
          <w:lang w:val="es-ES"/>
        </w:rPr>
      </w:pPr>
    </w:p>
    <w:tbl>
      <w:tblPr>
        <w:tblW w:w="9072" w:type="dxa"/>
        <w:tblLook w:val="04A0" w:firstRow="1" w:lastRow="0" w:firstColumn="1" w:lastColumn="0" w:noHBand="0" w:noVBand="1"/>
      </w:tblPr>
      <w:tblGrid>
        <w:gridCol w:w="4253"/>
        <w:gridCol w:w="4819"/>
      </w:tblGrid>
      <w:tr w:rsidR="00AF2D60" w:rsidRPr="007A425C" w14:paraId="2C87E558" w14:textId="77777777" w:rsidTr="005416E2">
        <w:tc>
          <w:tcPr>
            <w:tcW w:w="4253" w:type="dxa"/>
          </w:tcPr>
          <w:p w14:paraId="71597FC8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  <w:b/>
                <w:bCs/>
              </w:rPr>
            </w:pPr>
            <w:r w:rsidRPr="007A425C">
              <w:rPr>
                <w:rFonts w:cs="Times New Roman"/>
                <w:b/>
                <w:bCs/>
              </w:rPr>
              <w:lastRenderedPageBreak/>
              <w:t>DIP. BRENDA FRANCISCA RÍOS PRIETO.</w:t>
            </w:r>
          </w:p>
        </w:tc>
        <w:tc>
          <w:tcPr>
            <w:tcW w:w="4819" w:type="dxa"/>
          </w:tcPr>
          <w:p w14:paraId="11881485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  <w:b/>
                <w:bCs/>
              </w:rPr>
            </w:pPr>
            <w:r w:rsidRPr="007A425C">
              <w:rPr>
                <w:rFonts w:cs="Times New Roman"/>
                <w:b/>
                <w:bCs/>
              </w:rPr>
              <w:t>DIP. EDIN CUAUHTÉMOC ESTRADA SOTELO.</w:t>
            </w:r>
          </w:p>
        </w:tc>
      </w:tr>
      <w:tr w:rsidR="00AF2D60" w:rsidRPr="007A425C" w14:paraId="4ED24895" w14:textId="77777777" w:rsidTr="005416E2">
        <w:tc>
          <w:tcPr>
            <w:tcW w:w="4253" w:type="dxa"/>
            <w:hideMark/>
          </w:tcPr>
          <w:p w14:paraId="74762F31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  <w:b/>
                <w:bCs/>
              </w:rPr>
            </w:pPr>
          </w:p>
          <w:p w14:paraId="74FD5CEA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  <w:b/>
                <w:bCs/>
              </w:rPr>
            </w:pPr>
          </w:p>
          <w:p w14:paraId="36E26F6D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  <w:b/>
                <w:bCs/>
              </w:rPr>
            </w:pPr>
          </w:p>
          <w:p w14:paraId="27D96A29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EDITH PALMA ONTIVEROS.</w:t>
            </w:r>
          </w:p>
        </w:tc>
        <w:tc>
          <w:tcPr>
            <w:tcW w:w="4819" w:type="dxa"/>
            <w:hideMark/>
          </w:tcPr>
          <w:p w14:paraId="5ACA7E42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lang w:val="it-IT"/>
              </w:rPr>
            </w:pPr>
          </w:p>
          <w:p w14:paraId="255AA23D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lang w:val="it-IT"/>
              </w:rPr>
            </w:pPr>
            <w:r w:rsidRPr="007A425C">
              <w:rPr>
                <w:rFonts w:eastAsia="Times New Roman" w:cs="Times New Roman"/>
                <w:lang w:val="it-IT"/>
              </w:rPr>
              <w:br/>
            </w:r>
          </w:p>
          <w:p w14:paraId="210EC618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ELIZABETH GUZMÁN ARGUETA</w:t>
            </w:r>
          </w:p>
        </w:tc>
      </w:tr>
      <w:tr w:rsidR="00AF2D60" w:rsidRPr="007A425C" w14:paraId="1E86EA1D" w14:textId="77777777" w:rsidTr="005416E2">
        <w:tc>
          <w:tcPr>
            <w:tcW w:w="4253" w:type="dxa"/>
            <w:hideMark/>
          </w:tcPr>
          <w:p w14:paraId="74374901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  <w:p w14:paraId="07F89325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66319595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LETICIA ORTEGA MÁYNEZ.</w:t>
            </w:r>
          </w:p>
        </w:tc>
        <w:tc>
          <w:tcPr>
            <w:tcW w:w="4819" w:type="dxa"/>
            <w:hideMark/>
          </w:tcPr>
          <w:p w14:paraId="1744563D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33AD2539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  <w:p w14:paraId="1479C4FD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HERMINIA GÓMEZ CARRASCO.</w:t>
            </w:r>
          </w:p>
        </w:tc>
      </w:tr>
      <w:tr w:rsidR="00AF2D60" w:rsidRPr="007A425C" w14:paraId="4451D027" w14:textId="77777777" w:rsidTr="005416E2">
        <w:tc>
          <w:tcPr>
            <w:tcW w:w="4253" w:type="dxa"/>
          </w:tcPr>
          <w:p w14:paraId="38D029F6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24E68A86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  <w:p w14:paraId="3B5D0D72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ROSANA DÍAZ REYES.</w:t>
            </w:r>
          </w:p>
        </w:tc>
        <w:tc>
          <w:tcPr>
            <w:tcW w:w="4819" w:type="dxa"/>
          </w:tcPr>
          <w:p w14:paraId="7BD9B54A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6A0CC0C8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</w:rPr>
            </w:pPr>
          </w:p>
          <w:p w14:paraId="064C9DE3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MARÍA ANTONIETA PÉREZ REYES.</w:t>
            </w:r>
          </w:p>
        </w:tc>
      </w:tr>
      <w:tr w:rsidR="00AF2D60" w:rsidRPr="007A425C" w14:paraId="37B039A9" w14:textId="77777777" w:rsidTr="005416E2">
        <w:tc>
          <w:tcPr>
            <w:tcW w:w="4253" w:type="dxa"/>
          </w:tcPr>
          <w:p w14:paraId="11AB34F9" w14:textId="77777777" w:rsidR="00AF2D60" w:rsidRPr="007A425C" w:rsidRDefault="00AF2D60" w:rsidP="005416E2">
            <w:pPr>
              <w:spacing w:after="0" w:line="360" w:lineRule="auto"/>
              <w:rPr>
                <w:rFonts w:eastAsia="Times New Roman" w:cs="Times New Roman"/>
              </w:rPr>
            </w:pPr>
          </w:p>
          <w:p w14:paraId="701BEEE6" w14:textId="77777777" w:rsidR="00AF2D60" w:rsidRPr="007A425C" w:rsidRDefault="00AF2D60" w:rsidP="005416E2">
            <w:pPr>
              <w:spacing w:after="0" w:line="360" w:lineRule="auto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7AA8E177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MAGDALENA RENTERÍA PÉREZ.</w:t>
            </w:r>
          </w:p>
        </w:tc>
        <w:tc>
          <w:tcPr>
            <w:tcW w:w="4819" w:type="dxa"/>
          </w:tcPr>
          <w:p w14:paraId="3BDE926F" w14:textId="77777777" w:rsidR="00AF2D60" w:rsidRPr="007A425C" w:rsidRDefault="00AF2D60" w:rsidP="005416E2">
            <w:pPr>
              <w:spacing w:after="0" w:line="360" w:lineRule="auto"/>
              <w:rPr>
                <w:rFonts w:eastAsia="Times New Roman" w:cs="Times New Roman"/>
              </w:rPr>
            </w:pPr>
          </w:p>
          <w:p w14:paraId="64A47E12" w14:textId="77777777" w:rsidR="00AF2D60" w:rsidRPr="007A425C" w:rsidRDefault="00AF2D60" w:rsidP="005416E2">
            <w:pPr>
              <w:spacing w:after="0" w:line="360" w:lineRule="auto"/>
              <w:rPr>
                <w:rFonts w:eastAsia="Times New Roman" w:cs="Times New Roman"/>
              </w:rPr>
            </w:pPr>
            <w:r w:rsidRPr="007A425C">
              <w:rPr>
                <w:rFonts w:eastAsia="Times New Roman" w:cs="Times New Roman"/>
              </w:rPr>
              <w:br/>
            </w:r>
          </w:p>
          <w:p w14:paraId="158558E6" w14:textId="77777777" w:rsidR="00AF2D60" w:rsidRPr="007A425C" w:rsidRDefault="00AF2D60" w:rsidP="005416E2">
            <w:pPr>
              <w:spacing w:after="0" w:line="360" w:lineRule="auto"/>
              <w:ind w:left="-2" w:hanging="2"/>
              <w:jc w:val="center"/>
              <w:rPr>
                <w:rFonts w:cs="Times New Roman"/>
              </w:rPr>
            </w:pPr>
            <w:r w:rsidRPr="007A425C">
              <w:rPr>
                <w:rFonts w:cs="Times New Roman"/>
                <w:b/>
                <w:bCs/>
              </w:rPr>
              <w:t>DIP. PEDRO TORRES ESTRADA</w:t>
            </w:r>
          </w:p>
        </w:tc>
      </w:tr>
      <w:tr w:rsidR="00AF2D60" w:rsidRPr="007A425C" w14:paraId="08EC5463" w14:textId="77777777" w:rsidTr="005416E2">
        <w:tc>
          <w:tcPr>
            <w:tcW w:w="4253" w:type="dxa"/>
          </w:tcPr>
          <w:p w14:paraId="7EA0D485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7B05E122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2B9AC811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6BFA119C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  <w:r w:rsidRPr="007A425C">
              <w:rPr>
                <w:rFonts w:eastAsia="Times New Roman" w:cs="Times New Roman"/>
                <w:b/>
                <w:bCs/>
                <w:lang w:val="it-IT"/>
              </w:rPr>
              <w:t>DIP. ÓSCAR DANIEL AVITIA ARELLANES</w:t>
            </w:r>
          </w:p>
        </w:tc>
        <w:tc>
          <w:tcPr>
            <w:tcW w:w="4819" w:type="dxa"/>
          </w:tcPr>
          <w:p w14:paraId="73827AEA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6FB25CEA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28A36B3B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</w:p>
          <w:p w14:paraId="20557168" w14:textId="77777777" w:rsidR="00AF2D60" w:rsidRPr="007A425C" w:rsidRDefault="00AF2D60" w:rsidP="005416E2">
            <w:pPr>
              <w:spacing w:after="0" w:line="360" w:lineRule="auto"/>
              <w:jc w:val="center"/>
              <w:rPr>
                <w:rFonts w:eastAsia="Times New Roman" w:cs="Times New Roman"/>
                <w:b/>
                <w:bCs/>
                <w:lang w:val="it-IT"/>
              </w:rPr>
            </w:pPr>
            <w:r w:rsidRPr="007A425C">
              <w:rPr>
                <w:rFonts w:eastAsia="Times New Roman" w:cs="Times New Roman"/>
                <w:b/>
                <w:bCs/>
                <w:lang w:val="it-IT"/>
              </w:rPr>
              <w:t>DIP. JAEL ARGÜELLES DÍAZ</w:t>
            </w:r>
          </w:p>
        </w:tc>
      </w:tr>
    </w:tbl>
    <w:p w14:paraId="6D6E16E1" w14:textId="77777777" w:rsidR="00AF2D60" w:rsidRDefault="00AF2D60" w:rsidP="00AF2D60">
      <w:pPr>
        <w:spacing w:after="0" w:line="360" w:lineRule="auto"/>
        <w:ind w:left="261" w:firstLine="0"/>
      </w:pPr>
    </w:p>
    <w:p w14:paraId="0F7400DD" w14:textId="77777777" w:rsidR="00AF2D60" w:rsidRDefault="00AF2D60"/>
    <w:sectPr w:rsidR="00AF2D60" w:rsidSect="00AF2D60">
      <w:headerReference w:type="even" r:id="rId7"/>
      <w:headerReference w:type="default" r:id="rId8"/>
      <w:headerReference w:type="first" r:id="rId9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F22779" w14:textId="77777777" w:rsidR="004D1BEF" w:rsidRDefault="004D1BEF">
      <w:pPr>
        <w:spacing w:after="0" w:line="240" w:lineRule="auto"/>
      </w:pPr>
      <w:r>
        <w:separator/>
      </w:r>
    </w:p>
  </w:endnote>
  <w:endnote w:type="continuationSeparator" w:id="0">
    <w:p w14:paraId="359D68AC" w14:textId="77777777" w:rsidR="004D1BEF" w:rsidRDefault="004D1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723312A" w14:textId="77777777" w:rsidR="004D1BEF" w:rsidRDefault="004D1BEF">
      <w:pPr>
        <w:spacing w:after="0" w:line="240" w:lineRule="auto"/>
      </w:pPr>
      <w:r>
        <w:separator/>
      </w:r>
    </w:p>
  </w:footnote>
  <w:footnote w:type="continuationSeparator" w:id="0">
    <w:p w14:paraId="507EF627" w14:textId="77777777" w:rsidR="004D1BEF" w:rsidRDefault="004D1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70A96E" w14:textId="77777777" w:rsidR="00752346" w:rsidRDefault="00752346">
    <w:pPr>
      <w:spacing w:after="160" w:line="259" w:lineRule="auto"/>
      <w:ind w:left="0" w:firstLine="0"/>
      <w:jc w:val="lef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6405A" w14:textId="77777777" w:rsidR="00752346" w:rsidRDefault="00752346">
    <w:pPr>
      <w:spacing w:after="160" w:line="259" w:lineRule="auto"/>
      <w:ind w:left="0" w:firstLine="0"/>
      <w:jc w:val="lef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050E7" w14:textId="77777777" w:rsidR="00752346" w:rsidRDefault="00752346">
    <w:pPr>
      <w:spacing w:after="160" w:line="259" w:lineRule="auto"/>
      <w:ind w:lef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2FF439B"/>
    <w:multiLevelType w:val="hybridMultilevel"/>
    <w:tmpl w:val="7F14C99E"/>
    <w:lvl w:ilvl="0" w:tplc="ADAE85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21585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2D60"/>
    <w:rsid w:val="000A1568"/>
    <w:rsid w:val="00346FEA"/>
    <w:rsid w:val="00465A12"/>
    <w:rsid w:val="004D1BEF"/>
    <w:rsid w:val="00692D91"/>
    <w:rsid w:val="00752346"/>
    <w:rsid w:val="00766164"/>
    <w:rsid w:val="00787AE7"/>
    <w:rsid w:val="00AF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8C6A6A"/>
  <w15:chartTrackingRefBased/>
  <w15:docId w15:val="{B1A3B444-A9EF-46CF-9399-AC3BF1119D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2D60"/>
    <w:pPr>
      <w:spacing w:after="152" w:line="476" w:lineRule="auto"/>
      <w:ind w:left="10" w:hanging="10"/>
      <w:jc w:val="both"/>
    </w:pPr>
    <w:rPr>
      <w:rFonts w:ascii="Century Gothic" w:eastAsia="Century Gothic" w:hAnsi="Century Gothic" w:cs="Century Gothic"/>
      <w:color w:val="000000"/>
      <w:lang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AF2D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F2D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F2D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F2D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F2D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F2D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F2D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F2D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F2D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F2D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F2D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F2D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F2D60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F2D60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F2D60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F2D60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F2D60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F2D60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F2D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F2D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F2D60"/>
    <w:pPr>
      <w:numPr>
        <w:ilvl w:val="1"/>
      </w:numPr>
      <w:ind w:left="10" w:hanging="1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F2D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F2D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F2D60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F2D60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F2D60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F2D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F2D60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F2D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9616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9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1443</Words>
  <Characters>7941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Alejandro Ordonez Villegas</dc:creator>
  <cp:keywords/>
  <dc:description/>
  <cp:lastModifiedBy>congreso chihuahua</cp:lastModifiedBy>
  <cp:revision>2</cp:revision>
  <dcterms:created xsi:type="dcterms:W3CDTF">2025-03-03T20:02:00Z</dcterms:created>
  <dcterms:modified xsi:type="dcterms:W3CDTF">2025-03-03T20:02:00Z</dcterms:modified>
</cp:coreProperties>
</file>