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DB1C9" w14:textId="77777777" w:rsidR="008A0522" w:rsidRPr="008A0522" w:rsidRDefault="008A0522" w:rsidP="008A0522">
      <w:pPr>
        <w:rPr>
          <w:rFonts w:ascii="Arial" w:hAnsi="Arial" w:cs="Arial"/>
          <w:sz w:val="32"/>
          <w:szCs w:val="32"/>
        </w:rPr>
      </w:pPr>
      <w:r w:rsidRPr="008A0522">
        <w:rPr>
          <w:rFonts w:ascii="Arial" w:hAnsi="Arial" w:cs="Arial"/>
          <w:b/>
          <w:sz w:val="32"/>
          <w:szCs w:val="32"/>
        </w:rPr>
        <w:t>H. CONGRESO DEL ESTADO.</w:t>
      </w:r>
      <w:r w:rsidRPr="008A0522">
        <w:rPr>
          <w:rFonts w:ascii="Arial" w:hAnsi="Arial" w:cs="Arial"/>
          <w:sz w:val="32"/>
          <w:szCs w:val="32"/>
        </w:rPr>
        <w:t xml:space="preserve"> </w:t>
      </w:r>
    </w:p>
    <w:p w14:paraId="6CFA4DF3" w14:textId="77777777" w:rsidR="008A0522" w:rsidRPr="008A0522" w:rsidRDefault="008A0522" w:rsidP="008A0522">
      <w:pPr>
        <w:rPr>
          <w:rFonts w:ascii="Arial" w:hAnsi="Arial" w:cs="Arial"/>
          <w:sz w:val="32"/>
          <w:szCs w:val="32"/>
        </w:rPr>
      </w:pPr>
      <w:r w:rsidRPr="008A0522">
        <w:rPr>
          <w:rFonts w:ascii="Arial" w:hAnsi="Arial" w:cs="Arial"/>
          <w:b/>
          <w:sz w:val="32"/>
          <w:szCs w:val="32"/>
        </w:rPr>
        <w:t>P R E S E N T E.</w:t>
      </w:r>
      <w:r w:rsidRPr="008A0522">
        <w:rPr>
          <w:rFonts w:ascii="Arial" w:hAnsi="Arial" w:cs="Arial"/>
          <w:sz w:val="32"/>
          <w:szCs w:val="32"/>
        </w:rPr>
        <w:t xml:space="preserve"> </w:t>
      </w:r>
    </w:p>
    <w:p w14:paraId="7B1B06DC" w14:textId="77777777" w:rsidR="00C2346C" w:rsidRDefault="00C2346C" w:rsidP="008A0522">
      <w:pPr>
        <w:spacing w:line="360" w:lineRule="auto"/>
        <w:jc w:val="both"/>
        <w:rPr>
          <w:rFonts w:ascii="Arial" w:hAnsi="Arial" w:cs="Arial"/>
          <w:sz w:val="32"/>
          <w:szCs w:val="32"/>
        </w:rPr>
      </w:pPr>
    </w:p>
    <w:p w14:paraId="023A5BB4" w14:textId="0F84F797" w:rsidR="008A0522" w:rsidRPr="001D701D" w:rsidRDefault="008A0522" w:rsidP="008A0522">
      <w:pPr>
        <w:spacing w:line="360" w:lineRule="auto"/>
        <w:jc w:val="both"/>
        <w:rPr>
          <w:rFonts w:ascii="Arial" w:eastAsia="Century Gothic" w:hAnsi="Arial" w:cs="Arial"/>
          <w:b/>
          <w:color w:val="000000"/>
          <w:kern w:val="0"/>
          <w:sz w:val="32"/>
          <w:szCs w:val="32"/>
          <w:lang w:eastAsia="es-MX"/>
          <w14:ligatures w14:val="none"/>
        </w:rPr>
      </w:pPr>
      <w:r w:rsidRPr="001D701D">
        <w:rPr>
          <w:rFonts w:ascii="Arial" w:hAnsi="Arial" w:cs="Arial"/>
          <w:sz w:val="32"/>
          <w:szCs w:val="32"/>
        </w:rPr>
        <w:t>Quienes suscriben,</w:t>
      </w:r>
      <w:r w:rsidRPr="001D701D">
        <w:rPr>
          <w:rFonts w:ascii="Arial" w:hAnsi="Arial" w:cs="Arial"/>
          <w:b/>
          <w:sz w:val="32"/>
          <w:szCs w:val="32"/>
        </w:rPr>
        <w:t xml:space="preserve"> Magdalena Rentería Pérez, María Antonieta Pérez Reyes, Leticia Ortega Máynez, Óscar Daniel Avitia Arellanes, Brenda Francisca Ríos Prieto, Edith Palma Ontiveros, Herminia Gómez Carrasco, Edin Cuauhtémoc Estrada Sotelo, Jael Argüelles Díaz, Pedro Torres Estrada, Elizabeth Guzmán Argueta, </w:t>
      </w:r>
      <w:r w:rsidRPr="001D701D">
        <w:rPr>
          <w:rFonts w:ascii="Arial" w:hAnsi="Arial" w:cs="Arial"/>
          <w:sz w:val="32"/>
          <w:szCs w:val="32"/>
        </w:rPr>
        <w:t>y la de la voz</w:t>
      </w:r>
      <w:r w:rsidRPr="001D701D">
        <w:rPr>
          <w:rFonts w:ascii="Arial" w:hAnsi="Arial" w:cs="Arial"/>
          <w:b/>
          <w:sz w:val="32"/>
          <w:szCs w:val="32"/>
        </w:rPr>
        <w:t>, Rosana Díaz Reyes</w:t>
      </w:r>
      <w:r w:rsidRPr="001D701D">
        <w:rPr>
          <w:rFonts w:ascii="Arial" w:eastAsia="Century Gothic" w:hAnsi="Arial" w:cs="Arial"/>
          <w:color w:val="000000"/>
          <w:kern w:val="0"/>
          <w:sz w:val="32"/>
          <w:szCs w:val="32"/>
          <w:lang w:val="es-ES" w:eastAsia="es-MX"/>
          <w14:ligatures w14:val="none"/>
        </w:rPr>
        <w:t xml:space="preserve">, en nuestro carácter de Diputadas y Diputados de la Sexagésima Octava Legislatura del Honorable Congreso del Estado de Chihuahua e integrantes del Grupo Parlamentario de Morena, con fundamento en lo dispuesto por los artículos 64 fracción III de la Constitución Política; 167 fracción I, 168 de la Ley Orgánica del Poder Legislativo; 75 y 77 del Reglamento Interior de Prácticas Parlamentarias del Poder Legislativo; todos ordenamientos del Estado de Chihuahua, acudimos ante esta </w:t>
      </w:r>
      <w:r w:rsidRPr="001D701D">
        <w:rPr>
          <w:rFonts w:ascii="Arial" w:eastAsia="Century Gothic" w:hAnsi="Arial" w:cs="Arial"/>
          <w:color w:val="000000"/>
          <w:kern w:val="0"/>
          <w:sz w:val="32"/>
          <w:szCs w:val="32"/>
          <w:lang w:eastAsia="es-MX"/>
          <w14:ligatures w14:val="none"/>
        </w:rPr>
        <w:t xml:space="preserve">Honorable Asamblea Legislativa, a fin de someter a consideración del Pleno el siguiente proyecto con carácter de </w:t>
      </w:r>
      <w:r w:rsidRPr="001D701D">
        <w:rPr>
          <w:rFonts w:ascii="Arial" w:eastAsia="Century Gothic" w:hAnsi="Arial" w:cs="Arial"/>
          <w:b/>
          <w:color w:val="000000"/>
          <w:kern w:val="0"/>
          <w:sz w:val="32"/>
          <w:szCs w:val="32"/>
          <w:lang w:eastAsia="es-MX"/>
          <w14:ligatures w14:val="none"/>
        </w:rPr>
        <w:t xml:space="preserve">DECRETO ante el H. </w:t>
      </w:r>
      <w:r w:rsidRPr="001D701D">
        <w:rPr>
          <w:rFonts w:ascii="Arial" w:eastAsia="Century Gothic" w:hAnsi="Arial" w:cs="Arial"/>
          <w:b/>
          <w:color w:val="000000"/>
          <w:kern w:val="0"/>
          <w:sz w:val="32"/>
          <w:szCs w:val="32"/>
          <w:lang w:eastAsia="es-MX"/>
          <w14:ligatures w14:val="none"/>
        </w:rPr>
        <w:lastRenderedPageBreak/>
        <w:t>Congreso de la Unión.</w:t>
      </w:r>
      <w:r w:rsidR="001D701D" w:rsidRPr="001D701D">
        <w:rPr>
          <w:rFonts w:ascii="Arial" w:eastAsia="Century Gothic" w:hAnsi="Arial" w:cs="Arial"/>
          <w:b/>
          <w:color w:val="000000"/>
          <w:kern w:val="0"/>
          <w:sz w:val="32"/>
          <w:szCs w:val="32"/>
          <w:lang w:eastAsia="es-MX"/>
          <w14:ligatures w14:val="none"/>
        </w:rPr>
        <w:t xml:space="preserve"> </w:t>
      </w:r>
      <w:r w:rsidRPr="001D701D">
        <w:rPr>
          <w:rFonts w:ascii="Arial" w:eastAsia="Century Gothic" w:hAnsi="Arial" w:cs="Arial"/>
          <w:bCs/>
          <w:color w:val="000000"/>
          <w:kern w:val="0"/>
          <w:sz w:val="32"/>
          <w:szCs w:val="32"/>
          <w:lang w:eastAsia="es-MX"/>
          <w14:ligatures w14:val="none"/>
        </w:rPr>
        <w:t>Lo anterior fundamentado en la siguiente:</w:t>
      </w:r>
    </w:p>
    <w:p w14:paraId="0CE8F5E8" w14:textId="7037AEBB" w:rsidR="001D701D" w:rsidRPr="001D701D" w:rsidRDefault="008A0522" w:rsidP="001D701D">
      <w:pPr>
        <w:spacing w:line="360" w:lineRule="auto"/>
        <w:jc w:val="center"/>
        <w:rPr>
          <w:rFonts w:ascii="Arial" w:eastAsia="Century Gothic" w:hAnsi="Arial" w:cs="Arial"/>
          <w:b/>
          <w:color w:val="000000"/>
          <w:kern w:val="0"/>
          <w:sz w:val="32"/>
          <w:szCs w:val="32"/>
          <w:lang w:eastAsia="es-MX"/>
          <w14:ligatures w14:val="none"/>
        </w:rPr>
      </w:pPr>
      <w:r w:rsidRPr="001D701D">
        <w:rPr>
          <w:rFonts w:ascii="Arial" w:eastAsia="Century Gothic" w:hAnsi="Arial" w:cs="Arial"/>
          <w:b/>
          <w:color w:val="000000"/>
          <w:kern w:val="0"/>
          <w:sz w:val="32"/>
          <w:szCs w:val="32"/>
          <w:lang w:eastAsia="es-MX"/>
          <w14:ligatures w14:val="none"/>
        </w:rPr>
        <w:t>EXPOSICIÓN DE MOTIVOS.</w:t>
      </w:r>
    </w:p>
    <w:p w14:paraId="07701FDA" w14:textId="0B2D53CF" w:rsidR="0064547C" w:rsidRPr="0064547C" w:rsidRDefault="001D701D" w:rsidP="0064547C">
      <w:pPr>
        <w:spacing w:line="360" w:lineRule="auto"/>
        <w:jc w:val="both"/>
        <w:rPr>
          <w:rFonts w:ascii="Arial" w:eastAsia="Century Gothic" w:hAnsi="Arial" w:cs="Arial"/>
          <w:bCs/>
          <w:color w:val="000000"/>
          <w:kern w:val="0"/>
          <w:sz w:val="32"/>
          <w:szCs w:val="32"/>
          <w:lang w:eastAsia="es-MX"/>
          <w14:ligatures w14:val="none"/>
        </w:rPr>
      </w:pPr>
      <w:r w:rsidRPr="001D701D">
        <w:rPr>
          <w:rFonts w:ascii="Arial" w:eastAsia="Century Gothic" w:hAnsi="Arial" w:cs="Arial"/>
          <w:bCs/>
          <w:color w:val="000000"/>
          <w:kern w:val="0"/>
          <w:sz w:val="32"/>
          <w:szCs w:val="32"/>
          <w:lang w:eastAsia="es-MX"/>
          <w14:ligatures w14:val="none"/>
        </w:rPr>
        <w:t>En México, millones de mujeres trabajadoras, madres solteras y mujeres de la tercera edad buscan diariamente oportunidades para mejorar su calidad de vida y la de sus familias. Sin embargo, muchas de ellas terminan atrapadas en esquemas de endeudamiento que, lejos de brindarles un futuro mejor, las condenan a la pérdida de su patrimonio y a una carga financiera imposible de sostener. Este problema ha llegado a tal extremo que algunas han optado por privarse de la vida al no encontrar una salida a la desesperación económica en la que han sido sumidas.</w:t>
      </w:r>
    </w:p>
    <w:p w14:paraId="4DEBE6B4" w14:textId="7242E3E2" w:rsidR="0064547C" w:rsidRDefault="0064547C" w:rsidP="001D701D">
      <w:pPr>
        <w:spacing w:line="360" w:lineRule="auto"/>
        <w:jc w:val="both"/>
        <w:rPr>
          <w:rFonts w:ascii="Arial" w:eastAsia="Century Gothic" w:hAnsi="Arial" w:cs="Arial"/>
          <w:bCs/>
          <w:color w:val="000000"/>
          <w:kern w:val="0"/>
          <w:sz w:val="32"/>
          <w:szCs w:val="32"/>
          <w:lang w:val="es-ES" w:eastAsia="es-MX"/>
          <w14:ligatures w14:val="none"/>
        </w:rPr>
      </w:pPr>
      <w:r w:rsidRPr="0064547C">
        <w:rPr>
          <w:rFonts w:ascii="Arial" w:eastAsia="Century Gothic" w:hAnsi="Arial" w:cs="Arial"/>
          <w:bCs/>
          <w:color w:val="000000"/>
          <w:kern w:val="0"/>
          <w:sz w:val="32"/>
          <w:szCs w:val="32"/>
          <w:lang w:val="es-ES" w:eastAsia="es-MX"/>
          <w14:ligatures w14:val="none"/>
        </w:rPr>
        <w:t xml:space="preserve">Uno de los asuntos que ha llamado la atención de distintas Organizaciones Sociales y de abogados en México es, sin duda el exceso de demandas mercantiles que se interponen a raíz del uso de títulos de crédito denominados por la ley como “pagarés” documentos que no son regulados por el estado mexicano en el sentido estricto de emisión y control de estos, </w:t>
      </w:r>
      <w:r w:rsidRPr="0064547C">
        <w:rPr>
          <w:rFonts w:ascii="Arial" w:eastAsia="Century Gothic" w:hAnsi="Arial" w:cs="Arial"/>
          <w:bCs/>
          <w:color w:val="000000"/>
          <w:kern w:val="0"/>
          <w:sz w:val="32"/>
          <w:szCs w:val="32"/>
          <w:lang w:val="es-ES" w:eastAsia="es-MX"/>
          <w14:ligatures w14:val="none"/>
        </w:rPr>
        <w:lastRenderedPageBreak/>
        <w:t>ya que cualquier persona puede adquirir dichos documentos sin ningún requisito, restricción o registro.</w:t>
      </w:r>
    </w:p>
    <w:p w14:paraId="71C6AE54" w14:textId="432EFD84" w:rsidR="0064547C" w:rsidRPr="0064547C" w:rsidRDefault="0064547C" w:rsidP="001D701D">
      <w:pPr>
        <w:spacing w:line="360" w:lineRule="auto"/>
        <w:jc w:val="both"/>
        <w:rPr>
          <w:rFonts w:ascii="Arial" w:eastAsia="Century Gothic" w:hAnsi="Arial" w:cs="Arial"/>
          <w:bCs/>
          <w:color w:val="000000"/>
          <w:kern w:val="0"/>
          <w:sz w:val="32"/>
          <w:szCs w:val="32"/>
          <w:lang w:eastAsia="es-MX"/>
          <w14:ligatures w14:val="none"/>
        </w:rPr>
      </w:pPr>
      <w:r w:rsidRPr="0064547C">
        <w:rPr>
          <w:rFonts w:ascii="Arial" w:eastAsia="Century Gothic" w:hAnsi="Arial" w:cs="Arial"/>
          <w:bCs/>
          <w:color w:val="000000"/>
          <w:kern w:val="0"/>
          <w:sz w:val="32"/>
          <w:szCs w:val="32"/>
          <w:lang w:eastAsia="es-MX"/>
          <w14:ligatures w14:val="none"/>
        </w:rPr>
        <w:t>Es urgente establecer mecanismos que regulen la emisión y registro de estos documentos para evitar que se sigan utilizando como herramientas de explotación financiera. Muchas de las víctimas de este sistema son mujeres que, ante la necesidad de obtener ingresos, acceden a esquemas crediticios engañosos, sin conocer plenamente las implicaciones legales de los documentos que firman.</w:t>
      </w:r>
    </w:p>
    <w:p w14:paraId="449DD191" w14:textId="28F7280C" w:rsidR="0064547C" w:rsidRPr="0064547C" w:rsidRDefault="0064547C" w:rsidP="001D701D">
      <w:pPr>
        <w:spacing w:line="360" w:lineRule="auto"/>
        <w:jc w:val="both"/>
        <w:rPr>
          <w:rFonts w:ascii="Arial" w:eastAsia="Century Gothic" w:hAnsi="Arial" w:cs="Arial"/>
          <w:bCs/>
          <w:color w:val="000000"/>
          <w:kern w:val="0"/>
          <w:sz w:val="32"/>
          <w:szCs w:val="32"/>
          <w:lang w:val="es-ES" w:eastAsia="es-MX"/>
          <w14:ligatures w14:val="none"/>
        </w:rPr>
      </w:pPr>
      <w:r w:rsidRPr="0064547C">
        <w:rPr>
          <w:rFonts w:ascii="Arial" w:eastAsia="Century Gothic" w:hAnsi="Arial" w:cs="Arial"/>
          <w:bCs/>
          <w:color w:val="000000"/>
          <w:kern w:val="0"/>
          <w:sz w:val="32"/>
          <w:szCs w:val="32"/>
          <w:lang w:val="es-ES" w:eastAsia="es-MX"/>
          <w14:ligatures w14:val="none"/>
        </w:rPr>
        <w:t xml:space="preserve">Mención en específico merecen aquellos casos en los que, Sociedades Financieras de Objeto Múltiple (SOFOM), Entidades Financieras Reguladas (ER) y Entidades No Reguladas (ENR) a través de la obtención de recursos mediante el fondeo en instituciones financieras y/o emisiones públicas de deuda, otorgan crédito al público, tales como Sociedades Anónimas Promotoras de Inversión, zapaterías, tiendas de electrónica, tiendas de ropa, entre otras que se dedican a la venta de mercancía recurriendo a la distribución de vales. </w:t>
      </w:r>
    </w:p>
    <w:p w14:paraId="46E27ADE" w14:textId="7050841E" w:rsidR="001D701D" w:rsidRPr="001D701D" w:rsidRDefault="001D701D" w:rsidP="001D701D">
      <w:pPr>
        <w:spacing w:line="360" w:lineRule="auto"/>
        <w:jc w:val="both"/>
        <w:rPr>
          <w:rFonts w:ascii="Arial" w:eastAsia="Century Gothic" w:hAnsi="Arial" w:cs="Arial"/>
          <w:bCs/>
          <w:color w:val="000000"/>
          <w:kern w:val="0"/>
          <w:sz w:val="32"/>
          <w:szCs w:val="32"/>
          <w:lang w:eastAsia="es-MX"/>
          <w14:ligatures w14:val="none"/>
        </w:rPr>
      </w:pPr>
      <w:r w:rsidRPr="001D701D">
        <w:rPr>
          <w:rFonts w:ascii="Arial" w:eastAsia="Century Gothic" w:hAnsi="Arial" w:cs="Arial"/>
          <w:bCs/>
          <w:color w:val="000000"/>
          <w:kern w:val="0"/>
          <w:sz w:val="32"/>
          <w:szCs w:val="32"/>
          <w:lang w:eastAsia="es-MX"/>
          <w14:ligatures w14:val="none"/>
        </w:rPr>
        <w:lastRenderedPageBreak/>
        <w:t>Un caso alarmante es el de las distribuidoras de vales</w:t>
      </w:r>
      <w:r w:rsidR="000A6222">
        <w:rPr>
          <w:rFonts w:ascii="Arial" w:eastAsia="Century Gothic" w:hAnsi="Arial" w:cs="Arial"/>
          <w:bCs/>
          <w:color w:val="000000"/>
          <w:kern w:val="0"/>
          <w:sz w:val="32"/>
          <w:szCs w:val="32"/>
          <w:lang w:eastAsia="es-MX"/>
          <w14:ligatures w14:val="none"/>
        </w:rPr>
        <w:t>,</w:t>
      </w:r>
      <w:r w:rsidRPr="001D701D">
        <w:rPr>
          <w:rFonts w:ascii="Arial" w:eastAsia="Century Gothic" w:hAnsi="Arial" w:cs="Arial"/>
          <w:bCs/>
          <w:color w:val="000000"/>
          <w:kern w:val="0"/>
          <w:sz w:val="32"/>
          <w:szCs w:val="32"/>
          <w:lang w:eastAsia="es-MX"/>
          <w14:ligatures w14:val="none"/>
        </w:rPr>
        <w:t xml:space="preserve"> </w:t>
      </w:r>
      <w:r w:rsidR="0064547C">
        <w:rPr>
          <w:rFonts w:ascii="Arial" w:eastAsia="Century Gothic" w:hAnsi="Arial" w:cs="Arial"/>
          <w:bCs/>
          <w:color w:val="000000"/>
          <w:kern w:val="0"/>
          <w:sz w:val="32"/>
          <w:szCs w:val="32"/>
          <w:lang w:eastAsia="es-MX"/>
          <w14:ligatures w14:val="none"/>
        </w:rPr>
        <w:t xml:space="preserve">que son </w:t>
      </w:r>
      <w:r w:rsidR="00D96973">
        <w:rPr>
          <w:rFonts w:ascii="Arial" w:eastAsia="Century Gothic" w:hAnsi="Arial" w:cs="Arial"/>
          <w:bCs/>
          <w:color w:val="000000"/>
          <w:kern w:val="0"/>
          <w:sz w:val="32"/>
          <w:szCs w:val="32"/>
          <w:lang w:eastAsia="es-MX"/>
          <w14:ligatures w14:val="none"/>
        </w:rPr>
        <w:t xml:space="preserve">en su mayoría </w:t>
      </w:r>
      <w:r w:rsidRPr="001D701D">
        <w:rPr>
          <w:rFonts w:ascii="Arial" w:eastAsia="Century Gothic" w:hAnsi="Arial" w:cs="Arial"/>
          <w:bCs/>
          <w:color w:val="000000"/>
          <w:kern w:val="0"/>
          <w:sz w:val="32"/>
          <w:szCs w:val="32"/>
          <w:lang w:eastAsia="es-MX"/>
          <w14:ligatures w14:val="none"/>
        </w:rPr>
        <w:t xml:space="preserve">mujeres </w:t>
      </w:r>
      <w:r w:rsidR="009D6F92">
        <w:rPr>
          <w:rFonts w:ascii="Arial" w:eastAsia="Century Gothic" w:hAnsi="Arial" w:cs="Arial"/>
          <w:bCs/>
          <w:color w:val="000000"/>
          <w:kern w:val="0"/>
          <w:sz w:val="32"/>
          <w:szCs w:val="32"/>
          <w:lang w:eastAsia="es-MX"/>
          <w14:ligatures w14:val="none"/>
        </w:rPr>
        <w:t xml:space="preserve">en situación de vulnerabilidad a las que se les promete un ingreso </w:t>
      </w:r>
      <w:r w:rsidR="00532E25">
        <w:rPr>
          <w:rFonts w:ascii="Arial" w:eastAsia="Century Gothic" w:hAnsi="Arial" w:cs="Arial"/>
          <w:bCs/>
          <w:color w:val="000000"/>
          <w:kern w:val="0"/>
          <w:sz w:val="32"/>
          <w:szCs w:val="32"/>
          <w:lang w:eastAsia="es-MX"/>
          <w14:ligatures w14:val="none"/>
        </w:rPr>
        <w:t xml:space="preserve">a </w:t>
      </w:r>
      <w:r w:rsidR="00FB4D4E">
        <w:rPr>
          <w:rFonts w:ascii="Arial" w:eastAsia="Century Gothic" w:hAnsi="Arial" w:cs="Arial"/>
          <w:bCs/>
          <w:color w:val="000000"/>
          <w:kern w:val="0"/>
          <w:sz w:val="32"/>
          <w:szCs w:val="32"/>
          <w:lang w:eastAsia="es-MX"/>
          <w14:ligatures w14:val="none"/>
        </w:rPr>
        <w:t xml:space="preserve">cambio </w:t>
      </w:r>
      <w:r w:rsidR="00532E25">
        <w:rPr>
          <w:rFonts w:ascii="Arial" w:eastAsia="Century Gothic" w:hAnsi="Arial" w:cs="Arial"/>
          <w:bCs/>
          <w:color w:val="000000"/>
          <w:kern w:val="0"/>
          <w:sz w:val="32"/>
          <w:szCs w:val="32"/>
          <w:lang w:eastAsia="es-MX"/>
          <w14:ligatures w14:val="none"/>
        </w:rPr>
        <w:t>de un</w:t>
      </w:r>
      <w:r w:rsidR="008D7AB1">
        <w:rPr>
          <w:rFonts w:ascii="Arial" w:eastAsia="Century Gothic" w:hAnsi="Arial" w:cs="Arial"/>
          <w:bCs/>
          <w:color w:val="000000"/>
          <w:kern w:val="0"/>
          <w:sz w:val="32"/>
          <w:szCs w:val="32"/>
          <w:lang w:eastAsia="es-MX"/>
          <w14:ligatures w14:val="none"/>
        </w:rPr>
        <w:t>a</w:t>
      </w:r>
      <w:r w:rsidR="002441AB">
        <w:rPr>
          <w:rFonts w:ascii="Arial" w:eastAsia="Century Gothic" w:hAnsi="Arial" w:cs="Arial"/>
          <w:bCs/>
          <w:color w:val="000000"/>
          <w:kern w:val="0"/>
          <w:sz w:val="32"/>
          <w:szCs w:val="32"/>
          <w:lang w:eastAsia="es-MX"/>
          <w14:ligatures w14:val="none"/>
        </w:rPr>
        <w:t xml:space="preserve"> prestación de </w:t>
      </w:r>
      <w:proofErr w:type="gramStart"/>
      <w:r w:rsidR="002441AB">
        <w:rPr>
          <w:rFonts w:ascii="Arial" w:eastAsia="Century Gothic" w:hAnsi="Arial" w:cs="Arial"/>
          <w:bCs/>
          <w:color w:val="000000"/>
          <w:kern w:val="0"/>
          <w:sz w:val="32"/>
          <w:szCs w:val="32"/>
          <w:lang w:eastAsia="es-MX"/>
          <w14:ligatures w14:val="none"/>
        </w:rPr>
        <w:t>servicio</w:t>
      </w:r>
      <w:r w:rsidR="008D7AB1">
        <w:rPr>
          <w:rFonts w:ascii="Arial" w:eastAsia="Century Gothic" w:hAnsi="Arial" w:cs="Arial"/>
          <w:bCs/>
          <w:color w:val="000000"/>
          <w:kern w:val="0"/>
          <w:sz w:val="32"/>
          <w:szCs w:val="32"/>
          <w:lang w:eastAsia="es-MX"/>
          <w14:ligatures w14:val="none"/>
        </w:rPr>
        <w:t xml:space="preserve"> </w:t>
      </w:r>
      <w:r w:rsidR="00532E25">
        <w:rPr>
          <w:rFonts w:ascii="Arial" w:eastAsia="Century Gothic" w:hAnsi="Arial" w:cs="Arial"/>
          <w:bCs/>
          <w:color w:val="000000"/>
          <w:kern w:val="0"/>
          <w:sz w:val="32"/>
          <w:szCs w:val="32"/>
          <w:lang w:eastAsia="es-MX"/>
          <w14:ligatures w14:val="none"/>
        </w:rPr>
        <w:t xml:space="preserve"> personal</w:t>
      </w:r>
      <w:proofErr w:type="gramEnd"/>
      <w:r w:rsidR="00532E25">
        <w:rPr>
          <w:rFonts w:ascii="Arial" w:eastAsia="Century Gothic" w:hAnsi="Arial" w:cs="Arial"/>
          <w:bCs/>
          <w:color w:val="000000"/>
          <w:kern w:val="0"/>
          <w:sz w:val="32"/>
          <w:szCs w:val="32"/>
          <w:lang w:eastAsia="es-MX"/>
          <w14:ligatures w14:val="none"/>
        </w:rPr>
        <w:t xml:space="preserve"> y subordinado </w:t>
      </w:r>
      <w:r w:rsidR="002441AB">
        <w:rPr>
          <w:rFonts w:ascii="Arial" w:eastAsia="Century Gothic" w:hAnsi="Arial" w:cs="Arial"/>
          <w:bCs/>
          <w:color w:val="000000"/>
          <w:kern w:val="0"/>
          <w:sz w:val="32"/>
          <w:szCs w:val="32"/>
          <w:lang w:eastAsia="es-MX"/>
          <w14:ligatures w14:val="none"/>
        </w:rPr>
        <w:t xml:space="preserve">como promotoras </w:t>
      </w:r>
      <w:r w:rsidR="00BB5A7C">
        <w:rPr>
          <w:rFonts w:ascii="Arial" w:eastAsia="Century Gothic" w:hAnsi="Arial" w:cs="Arial"/>
          <w:bCs/>
          <w:color w:val="000000"/>
          <w:kern w:val="0"/>
          <w:sz w:val="32"/>
          <w:szCs w:val="32"/>
          <w:lang w:eastAsia="es-MX"/>
          <w14:ligatures w14:val="none"/>
        </w:rPr>
        <w:t xml:space="preserve">en </w:t>
      </w:r>
      <w:r w:rsidRPr="001D701D">
        <w:rPr>
          <w:rFonts w:ascii="Arial" w:eastAsia="Century Gothic" w:hAnsi="Arial" w:cs="Arial"/>
          <w:bCs/>
          <w:color w:val="000000"/>
          <w:kern w:val="0"/>
          <w:sz w:val="32"/>
          <w:szCs w:val="32"/>
          <w:lang w:eastAsia="es-MX"/>
          <w14:ligatures w14:val="none"/>
        </w:rPr>
        <w:t xml:space="preserve">la adquisición de vales en tiendas de ropa, zapaterías, tiendas de electrónica y otros comercios. Estas trabajadoras generan ingresos para las empresas que las contratan, pero sin recibir ninguna garantía de </w:t>
      </w:r>
      <w:r w:rsidR="0064547C" w:rsidRPr="001D701D">
        <w:rPr>
          <w:rFonts w:ascii="Arial" w:eastAsia="Century Gothic" w:hAnsi="Arial" w:cs="Arial"/>
          <w:bCs/>
          <w:color w:val="000000"/>
          <w:kern w:val="0"/>
          <w:sz w:val="32"/>
          <w:szCs w:val="32"/>
          <w:lang w:eastAsia="es-MX"/>
          <w14:ligatures w14:val="none"/>
        </w:rPr>
        <w:t>estabilidad ni derechos laborales</w:t>
      </w:r>
      <w:r w:rsidRPr="001D701D">
        <w:rPr>
          <w:rFonts w:ascii="Arial" w:eastAsia="Century Gothic" w:hAnsi="Arial" w:cs="Arial"/>
          <w:bCs/>
          <w:color w:val="000000"/>
          <w:kern w:val="0"/>
          <w:sz w:val="32"/>
          <w:szCs w:val="32"/>
          <w:lang w:eastAsia="es-MX"/>
          <w14:ligatures w14:val="none"/>
        </w:rPr>
        <w:t xml:space="preserve"> básicos</w:t>
      </w:r>
      <w:r w:rsidR="00BB5A7C">
        <w:rPr>
          <w:rFonts w:ascii="Arial" w:eastAsia="Century Gothic" w:hAnsi="Arial" w:cs="Arial"/>
          <w:bCs/>
          <w:color w:val="000000"/>
          <w:kern w:val="0"/>
          <w:sz w:val="32"/>
          <w:szCs w:val="32"/>
          <w:lang w:eastAsia="es-MX"/>
          <w14:ligatures w14:val="none"/>
        </w:rPr>
        <w:t xml:space="preserve">, al contrario, estás </w:t>
      </w:r>
      <w:r w:rsidR="008A14F7">
        <w:rPr>
          <w:rFonts w:ascii="Arial" w:eastAsia="Century Gothic" w:hAnsi="Arial" w:cs="Arial"/>
          <w:bCs/>
          <w:color w:val="000000"/>
          <w:kern w:val="0"/>
          <w:sz w:val="32"/>
          <w:szCs w:val="32"/>
          <w:lang w:eastAsia="es-MX"/>
          <w14:ligatures w14:val="none"/>
        </w:rPr>
        <w:t>compañías, las obligan a firmar pagarés en blanco para cobrarles a ellas</w:t>
      </w:r>
      <w:r w:rsidR="005521F3">
        <w:rPr>
          <w:rFonts w:ascii="Arial" w:eastAsia="Century Gothic" w:hAnsi="Arial" w:cs="Arial"/>
          <w:bCs/>
          <w:color w:val="000000"/>
          <w:kern w:val="0"/>
          <w:sz w:val="32"/>
          <w:szCs w:val="32"/>
          <w:lang w:eastAsia="es-MX"/>
          <w14:ligatures w14:val="none"/>
        </w:rPr>
        <w:t xml:space="preserve"> a sobre precio los bienes y servicios de terceros. Es decir, hacen negocio</w:t>
      </w:r>
      <w:r w:rsidR="00164E3D">
        <w:rPr>
          <w:rFonts w:ascii="Arial" w:eastAsia="Century Gothic" w:hAnsi="Arial" w:cs="Arial"/>
          <w:bCs/>
          <w:color w:val="000000"/>
          <w:kern w:val="0"/>
          <w:sz w:val="32"/>
          <w:szCs w:val="32"/>
          <w:lang w:eastAsia="es-MX"/>
          <w14:ligatures w14:val="none"/>
        </w:rPr>
        <w:t xml:space="preserve"> </w:t>
      </w:r>
      <w:r w:rsidR="00C661FE">
        <w:rPr>
          <w:rFonts w:ascii="Arial" w:eastAsia="Century Gothic" w:hAnsi="Arial" w:cs="Arial"/>
          <w:bCs/>
          <w:color w:val="000000"/>
          <w:kern w:val="0"/>
          <w:sz w:val="32"/>
          <w:szCs w:val="32"/>
          <w:lang w:eastAsia="es-MX"/>
          <w14:ligatures w14:val="none"/>
        </w:rPr>
        <w:t xml:space="preserve">extorsionando con pagarés </w:t>
      </w:r>
      <w:r w:rsidR="00DF46A8">
        <w:rPr>
          <w:rFonts w:ascii="Arial" w:eastAsia="Century Gothic" w:hAnsi="Arial" w:cs="Arial"/>
          <w:bCs/>
          <w:color w:val="000000"/>
          <w:kern w:val="0"/>
          <w:sz w:val="32"/>
          <w:szCs w:val="32"/>
          <w:lang w:eastAsia="es-MX"/>
          <w14:ligatures w14:val="none"/>
        </w:rPr>
        <w:t>viciados, porque entonces para no perder sus casas son usadas como cobradoras extrajudiciales</w:t>
      </w:r>
      <w:r w:rsidR="00AE2A56">
        <w:rPr>
          <w:rFonts w:ascii="Arial" w:eastAsia="Century Gothic" w:hAnsi="Arial" w:cs="Arial"/>
          <w:bCs/>
          <w:color w:val="000000"/>
          <w:kern w:val="0"/>
          <w:sz w:val="32"/>
          <w:szCs w:val="32"/>
          <w:lang w:eastAsia="es-MX"/>
          <w14:ligatures w14:val="none"/>
        </w:rPr>
        <w:t xml:space="preserve">, y </w:t>
      </w:r>
      <w:proofErr w:type="spellStart"/>
      <w:r w:rsidR="00AE2A56">
        <w:rPr>
          <w:rFonts w:ascii="Arial" w:eastAsia="Century Gothic" w:hAnsi="Arial" w:cs="Arial"/>
          <w:bCs/>
          <w:color w:val="000000"/>
          <w:kern w:val="0"/>
          <w:sz w:val="32"/>
          <w:szCs w:val="32"/>
          <w:lang w:eastAsia="es-MX"/>
          <w14:ligatures w14:val="none"/>
        </w:rPr>
        <w:t>aún</w:t>
      </w:r>
      <w:proofErr w:type="spellEnd"/>
      <w:r w:rsidR="00AE2A56">
        <w:rPr>
          <w:rFonts w:ascii="Arial" w:eastAsia="Century Gothic" w:hAnsi="Arial" w:cs="Arial"/>
          <w:bCs/>
          <w:color w:val="000000"/>
          <w:kern w:val="0"/>
          <w:sz w:val="32"/>
          <w:szCs w:val="32"/>
          <w:lang w:eastAsia="es-MX"/>
          <w14:ligatures w14:val="none"/>
        </w:rPr>
        <w:t xml:space="preserve"> así, pierden sus casas, sus vidas. </w:t>
      </w:r>
      <w:r w:rsidRPr="001D701D">
        <w:rPr>
          <w:rFonts w:ascii="Arial" w:eastAsia="Century Gothic" w:hAnsi="Arial" w:cs="Arial"/>
          <w:bCs/>
          <w:color w:val="000000"/>
          <w:kern w:val="0"/>
          <w:sz w:val="32"/>
          <w:szCs w:val="32"/>
          <w:lang w:eastAsia="es-MX"/>
          <w14:ligatures w14:val="none"/>
        </w:rPr>
        <w:t xml:space="preserve">Lo más grave es que </w:t>
      </w:r>
      <w:r w:rsidR="00AE2A56">
        <w:rPr>
          <w:rFonts w:ascii="Arial" w:eastAsia="Century Gothic" w:hAnsi="Arial" w:cs="Arial"/>
          <w:bCs/>
          <w:color w:val="000000"/>
          <w:kern w:val="0"/>
          <w:sz w:val="32"/>
          <w:szCs w:val="32"/>
          <w:lang w:eastAsia="es-MX"/>
          <w14:ligatures w14:val="none"/>
        </w:rPr>
        <w:t xml:space="preserve">estos </w:t>
      </w:r>
      <w:r w:rsidRPr="001D701D">
        <w:rPr>
          <w:rFonts w:ascii="Arial" w:eastAsia="Century Gothic" w:hAnsi="Arial" w:cs="Arial"/>
          <w:bCs/>
          <w:color w:val="000000"/>
          <w:kern w:val="0"/>
          <w:sz w:val="32"/>
          <w:szCs w:val="32"/>
          <w:lang w:eastAsia="es-MX"/>
          <w14:ligatures w14:val="none"/>
        </w:rPr>
        <w:t xml:space="preserve">pagarés en blanco </w:t>
      </w:r>
      <w:r w:rsidR="00E12456">
        <w:rPr>
          <w:rFonts w:ascii="Arial" w:eastAsia="Century Gothic" w:hAnsi="Arial" w:cs="Arial"/>
          <w:bCs/>
          <w:color w:val="000000"/>
          <w:kern w:val="0"/>
          <w:sz w:val="32"/>
          <w:szCs w:val="32"/>
          <w:lang w:eastAsia="es-MX"/>
          <w14:ligatures w14:val="none"/>
        </w:rPr>
        <w:t>son el</w:t>
      </w:r>
      <w:r w:rsidRPr="001D701D">
        <w:rPr>
          <w:rFonts w:ascii="Arial" w:eastAsia="Century Gothic" w:hAnsi="Arial" w:cs="Arial"/>
          <w:bCs/>
          <w:color w:val="000000"/>
          <w:kern w:val="0"/>
          <w:sz w:val="32"/>
          <w:szCs w:val="32"/>
          <w:lang w:eastAsia="es-MX"/>
          <w14:ligatures w14:val="none"/>
        </w:rPr>
        <w:t xml:space="preserve"> requisito para</w:t>
      </w:r>
      <w:r w:rsidR="0064547C">
        <w:rPr>
          <w:rFonts w:ascii="Arial" w:eastAsia="Century Gothic" w:hAnsi="Arial" w:cs="Arial"/>
          <w:bCs/>
          <w:color w:val="000000"/>
          <w:kern w:val="0"/>
          <w:sz w:val="32"/>
          <w:szCs w:val="32"/>
          <w:lang w:eastAsia="es-MX"/>
          <w14:ligatures w14:val="none"/>
        </w:rPr>
        <w:t xml:space="preserve"> poder trabajar</w:t>
      </w:r>
      <w:r w:rsidRPr="001D701D">
        <w:rPr>
          <w:rFonts w:ascii="Arial" w:eastAsia="Century Gothic" w:hAnsi="Arial" w:cs="Arial"/>
          <w:bCs/>
          <w:color w:val="000000"/>
          <w:kern w:val="0"/>
          <w:sz w:val="32"/>
          <w:szCs w:val="32"/>
          <w:lang w:eastAsia="es-MX"/>
          <w14:ligatures w14:val="none"/>
        </w:rPr>
        <w:t>, lo que las deja en un estado de total vulnerabilidad jurídica y financiera.</w:t>
      </w:r>
    </w:p>
    <w:p w14:paraId="799080F8" w14:textId="5B212F7B" w:rsidR="001D701D" w:rsidRPr="001D701D" w:rsidRDefault="001D701D" w:rsidP="001D701D">
      <w:pPr>
        <w:spacing w:line="360" w:lineRule="auto"/>
        <w:jc w:val="both"/>
        <w:rPr>
          <w:rFonts w:ascii="Arial" w:eastAsia="Century Gothic" w:hAnsi="Arial" w:cs="Arial"/>
          <w:bCs/>
          <w:color w:val="000000"/>
          <w:kern w:val="0"/>
          <w:sz w:val="32"/>
          <w:szCs w:val="32"/>
          <w:lang w:eastAsia="es-MX"/>
          <w14:ligatures w14:val="none"/>
        </w:rPr>
      </w:pPr>
      <w:r w:rsidRPr="001D701D">
        <w:rPr>
          <w:rFonts w:ascii="Arial" w:eastAsia="Century Gothic" w:hAnsi="Arial" w:cs="Arial"/>
          <w:bCs/>
          <w:color w:val="000000"/>
          <w:kern w:val="0"/>
          <w:sz w:val="32"/>
          <w:szCs w:val="32"/>
          <w:lang w:eastAsia="es-MX"/>
          <w14:ligatures w14:val="none"/>
        </w:rPr>
        <w:t xml:space="preserve">El problema radica en que estas distribuidoras se vuelven responsables de los créditos otorgados a terceros, quienes reciben el dinero o la mercancía, pero al incumplir con sus </w:t>
      </w:r>
      <w:r w:rsidRPr="001D701D">
        <w:rPr>
          <w:rFonts w:ascii="Arial" w:eastAsia="Century Gothic" w:hAnsi="Arial" w:cs="Arial"/>
          <w:bCs/>
          <w:color w:val="000000"/>
          <w:kern w:val="0"/>
          <w:sz w:val="32"/>
          <w:szCs w:val="32"/>
          <w:lang w:eastAsia="es-MX"/>
          <w14:ligatures w14:val="none"/>
        </w:rPr>
        <w:lastRenderedPageBreak/>
        <w:t>pagos, trasladan la carga a las promotoras. En muchos casos, estas mujeres, ya de por sí en condiciones económicas precarias, son obligadas a endeudarse aún más para cubrir deudas ajenas, cayendo en un círculo vicioso de endeudamiento insostenible.</w:t>
      </w:r>
    </w:p>
    <w:p w14:paraId="37B0A0A2" w14:textId="77777777" w:rsidR="001D701D" w:rsidRPr="001D701D" w:rsidRDefault="001D701D" w:rsidP="001D701D">
      <w:pPr>
        <w:spacing w:line="360" w:lineRule="auto"/>
        <w:jc w:val="both"/>
        <w:rPr>
          <w:rFonts w:ascii="Arial" w:eastAsia="Century Gothic" w:hAnsi="Arial" w:cs="Arial"/>
          <w:bCs/>
          <w:color w:val="000000"/>
          <w:kern w:val="0"/>
          <w:sz w:val="32"/>
          <w:szCs w:val="32"/>
          <w:lang w:eastAsia="es-MX"/>
          <w14:ligatures w14:val="none"/>
        </w:rPr>
      </w:pPr>
      <w:r w:rsidRPr="001D701D">
        <w:rPr>
          <w:rFonts w:ascii="Arial" w:eastAsia="Century Gothic" w:hAnsi="Arial" w:cs="Arial"/>
          <w:bCs/>
          <w:color w:val="000000"/>
          <w:kern w:val="0"/>
          <w:sz w:val="32"/>
          <w:szCs w:val="32"/>
          <w:lang w:eastAsia="es-MX"/>
          <w14:ligatures w14:val="none"/>
        </w:rPr>
        <w:t>Lo anterior se agrava con la práctica de fraude procesal por parte de algunas empresas, que llenan los pagarés en blanco con montos desproporcionados y proceden judicialmente en contra de las trabajadoras. Esto ha llevado a embargos de bienes muebles e inmuebles, dejando a muchas mujeres sin patrimonio y sin alternativas para salir adelante.</w:t>
      </w:r>
    </w:p>
    <w:p w14:paraId="0E0F281E" w14:textId="77777777" w:rsidR="001D701D" w:rsidRPr="001D701D" w:rsidRDefault="001D701D" w:rsidP="001D701D">
      <w:pPr>
        <w:spacing w:line="360" w:lineRule="auto"/>
        <w:jc w:val="both"/>
        <w:rPr>
          <w:rFonts w:ascii="Arial" w:eastAsia="Century Gothic" w:hAnsi="Arial" w:cs="Arial"/>
          <w:bCs/>
          <w:color w:val="000000"/>
          <w:kern w:val="0"/>
          <w:sz w:val="32"/>
          <w:szCs w:val="32"/>
          <w:lang w:eastAsia="es-MX"/>
          <w14:ligatures w14:val="none"/>
        </w:rPr>
      </w:pPr>
      <w:r w:rsidRPr="001D701D">
        <w:rPr>
          <w:rFonts w:ascii="Arial" w:eastAsia="Century Gothic" w:hAnsi="Arial" w:cs="Arial"/>
          <w:bCs/>
          <w:color w:val="000000"/>
          <w:kern w:val="0"/>
          <w:sz w:val="32"/>
          <w:szCs w:val="32"/>
          <w:lang w:eastAsia="es-MX"/>
          <w14:ligatures w14:val="none"/>
        </w:rPr>
        <w:t>Además, estas trabajadoras enfrentan constantes amenazas, acoso y hostigamiento por parte de cobradores que llegan hasta sus domicilios para exigir pagos que muchas veces son producto de manipulaciones fraudulentas. Esta violencia económica y psicológica refuerza la discriminación laboral y la desigualdad de género en el ámbito laboral, condenando a estas mujeres a un estado de precarización extrema.</w:t>
      </w:r>
    </w:p>
    <w:p w14:paraId="116858B6" w14:textId="77777777" w:rsidR="001D701D" w:rsidRPr="001D701D" w:rsidRDefault="001D701D" w:rsidP="001D701D">
      <w:pPr>
        <w:spacing w:line="360" w:lineRule="auto"/>
        <w:jc w:val="both"/>
        <w:rPr>
          <w:rFonts w:ascii="Arial" w:eastAsia="Century Gothic" w:hAnsi="Arial" w:cs="Arial"/>
          <w:bCs/>
          <w:color w:val="000000"/>
          <w:kern w:val="0"/>
          <w:sz w:val="32"/>
          <w:szCs w:val="32"/>
          <w:lang w:eastAsia="es-MX"/>
          <w14:ligatures w14:val="none"/>
        </w:rPr>
      </w:pPr>
      <w:r w:rsidRPr="001D701D">
        <w:rPr>
          <w:rFonts w:ascii="Arial" w:eastAsia="Century Gothic" w:hAnsi="Arial" w:cs="Arial"/>
          <w:bCs/>
          <w:color w:val="000000"/>
          <w:kern w:val="0"/>
          <w:sz w:val="32"/>
          <w:szCs w:val="32"/>
          <w:lang w:eastAsia="es-MX"/>
          <w14:ligatures w14:val="none"/>
        </w:rPr>
        <w:lastRenderedPageBreak/>
        <w:t>Ante esta realidad, se vuelve imperativo reformar la Ley Federal del Trabajo para reconocer los derechos laborales de estas trabajadoras y garantizar condiciones justas para el ejercicio de su labor. México ha suscrito tratados y acuerdos internacionales fundamentales en materia laboral, como los convenios de la Organización Internacional del Trabajo (OIT), que buscan erradicar la discriminación y garantizar la igualdad de oportunidades para todas las personas trabajadoras.</w:t>
      </w:r>
    </w:p>
    <w:p w14:paraId="6B20049F" w14:textId="77777777" w:rsidR="001D701D" w:rsidRPr="001D701D" w:rsidRDefault="001D701D" w:rsidP="001D701D">
      <w:pPr>
        <w:spacing w:line="360" w:lineRule="auto"/>
        <w:jc w:val="both"/>
        <w:rPr>
          <w:rFonts w:ascii="Arial" w:eastAsia="Century Gothic" w:hAnsi="Arial" w:cs="Arial"/>
          <w:bCs/>
          <w:color w:val="000000"/>
          <w:kern w:val="0"/>
          <w:sz w:val="32"/>
          <w:szCs w:val="32"/>
          <w:lang w:eastAsia="es-MX"/>
          <w14:ligatures w14:val="none"/>
        </w:rPr>
      </w:pPr>
      <w:r w:rsidRPr="001D701D">
        <w:rPr>
          <w:rFonts w:ascii="Arial" w:eastAsia="Century Gothic" w:hAnsi="Arial" w:cs="Arial"/>
          <w:bCs/>
          <w:color w:val="000000"/>
          <w:kern w:val="0"/>
          <w:sz w:val="32"/>
          <w:szCs w:val="32"/>
          <w:lang w:eastAsia="es-MX"/>
          <w14:ligatures w14:val="none"/>
        </w:rPr>
        <w:t>El Convenio sobre la Discriminación en el Empleo y la Ocupación establece que todos los seres humanos tienen derecho a perseguir su bienestar material en condiciones de libertad, dignidad y seguridad económica. Asimismo, impone a los Estados la obligación de formular y llevar a cabo políticas que promuevan la igualdad de trato en el empleo y derogar aquellas disposiciones que favorezcan prácticas discriminatorias.</w:t>
      </w:r>
    </w:p>
    <w:p w14:paraId="465E450B" w14:textId="77777777" w:rsidR="001D701D" w:rsidRPr="001D701D" w:rsidRDefault="001D701D" w:rsidP="001D701D">
      <w:pPr>
        <w:spacing w:line="360" w:lineRule="auto"/>
        <w:jc w:val="both"/>
        <w:rPr>
          <w:rFonts w:ascii="Arial" w:eastAsia="Century Gothic" w:hAnsi="Arial" w:cs="Arial"/>
          <w:bCs/>
          <w:color w:val="000000"/>
          <w:kern w:val="0"/>
          <w:sz w:val="32"/>
          <w:szCs w:val="32"/>
          <w:lang w:eastAsia="es-MX"/>
          <w14:ligatures w14:val="none"/>
        </w:rPr>
      </w:pPr>
      <w:r w:rsidRPr="001D701D">
        <w:rPr>
          <w:rFonts w:ascii="Arial" w:eastAsia="Century Gothic" w:hAnsi="Arial" w:cs="Arial"/>
          <w:bCs/>
          <w:color w:val="000000"/>
          <w:kern w:val="0"/>
          <w:sz w:val="32"/>
          <w:szCs w:val="32"/>
          <w:lang w:eastAsia="es-MX"/>
          <w14:ligatures w14:val="none"/>
        </w:rPr>
        <w:t xml:space="preserve">Si a lo anterior sumamos lo dispuesto por instrumentos como la Declaración Universal de los Derechos Humanos, el Pacto Internacional de Derechos Económicos, Sociales y Culturales y la Convención sobre la Eliminación de Todas las Formas de </w:t>
      </w:r>
      <w:r w:rsidRPr="001D701D">
        <w:rPr>
          <w:rFonts w:ascii="Arial" w:eastAsia="Century Gothic" w:hAnsi="Arial" w:cs="Arial"/>
          <w:bCs/>
          <w:color w:val="000000"/>
          <w:kern w:val="0"/>
          <w:sz w:val="32"/>
          <w:szCs w:val="32"/>
          <w:lang w:eastAsia="es-MX"/>
          <w14:ligatures w14:val="none"/>
        </w:rPr>
        <w:lastRenderedPageBreak/>
        <w:t>Discriminación contra la Mujer, tenemos que el Estado mexicano debe garantizar la protección de estas trabajadoras, cerrando los vacíos legales que permiten su explotación.</w:t>
      </w:r>
    </w:p>
    <w:p w14:paraId="0D6A251E" w14:textId="628D9AD4" w:rsidR="008A0522" w:rsidRDefault="001D701D" w:rsidP="008A0522">
      <w:pPr>
        <w:spacing w:line="360" w:lineRule="auto"/>
        <w:jc w:val="both"/>
        <w:rPr>
          <w:rFonts w:ascii="Arial" w:eastAsia="Century Gothic" w:hAnsi="Arial" w:cs="Arial"/>
          <w:bCs/>
          <w:color w:val="000000"/>
          <w:kern w:val="0"/>
          <w:sz w:val="32"/>
          <w:szCs w:val="32"/>
          <w:lang w:eastAsia="es-MX"/>
          <w14:ligatures w14:val="none"/>
        </w:rPr>
      </w:pPr>
      <w:r w:rsidRPr="001D701D">
        <w:rPr>
          <w:rFonts w:ascii="Arial" w:eastAsia="Century Gothic" w:hAnsi="Arial" w:cs="Arial"/>
          <w:bCs/>
          <w:color w:val="000000"/>
          <w:kern w:val="0"/>
          <w:sz w:val="32"/>
          <w:szCs w:val="32"/>
          <w:lang w:eastAsia="es-MX"/>
          <w14:ligatures w14:val="none"/>
        </w:rPr>
        <w:t>Por todo lo expuesto, presentamos el siguiente proyecto mediante el cual se busca establecer en la Ley Federal del Trabajo un capítulo específico para las y los distribuidores de vales, garantizando su reconocimiento como trabajador</w:t>
      </w:r>
      <w:r w:rsidR="00C2346C">
        <w:rPr>
          <w:rFonts w:ascii="Arial" w:eastAsia="Century Gothic" w:hAnsi="Arial" w:cs="Arial"/>
          <w:bCs/>
          <w:color w:val="000000"/>
          <w:kern w:val="0"/>
          <w:sz w:val="32"/>
          <w:szCs w:val="32"/>
          <w:lang w:eastAsia="es-MX"/>
          <w14:ligatures w14:val="none"/>
        </w:rPr>
        <w:t>e</w:t>
      </w:r>
      <w:r w:rsidRPr="001D701D">
        <w:rPr>
          <w:rFonts w:ascii="Arial" w:eastAsia="Century Gothic" w:hAnsi="Arial" w:cs="Arial"/>
          <w:bCs/>
          <w:color w:val="000000"/>
          <w:kern w:val="0"/>
          <w:sz w:val="32"/>
          <w:szCs w:val="32"/>
          <w:lang w:eastAsia="es-MX"/>
          <w14:ligatures w14:val="none"/>
        </w:rPr>
        <w:t>s con derechos y estableciendo remuneraciones conforme a la ley, con miras a erradicar los abusos y prácticas ilegales que hoy en día afectan a miles de mujeres en nuestro país.</w:t>
      </w:r>
    </w:p>
    <w:p w14:paraId="6C664B57" w14:textId="16270034" w:rsidR="00C2346C" w:rsidRPr="00C2346C" w:rsidRDefault="00C2346C" w:rsidP="008A0522">
      <w:pPr>
        <w:spacing w:line="360" w:lineRule="auto"/>
        <w:jc w:val="both"/>
        <w:rPr>
          <w:rFonts w:ascii="Arial" w:eastAsia="Century Gothic" w:hAnsi="Arial" w:cs="Arial"/>
          <w:bCs/>
          <w:color w:val="000000"/>
          <w:kern w:val="0"/>
          <w:sz w:val="32"/>
          <w:szCs w:val="32"/>
          <w:lang w:eastAsia="es-MX"/>
          <w14:ligatures w14:val="none"/>
        </w:rPr>
      </w:pPr>
      <w:r w:rsidRPr="00C2346C">
        <w:rPr>
          <w:rFonts w:ascii="Arial" w:eastAsia="Century Gothic" w:hAnsi="Arial" w:cs="Arial"/>
          <w:bCs/>
          <w:color w:val="000000"/>
          <w:kern w:val="0"/>
          <w:sz w:val="32"/>
          <w:szCs w:val="32"/>
          <w:lang w:eastAsia="es-MX"/>
          <w14:ligatures w14:val="none"/>
        </w:rPr>
        <w:t>Es momento de cerrar las brechas de impunidad y proteger a quienes, con esfuerzo y dignidad, buscan un mejor futuro. No podemos permitir que la desesperación y el abuso sigan arrebatando vidas. Garantizar justicia y equidad para estas mujeres no es solo una obligación legal, sino un deber moral impostergable.</w:t>
      </w:r>
    </w:p>
    <w:p w14:paraId="34EC7555" w14:textId="77777777" w:rsidR="001D701D" w:rsidRPr="001D701D" w:rsidRDefault="001D701D" w:rsidP="001D701D">
      <w:pPr>
        <w:widowControl w:val="0"/>
        <w:pBdr>
          <w:top w:val="nil"/>
          <w:left w:val="nil"/>
          <w:bottom w:val="nil"/>
          <w:right w:val="nil"/>
          <w:between w:val="nil"/>
        </w:pBdr>
        <w:tabs>
          <w:tab w:val="left" w:pos="941"/>
        </w:tabs>
        <w:spacing w:after="0" w:line="360" w:lineRule="auto"/>
        <w:ind w:right="375"/>
        <w:jc w:val="both"/>
        <w:rPr>
          <w:rFonts w:ascii="Arial" w:eastAsia="Century Gothic" w:hAnsi="Arial" w:cs="Arial"/>
          <w:color w:val="1F2023"/>
          <w:kern w:val="0"/>
          <w:sz w:val="32"/>
          <w:szCs w:val="32"/>
          <w:lang w:val="es-ES" w:eastAsia="es-MX"/>
          <w14:ligatures w14:val="none"/>
        </w:rPr>
      </w:pPr>
      <w:r w:rsidRPr="001D701D">
        <w:rPr>
          <w:rFonts w:ascii="Arial" w:eastAsia="Century Gothic" w:hAnsi="Arial" w:cs="Arial"/>
          <w:color w:val="1F2023"/>
          <w:kern w:val="0"/>
          <w:sz w:val="32"/>
          <w:szCs w:val="32"/>
          <w:lang w:val="es-ES" w:eastAsia="es-MX"/>
          <w14:ligatures w14:val="none"/>
        </w:rPr>
        <w:t>Es por lo anteriormente expuesto, que nos permitimos presentar la presente iniciativa con carácter de:</w:t>
      </w:r>
    </w:p>
    <w:p w14:paraId="6E5DFFF7" w14:textId="77777777" w:rsidR="001D701D" w:rsidRPr="001D701D" w:rsidRDefault="001D701D" w:rsidP="001D701D">
      <w:pPr>
        <w:widowControl w:val="0"/>
        <w:pBdr>
          <w:top w:val="nil"/>
          <w:left w:val="nil"/>
          <w:bottom w:val="nil"/>
          <w:right w:val="nil"/>
          <w:between w:val="nil"/>
        </w:pBdr>
        <w:tabs>
          <w:tab w:val="left" w:pos="941"/>
        </w:tabs>
        <w:spacing w:after="0" w:line="360" w:lineRule="auto"/>
        <w:ind w:right="375"/>
        <w:jc w:val="both"/>
        <w:rPr>
          <w:rFonts w:ascii="Arial" w:eastAsia="Century Gothic" w:hAnsi="Arial" w:cs="Arial"/>
          <w:color w:val="1F2023"/>
          <w:kern w:val="0"/>
          <w:sz w:val="32"/>
          <w:szCs w:val="32"/>
          <w:lang w:val="es-ES" w:eastAsia="es-MX"/>
          <w14:ligatures w14:val="none"/>
        </w:rPr>
      </w:pPr>
    </w:p>
    <w:p w14:paraId="1C391F1C" w14:textId="77777777" w:rsidR="001D701D" w:rsidRPr="001D701D" w:rsidRDefault="001D701D" w:rsidP="001D701D">
      <w:pPr>
        <w:widowControl w:val="0"/>
        <w:pBdr>
          <w:top w:val="nil"/>
          <w:left w:val="nil"/>
          <w:bottom w:val="nil"/>
          <w:right w:val="nil"/>
          <w:between w:val="nil"/>
        </w:pBdr>
        <w:tabs>
          <w:tab w:val="left" w:pos="941"/>
        </w:tabs>
        <w:spacing w:after="0" w:line="360" w:lineRule="auto"/>
        <w:ind w:right="375"/>
        <w:jc w:val="center"/>
        <w:rPr>
          <w:rFonts w:ascii="Arial" w:eastAsia="Century Gothic" w:hAnsi="Arial" w:cs="Arial"/>
          <w:b/>
          <w:color w:val="1F2023"/>
          <w:kern w:val="0"/>
          <w:sz w:val="32"/>
          <w:szCs w:val="32"/>
          <w:lang w:val="es-ES" w:eastAsia="es-MX"/>
          <w14:ligatures w14:val="none"/>
        </w:rPr>
      </w:pPr>
      <w:r w:rsidRPr="001D701D">
        <w:rPr>
          <w:rFonts w:ascii="Arial" w:eastAsia="Century Gothic" w:hAnsi="Arial" w:cs="Arial"/>
          <w:b/>
          <w:color w:val="1F2023"/>
          <w:kern w:val="0"/>
          <w:sz w:val="32"/>
          <w:szCs w:val="32"/>
          <w:lang w:val="es-ES" w:eastAsia="es-MX"/>
          <w14:ligatures w14:val="none"/>
        </w:rPr>
        <w:lastRenderedPageBreak/>
        <w:t>DECRETO ANTE EL H. CONGRESO DE LA UNIÓN.</w:t>
      </w:r>
    </w:p>
    <w:p w14:paraId="566B40EC" w14:textId="77777777" w:rsidR="001D701D" w:rsidRPr="001D701D" w:rsidRDefault="001D701D" w:rsidP="001D701D">
      <w:pPr>
        <w:widowControl w:val="0"/>
        <w:pBdr>
          <w:top w:val="nil"/>
          <w:left w:val="nil"/>
          <w:bottom w:val="nil"/>
          <w:right w:val="nil"/>
          <w:between w:val="nil"/>
        </w:pBdr>
        <w:tabs>
          <w:tab w:val="left" w:pos="941"/>
        </w:tabs>
        <w:spacing w:after="0" w:line="360" w:lineRule="auto"/>
        <w:ind w:right="375"/>
        <w:jc w:val="center"/>
        <w:rPr>
          <w:rFonts w:ascii="Arial" w:eastAsia="Century Gothic" w:hAnsi="Arial" w:cs="Arial"/>
          <w:b/>
          <w:color w:val="1F2023"/>
          <w:kern w:val="0"/>
          <w:sz w:val="32"/>
          <w:szCs w:val="32"/>
          <w:lang w:val="es-ES" w:eastAsia="es-MX"/>
          <w14:ligatures w14:val="none"/>
        </w:rPr>
      </w:pPr>
    </w:p>
    <w:p w14:paraId="6FF209C8" w14:textId="3F40811C" w:rsidR="001D701D" w:rsidRPr="001D701D" w:rsidRDefault="001D701D" w:rsidP="001D701D">
      <w:pPr>
        <w:widowControl w:val="0"/>
        <w:pBdr>
          <w:top w:val="nil"/>
          <w:left w:val="nil"/>
          <w:bottom w:val="nil"/>
          <w:right w:val="nil"/>
          <w:between w:val="nil"/>
        </w:pBdr>
        <w:tabs>
          <w:tab w:val="left" w:pos="941"/>
        </w:tabs>
        <w:spacing w:after="0" w:line="360" w:lineRule="auto"/>
        <w:ind w:right="375"/>
        <w:jc w:val="both"/>
        <w:rPr>
          <w:rFonts w:ascii="Arial" w:eastAsia="Century Gothic" w:hAnsi="Arial" w:cs="Arial"/>
          <w:color w:val="1F2023"/>
          <w:kern w:val="0"/>
          <w:sz w:val="32"/>
          <w:szCs w:val="32"/>
          <w:lang w:val="es-ES" w:eastAsia="es-MX"/>
          <w14:ligatures w14:val="none"/>
        </w:rPr>
      </w:pPr>
      <w:r w:rsidRPr="001D701D">
        <w:rPr>
          <w:rFonts w:ascii="Arial" w:eastAsia="Century Gothic" w:hAnsi="Arial" w:cs="Arial"/>
          <w:b/>
          <w:color w:val="1F2023"/>
          <w:kern w:val="0"/>
          <w:sz w:val="32"/>
          <w:szCs w:val="32"/>
          <w:lang w:val="es-ES" w:eastAsia="es-MX"/>
          <w14:ligatures w14:val="none"/>
        </w:rPr>
        <w:t xml:space="preserve">ARTÍCULO ÚNICO. </w:t>
      </w:r>
      <w:r w:rsidRPr="001D701D">
        <w:rPr>
          <w:rFonts w:ascii="Arial" w:eastAsia="Century Gothic" w:hAnsi="Arial" w:cs="Arial"/>
          <w:color w:val="1F2023"/>
          <w:kern w:val="0"/>
          <w:sz w:val="32"/>
          <w:szCs w:val="32"/>
          <w:lang w:val="es-ES" w:eastAsia="es-MX"/>
          <w14:ligatures w14:val="none"/>
        </w:rPr>
        <w:t>Se adiciona un capítulo XIII Ter a la Ley Federal del Trabajo, para quedar redactada de la siguiente manera:</w:t>
      </w:r>
    </w:p>
    <w:p w14:paraId="336E389D" w14:textId="77777777" w:rsidR="001D701D" w:rsidRPr="001D701D" w:rsidRDefault="001D701D" w:rsidP="001D701D">
      <w:pPr>
        <w:widowControl w:val="0"/>
        <w:pBdr>
          <w:top w:val="nil"/>
          <w:left w:val="nil"/>
          <w:bottom w:val="nil"/>
          <w:right w:val="nil"/>
          <w:between w:val="nil"/>
        </w:pBdr>
        <w:tabs>
          <w:tab w:val="left" w:pos="941"/>
        </w:tabs>
        <w:spacing w:after="0" w:line="360" w:lineRule="auto"/>
        <w:ind w:right="375"/>
        <w:jc w:val="center"/>
        <w:rPr>
          <w:rFonts w:ascii="Arial" w:eastAsia="Century Gothic" w:hAnsi="Arial" w:cs="Arial"/>
          <w:b/>
          <w:color w:val="1F2023"/>
          <w:kern w:val="0"/>
          <w:sz w:val="32"/>
          <w:szCs w:val="32"/>
          <w:lang w:val="es-ES" w:eastAsia="es-MX"/>
          <w14:ligatures w14:val="none"/>
        </w:rPr>
      </w:pPr>
      <w:r w:rsidRPr="001D701D">
        <w:rPr>
          <w:rFonts w:ascii="Arial" w:eastAsia="Century Gothic" w:hAnsi="Arial" w:cs="Arial"/>
          <w:b/>
          <w:color w:val="1F2023"/>
          <w:kern w:val="0"/>
          <w:sz w:val="32"/>
          <w:szCs w:val="32"/>
          <w:lang w:val="es-ES" w:eastAsia="es-MX"/>
          <w14:ligatures w14:val="none"/>
        </w:rPr>
        <w:t>CAPÍTULO XIII TER.</w:t>
      </w:r>
    </w:p>
    <w:p w14:paraId="267EBBB9" w14:textId="77777777" w:rsidR="001D701D" w:rsidRPr="001D701D" w:rsidRDefault="001D701D" w:rsidP="001D701D">
      <w:pPr>
        <w:widowControl w:val="0"/>
        <w:pBdr>
          <w:top w:val="nil"/>
          <w:left w:val="nil"/>
          <w:bottom w:val="nil"/>
          <w:right w:val="nil"/>
          <w:between w:val="nil"/>
        </w:pBdr>
        <w:tabs>
          <w:tab w:val="left" w:pos="941"/>
        </w:tabs>
        <w:spacing w:after="0" w:line="360" w:lineRule="auto"/>
        <w:ind w:right="375"/>
        <w:jc w:val="center"/>
        <w:rPr>
          <w:rFonts w:ascii="Arial" w:eastAsia="Century Gothic" w:hAnsi="Arial" w:cs="Arial"/>
          <w:b/>
          <w:kern w:val="0"/>
          <w:sz w:val="32"/>
          <w:szCs w:val="32"/>
          <w:lang w:val="es-ES" w:eastAsia="es-MX"/>
          <w14:ligatures w14:val="none"/>
        </w:rPr>
      </w:pPr>
      <w:r w:rsidRPr="001D701D">
        <w:rPr>
          <w:rFonts w:ascii="Arial" w:eastAsia="Century Gothic" w:hAnsi="Arial" w:cs="Arial"/>
          <w:b/>
          <w:kern w:val="0"/>
          <w:sz w:val="32"/>
          <w:szCs w:val="32"/>
          <w:lang w:val="es-ES" w:eastAsia="es-MX"/>
          <w14:ligatures w14:val="none"/>
        </w:rPr>
        <w:t>De las personas trabajadoras distribuidores de vales.</w:t>
      </w:r>
    </w:p>
    <w:p w14:paraId="66F47621" w14:textId="77777777" w:rsidR="001D701D" w:rsidRPr="001D701D" w:rsidRDefault="001D701D" w:rsidP="001D701D">
      <w:pPr>
        <w:widowControl w:val="0"/>
        <w:pBdr>
          <w:top w:val="nil"/>
          <w:left w:val="nil"/>
          <w:bottom w:val="nil"/>
          <w:right w:val="nil"/>
          <w:between w:val="nil"/>
        </w:pBdr>
        <w:tabs>
          <w:tab w:val="left" w:pos="3964"/>
        </w:tabs>
        <w:spacing w:before="3" w:after="0" w:line="240" w:lineRule="auto"/>
        <w:rPr>
          <w:rFonts w:ascii="Arial" w:eastAsia="Century Gothic" w:hAnsi="Arial" w:cs="Arial"/>
          <w:b/>
          <w:color w:val="000000"/>
          <w:kern w:val="0"/>
          <w:sz w:val="32"/>
          <w:szCs w:val="32"/>
          <w:lang w:val="es-ES" w:eastAsia="es-MX"/>
          <w14:ligatures w14:val="none"/>
        </w:rPr>
      </w:pPr>
      <w:r w:rsidRPr="001D701D">
        <w:rPr>
          <w:rFonts w:ascii="Arial" w:eastAsia="Century Gothic" w:hAnsi="Arial" w:cs="Arial"/>
          <w:b/>
          <w:color w:val="000000"/>
          <w:kern w:val="0"/>
          <w:sz w:val="32"/>
          <w:szCs w:val="32"/>
          <w:lang w:val="es-ES" w:eastAsia="es-MX"/>
          <w14:ligatures w14:val="none"/>
        </w:rPr>
        <w:tab/>
      </w:r>
    </w:p>
    <w:p w14:paraId="4B64CC98" w14:textId="5B78ECD6" w:rsidR="001D701D" w:rsidRPr="001D701D" w:rsidRDefault="001D701D" w:rsidP="001D701D">
      <w:pPr>
        <w:widowControl w:val="0"/>
        <w:pBdr>
          <w:top w:val="nil"/>
          <w:left w:val="nil"/>
          <w:bottom w:val="nil"/>
          <w:right w:val="nil"/>
          <w:between w:val="nil"/>
        </w:pBdr>
        <w:spacing w:before="1" w:after="0" w:line="276" w:lineRule="auto"/>
        <w:ind w:left="460" w:right="143"/>
        <w:jc w:val="both"/>
        <w:rPr>
          <w:rFonts w:ascii="Arial" w:eastAsia="Century Gothic" w:hAnsi="Arial" w:cs="Arial"/>
          <w:b/>
          <w:color w:val="000000"/>
          <w:kern w:val="0"/>
          <w:sz w:val="32"/>
          <w:szCs w:val="32"/>
          <w:lang w:eastAsia="es-MX"/>
          <w14:ligatures w14:val="none"/>
        </w:rPr>
      </w:pPr>
      <w:r w:rsidRPr="001D701D">
        <w:rPr>
          <w:rFonts w:ascii="Arial" w:eastAsia="Century Gothic" w:hAnsi="Arial" w:cs="Arial"/>
          <w:b/>
          <w:color w:val="000000"/>
          <w:kern w:val="0"/>
          <w:sz w:val="32"/>
          <w:szCs w:val="32"/>
          <w:lang w:val="es-ES" w:eastAsia="es-MX"/>
          <w14:ligatures w14:val="none"/>
        </w:rPr>
        <w:t xml:space="preserve">Articulo 343 F.- </w:t>
      </w:r>
      <w:r w:rsidR="00215066">
        <w:rPr>
          <w:rFonts w:ascii="Arial" w:eastAsia="Century Gothic" w:hAnsi="Arial" w:cs="Arial"/>
          <w:b/>
          <w:color w:val="000000"/>
          <w:kern w:val="0"/>
          <w:sz w:val="32"/>
          <w:szCs w:val="32"/>
          <w:lang w:val="es-ES" w:eastAsia="es-MX"/>
          <w14:ligatures w14:val="none"/>
        </w:rPr>
        <w:t>Son perso</w:t>
      </w:r>
      <w:r w:rsidR="00215066">
        <w:rPr>
          <w:rFonts w:ascii="Arial" w:eastAsia="Century Gothic" w:hAnsi="Arial" w:cs="Arial"/>
          <w:b/>
          <w:bCs/>
          <w:color w:val="000000"/>
          <w:kern w:val="0"/>
          <w:sz w:val="32"/>
          <w:szCs w:val="32"/>
          <w:lang w:val="es-ES" w:eastAsia="es-MX"/>
          <w14:ligatures w14:val="none"/>
        </w:rPr>
        <w:t xml:space="preserve">nas trabajadoras en la distribución </w:t>
      </w:r>
      <w:r w:rsidRPr="001D701D">
        <w:rPr>
          <w:rFonts w:ascii="Arial" w:eastAsia="Century Gothic" w:hAnsi="Arial" w:cs="Arial"/>
          <w:b/>
          <w:bCs/>
          <w:color w:val="000000"/>
          <w:kern w:val="0"/>
          <w:sz w:val="32"/>
          <w:szCs w:val="32"/>
          <w:lang w:val="es-ES" w:eastAsia="es-MX"/>
          <w14:ligatures w14:val="none"/>
        </w:rPr>
        <w:t>de vales</w:t>
      </w:r>
      <w:r w:rsidR="002A5812">
        <w:rPr>
          <w:rFonts w:ascii="Arial" w:eastAsia="Century Gothic" w:hAnsi="Arial" w:cs="Arial"/>
          <w:b/>
          <w:color w:val="000000"/>
          <w:kern w:val="0"/>
          <w:sz w:val="32"/>
          <w:szCs w:val="32"/>
          <w:lang w:val="es-ES" w:eastAsia="es-MX"/>
          <w14:ligatures w14:val="none"/>
        </w:rPr>
        <w:t>,</w:t>
      </w:r>
      <w:r w:rsidRPr="001D701D">
        <w:rPr>
          <w:rFonts w:ascii="Arial" w:eastAsia="Century Gothic" w:hAnsi="Arial" w:cs="Arial"/>
          <w:b/>
          <w:color w:val="000000"/>
          <w:kern w:val="0"/>
          <w:sz w:val="32"/>
          <w:szCs w:val="32"/>
          <w:lang w:val="es-ES" w:eastAsia="es-MX"/>
          <w14:ligatures w14:val="none"/>
        </w:rPr>
        <w:t xml:space="preserve"> </w:t>
      </w:r>
      <w:r w:rsidR="00AA51F5">
        <w:rPr>
          <w:rFonts w:ascii="Arial" w:eastAsia="Century Gothic" w:hAnsi="Arial" w:cs="Arial"/>
          <w:b/>
          <w:color w:val="000000"/>
          <w:kern w:val="0"/>
          <w:sz w:val="32"/>
          <w:szCs w:val="32"/>
          <w:lang w:val="es-ES" w:eastAsia="es-MX"/>
          <w14:ligatures w14:val="none"/>
        </w:rPr>
        <w:t xml:space="preserve">aquellas que </w:t>
      </w:r>
      <w:r w:rsidRPr="001D701D">
        <w:rPr>
          <w:rFonts w:ascii="Arial" w:eastAsia="Century Gothic" w:hAnsi="Arial" w:cs="Arial"/>
          <w:b/>
          <w:color w:val="000000"/>
          <w:kern w:val="0"/>
          <w:sz w:val="32"/>
          <w:szCs w:val="32"/>
          <w:lang w:val="es-ES" w:eastAsia="es-MX"/>
          <w14:ligatures w14:val="none"/>
        </w:rPr>
        <w:t>presta</w:t>
      </w:r>
      <w:r w:rsidR="00C40B06">
        <w:rPr>
          <w:rFonts w:ascii="Arial" w:eastAsia="Century Gothic" w:hAnsi="Arial" w:cs="Arial"/>
          <w:b/>
          <w:color w:val="000000"/>
          <w:kern w:val="0"/>
          <w:sz w:val="32"/>
          <w:szCs w:val="32"/>
          <w:lang w:val="es-ES" w:eastAsia="es-MX"/>
          <w14:ligatures w14:val="none"/>
        </w:rPr>
        <w:t>n</w:t>
      </w:r>
      <w:r w:rsidRPr="001D701D">
        <w:rPr>
          <w:rFonts w:ascii="Arial" w:eastAsia="Century Gothic" w:hAnsi="Arial" w:cs="Arial"/>
          <w:b/>
          <w:color w:val="000000"/>
          <w:kern w:val="0"/>
          <w:sz w:val="32"/>
          <w:szCs w:val="32"/>
          <w:lang w:val="es-ES" w:eastAsia="es-MX"/>
          <w14:ligatures w14:val="none"/>
        </w:rPr>
        <w:t xml:space="preserve"> servicios de distribución de títulos de crédito favor de otra persona física o moral.</w:t>
      </w:r>
    </w:p>
    <w:p w14:paraId="7509BFAD" w14:textId="77777777" w:rsidR="001D701D" w:rsidRPr="001D701D" w:rsidRDefault="001D701D" w:rsidP="001D701D">
      <w:pPr>
        <w:widowControl w:val="0"/>
        <w:pBdr>
          <w:top w:val="nil"/>
          <w:left w:val="nil"/>
          <w:bottom w:val="nil"/>
          <w:right w:val="nil"/>
          <w:between w:val="nil"/>
        </w:pBdr>
        <w:spacing w:before="1" w:after="0" w:line="276" w:lineRule="auto"/>
        <w:ind w:right="143"/>
        <w:jc w:val="both"/>
        <w:rPr>
          <w:rFonts w:ascii="Arial" w:eastAsia="Century Gothic" w:hAnsi="Arial" w:cs="Arial"/>
          <w:b/>
          <w:color w:val="000000"/>
          <w:kern w:val="0"/>
          <w:sz w:val="32"/>
          <w:szCs w:val="32"/>
          <w:lang w:eastAsia="es-MX"/>
          <w14:ligatures w14:val="none"/>
        </w:rPr>
      </w:pPr>
    </w:p>
    <w:p w14:paraId="120B5599" w14:textId="77777777" w:rsidR="001D701D" w:rsidRPr="001D701D" w:rsidRDefault="001D701D" w:rsidP="001D701D">
      <w:pPr>
        <w:widowControl w:val="0"/>
        <w:pBdr>
          <w:top w:val="nil"/>
          <w:left w:val="nil"/>
          <w:bottom w:val="nil"/>
          <w:right w:val="nil"/>
          <w:between w:val="nil"/>
        </w:pBdr>
        <w:spacing w:before="1" w:after="0" w:line="276" w:lineRule="auto"/>
        <w:ind w:left="460" w:right="143"/>
        <w:jc w:val="both"/>
        <w:rPr>
          <w:rFonts w:ascii="Arial" w:eastAsia="Century Gothic" w:hAnsi="Arial" w:cs="Arial"/>
          <w:b/>
          <w:color w:val="000000"/>
          <w:kern w:val="0"/>
          <w:sz w:val="32"/>
          <w:szCs w:val="32"/>
          <w:lang w:val="es-ES" w:eastAsia="es-MX"/>
          <w14:ligatures w14:val="none"/>
        </w:rPr>
      </w:pPr>
      <w:r w:rsidRPr="001D701D">
        <w:rPr>
          <w:rFonts w:ascii="Arial" w:eastAsia="Century Gothic" w:hAnsi="Arial" w:cs="Arial"/>
          <w:b/>
          <w:color w:val="000000"/>
          <w:kern w:val="0"/>
          <w:sz w:val="32"/>
          <w:szCs w:val="32"/>
          <w:lang w:val="es-ES" w:eastAsia="es-MX"/>
          <w14:ligatures w14:val="none"/>
        </w:rPr>
        <w:t xml:space="preserve">Para efectos de este artículo, se entenderá por </w:t>
      </w:r>
      <w:r w:rsidRPr="001D701D">
        <w:rPr>
          <w:rFonts w:ascii="Arial" w:eastAsia="Century Gothic" w:hAnsi="Arial" w:cs="Arial"/>
          <w:b/>
          <w:bCs/>
          <w:color w:val="000000"/>
          <w:kern w:val="0"/>
          <w:sz w:val="32"/>
          <w:szCs w:val="32"/>
          <w:lang w:val="es-ES" w:eastAsia="es-MX"/>
          <w14:ligatures w14:val="none"/>
        </w:rPr>
        <w:t>títulos de crédito</w:t>
      </w:r>
      <w:r w:rsidRPr="001D701D">
        <w:rPr>
          <w:rFonts w:ascii="Arial" w:eastAsia="Century Gothic" w:hAnsi="Arial" w:cs="Arial"/>
          <w:b/>
          <w:color w:val="000000"/>
          <w:kern w:val="0"/>
          <w:sz w:val="32"/>
          <w:szCs w:val="32"/>
          <w:lang w:val="es-ES" w:eastAsia="es-MX"/>
          <w14:ligatures w14:val="none"/>
        </w:rPr>
        <w:t xml:space="preserve"> aquellos documentos necesarios para ejercitar el derecho literal que ellos consignan y que, conforme a la legislación aplicable, puedan ser distribuidos, cobrados o utilizados como medios de pago, incluyendo </w:t>
      </w:r>
      <w:r w:rsidRPr="001D701D">
        <w:rPr>
          <w:rFonts w:ascii="Arial" w:eastAsia="Century Gothic" w:hAnsi="Arial" w:cs="Arial"/>
          <w:b/>
          <w:bCs/>
          <w:color w:val="000000"/>
          <w:kern w:val="0"/>
          <w:sz w:val="32"/>
          <w:szCs w:val="32"/>
          <w:lang w:val="es-ES" w:eastAsia="es-MX"/>
          <w14:ligatures w14:val="none"/>
        </w:rPr>
        <w:t>vales, cupones y demás instrumentos similares</w:t>
      </w:r>
      <w:r w:rsidRPr="001D701D">
        <w:rPr>
          <w:rFonts w:ascii="Arial" w:eastAsia="Century Gothic" w:hAnsi="Arial" w:cs="Arial"/>
          <w:b/>
          <w:color w:val="000000"/>
          <w:kern w:val="0"/>
          <w:sz w:val="32"/>
          <w:szCs w:val="32"/>
          <w:lang w:val="es-ES" w:eastAsia="es-MX"/>
          <w14:ligatures w14:val="none"/>
        </w:rPr>
        <w:t xml:space="preserve"> para canjear o intercambiar dinero en efectivo, mercancía de distintos tipos, ropa, calzado, electrónica, materiales de construcción y todo tipo bienes muebles en general que ofrezca la empresa o entidad empleadora.</w:t>
      </w:r>
    </w:p>
    <w:p w14:paraId="0D889FAB" w14:textId="77777777" w:rsidR="001D701D" w:rsidRPr="001D701D" w:rsidRDefault="001D701D" w:rsidP="001D701D">
      <w:pPr>
        <w:widowControl w:val="0"/>
        <w:pBdr>
          <w:top w:val="nil"/>
          <w:left w:val="nil"/>
          <w:bottom w:val="nil"/>
          <w:right w:val="nil"/>
          <w:between w:val="nil"/>
        </w:pBdr>
        <w:spacing w:before="273" w:after="0" w:line="276" w:lineRule="auto"/>
        <w:ind w:left="460" w:right="143"/>
        <w:jc w:val="both"/>
        <w:rPr>
          <w:rFonts w:ascii="Arial" w:eastAsia="Century Gothic" w:hAnsi="Arial" w:cs="Arial"/>
          <w:b/>
          <w:color w:val="000000"/>
          <w:kern w:val="0"/>
          <w:sz w:val="32"/>
          <w:szCs w:val="32"/>
          <w:lang w:val="es-ES" w:eastAsia="es-MX"/>
          <w14:ligatures w14:val="none"/>
        </w:rPr>
      </w:pPr>
      <w:r w:rsidRPr="001D701D">
        <w:rPr>
          <w:rFonts w:ascii="Arial" w:eastAsia="Century Gothic" w:hAnsi="Arial" w:cs="Arial"/>
          <w:b/>
          <w:color w:val="000000"/>
          <w:kern w:val="0"/>
          <w:sz w:val="32"/>
          <w:szCs w:val="32"/>
          <w:lang w:val="es-ES" w:eastAsia="es-MX"/>
          <w14:ligatures w14:val="none"/>
        </w:rPr>
        <w:lastRenderedPageBreak/>
        <w:t xml:space="preserve">Artículo </w:t>
      </w:r>
      <w:r w:rsidRPr="001D701D">
        <w:rPr>
          <w:rFonts w:ascii="Arial" w:eastAsia="Century Gothic" w:hAnsi="Arial" w:cs="Arial"/>
          <w:b/>
          <w:kern w:val="0"/>
          <w:sz w:val="32"/>
          <w:szCs w:val="32"/>
          <w:lang w:val="es-ES" w:eastAsia="es-MX"/>
          <w14:ligatures w14:val="none"/>
        </w:rPr>
        <w:t>343 G</w:t>
      </w:r>
      <w:r w:rsidRPr="001D701D">
        <w:rPr>
          <w:rFonts w:ascii="Arial" w:eastAsia="Century Gothic" w:hAnsi="Arial" w:cs="Arial"/>
          <w:b/>
          <w:color w:val="000000"/>
          <w:kern w:val="0"/>
          <w:sz w:val="32"/>
          <w:szCs w:val="32"/>
          <w:lang w:val="es-ES" w:eastAsia="es-MX"/>
          <w14:ligatures w14:val="none"/>
        </w:rPr>
        <w:t xml:space="preserve">-. </w:t>
      </w:r>
      <w:r w:rsidRPr="001D701D">
        <w:rPr>
          <w:rFonts w:ascii="Arial" w:eastAsia="Century Gothic" w:hAnsi="Arial" w:cs="Arial"/>
          <w:b/>
          <w:kern w:val="0"/>
          <w:sz w:val="32"/>
          <w:szCs w:val="32"/>
          <w:lang w:val="es-ES" w:eastAsia="es-MX"/>
          <w14:ligatures w14:val="none"/>
        </w:rPr>
        <w:t>Los patrones tienen las obligaciones especiales siguientes:</w:t>
      </w:r>
    </w:p>
    <w:p w14:paraId="4D62097C" w14:textId="77777777" w:rsidR="001D701D" w:rsidRPr="001D701D" w:rsidRDefault="001D701D" w:rsidP="001D701D">
      <w:pPr>
        <w:widowControl w:val="0"/>
        <w:spacing w:after="0" w:line="240" w:lineRule="auto"/>
        <w:ind w:left="460" w:firstLine="260"/>
        <w:rPr>
          <w:rFonts w:ascii="Arial" w:eastAsia="Century Gothic" w:hAnsi="Arial" w:cs="Arial"/>
          <w:b/>
          <w:kern w:val="0"/>
          <w:sz w:val="32"/>
          <w:szCs w:val="32"/>
          <w:lang w:val="es-ES" w:eastAsia="es-MX"/>
          <w14:ligatures w14:val="none"/>
        </w:rPr>
      </w:pPr>
    </w:p>
    <w:p w14:paraId="4512B3E3" w14:textId="3BB7817A" w:rsidR="001D701D" w:rsidRPr="00096BF9" w:rsidRDefault="001D701D" w:rsidP="00096BF9">
      <w:pPr>
        <w:pStyle w:val="Prrafodelista"/>
        <w:widowControl w:val="0"/>
        <w:numPr>
          <w:ilvl w:val="0"/>
          <w:numId w:val="1"/>
        </w:numPr>
        <w:spacing w:after="0" w:line="240" w:lineRule="auto"/>
        <w:rPr>
          <w:rFonts w:ascii="Arial" w:eastAsia="Century Gothic" w:hAnsi="Arial" w:cs="Arial"/>
          <w:b/>
          <w:kern w:val="0"/>
          <w:sz w:val="32"/>
          <w:szCs w:val="32"/>
          <w:lang w:val="es-ES" w:eastAsia="es-MX"/>
          <w14:ligatures w14:val="none"/>
        </w:rPr>
      </w:pPr>
      <w:r w:rsidRPr="00096BF9">
        <w:rPr>
          <w:rFonts w:ascii="Arial" w:eastAsia="Century Gothic" w:hAnsi="Arial" w:cs="Arial"/>
          <w:b/>
          <w:kern w:val="0"/>
          <w:sz w:val="32"/>
          <w:szCs w:val="32"/>
          <w:lang w:val="es-ES" w:eastAsia="es-MX"/>
          <w14:ligatures w14:val="none"/>
        </w:rPr>
        <w:t>Apoyar en la cobranza a los distribuidores de los deudores derivados de los vales emitidos.</w:t>
      </w:r>
    </w:p>
    <w:p w14:paraId="798BDD22" w14:textId="77777777" w:rsidR="001D701D" w:rsidRPr="001D701D" w:rsidRDefault="001D701D" w:rsidP="001D701D">
      <w:pPr>
        <w:widowControl w:val="0"/>
        <w:spacing w:before="83" w:after="0" w:line="240" w:lineRule="auto"/>
        <w:rPr>
          <w:rFonts w:ascii="Arial" w:eastAsia="Century Gothic" w:hAnsi="Arial" w:cs="Arial"/>
          <w:b/>
          <w:kern w:val="0"/>
          <w:sz w:val="32"/>
          <w:szCs w:val="32"/>
          <w:lang w:val="es-ES" w:eastAsia="es-MX"/>
          <w14:ligatures w14:val="none"/>
        </w:rPr>
      </w:pPr>
    </w:p>
    <w:p w14:paraId="05AF611C" w14:textId="77777777" w:rsidR="001D701D" w:rsidRPr="001D701D" w:rsidRDefault="001D701D" w:rsidP="00B776AC">
      <w:pPr>
        <w:widowControl w:val="0"/>
        <w:spacing w:before="1" w:after="0" w:line="276" w:lineRule="auto"/>
        <w:ind w:left="460" w:right="144" w:firstLine="260"/>
        <w:jc w:val="both"/>
        <w:rPr>
          <w:rFonts w:ascii="Arial" w:eastAsia="Century Gothic" w:hAnsi="Arial" w:cs="Arial"/>
          <w:b/>
          <w:kern w:val="0"/>
          <w:sz w:val="32"/>
          <w:szCs w:val="32"/>
          <w:lang w:val="es-ES" w:eastAsia="es-MX"/>
          <w14:ligatures w14:val="none"/>
        </w:rPr>
      </w:pPr>
      <w:r w:rsidRPr="001D701D">
        <w:rPr>
          <w:rFonts w:ascii="Arial" w:eastAsia="Century Gothic" w:hAnsi="Arial" w:cs="Arial"/>
          <w:b/>
          <w:kern w:val="0"/>
          <w:sz w:val="32"/>
          <w:szCs w:val="32"/>
          <w:lang w:val="es-ES" w:eastAsia="es-MX"/>
          <w14:ligatures w14:val="none"/>
        </w:rPr>
        <w:t>II. Emitir los avisos correspondientes de cobranza de las personas que presenten adeudo, los cuales deberán entregar el departamento legal de dicha Entidad, para que sean ellos quienes entreguen en el domicilio respectivo del deudor dicho aviso.</w:t>
      </w:r>
    </w:p>
    <w:p w14:paraId="342D171C" w14:textId="77777777" w:rsidR="001D701D" w:rsidRPr="001D701D" w:rsidRDefault="001D701D" w:rsidP="00B776AC">
      <w:pPr>
        <w:widowControl w:val="0"/>
        <w:spacing w:before="41" w:after="0" w:line="240" w:lineRule="auto"/>
        <w:jc w:val="both"/>
        <w:rPr>
          <w:rFonts w:ascii="Arial" w:eastAsia="Century Gothic" w:hAnsi="Arial" w:cs="Arial"/>
          <w:b/>
          <w:kern w:val="0"/>
          <w:sz w:val="32"/>
          <w:szCs w:val="32"/>
          <w:lang w:val="es-ES" w:eastAsia="es-MX"/>
          <w14:ligatures w14:val="none"/>
        </w:rPr>
      </w:pPr>
    </w:p>
    <w:p w14:paraId="40DC5FE5" w14:textId="77777777" w:rsidR="001D701D" w:rsidRPr="001D701D" w:rsidRDefault="001D701D" w:rsidP="00B776AC">
      <w:pPr>
        <w:widowControl w:val="0"/>
        <w:spacing w:before="1" w:after="0" w:line="278" w:lineRule="auto"/>
        <w:ind w:left="460" w:right="145" w:firstLine="260"/>
        <w:jc w:val="both"/>
        <w:rPr>
          <w:rFonts w:ascii="Arial" w:eastAsia="Century Gothic" w:hAnsi="Arial" w:cs="Arial"/>
          <w:b/>
          <w:kern w:val="0"/>
          <w:sz w:val="32"/>
          <w:szCs w:val="32"/>
          <w:lang w:val="es-ES" w:eastAsia="es-MX"/>
          <w14:ligatures w14:val="none"/>
        </w:rPr>
      </w:pPr>
      <w:r w:rsidRPr="001D701D">
        <w:rPr>
          <w:rFonts w:ascii="Arial" w:eastAsia="Century Gothic" w:hAnsi="Arial" w:cs="Arial"/>
          <w:b/>
          <w:kern w:val="0"/>
          <w:sz w:val="32"/>
          <w:szCs w:val="32"/>
          <w:lang w:val="es-ES" w:eastAsia="es-MX"/>
          <w14:ligatures w14:val="none"/>
        </w:rPr>
        <w:t>III. El patrón deberá dar de baja de la relación de cobro a los deudores del distribuidor, a quienes presenten 3 atrasos y dicha cuenta será responsabilidad del departamento de cobranza.</w:t>
      </w:r>
    </w:p>
    <w:p w14:paraId="61579C0C" w14:textId="77777777" w:rsidR="001D701D" w:rsidRPr="001D701D" w:rsidRDefault="001D701D" w:rsidP="00B776AC">
      <w:pPr>
        <w:widowControl w:val="0"/>
        <w:pBdr>
          <w:top w:val="nil"/>
          <w:left w:val="nil"/>
          <w:bottom w:val="nil"/>
          <w:right w:val="nil"/>
          <w:between w:val="nil"/>
        </w:pBdr>
        <w:spacing w:before="273" w:after="0" w:line="276" w:lineRule="auto"/>
        <w:ind w:left="460" w:right="143"/>
        <w:jc w:val="both"/>
        <w:rPr>
          <w:rFonts w:ascii="Arial" w:eastAsia="Century Gothic" w:hAnsi="Arial" w:cs="Arial"/>
          <w:b/>
          <w:kern w:val="0"/>
          <w:sz w:val="32"/>
          <w:szCs w:val="32"/>
          <w:lang w:val="es-ES" w:eastAsia="es-MX"/>
          <w14:ligatures w14:val="none"/>
        </w:rPr>
      </w:pPr>
      <w:r w:rsidRPr="001D701D">
        <w:rPr>
          <w:rFonts w:ascii="Arial" w:eastAsia="Century Gothic" w:hAnsi="Arial" w:cs="Arial"/>
          <w:b/>
          <w:kern w:val="0"/>
          <w:sz w:val="32"/>
          <w:szCs w:val="32"/>
          <w:lang w:val="es-ES" w:eastAsia="es-MX"/>
          <w14:ligatures w14:val="none"/>
        </w:rPr>
        <w:t>Artículo 343 H. El trabajo como persona distribuidora de vales, deberá fijarse mediante contrato por escrito, de conformidad con la legislación nacional o con convenios colectivos, observando lo dispuesto por el artículo 25 de la presente Ley.</w:t>
      </w:r>
    </w:p>
    <w:p w14:paraId="790A599D" w14:textId="77777777" w:rsidR="001D701D" w:rsidRPr="001D701D" w:rsidRDefault="001D701D" w:rsidP="00B776AC">
      <w:pPr>
        <w:widowControl w:val="0"/>
        <w:pBdr>
          <w:top w:val="nil"/>
          <w:left w:val="nil"/>
          <w:bottom w:val="nil"/>
          <w:right w:val="nil"/>
          <w:between w:val="nil"/>
        </w:pBdr>
        <w:spacing w:before="273" w:after="0" w:line="276" w:lineRule="auto"/>
        <w:ind w:left="460" w:right="143"/>
        <w:jc w:val="both"/>
        <w:rPr>
          <w:rFonts w:ascii="Arial" w:eastAsia="Century Gothic" w:hAnsi="Arial" w:cs="Arial"/>
          <w:b/>
          <w:kern w:val="0"/>
          <w:sz w:val="32"/>
          <w:szCs w:val="32"/>
          <w:lang w:val="es-ES" w:eastAsia="es-MX"/>
          <w14:ligatures w14:val="none"/>
        </w:rPr>
      </w:pPr>
      <w:r w:rsidRPr="001D701D">
        <w:rPr>
          <w:rFonts w:ascii="Arial" w:eastAsia="Century Gothic" w:hAnsi="Arial" w:cs="Arial"/>
          <w:b/>
          <w:kern w:val="0"/>
          <w:sz w:val="32"/>
          <w:szCs w:val="32"/>
          <w:lang w:val="es-ES" w:eastAsia="es-MX"/>
          <w14:ligatures w14:val="none"/>
        </w:rPr>
        <w:t xml:space="preserve">Salvo lo expresamente pactado respecto de la comisión por la cobranza recibida, la retribución de las personas como distribuidores de vales, comprende, además de su comisión el derecho al pago del salario </w:t>
      </w:r>
      <w:r w:rsidRPr="001D701D">
        <w:rPr>
          <w:rFonts w:ascii="Arial" w:eastAsia="Century Gothic" w:hAnsi="Arial" w:cs="Arial"/>
          <w:b/>
          <w:kern w:val="0"/>
          <w:sz w:val="32"/>
          <w:szCs w:val="32"/>
          <w:lang w:val="es-ES" w:eastAsia="es-MX"/>
          <w14:ligatures w14:val="none"/>
        </w:rPr>
        <w:lastRenderedPageBreak/>
        <w:t>mínimo general vigente, así como aquellas prestaciones contempladas por la presente Ley.</w:t>
      </w:r>
    </w:p>
    <w:p w14:paraId="1D1CD366" w14:textId="77777777" w:rsidR="001D701D" w:rsidRPr="001D701D" w:rsidRDefault="001D701D" w:rsidP="00B776AC">
      <w:pPr>
        <w:widowControl w:val="0"/>
        <w:pBdr>
          <w:top w:val="nil"/>
          <w:left w:val="nil"/>
          <w:bottom w:val="nil"/>
          <w:right w:val="nil"/>
          <w:between w:val="nil"/>
        </w:pBdr>
        <w:spacing w:before="2" w:after="0" w:line="240" w:lineRule="auto"/>
        <w:jc w:val="both"/>
        <w:rPr>
          <w:rFonts w:ascii="Arial" w:eastAsia="Century Gothic" w:hAnsi="Arial" w:cs="Arial"/>
          <w:b/>
          <w:color w:val="000000"/>
          <w:kern w:val="0"/>
          <w:sz w:val="32"/>
          <w:szCs w:val="32"/>
          <w:lang w:val="es-ES" w:eastAsia="es-MX"/>
          <w14:ligatures w14:val="none"/>
        </w:rPr>
      </w:pPr>
    </w:p>
    <w:p w14:paraId="75E6B12A" w14:textId="77777777" w:rsidR="001D701D" w:rsidRPr="001D701D" w:rsidRDefault="001D701D" w:rsidP="00B776AC">
      <w:pPr>
        <w:widowControl w:val="0"/>
        <w:spacing w:after="0" w:line="278" w:lineRule="auto"/>
        <w:ind w:left="460" w:right="146"/>
        <w:jc w:val="both"/>
        <w:rPr>
          <w:rFonts w:ascii="Arial" w:eastAsia="Century Gothic" w:hAnsi="Arial" w:cs="Arial"/>
          <w:b/>
          <w:kern w:val="0"/>
          <w:sz w:val="32"/>
          <w:szCs w:val="32"/>
          <w:lang w:val="es-ES" w:eastAsia="es-MX"/>
          <w14:ligatures w14:val="none"/>
        </w:rPr>
      </w:pPr>
      <w:r w:rsidRPr="001D701D">
        <w:rPr>
          <w:rFonts w:ascii="Arial" w:eastAsia="Century Gothic" w:hAnsi="Arial" w:cs="Arial"/>
          <w:b/>
          <w:kern w:val="0"/>
          <w:sz w:val="32"/>
          <w:szCs w:val="32"/>
          <w:lang w:val="es-ES" w:eastAsia="es-MX"/>
          <w14:ligatures w14:val="none"/>
        </w:rPr>
        <w:t>Los trabajadores como distribuidores de vales tienen derecho a un descanso semanal de un día ininterrumpido, preferiblemente en sábado y domingo.</w:t>
      </w:r>
    </w:p>
    <w:p w14:paraId="2E27928B" w14:textId="77777777" w:rsidR="001D701D" w:rsidRPr="001D701D" w:rsidRDefault="001D701D" w:rsidP="00B776AC">
      <w:pPr>
        <w:widowControl w:val="0"/>
        <w:pBdr>
          <w:top w:val="nil"/>
          <w:left w:val="nil"/>
          <w:bottom w:val="nil"/>
          <w:right w:val="nil"/>
          <w:between w:val="nil"/>
        </w:pBdr>
        <w:spacing w:before="34" w:after="0" w:line="240" w:lineRule="auto"/>
        <w:jc w:val="both"/>
        <w:rPr>
          <w:rFonts w:ascii="Arial" w:eastAsia="Century Gothic" w:hAnsi="Arial" w:cs="Arial"/>
          <w:b/>
          <w:color w:val="000000"/>
          <w:kern w:val="0"/>
          <w:sz w:val="32"/>
          <w:szCs w:val="32"/>
          <w:lang w:val="es-ES" w:eastAsia="es-MX"/>
          <w14:ligatures w14:val="none"/>
        </w:rPr>
      </w:pPr>
    </w:p>
    <w:p w14:paraId="3F2DA2C2" w14:textId="77777777" w:rsidR="001D701D" w:rsidRPr="001D701D" w:rsidRDefault="001D701D" w:rsidP="00B776AC">
      <w:pPr>
        <w:widowControl w:val="0"/>
        <w:spacing w:after="0" w:line="240" w:lineRule="auto"/>
        <w:ind w:left="460"/>
        <w:jc w:val="both"/>
        <w:rPr>
          <w:rFonts w:ascii="Arial" w:eastAsia="Century Gothic" w:hAnsi="Arial" w:cs="Arial"/>
          <w:b/>
          <w:kern w:val="0"/>
          <w:sz w:val="32"/>
          <w:szCs w:val="32"/>
          <w:lang w:val="es-ES" w:eastAsia="es-MX"/>
          <w14:ligatures w14:val="none"/>
        </w:rPr>
      </w:pPr>
      <w:r w:rsidRPr="001D701D">
        <w:rPr>
          <w:rFonts w:ascii="Arial" w:eastAsia="Century Gothic" w:hAnsi="Arial" w:cs="Arial"/>
          <w:b/>
          <w:kern w:val="0"/>
          <w:sz w:val="32"/>
          <w:szCs w:val="32"/>
          <w:lang w:val="es-ES" w:eastAsia="es-MX"/>
          <w14:ligatures w14:val="none"/>
        </w:rPr>
        <w:t xml:space="preserve"> Artículo 343 I.- Las personas trabajadoras como distribuidores de vales podrán dar por terminada en cualquier tiempo la relación de trabajo, debiendo dar aviso al patrón por lo menos con ocho días de anticipación.</w:t>
      </w:r>
    </w:p>
    <w:p w14:paraId="54C9B229" w14:textId="77777777" w:rsidR="001D701D" w:rsidRPr="001D701D" w:rsidRDefault="001D701D" w:rsidP="00B776AC">
      <w:pPr>
        <w:widowControl w:val="0"/>
        <w:spacing w:after="0" w:line="240" w:lineRule="auto"/>
        <w:ind w:left="460"/>
        <w:jc w:val="both"/>
        <w:rPr>
          <w:rFonts w:ascii="Arial" w:eastAsia="Century Gothic" w:hAnsi="Arial" w:cs="Arial"/>
          <w:b/>
          <w:kern w:val="0"/>
          <w:sz w:val="32"/>
          <w:szCs w:val="32"/>
          <w:lang w:val="es-ES" w:eastAsia="es-MX"/>
          <w14:ligatures w14:val="none"/>
        </w:rPr>
      </w:pPr>
    </w:p>
    <w:p w14:paraId="58C4A5E3" w14:textId="77777777" w:rsidR="001D701D" w:rsidRPr="001D701D" w:rsidRDefault="001D701D" w:rsidP="00B776AC">
      <w:pPr>
        <w:widowControl w:val="0"/>
        <w:spacing w:after="0" w:line="240" w:lineRule="auto"/>
        <w:ind w:left="460"/>
        <w:jc w:val="both"/>
        <w:rPr>
          <w:rFonts w:ascii="Arial" w:eastAsia="Century Gothic" w:hAnsi="Arial" w:cs="Arial"/>
          <w:b/>
          <w:kern w:val="0"/>
          <w:sz w:val="32"/>
          <w:szCs w:val="32"/>
          <w:lang w:val="es-ES" w:eastAsia="es-MX"/>
          <w14:ligatures w14:val="none"/>
        </w:rPr>
      </w:pPr>
      <w:r w:rsidRPr="001D701D">
        <w:rPr>
          <w:rFonts w:ascii="Arial" w:eastAsia="Century Gothic" w:hAnsi="Arial" w:cs="Arial"/>
          <w:b/>
          <w:kern w:val="0"/>
          <w:sz w:val="32"/>
          <w:szCs w:val="32"/>
          <w:lang w:val="es-ES" w:eastAsia="es-MX"/>
          <w14:ligatures w14:val="none"/>
        </w:rPr>
        <w:t>En este caso, cualquier otra relación derivada de contrato civil celebrado entre persona física o moral ahora “patrón” con los distribuidores de vales, deja de tener efectos.</w:t>
      </w:r>
    </w:p>
    <w:p w14:paraId="0B1CCAE3" w14:textId="77777777" w:rsidR="001D701D" w:rsidRPr="001D701D" w:rsidRDefault="001D701D" w:rsidP="001D701D">
      <w:pPr>
        <w:widowControl w:val="0"/>
        <w:spacing w:before="45" w:after="0" w:line="240" w:lineRule="auto"/>
        <w:rPr>
          <w:rFonts w:ascii="Arial" w:eastAsia="Century Gothic" w:hAnsi="Arial" w:cs="Arial"/>
          <w:b/>
          <w:kern w:val="0"/>
          <w:sz w:val="32"/>
          <w:szCs w:val="32"/>
          <w:lang w:val="es-ES" w:eastAsia="es-MX"/>
          <w14:ligatures w14:val="none"/>
        </w:rPr>
      </w:pPr>
    </w:p>
    <w:p w14:paraId="6AA01CA3" w14:textId="77777777" w:rsidR="001D701D" w:rsidRPr="001D701D" w:rsidRDefault="001D701D" w:rsidP="001D701D">
      <w:pPr>
        <w:widowControl w:val="0"/>
        <w:spacing w:after="0" w:line="276" w:lineRule="auto"/>
        <w:ind w:left="460" w:right="138"/>
        <w:jc w:val="both"/>
        <w:rPr>
          <w:rFonts w:ascii="Arial" w:eastAsia="Century Gothic" w:hAnsi="Arial" w:cs="Arial"/>
          <w:b/>
          <w:kern w:val="0"/>
          <w:sz w:val="32"/>
          <w:szCs w:val="32"/>
          <w:lang w:val="es-ES" w:eastAsia="es-MX"/>
          <w14:ligatures w14:val="none"/>
        </w:rPr>
      </w:pPr>
      <w:r w:rsidRPr="001D701D">
        <w:rPr>
          <w:rFonts w:ascii="Arial" w:eastAsia="Century Gothic" w:hAnsi="Arial" w:cs="Arial"/>
          <w:b/>
          <w:kern w:val="0"/>
          <w:sz w:val="32"/>
          <w:szCs w:val="32"/>
          <w:lang w:val="es-ES" w:eastAsia="es-MX"/>
          <w14:ligatures w14:val="none"/>
        </w:rPr>
        <w:t>Todos los documentos pagarés y formas de Obligar a la persona trabajadora distribuidora de vales para responder por los deudores de las personas física o moral, dejan de tener efectos, así como los préstamos personales que se les haya otorgado con la finalidad de pagar la relación de pago de terceros deudores.</w:t>
      </w:r>
    </w:p>
    <w:p w14:paraId="0082012D" w14:textId="77777777" w:rsidR="001D701D" w:rsidRPr="001D701D" w:rsidRDefault="001D701D" w:rsidP="001D701D">
      <w:pPr>
        <w:widowControl w:val="0"/>
        <w:spacing w:after="0" w:line="273" w:lineRule="auto"/>
        <w:ind w:right="143"/>
        <w:jc w:val="both"/>
        <w:rPr>
          <w:rFonts w:ascii="Arial" w:eastAsia="Century Gothic" w:hAnsi="Arial" w:cs="Arial"/>
          <w:kern w:val="0"/>
          <w:sz w:val="32"/>
          <w:szCs w:val="32"/>
          <w:lang w:val="es-ES" w:eastAsia="es-MX"/>
          <w14:ligatures w14:val="none"/>
        </w:rPr>
      </w:pPr>
    </w:p>
    <w:p w14:paraId="23F04C9C" w14:textId="3544BF65" w:rsidR="001D701D" w:rsidRPr="001D701D" w:rsidRDefault="001D701D" w:rsidP="00B776AC">
      <w:pPr>
        <w:widowControl w:val="0"/>
        <w:spacing w:before="240" w:after="240" w:line="276" w:lineRule="auto"/>
        <w:jc w:val="center"/>
        <w:rPr>
          <w:rFonts w:ascii="Arial" w:eastAsia="Century Gothic" w:hAnsi="Arial" w:cs="Arial"/>
          <w:b/>
          <w:kern w:val="0"/>
          <w:sz w:val="32"/>
          <w:szCs w:val="32"/>
          <w:lang w:val="en-US" w:eastAsia="es-MX"/>
          <w14:ligatures w14:val="none"/>
        </w:rPr>
      </w:pPr>
      <w:r w:rsidRPr="001D701D">
        <w:rPr>
          <w:rFonts w:ascii="Arial" w:eastAsia="Century Gothic" w:hAnsi="Arial" w:cs="Arial"/>
          <w:b/>
          <w:kern w:val="0"/>
          <w:sz w:val="32"/>
          <w:szCs w:val="32"/>
          <w:lang w:val="en-US" w:eastAsia="es-MX"/>
          <w14:ligatures w14:val="none"/>
        </w:rPr>
        <w:t>T R A N S I T O R I O S.</w:t>
      </w:r>
    </w:p>
    <w:p w14:paraId="27D05DC0" w14:textId="13B5D878" w:rsidR="001D701D" w:rsidRPr="001D701D" w:rsidRDefault="001D701D" w:rsidP="001D701D">
      <w:pPr>
        <w:widowControl w:val="0"/>
        <w:spacing w:before="240" w:after="240" w:line="360" w:lineRule="auto"/>
        <w:ind w:left="100"/>
        <w:jc w:val="both"/>
        <w:rPr>
          <w:rFonts w:ascii="Arial" w:eastAsia="Century Gothic" w:hAnsi="Arial" w:cs="Arial"/>
          <w:kern w:val="0"/>
          <w:sz w:val="32"/>
          <w:szCs w:val="32"/>
          <w:lang w:val="es-ES" w:eastAsia="es-MX"/>
          <w14:ligatures w14:val="none"/>
        </w:rPr>
      </w:pPr>
      <w:r w:rsidRPr="001D701D">
        <w:rPr>
          <w:rFonts w:ascii="Arial" w:eastAsia="Century Gothic" w:hAnsi="Arial" w:cs="Arial"/>
          <w:b/>
          <w:kern w:val="0"/>
          <w:sz w:val="32"/>
          <w:szCs w:val="32"/>
          <w:lang w:val="es-ES" w:eastAsia="es-MX"/>
          <w14:ligatures w14:val="none"/>
        </w:rPr>
        <w:lastRenderedPageBreak/>
        <w:t>ÚNICO.</w:t>
      </w:r>
      <w:r w:rsidRPr="001D701D">
        <w:rPr>
          <w:rFonts w:ascii="Arial" w:eastAsia="Century Gothic" w:hAnsi="Arial" w:cs="Arial"/>
          <w:kern w:val="0"/>
          <w:sz w:val="32"/>
          <w:szCs w:val="32"/>
          <w:lang w:val="es-ES" w:eastAsia="es-MX"/>
          <w14:ligatures w14:val="none"/>
        </w:rPr>
        <w:t xml:space="preserve"> El presente decreto entrará en vigor al día siguiente de su publicación en el Diario Oficial de la Federación. </w:t>
      </w:r>
    </w:p>
    <w:p w14:paraId="7FA96656" w14:textId="77777777" w:rsidR="001D701D" w:rsidRPr="001D701D" w:rsidRDefault="001D701D" w:rsidP="001D701D">
      <w:pPr>
        <w:widowControl w:val="0"/>
        <w:spacing w:before="240" w:after="240" w:line="360" w:lineRule="auto"/>
        <w:ind w:left="100"/>
        <w:jc w:val="both"/>
        <w:rPr>
          <w:rFonts w:ascii="Arial" w:eastAsia="Century Gothic" w:hAnsi="Arial" w:cs="Arial"/>
          <w:kern w:val="0"/>
          <w:sz w:val="32"/>
          <w:szCs w:val="32"/>
          <w:lang w:val="es-ES" w:eastAsia="es-MX"/>
          <w14:ligatures w14:val="none"/>
        </w:rPr>
      </w:pPr>
      <w:r w:rsidRPr="001D701D">
        <w:rPr>
          <w:rFonts w:ascii="Arial" w:eastAsia="Century Gothic" w:hAnsi="Arial" w:cs="Arial"/>
          <w:b/>
          <w:kern w:val="0"/>
          <w:sz w:val="32"/>
          <w:szCs w:val="32"/>
          <w:lang w:val="es-ES" w:eastAsia="es-MX"/>
          <w14:ligatures w14:val="none"/>
        </w:rPr>
        <w:t>ECONÓMICO.</w:t>
      </w:r>
      <w:r w:rsidRPr="001D701D">
        <w:rPr>
          <w:rFonts w:ascii="Arial" w:eastAsia="Century Gothic" w:hAnsi="Arial" w:cs="Arial"/>
          <w:kern w:val="0"/>
          <w:sz w:val="32"/>
          <w:szCs w:val="32"/>
          <w:lang w:val="es-ES" w:eastAsia="es-MX"/>
          <w14:ligatures w14:val="none"/>
        </w:rPr>
        <w:t xml:space="preserve"> Aprobado que sea, de conformidad con lo dispuesto por el artículo 71, fracción III de la Constitución Política de los Estados Unidos Mexicanos, remítase copia del presente decreto al H. Congreso de la Unión, para los efectos conducentes.</w:t>
      </w:r>
    </w:p>
    <w:p w14:paraId="20C7FE69" w14:textId="77777777" w:rsidR="001D701D" w:rsidRPr="001D701D" w:rsidRDefault="001D701D" w:rsidP="001D701D">
      <w:pPr>
        <w:widowControl w:val="0"/>
        <w:spacing w:before="240" w:after="240" w:line="360" w:lineRule="auto"/>
        <w:ind w:left="100"/>
        <w:jc w:val="both"/>
        <w:rPr>
          <w:rFonts w:ascii="Arial" w:eastAsia="Century Gothic" w:hAnsi="Arial" w:cs="Arial"/>
          <w:kern w:val="0"/>
          <w:sz w:val="32"/>
          <w:szCs w:val="32"/>
          <w:lang w:val="es-ES" w:eastAsia="es-MX"/>
          <w14:ligatures w14:val="none"/>
        </w:rPr>
      </w:pPr>
    </w:p>
    <w:p w14:paraId="3377BDB7" w14:textId="0D7485D6" w:rsidR="001D701D" w:rsidRPr="001D701D" w:rsidRDefault="001D701D" w:rsidP="001D701D">
      <w:pPr>
        <w:widowControl w:val="0"/>
        <w:spacing w:before="240" w:after="240" w:line="360" w:lineRule="auto"/>
        <w:ind w:left="100"/>
        <w:jc w:val="both"/>
        <w:rPr>
          <w:rFonts w:ascii="Arial" w:eastAsia="Century Gothic" w:hAnsi="Arial" w:cs="Arial"/>
          <w:kern w:val="0"/>
          <w:sz w:val="32"/>
          <w:szCs w:val="32"/>
          <w:lang w:val="es-ES" w:eastAsia="es-MX"/>
          <w14:ligatures w14:val="none"/>
        </w:rPr>
      </w:pPr>
      <w:r w:rsidRPr="001D701D">
        <w:rPr>
          <w:rFonts w:ascii="Arial" w:eastAsia="Century Gothic" w:hAnsi="Arial" w:cs="Arial"/>
          <w:b/>
          <w:kern w:val="0"/>
          <w:sz w:val="32"/>
          <w:szCs w:val="32"/>
          <w:lang w:val="es-ES" w:eastAsia="es-MX"/>
          <w14:ligatures w14:val="none"/>
        </w:rPr>
        <w:t xml:space="preserve">D A D O </w:t>
      </w:r>
      <w:r w:rsidRPr="001D701D">
        <w:rPr>
          <w:rFonts w:ascii="Arial" w:eastAsia="Century Gothic" w:hAnsi="Arial" w:cs="Arial"/>
          <w:kern w:val="0"/>
          <w:sz w:val="32"/>
          <w:szCs w:val="32"/>
          <w:lang w:val="es-ES" w:eastAsia="es-MX"/>
          <w14:ligatures w14:val="none"/>
        </w:rPr>
        <w:t xml:space="preserve">en el Salón de Sesiones del H. Congreso del Estado </w:t>
      </w:r>
    </w:p>
    <w:p w14:paraId="3DD050F2" w14:textId="77777777" w:rsidR="001D701D" w:rsidRPr="00FA1730" w:rsidRDefault="001D701D" w:rsidP="001D701D">
      <w:pPr>
        <w:spacing w:line="360" w:lineRule="auto"/>
        <w:ind w:firstLine="708"/>
        <w:jc w:val="center"/>
        <w:rPr>
          <w:rFonts w:ascii="Arial" w:eastAsia="Arial" w:hAnsi="Arial" w:cs="Arial"/>
          <w:b/>
          <w:color w:val="000000"/>
          <w:kern w:val="0"/>
          <w:sz w:val="32"/>
          <w:szCs w:val="32"/>
          <w:lang w:eastAsia="es-MX"/>
          <w14:ligatures w14:val="none"/>
        </w:rPr>
      </w:pPr>
      <w:r w:rsidRPr="00FA1730">
        <w:rPr>
          <w:rFonts w:ascii="Arial" w:eastAsia="Arial" w:hAnsi="Arial" w:cs="Arial"/>
          <w:b/>
          <w:color w:val="000000"/>
          <w:kern w:val="0"/>
          <w:sz w:val="32"/>
          <w:szCs w:val="32"/>
          <w:lang w:eastAsia="es-MX"/>
          <w14:ligatures w14:val="none"/>
        </w:rPr>
        <w:t>A T E N T A M E N T E</w:t>
      </w:r>
    </w:p>
    <w:p w14:paraId="7BBE3578" w14:textId="77777777" w:rsidR="001D701D" w:rsidRPr="00FA1730" w:rsidRDefault="001D701D" w:rsidP="001D701D">
      <w:pPr>
        <w:spacing w:after="0" w:line="360" w:lineRule="auto"/>
        <w:contextualSpacing/>
        <w:rPr>
          <w:rFonts w:ascii="Arial" w:eastAsia="Arial" w:hAnsi="Arial" w:cs="Arial"/>
          <w:color w:val="000000"/>
          <w:kern w:val="0"/>
          <w:sz w:val="32"/>
          <w:szCs w:val="32"/>
          <w:lang w:eastAsia="es-MX"/>
          <w14:ligatures w14:val="none"/>
        </w:rPr>
      </w:pPr>
    </w:p>
    <w:p w14:paraId="4B162977" w14:textId="77777777" w:rsidR="001D701D" w:rsidRPr="00FA1730" w:rsidRDefault="001D701D" w:rsidP="001D701D">
      <w:pPr>
        <w:spacing w:after="0" w:line="360" w:lineRule="auto"/>
        <w:contextualSpacing/>
        <w:rPr>
          <w:rFonts w:ascii="Arial" w:eastAsia="Arial" w:hAnsi="Arial" w:cs="Arial"/>
          <w:color w:val="000000"/>
          <w:kern w:val="0"/>
          <w:sz w:val="32"/>
          <w:szCs w:val="32"/>
          <w:lang w:eastAsia="es-MX"/>
          <w14:ligatures w14:val="none"/>
        </w:rPr>
      </w:pPr>
    </w:p>
    <w:p w14:paraId="2C419139" w14:textId="77777777" w:rsidR="001D701D" w:rsidRPr="00FA1730" w:rsidRDefault="001D701D" w:rsidP="001D701D">
      <w:pPr>
        <w:spacing w:after="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 xml:space="preserve">          DIP. ROSANA DIAZ REYES</w:t>
      </w:r>
    </w:p>
    <w:p w14:paraId="6A6D0D1F" w14:textId="77777777" w:rsidR="001D701D" w:rsidRPr="00FA1730" w:rsidRDefault="001D701D" w:rsidP="001D701D">
      <w:pPr>
        <w:spacing w:after="0" w:line="360" w:lineRule="auto"/>
        <w:contextualSpacing/>
        <w:rPr>
          <w:rFonts w:ascii="Arial" w:eastAsia="Arial" w:hAnsi="Arial" w:cs="Arial"/>
          <w:b/>
          <w:kern w:val="0"/>
          <w:sz w:val="32"/>
          <w:szCs w:val="32"/>
          <w:lang w:eastAsia="es-MX"/>
          <w14:ligatures w14:val="none"/>
        </w:rPr>
      </w:pPr>
    </w:p>
    <w:tbl>
      <w:tblPr>
        <w:tblW w:w="9071" w:type="dxa"/>
        <w:tblLayout w:type="fixed"/>
        <w:tblLook w:val="0600" w:firstRow="0" w:lastRow="0" w:firstColumn="0" w:lastColumn="0" w:noHBand="1" w:noVBand="1"/>
      </w:tblPr>
      <w:tblGrid>
        <w:gridCol w:w="4295"/>
        <w:gridCol w:w="4776"/>
      </w:tblGrid>
      <w:tr w:rsidR="001D701D" w:rsidRPr="00FA1730" w14:paraId="339CB680" w14:textId="77777777" w:rsidTr="00692769">
        <w:trPr>
          <w:trHeight w:val="1977"/>
        </w:trPr>
        <w:tc>
          <w:tcPr>
            <w:tcW w:w="4295" w:type="dxa"/>
            <w:tcMar>
              <w:top w:w="0" w:type="dxa"/>
              <w:left w:w="100" w:type="dxa"/>
              <w:bottom w:w="0" w:type="dxa"/>
              <w:right w:w="100" w:type="dxa"/>
            </w:tcMar>
          </w:tcPr>
          <w:p w14:paraId="749D6129"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
          <w:p w14:paraId="54A5483F"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
          <w:p w14:paraId="63D17785" w14:textId="77777777" w:rsidR="001D701D"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roofErr w:type="spellStart"/>
            <w:r w:rsidRPr="00FA1730">
              <w:rPr>
                <w:rFonts w:ascii="Arial" w:eastAsia="Arial" w:hAnsi="Arial" w:cs="Arial"/>
                <w:b/>
                <w:kern w:val="0"/>
                <w:sz w:val="32"/>
                <w:szCs w:val="32"/>
                <w:lang w:eastAsia="es-MX"/>
                <w14:ligatures w14:val="none"/>
              </w:rPr>
              <w:t>Dip</w:t>
            </w:r>
            <w:proofErr w:type="spellEnd"/>
            <w:r w:rsidRPr="00FA1730">
              <w:rPr>
                <w:rFonts w:ascii="Arial" w:eastAsia="Arial" w:hAnsi="Arial" w:cs="Arial"/>
                <w:b/>
                <w:kern w:val="0"/>
                <w:sz w:val="32"/>
                <w:szCs w:val="32"/>
                <w:lang w:eastAsia="es-MX"/>
                <w14:ligatures w14:val="none"/>
              </w:rPr>
              <w:t>. Edin Cuauhtémoc Estrada Sotelo</w:t>
            </w:r>
          </w:p>
          <w:p w14:paraId="75E312F6" w14:textId="77777777" w:rsidR="001D701D"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
          <w:p w14:paraId="235B6BEB"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
        </w:tc>
        <w:tc>
          <w:tcPr>
            <w:tcW w:w="4776" w:type="dxa"/>
            <w:tcMar>
              <w:top w:w="0" w:type="dxa"/>
              <w:left w:w="100" w:type="dxa"/>
              <w:bottom w:w="0" w:type="dxa"/>
              <w:right w:w="100" w:type="dxa"/>
            </w:tcMar>
          </w:tcPr>
          <w:p w14:paraId="0547D64A"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
          <w:p w14:paraId="2FF48609"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
          <w:p w14:paraId="52C6E71A"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roofErr w:type="spellStart"/>
            <w:r w:rsidRPr="00FA1730">
              <w:rPr>
                <w:rFonts w:ascii="Arial" w:eastAsia="Arial" w:hAnsi="Arial" w:cs="Arial"/>
                <w:b/>
                <w:kern w:val="0"/>
                <w:sz w:val="32"/>
                <w:szCs w:val="32"/>
                <w:lang w:eastAsia="es-MX"/>
                <w14:ligatures w14:val="none"/>
              </w:rPr>
              <w:t>Dip</w:t>
            </w:r>
            <w:proofErr w:type="spellEnd"/>
            <w:r w:rsidRPr="00FA1730">
              <w:rPr>
                <w:rFonts w:ascii="Arial" w:eastAsia="Arial" w:hAnsi="Arial" w:cs="Arial"/>
                <w:b/>
                <w:kern w:val="0"/>
                <w:sz w:val="32"/>
                <w:szCs w:val="32"/>
                <w:lang w:eastAsia="es-MX"/>
                <w14:ligatures w14:val="none"/>
              </w:rPr>
              <w:t>. Leticia Ortega Máynez</w:t>
            </w:r>
          </w:p>
        </w:tc>
      </w:tr>
      <w:tr w:rsidR="001D701D" w:rsidRPr="00FA1730" w14:paraId="029E528E" w14:textId="77777777" w:rsidTr="00692769">
        <w:trPr>
          <w:trHeight w:val="1584"/>
        </w:trPr>
        <w:tc>
          <w:tcPr>
            <w:tcW w:w="4295" w:type="dxa"/>
            <w:tcMar>
              <w:top w:w="0" w:type="dxa"/>
              <w:left w:w="100" w:type="dxa"/>
              <w:bottom w:w="0" w:type="dxa"/>
              <w:right w:w="100" w:type="dxa"/>
            </w:tcMar>
          </w:tcPr>
          <w:p w14:paraId="1E120F1D"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 xml:space="preserve"> </w:t>
            </w:r>
          </w:p>
          <w:p w14:paraId="35DA915F"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roofErr w:type="spellStart"/>
            <w:r w:rsidRPr="00FA1730">
              <w:rPr>
                <w:rFonts w:ascii="Arial" w:eastAsia="Arial" w:hAnsi="Arial" w:cs="Arial"/>
                <w:b/>
                <w:kern w:val="0"/>
                <w:sz w:val="32"/>
                <w:szCs w:val="32"/>
                <w:lang w:eastAsia="es-MX"/>
                <w14:ligatures w14:val="none"/>
              </w:rPr>
              <w:t>Dip</w:t>
            </w:r>
            <w:proofErr w:type="spellEnd"/>
            <w:r w:rsidRPr="00FA1730">
              <w:rPr>
                <w:rFonts w:ascii="Arial" w:eastAsia="Arial" w:hAnsi="Arial" w:cs="Arial"/>
                <w:b/>
                <w:kern w:val="0"/>
                <w:sz w:val="32"/>
                <w:szCs w:val="32"/>
                <w:lang w:eastAsia="es-MX"/>
                <w14:ligatures w14:val="none"/>
              </w:rPr>
              <w:t>. María Antonieta Pérez Reyes</w:t>
            </w:r>
          </w:p>
          <w:p w14:paraId="1D07A814" w14:textId="77777777" w:rsidR="001D701D" w:rsidRPr="00FA1730" w:rsidRDefault="001D701D" w:rsidP="00692769">
            <w:pPr>
              <w:spacing w:before="240" w:after="240" w:line="360" w:lineRule="auto"/>
              <w:contextualSpacing/>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 xml:space="preserve"> </w:t>
            </w:r>
          </w:p>
        </w:tc>
        <w:tc>
          <w:tcPr>
            <w:tcW w:w="4776" w:type="dxa"/>
            <w:tcMar>
              <w:top w:w="0" w:type="dxa"/>
              <w:left w:w="100" w:type="dxa"/>
              <w:bottom w:w="0" w:type="dxa"/>
              <w:right w:w="100" w:type="dxa"/>
            </w:tcMar>
          </w:tcPr>
          <w:p w14:paraId="49C7D471" w14:textId="77777777" w:rsidR="001D701D" w:rsidRPr="00FA1730" w:rsidRDefault="001D701D" w:rsidP="00692769">
            <w:pPr>
              <w:spacing w:before="240" w:after="240" w:line="360" w:lineRule="auto"/>
              <w:contextualSpacing/>
              <w:rPr>
                <w:rFonts w:ascii="Arial" w:eastAsia="Arial" w:hAnsi="Arial" w:cs="Arial"/>
                <w:b/>
                <w:kern w:val="0"/>
                <w:sz w:val="32"/>
                <w:szCs w:val="32"/>
                <w:lang w:eastAsia="es-MX"/>
                <w14:ligatures w14:val="none"/>
              </w:rPr>
            </w:pPr>
          </w:p>
          <w:p w14:paraId="122DD057"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roofErr w:type="spellStart"/>
            <w:r w:rsidRPr="00FA1730">
              <w:rPr>
                <w:rFonts w:ascii="Arial" w:eastAsia="Arial" w:hAnsi="Arial" w:cs="Arial"/>
                <w:b/>
                <w:kern w:val="0"/>
                <w:sz w:val="32"/>
                <w:szCs w:val="32"/>
                <w:lang w:eastAsia="es-MX"/>
                <w14:ligatures w14:val="none"/>
              </w:rPr>
              <w:t>Dip</w:t>
            </w:r>
            <w:proofErr w:type="spellEnd"/>
            <w:r w:rsidRPr="00FA1730">
              <w:rPr>
                <w:rFonts w:ascii="Arial" w:eastAsia="Arial" w:hAnsi="Arial" w:cs="Arial"/>
                <w:b/>
                <w:kern w:val="0"/>
                <w:sz w:val="32"/>
                <w:szCs w:val="32"/>
                <w:lang w:eastAsia="es-MX"/>
                <w14:ligatures w14:val="none"/>
              </w:rPr>
              <w:t>. Magdalena Rentería Pérez</w:t>
            </w:r>
          </w:p>
        </w:tc>
      </w:tr>
      <w:tr w:rsidR="001D701D" w:rsidRPr="00FA1730" w14:paraId="42C8F643" w14:textId="77777777" w:rsidTr="00692769">
        <w:trPr>
          <w:trHeight w:val="1990"/>
        </w:trPr>
        <w:tc>
          <w:tcPr>
            <w:tcW w:w="4295" w:type="dxa"/>
            <w:tcMar>
              <w:top w:w="0" w:type="dxa"/>
              <w:left w:w="100" w:type="dxa"/>
              <w:bottom w:w="0" w:type="dxa"/>
              <w:right w:w="100" w:type="dxa"/>
            </w:tcMar>
          </w:tcPr>
          <w:p w14:paraId="0ED1C6DD" w14:textId="77777777" w:rsidR="001D701D" w:rsidRPr="00FA1730" w:rsidRDefault="001D701D" w:rsidP="00692769">
            <w:pPr>
              <w:spacing w:before="240" w:after="240" w:line="360" w:lineRule="auto"/>
              <w:contextualSpacing/>
              <w:rPr>
                <w:rFonts w:ascii="Arial" w:eastAsia="Arial" w:hAnsi="Arial" w:cs="Arial"/>
                <w:b/>
                <w:kern w:val="0"/>
                <w:sz w:val="32"/>
                <w:szCs w:val="32"/>
                <w:lang w:eastAsia="es-MX"/>
                <w14:ligatures w14:val="none"/>
              </w:rPr>
            </w:pPr>
          </w:p>
          <w:p w14:paraId="20C6C563"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roofErr w:type="spellStart"/>
            <w:r w:rsidRPr="00FA1730">
              <w:rPr>
                <w:rFonts w:ascii="Arial" w:eastAsia="Arial" w:hAnsi="Arial" w:cs="Arial"/>
                <w:b/>
                <w:kern w:val="0"/>
                <w:sz w:val="32"/>
                <w:szCs w:val="32"/>
                <w:lang w:eastAsia="es-MX"/>
                <w14:ligatures w14:val="none"/>
              </w:rPr>
              <w:t>Dip</w:t>
            </w:r>
            <w:proofErr w:type="spellEnd"/>
            <w:r w:rsidRPr="00FA1730">
              <w:rPr>
                <w:rFonts w:ascii="Arial" w:eastAsia="Arial" w:hAnsi="Arial" w:cs="Arial"/>
                <w:b/>
                <w:kern w:val="0"/>
                <w:sz w:val="32"/>
                <w:szCs w:val="32"/>
                <w:lang w:eastAsia="es-MX"/>
                <w14:ligatures w14:val="none"/>
              </w:rPr>
              <w:t>. Brenda Francisca Ríos Prieto</w:t>
            </w:r>
          </w:p>
          <w:p w14:paraId="048F1AD2" w14:textId="77777777" w:rsidR="001D701D"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 xml:space="preserve"> </w:t>
            </w:r>
          </w:p>
          <w:p w14:paraId="01049215"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
          <w:p w14:paraId="2764CE0D"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 xml:space="preserve">   </w:t>
            </w:r>
          </w:p>
        </w:tc>
        <w:tc>
          <w:tcPr>
            <w:tcW w:w="4776" w:type="dxa"/>
            <w:tcMar>
              <w:top w:w="0" w:type="dxa"/>
              <w:left w:w="100" w:type="dxa"/>
              <w:bottom w:w="0" w:type="dxa"/>
              <w:right w:w="100" w:type="dxa"/>
            </w:tcMar>
          </w:tcPr>
          <w:p w14:paraId="614198D2" w14:textId="77777777" w:rsidR="001D701D" w:rsidRPr="00FA1730" w:rsidRDefault="001D701D" w:rsidP="00692769">
            <w:pPr>
              <w:spacing w:before="240" w:after="240" w:line="360" w:lineRule="auto"/>
              <w:contextualSpacing/>
              <w:rPr>
                <w:rFonts w:ascii="Arial" w:eastAsia="Arial" w:hAnsi="Arial" w:cs="Arial"/>
                <w:b/>
                <w:kern w:val="0"/>
                <w:sz w:val="32"/>
                <w:szCs w:val="32"/>
                <w:lang w:eastAsia="es-MX"/>
                <w14:ligatures w14:val="none"/>
              </w:rPr>
            </w:pPr>
          </w:p>
          <w:p w14:paraId="2C909C4D"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roofErr w:type="spellStart"/>
            <w:r w:rsidRPr="00FA1730">
              <w:rPr>
                <w:rFonts w:ascii="Arial" w:eastAsia="Arial" w:hAnsi="Arial" w:cs="Arial"/>
                <w:b/>
                <w:kern w:val="0"/>
                <w:sz w:val="32"/>
                <w:szCs w:val="32"/>
                <w:lang w:eastAsia="es-MX"/>
                <w14:ligatures w14:val="none"/>
              </w:rPr>
              <w:t>Dip</w:t>
            </w:r>
            <w:proofErr w:type="spellEnd"/>
            <w:r w:rsidRPr="00FA1730">
              <w:rPr>
                <w:rFonts w:ascii="Arial" w:eastAsia="Arial" w:hAnsi="Arial" w:cs="Arial"/>
                <w:b/>
                <w:kern w:val="0"/>
                <w:sz w:val="32"/>
                <w:szCs w:val="32"/>
                <w:lang w:eastAsia="es-MX"/>
                <w14:ligatures w14:val="none"/>
              </w:rPr>
              <w:t>. Edith Palma Ontiveros</w:t>
            </w:r>
          </w:p>
        </w:tc>
      </w:tr>
      <w:tr w:rsidR="001D701D" w:rsidRPr="00FA1730" w14:paraId="78453978" w14:textId="77777777" w:rsidTr="00692769">
        <w:trPr>
          <w:trHeight w:val="1355"/>
        </w:trPr>
        <w:tc>
          <w:tcPr>
            <w:tcW w:w="4295" w:type="dxa"/>
            <w:tcMar>
              <w:top w:w="0" w:type="dxa"/>
              <w:left w:w="100" w:type="dxa"/>
              <w:bottom w:w="0" w:type="dxa"/>
              <w:right w:w="100" w:type="dxa"/>
            </w:tcMar>
          </w:tcPr>
          <w:p w14:paraId="329C3C56" w14:textId="77777777" w:rsidR="001D701D"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roofErr w:type="spellStart"/>
            <w:r w:rsidRPr="00FA1730">
              <w:rPr>
                <w:rFonts w:ascii="Arial" w:eastAsia="Arial" w:hAnsi="Arial" w:cs="Arial"/>
                <w:b/>
                <w:kern w:val="0"/>
                <w:sz w:val="32"/>
                <w:szCs w:val="32"/>
                <w:lang w:eastAsia="es-MX"/>
                <w14:ligatures w14:val="none"/>
              </w:rPr>
              <w:t>Dip</w:t>
            </w:r>
            <w:proofErr w:type="spellEnd"/>
            <w:r w:rsidRPr="00FA1730">
              <w:rPr>
                <w:rFonts w:ascii="Arial" w:eastAsia="Arial" w:hAnsi="Arial" w:cs="Arial"/>
                <w:b/>
                <w:kern w:val="0"/>
                <w:sz w:val="32"/>
                <w:szCs w:val="32"/>
                <w:lang w:eastAsia="es-MX"/>
                <w14:ligatures w14:val="none"/>
              </w:rPr>
              <w:t>. Herminia Gómez Carrasco</w:t>
            </w:r>
          </w:p>
          <w:p w14:paraId="2EC37A79" w14:textId="77777777" w:rsidR="001D701D"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
          <w:p w14:paraId="1C3E3586"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
        </w:tc>
        <w:tc>
          <w:tcPr>
            <w:tcW w:w="4776" w:type="dxa"/>
            <w:tcMar>
              <w:top w:w="0" w:type="dxa"/>
              <w:left w:w="100" w:type="dxa"/>
              <w:bottom w:w="0" w:type="dxa"/>
              <w:right w:w="100" w:type="dxa"/>
            </w:tcMar>
          </w:tcPr>
          <w:p w14:paraId="199806AF"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roofErr w:type="spellStart"/>
            <w:r w:rsidRPr="00FA1730">
              <w:rPr>
                <w:rFonts w:ascii="Arial" w:eastAsia="Arial" w:hAnsi="Arial" w:cs="Arial"/>
                <w:b/>
                <w:kern w:val="0"/>
                <w:sz w:val="32"/>
                <w:szCs w:val="32"/>
                <w:lang w:eastAsia="es-MX"/>
                <w14:ligatures w14:val="none"/>
              </w:rPr>
              <w:t>Dip</w:t>
            </w:r>
            <w:proofErr w:type="spellEnd"/>
            <w:r w:rsidRPr="00FA1730">
              <w:rPr>
                <w:rFonts w:ascii="Arial" w:eastAsia="Arial" w:hAnsi="Arial" w:cs="Arial"/>
                <w:b/>
                <w:kern w:val="0"/>
                <w:sz w:val="32"/>
                <w:szCs w:val="32"/>
                <w:lang w:eastAsia="es-MX"/>
                <w14:ligatures w14:val="none"/>
              </w:rPr>
              <w:t>. Jael Argüelles Díaz</w:t>
            </w:r>
          </w:p>
        </w:tc>
      </w:tr>
      <w:tr w:rsidR="001D701D" w:rsidRPr="00FA1730" w14:paraId="7737A80D" w14:textId="77777777" w:rsidTr="00692769">
        <w:trPr>
          <w:trHeight w:val="1867"/>
        </w:trPr>
        <w:tc>
          <w:tcPr>
            <w:tcW w:w="4295" w:type="dxa"/>
            <w:tcMar>
              <w:top w:w="0" w:type="dxa"/>
              <w:left w:w="100" w:type="dxa"/>
              <w:bottom w:w="0" w:type="dxa"/>
              <w:right w:w="100" w:type="dxa"/>
            </w:tcMar>
          </w:tcPr>
          <w:p w14:paraId="12BA9EE4"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
          <w:p w14:paraId="1C6E52B1"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roofErr w:type="spellStart"/>
            <w:r w:rsidRPr="00FA1730">
              <w:rPr>
                <w:rFonts w:ascii="Arial" w:eastAsia="Arial" w:hAnsi="Arial" w:cs="Arial"/>
                <w:b/>
                <w:kern w:val="0"/>
                <w:sz w:val="32"/>
                <w:szCs w:val="32"/>
                <w:lang w:eastAsia="es-MX"/>
                <w14:ligatures w14:val="none"/>
              </w:rPr>
              <w:t>Dip</w:t>
            </w:r>
            <w:proofErr w:type="spellEnd"/>
            <w:r w:rsidRPr="00FA1730">
              <w:rPr>
                <w:rFonts w:ascii="Arial" w:eastAsia="Arial" w:hAnsi="Arial" w:cs="Arial"/>
                <w:b/>
                <w:kern w:val="0"/>
                <w:sz w:val="32"/>
                <w:szCs w:val="32"/>
                <w:lang w:eastAsia="es-MX"/>
                <w14:ligatures w14:val="none"/>
              </w:rPr>
              <w:t>. Pedro Torres Estrada</w:t>
            </w:r>
          </w:p>
        </w:tc>
        <w:tc>
          <w:tcPr>
            <w:tcW w:w="4776" w:type="dxa"/>
            <w:tcMar>
              <w:top w:w="0" w:type="dxa"/>
              <w:left w:w="100" w:type="dxa"/>
              <w:bottom w:w="0" w:type="dxa"/>
              <w:right w:w="100" w:type="dxa"/>
            </w:tcMar>
          </w:tcPr>
          <w:p w14:paraId="4F671D2D" w14:textId="77777777" w:rsidR="001D701D" w:rsidRPr="00FA1730" w:rsidRDefault="001D701D" w:rsidP="00692769">
            <w:pPr>
              <w:spacing w:before="240" w:after="240" w:line="360" w:lineRule="auto"/>
              <w:contextualSpacing/>
              <w:rPr>
                <w:rFonts w:ascii="Arial" w:eastAsia="Arial" w:hAnsi="Arial" w:cs="Arial"/>
                <w:b/>
                <w:kern w:val="0"/>
                <w:sz w:val="32"/>
                <w:szCs w:val="32"/>
                <w:lang w:eastAsia="es-MX"/>
                <w14:ligatures w14:val="none"/>
              </w:rPr>
            </w:pPr>
          </w:p>
          <w:p w14:paraId="41D72F20"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roofErr w:type="spellStart"/>
            <w:r w:rsidRPr="00FA1730">
              <w:rPr>
                <w:rFonts w:ascii="Arial" w:eastAsia="Arial" w:hAnsi="Arial" w:cs="Arial"/>
                <w:b/>
                <w:kern w:val="0"/>
                <w:sz w:val="32"/>
                <w:szCs w:val="32"/>
                <w:lang w:eastAsia="es-MX"/>
                <w14:ligatures w14:val="none"/>
              </w:rPr>
              <w:t>Dip</w:t>
            </w:r>
            <w:proofErr w:type="spellEnd"/>
            <w:r w:rsidRPr="00FA1730">
              <w:rPr>
                <w:rFonts w:ascii="Arial" w:eastAsia="Arial" w:hAnsi="Arial" w:cs="Arial"/>
                <w:b/>
                <w:kern w:val="0"/>
                <w:sz w:val="32"/>
                <w:szCs w:val="32"/>
                <w:lang w:eastAsia="es-MX"/>
                <w14:ligatures w14:val="none"/>
              </w:rPr>
              <w:t>. Óscar Daniel Avitia Arellanes</w:t>
            </w:r>
          </w:p>
        </w:tc>
      </w:tr>
      <w:tr w:rsidR="001D701D" w:rsidRPr="00FA1730" w14:paraId="1517F4EF" w14:textId="77777777" w:rsidTr="00692769">
        <w:trPr>
          <w:trHeight w:val="1278"/>
        </w:trPr>
        <w:tc>
          <w:tcPr>
            <w:tcW w:w="9071" w:type="dxa"/>
            <w:gridSpan w:val="2"/>
            <w:tcMar>
              <w:top w:w="0" w:type="dxa"/>
              <w:left w:w="100" w:type="dxa"/>
              <w:bottom w:w="0" w:type="dxa"/>
              <w:right w:w="100" w:type="dxa"/>
            </w:tcMar>
          </w:tcPr>
          <w:p w14:paraId="2D36FB3A" w14:textId="77777777" w:rsidR="001D701D" w:rsidRDefault="001D701D" w:rsidP="00692769">
            <w:pPr>
              <w:spacing w:before="240" w:after="240" w:line="360" w:lineRule="auto"/>
              <w:contextualSpacing/>
              <w:rPr>
                <w:rFonts w:ascii="Arial" w:eastAsia="Arial" w:hAnsi="Arial" w:cs="Arial"/>
                <w:b/>
                <w:kern w:val="0"/>
                <w:sz w:val="32"/>
                <w:szCs w:val="32"/>
                <w:lang w:eastAsia="es-MX"/>
                <w14:ligatures w14:val="none"/>
              </w:rPr>
            </w:pPr>
            <w:r w:rsidRPr="00FA1730">
              <w:rPr>
                <w:rFonts w:ascii="Arial" w:eastAsia="Arial" w:hAnsi="Arial" w:cs="Arial"/>
                <w:b/>
                <w:kern w:val="0"/>
                <w:sz w:val="32"/>
                <w:szCs w:val="32"/>
                <w:lang w:eastAsia="es-MX"/>
                <w14:ligatures w14:val="none"/>
              </w:rPr>
              <w:t xml:space="preserve">  </w:t>
            </w:r>
          </w:p>
          <w:p w14:paraId="3150A754" w14:textId="77777777" w:rsidR="001D701D" w:rsidRPr="00FA1730" w:rsidRDefault="001D701D" w:rsidP="00692769">
            <w:pPr>
              <w:spacing w:before="240" w:after="240" w:line="360" w:lineRule="auto"/>
              <w:contextualSpacing/>
              <w:rPr>
                <w:rFonts w:ascii="Arial" w:eastAsia="Arial" w:hAnsi="Arial" w:cs="Arial"/>
                <w:b/>
                <w:kern w:val="0"/>
                <w:sz w:val="32"/>
                <w:szCs w:val="32"/>
                <w:lang w:eastAsia="es-MX"/>
                <w14:ligatures w14:val="none"/>
              </w:rPr>
            </w:pPr>
          </w:p>
          <w:p w14:paraId="7E301163" w14:textId="77777777" w:rsidR="001D701D" w:rsidRPr="00FA1730" w:rsidRDefault="001D701D" w:rsidP="00692769">
            <w:pPr>
              <w:spacing w:before="240" w:after="240" w:line="360" w:lineRule="auto"/>
              <w:contextualSpacing/>
              <w:jc w:val="center"/>
              <w:rPr>
                <w:rFonts w:ascii="Arial" w:eastAsia="Arial" w:hAnsi="Arial" w:cs="Arial"/>
                <w:b/>
                <w:kern w:val="0"/>
                <w:sz w:val="32"/>
                <w:szCs w:val="32"/>
                <w:lang w:eastAsia="es-MX"/>
                <w14:ligatures w14:val="none"/>
              </w:rPr>
            </w:pPr>
            <w:proofErr w:type="spellStart"/>
            <w:r w:rsidRPr="00FA1730">
              <w:rPr>
                <w:rFonts w:ascii="Arial" w:eastAsia="Arial" w:hAnsi="Arial" w:cs="Arial"/>
                <w:b/>
                <w:kern w:val="0"/>
                <w:sz w:val="32"/>
                <w:szCs w:val="32"/>
                <w:lang w:eastAsia="es-MX"/>
                <w14:ligatures w14:val="none"/>
              </w:rPr>
              <w:t>Dip</w:t>
            </w:r>
            <w:proofErr w:type="spellEnd"/>
            <w:r w:rsidRPr="00FA1730">
              <w:rPr>
                <w:rFonts w:ascii="Arial" w:eastAsia="Arial" w:hAnsi="Arial" w:cs="Arial"/>
                <w:b/>
                <w:kern w:val="0"/>
                <w:sz w:val="32"/>
                <w:szCs w:val="32"/>
                <w:lang w:eastAsia="es-MX"/>
                <w14:ligatures w14:val="none"/>
              </w:rPr>
              <w:t>. Elizabeth Guzmán Argueta</w:t>
            </w:r>
          </w:p>
        </w:tc>
      </w:tr>
    </w:tbl>
    <w:p w14:paraId="31770D28" w14:textId="77777777" w:rsidR="00B776AC" w:rsidRDefault="00B776AC" w:rsidP="001D701D">
      <w:pPr>
        <w:widowControl w:val="0"/>
        <w:spacing w:after="240" w:line="240" w:lineRule="auto"/>
        <w:ind w:left="4956" w:hanging="4956"/>
        <w:jc w:val="center"/>
        <w:rPr>
          <w:rFonts w:ascii="Century Gothic" w:eastAsia="Century Gothic" w:hAnsi="Century Gothic" w:cs="Century Gothic"/>
          <w:b/>
          <w:i/>
          <w:iCs/>
          <w:kern w:val="0"/>
          <w:sz w:val="16"/>
          <w:szCs w:val="16"/>
          <w:lang w:val="es-ES" w:eastAsia="es-MX"/>
          <w14:ligatures w14:val="none"/>
        </w:rPr>
      </w:pPr>
    </w:p>
    <w:p w14:paraId="71F7E9AD" w14:textId="296F64B4" w:rsidR="001D701D" w:rsidRPr="001D701D" w:rsidRDefault="001D701D" w:rsidP="001D701D">
      <w:pPr>
        <w:widowControl w:val="0"/>
        <w:spacing w:after="240" w:line="240" w:lineRule="auto"/>
        <w:ind w:left="4956" w:hanging="4956"/>
        <w:jc w:val="center"/>
        <w:rPr>
          <w:rFonts w:ascii="Century Gothic" w:eastAsia="Century Gothic" w:hAnsi="Century Gothic" w:cs="Century Gothic"/>
          <w:b/>
          <w:i/>
          <w:iCs/>
          <w:kern w:val="0"/>
          <w:sz w:val="16"/>
          <w:szCs w:val="16"/>
          <w:lang w:val="es-ES" w:eastAsia="es-MX"/>
          <w14:ligatures w14:val="none"/>
        </w:rPr>
      </w:pPr>
      <w:r w:rsidRPr="001D701D">
        <w:rPr>
          <w:rFonts w:ascii="Century Gothic" w:eastAsia="Century Gothic" w:hAnsi="Century Gothic" w:cs="Century Gothic"/>
          <w:b/>
          <w:i/>
          <w:iCs/>
          <w:kern w:val="0"/>
          <w:sz w:val="16"/>
          <w:szCs w:val="16"/>
          <w:lang w:val="es-ES" w:eastAsia="es-MX"/>
          <w14:ligatures w14:val="none"/>
        </w:rPr>
        <w:t>La presente hoja de firmas corresponde a la Iniciativa con carácter de Decreto ante</w:t>
      </w:r>
    </w:p>
    <w:p w14:paraId="4ECC8F0D" w14:textId="17A1CD11" w:rsidR="001D701D" w:rsidRPr="001D701D" w:rsidRDefault="001D701D" w:rsidP="001D701D">
      <w:pPr>
        <w:widowControl w:val="0"/>
        <w:spacing w:after="240" w:line="240" w:lineRule="auto"/>
        <w:ind w:left="4956" w:hanging="4956"/>
        <w:jc w:val="center"/>
        <w:rPr>
          <w:rFonts w:ascii="Century Gothic" w:eastAsia="Century Gothic" w:hAnsi="Century Gothic" w:cs="Century Gothic"/>
          <w:b/>
          <w:i/>
          <w:iCs/>
          <w:kern w:val="0"/>
          <w:sz w:val="16"/>
          <w:szCs w:val="16"/>
          <w:lang w:val="es-ES" w:eastAsia="es-MX"/>
          <w14:ligatures w14:val="none"/>
        </w:rPr>
      </w:pPr>
      <w:r w:rsidRPr="001D701D">
        <w:rPr>
          <w:rFonts w:ascii="Century Gothic" w:eastAsia="Century Gothic" w:hAnsi="Century Gothic" w:cs="Century Gothic"/>
          <w:b/>
          <w:i/>
          <w:iCs/>
          <w:kern w:val="0"/>
          <w:sz w:val="16"/>
          <w:szCs w:val="16"/>
          <w:lang w:val="es-ES" w:eastAsia="es-MX"/>
          <w14:ligatures w14:val="none"/>
        </w:rPr>
        <w:t>el H. Congreso de la Unión para adicionar un capítulo XIII Ter</w:t>
      </w:r>
      <w:r w:rsidR="00B776AC">
        <w:rPr>
          <w:rFonts w:ascii="Century Gothic" w:eastAsia="Century Gothic" w:hAnsi="Century Gothic" w:cs="Century Gothic"/>
          <w:b/>
          <w:i/>
          <w:iCs/>
          <w:kern w:val="0"/>
          <w:sz w:val="16"/>
          <w:szCs w:val="16"/>
          <w:lang w:val="es-ES" w:eastAsia="es-MX"/>
          <w14:ligatures w14:val="none"/>
        </w:rPr>
        <w:t xml:space="preserve"> a la Ley Federal del Trabajo</w:t>
      </w:r>
      <w:r w:rsidRPr="001D701D">
        <w:rPr>
          <w:rFonts w:ascii="Century Gothic" w:eastAsia="Century Gothic" w:hAnsi="Century Gothic" w:cs="Century Gothic"/>
          <w:b/>
          <w:i/>
          <w:iCs/>
          <w:kern w:val="0"/>
          <w:sz w:val="16"/>
          <w:szCs w:val="16"/>
          <w:lang w:val="es-ES" w:eastAsia="es-MX"/>
          <w14:ligatures w14:val="none"/>
        </w:rPr>
        <w:t>.</w:t>
      </w:r>
    </w:p>
    <w:p w14:paraId="51AE5F70" w14:textId="13DCBA5F" w:rsidR="008A0522" w:rsidRPr="001D701D" w:rsidRDefault="008A0522" w:rsidP="008A0522">
      <w:pPr>
        <w:rPr>
          <w:b/>
          <w:lang w:val="es-ES"/>
        </w:rPr>
      </w:pPr>
    </w:p>
    <w:sectPr w:rsidR="008A0522" w:rsidRPr="001D701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ABDB0" w14:textId="77777777" w:rsidR="008422DD" w:rsidRDefault="008422DD" w:rsidP="00C2346C">
      <w:pPr>
        <w:spacing w:after="0" w:line="240" w:lineRule="auto"/>
      </w:pPr>
      <w:r>
        <w:separator/>
      </w:r>
    </w:p>
  </w:endnote>
  <w:endnote w:type="continuationSeparator" w:id="0">
    <w:p w14:paraId="78B9EB8A" w14:textId="77777777" w:rsidR="008422DD" w:rsidRDefault="008422DD" w:rsidP="00C2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abic Typesetting">
    <w:charset w:val="B2"/>
    <w:family w:val="script"/>
    <w:pitch w:val="variable"/>
    <w:sig w:usb0="80002007"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8D01D" w14:textId="77777777" w:rsidR="008422DD" w:rsidRDefault="008422DD" w:rsidP="00C2346C">
      <w:pPr>
        <w:spacing w:after="0" w:line="240" w:lineRule="auto"/>
      </w:pPr>
      <w:r>
        <w:separator/>
      </w:r>
    </w:p>
  </w:footnote>
  <w:footnote w:type="continuationSeparator" w:id="0">
    <w:p w14:paraId="3A3E7368" w14:textId="77777777" w:rsidR="008422DD" w:rsidRDefault="008422DD" w:rsidP="00C23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F0D7E" w14:textId="6801DA3A" w:rsidR="00B776AC" w:rsidRPr="00B776AC" w:rsidRDefault="00B776AC" w:rsidP="00B776AC">
    <w:pPr>
      <w:tabs>
        <w:tab w:val="center" w:pos="4419"/>
        <w:tab w:val="right" w:pos="8838"/>
      </w:tabs>
      <w:spacing w:after="0" w:line="276" w:lineRule="auto"/>
      <w:contextualSpacing/>
      <w:jc w:val="right"/>
      <w:rPr>
        <w:rFonts w:ascii="Century Gothic" w:eastAsia="Arial" w:hAnsi="Century Gothic" w:cs="Arial"/>
        <w:b/>
        <w:bCs/>
        <w:i/>
        <w:iCs/>
        <w:kern w:val="0"/>
        <w:lang w:eastAsia="es-MX"/>
        <w14:ligatures w14:val="none"/>
      </w:rPr>
    </w:pPr>
    <w:r w:rsidRPr="00B776AC">
      <w:rPr>
        <w:rFonts w:ascii="Century Gothic" w:eastAsia="Arial" w:hAnsi="Century Gothic" w:cs="Arial"/>
        <w:b/>
        <w:bCs/>
        <w:i/>
        <w:iCs/>
        <w:kern w:val="0"/>
        <w:lang w:eastAsia="es-MX"/>
        <w14:ligatures w14:val="none"/>
      </w:rPr>
      <w:t>‘’202</w:t>
    </w:r>
    <w:r>
      <w:rPr>
        <w:rFonts w:ascii="Century Gothic" w:eastAsia="Arial" w:hAnsi="Century Gothic" w:cs="Arial"/>
        <w:b/>
        <w:bCs/>
        <w:i/>
        <w:iCs/>
        <w:kern w:val="0"/>
        <w:lang w:eastAsia="es-MX"/>
        <w14:ligatures w14:val="none"/>
      </w:rPr>
      <w:t>5</w:t>
    </w:r>
    <w:r w:rsidRPr="00B776AC">
      <w:rPr>
        <w:rFonts w:ascii="Century Gothic" w:eastAsia="Arial" w:hAnsi="Century Gothic" w:cs="Arial"/>
        <w:b/>
        <w:bCs/>
        <w:i/>
        <w:iCs/>
        <w:kern w:val="0"/>
        <w:lang w:eastAsia="es-MX"/>
        <w14:ligatures w14:val="none"/>
      </w:rPr>
      <w:t xml:space="preserve">, Bicentenario de la </w:t>
    </w:r>
    <w:r>
      <w:rPr>
        <w:rFonts w:ascii="Century Gothic" w:eastAsia="Arial" w:hAnsi="Century Gothic" w:cs="Arial"/>
        <w:b/>
        <w:bCs/>
        <w:i/>
        <w:iCs/>
        <w:kern w:val="0"/>
        <w:lang w:eastAsia="es-MX"/>
        <w14:ligatures w14:val="none"/>
      </w:rPr>
      <w:t>Primera Constitución</w:t>
    </w:r>
    <w:r w:rsidRPr="00B776AC">
      <w:rPr>
        <w:rFonts w:ascii="Century Gothic" w:eastAsia="Arial" w:hAnsi="Century Gothic" w:cs="Arial"/>
        <w:b/>
        <w:bCs/>
        <w:i/>
        <w:iCs/>
        <w:kern w:val="0"/>
        <w:lang w:eastAsia="es-MX"/>
        <w14:ligatures w14:val="none"/>
      </w:rPr>
      <w:t xml:space="preserve"> del Estado de Chihuahua” </w:t>
    </w:r>
  </w:p>
  <w:p w14:paraId="5CB5646D" w14:textId="77777777" w:rsidR="00B776AC" w:rsidRPr="00B776AC" w:rsidRDefault="00B776AC" w:rsidP="00B776AC">
    <w:pPr>
      <w:tabs>
        <w:tab w:val="center" w:pos="4419"/>
        <w:tab w:val="right" w:pos="8838"/>
      </w:tabs>
      <w:spacing w:after="0" w:line="276" w:lineRule="auto"/>
      <w:contextualSpacing/>
      <w:jc w:val="right"/>
      <w:rPr>
        <w:rFonts w:ascii="Century Gothic" w:eastAsia="Arial" w:hAnsi="Century Gothic" w:cs="Arial"/>
        <w:b/>
        <w:bCs/>
        <w:i/>
        <w:iCs/>
        <w:kern w:val="0"/>
        <w:sz w:val="23"/>
        <w:szCs w:val="23"/>
        <w:lang w:eastAsia="es-MX"/>
        <w14:ligatures w14:val="none"/>
      </w:rPr>
    </w:pPr>
    <w:r w:rsidRPr="00B776AC">
      <w:rPr>
        <w:rFonts w:ascii="Century Gothic" w:eastAsia="Arial" w:hAnsi="Century Gothic" w:cs="Arial"/>
        <w:b/>
        <w:bCs/>
        <w:i/>
        <w:iCs/>
        <w:kern w:val="0"/>
        <w:sz w:val="23"/>
        <w:szCs w:val="23"/>
        <w:lang w:eastAsia="es-MX"/>
        <w14:ligatures w14:val="none"/>
      </w:rPr>
      <w:t xml:space="preserve">Grupo Parlamentario de MORENA </w:t>
    </w:r>
  </w:p>
  <w:p w14:paraId="35DA98A4" w14:textId="77777777" w:rsidR="00B776AC" w:rsidRPr="00B776AC" w:rsidRDefault="00B776AC" w:rsidP="00B776AC">
    <w:pPr>
      <w:tabs>
        <w:tab w:val="center" w:pos="4419"/>
        <w:tab w:val="right" w:pos="8838"/>
      </w:tabs>
      <w:spacing w:after="0" w:line="276" w:lineRule="auto"/>
      <w:contextualSpacing/>
      <w:jc w:val="right"/>
      <w:rPr>
        <w:rFonts w:ascii="Century Gothic" w:eastAsia="Arial" w:hAnsi="Century Gothic" w:cs="Arial"/>
        <w:b/>
        <w:bCs/>
        <w:i/>
        <w:iCs/>
        <w:kern w:val="0"/>
        <w:lang w:eastAsia="es-MX"/>
        <w14:ligatures w14:val="none"/>
      </w:rPr>
    </w:pPr>
  </w:p>
  <w:p w14:paraId="1E1EACC3" w14:textId="77777777" w:rsidR="00B776AC" w:rsidRPr="00B776AC" w:rsidRDefault="00B776AC" w:rsidP="00B776AC">
    <w:pPr>
      <w:tabs>
        <w:tab w:val="center" w:pos="4419"/>
        <w:tab w:val="right" w:pos="8838"/>
      </w:tabs>
      <w:spacing w:after="0" w:line="276" w:lineRule="auto"/>
      <w:contextualSpacing/>
      <w:jc w:val="right"/>
      <w:rPr>
        <w:rFonts w:ascii="Arial" w:eastAsia="Arial" w:hAnsi="Arial" w:cs="Arial"/>
        <w:kern w:val="0"/>
        <w:lang w:eastAsia="es-MX"/>
        <w14:ligatures w14:val="none"/>
      </w:rPr>
    </w:pPr>
    <w:proofErr w:type="spellStart"/>
    <w:r w:rsidRPr="00B776AC">
      <w:rPr>
        <w:rFonts w:ascii="Century Gothic" w:eastAsia="Arial" w:hAnsi="Century Gothic" w:cs="Arial"/>
        <w:b/>
        <w:bCs/>
        <w:i/>
        <w:iCs/>
        <w:kern w:val="0"/>
        <w:lang w:eastAsia="es-MX"/>
        <w14:ligatures w14:val="none"/>
      </w:rPr>
      <w:t>Dip</w:t>
    </w:r>
    <w:proofErr w:type="spellEnd"/>
    <w:r w:rsidRPr="00B776AC">
      <w:rPr>
        <w:rFonts w:ascii="Century Gothic" w:eastAsia="Arial" w:hAnsi="Century Gothic" w:cs="Arial"/>
        <w:b/>
        <w:bCs/>
        <w:i/>
        <w:iCs/>
        <w:kern w:val="0"/>
        <w:lang w:eastAsia="es-MX"/>
        <w14:ligatures w14:val="none"/>
      </w:rPr>
      <w:t>. Rosana Díaz Reyes</w:t>
    </w:r>
  </w:p>
  <w:p w14:paraId="19D67EDF" w14:textId="77777777" w:rsidR="00B776AC" w:rsidRPr="00B776AC" w:rsidRDefault="00B776AC" w:rsidP="00B776AC">
    <w:pPr>
      <w:tabs>
        <w:tab w:val="center" w:pos="4419"/>
        <w:tab w:val="right" w:pos="8838"/>
      </w:tabs>
      <w:spacing w:after="0" w:line="240" w:lineRule="auto"/>
      <w:contextualSpacing/>
      <w:rPr>
        <w:rFonts w:ascii="Calibri" w:eastAsia="Calibri" w:hAnsi="Calibri" w:cs="Times New Roman"/>
        <w:kern w:val="0"/>
        <w:lang w:eastAsia="es-MX"/>
        <w14:ligatures w14:val="none"/>
      </w:rPr>
    </w:pPr>
  </w:p>
  <w:p w14:paraId="54CDF62B" w14:textId="77777777" w:rsidR="00B776AC" w:rsidRPr="00B776AC" w:rsidRDefault="00B776AC" w:rsidP="00B776AC">
    <w:pPr>
      <w:tabs>
        <w:tab w:val="center" w:pos="4419"/>
        <w:tab w:val="right" w:pos="8838"/>
      </w:tabs>
      <w:spacing w:after="0" w:line="240" w:lineRule="auto"/>
      <w:contextualSpacing/>
      <w:jc w:val="right"/>
      <w:rPr>
        <w:rFonts w:ascii="Arabic Typesetting" w:eastAsia="Arial" w:hAnsi="Arabic Typesetting" w:cs="Arabic Typesetting"/>
        <w:kern w:val="0"/>
        <w:sz w:val="40"/>
        <w:lang w:eastAsia="es-MX"/>
        <w14:ligatures w14:val="none"/>
      </w:rPr>
    </w:pPr>
  </w:p>
  <w:p w14:paraId="7C69C28F" w14:textId="77777777" w:rsidR="00B776AC" w:rsidRPr="00B776AC" w:rsidRDefault="00B776AC" w:rsidP="00B776AC">
    <w:pPr>
      <w:tabs>
        <w:tab w:val="left" w:pos="1260"/>
      </w:tabs>
      <w:spacing w:after="0" w:line="240" w:lineRule="auto"/>
      <w:contextualSpacing/>
      <w:rPr>
        <w:rFonts w:ascii="Arial" w:eastAsia="Arial" w:hAnsi="Arial" w:cs="Arial"/>
        <w:kern w:val="0"/>
        <w:lang w:eastAsia="es-MX"/>
        <w14:ligatures w14:val="none"/>
      </w:rPr>
    </w:pPr>
  </w:p>
  <w:p w14:paraId="616D3638" w14:textId="77777777" w:rsidR="00C2346C" w:rsidRDefault="00C234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D6178"/>
    <w:multiLevelType w:val="hybridMultilevel"/>
    <w:tmpl w:val="EF3A0CEA"/>
    <w:lvl w:ilvl="0" w:tplc="FFFFFFFF">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5461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22"/>
    <w:rsid w:val="000150D5"/>
    <w:rsid w:val="00096BF9"/>
    <w:rsid w:val="000A6222"/>
    <w:rsid w:val="000E00D9"/>
    <w:rsid w:val="00164E3D"/>
    <w:rsid w:val="001D701D"/>
    <w:rsid w:val="001F446E"/>
    <w:rsid w:val="00215066"/>
    <w:rsid w:val="0024118F"/>
    <w:rsid w:val="002441AB"/>
    <w:rsid w:val="002A5812"/>
    <w:rsid w:val="003017A2"/>
    <w:rsid w:val="00471950"/>
    <w:rsid w:val="00530E54"/>
    <w:rsid w:val="00532E25"/>
    <w:rsid w:val="0054378E"/>
    <w:rsid w:val="0055046A"/>
    <w:rsid w:val="005521F3"/>
    <w:rsid w:val="005C1370"/>
    <w:rsid w:val="0064547C"/>
    <w:rsid w:val="007346E2"/>
    <w:rsid w:val="00824D08"/>
    <w:rsid w:val="008422DD"/>
    <w:rsid w:val="008A0522"/>
    <w:rsid w:val="008A14F7"/>
    <w:rsid w:val="008B5AAD"/>
    <w:rsid w:val="008D7AB1"/>
    <w:rsid w:val="00946529"/>
    <w:rsid w:val="009663B4"/>
    <w:rsid w:val="0099676F"/>
    <w:rsid w:val="009D6F92"/>
    <w:rsid w:val="00AA51F5"/>
    <w:rsid w:val="00AE2A56"/>
    <w:rsid w:val="00B776AC"/>
    <w:rsid w:val="00BB5A7C"/>
    <w:rsid w:val="00C2346C"/>
    <w:rsid w:val="00C40B06"/>
    <w:rsid w:val="00C661FE"/>
    <w:rsid w:val="00D55D9D"/>
    <w:rsid w:val="00D96973"/>
    <w:rsid w:val="00DF46A8"/>
    <w:rsid w:val="00E12456"/>
    <w:rsid w:val="00ED2F79"/>
    <w:rsid w:val="00F24156"/>
    <w:rsid w:val="00F43B1B"/>
    <w:rsid w:val="00F77977"/>
    <w:rsid w:val="00FB4D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B81C"/>
  <w15:chartTrackingRefBased/>
  <w15:docId w15:val="{AA9A48AA-F225-4BFD-A7A8-B0DF89D9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0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A0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05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05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05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05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05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05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05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05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05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05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05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05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05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05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05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0522"/>
    <w:rPr>
      <w:rFonts w:eastAsiaTheme="majorEastAsia" w:cstheme="majorBidi"/>
      <w:color w:val="272727" w:themeColor="text1" w:themeTint="D8"/>
    </w:rPr>
  </w:style>
  <w:style w:type="paragraph" w:styleId="Ttulo">
    <w:name w:val="Title"/>
    <w:basedOn w:val="Normal"/>
    <w:next w:val="Normal"/>
    <w:link w:val="TtuloCar"/>
    <w:uiPriority w:val="10"/>
    <w:qFormat/>
    <w:rsid w:val="008A0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05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05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05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0522"/>
    <w:pPr>
      <w:spacing w:before="160"/>
      <w:jc w:val="center"/>
    </w:pPr>
    <w:rPr>
      <w:i/>
      <w:iCs/>
      <w:color w:val="404040" w:themeColor="text1" w:themeTint="BF"/>
    </w:rPr>
  </w:style>
  <w:style w:type="character" w:customStyle="1" w:styleId="CitaCar">
    <w:name w:val="Cita Car"/>
    <w:basedOn w:val="Fuentedeprrafopredeter"/>
    <w:link w:val="Cita"/>
    <w:uiPriority w:val="29"/>
    <w:rsid w:val="008A0522"/>
    <w:rPr>
      <w:i/>
      <w:iCs/>
      <w:color w:val="404040" w:themeColor="text1" w:themeTint="BF"/>
    </w:rPr>
  </w:style>
  <w:style w:type="paragraph" w:styleId="Prrafodelista">
    <w:name w:val="List Paragraph"/>
    <w:basedOn w:val="Normal"/>
    <w:uiPriority w:val="34"/>
    <w:qFormat/>
    <w:rsid w:val="008A0522"/>
    <w:pPr>
      <w:ind w:left="720"/>
      <w:contextualSpacing/>
    </w:pPr>
  </w:style>
  <w:style w:type="character" w:styleId="nfasisintenso">
    <w:name w:val="Intense Emphasis"/>
    <w:basedOn w:val="Fuentedeprrafopredeter"/>
    <w:uiPriority w:val="21"/>
    <w:qFormat/>
    <w:rsid w:val="008A0522"/>
    <w:rPr>
      <w:i/>
      <w:iCs/>
      <w:color w:val="0F4761" w:themeColor="accent1" w:themeShade="BF"/>
    </w:rPr>
  </w:style>
  <w:style w:type="paragraph" w:styleId="Citadestacada">
    <w:name w:val="Intense Quote"/>
    <w:basedOn w:val="Normal"/>
    <w:next w:val="Normal"/>
    <w:link w:val="CitadestacadaCar"/>
    <w:uiPriority w:val="30"/>
    <w:qFormat/>
    <w:rsid w:val="008A0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0522"/>
    <w:rPr>
      <w:i/>
      <w:iCs/>
      <w:color w:val="0F4761" w:themeColor="accent1" w:themeShade="BF"/>
    </w:rPr>
  </w:style>
  <w:style w:type="character" w:styleId="Referenciaintensa">
    <w:name w:val="Intense Reference"/>
    <w:basedOn w:val="Fuentedeprrafopredeter"/>
    <w:uiPriority w:val="32"/>
    <w:qFormat/>
    <w:rsid w:val="008A0522"/>
    <w:rPr>
      <w:b/>
      <w:bCs/>
      <w:smallCaps/>
      <w:color w:val="0F4761" w:themeColor="accent1" w:themeShade="BF"/>
      <w:spacing w:val="5"/>
    </w:rPr>
  </w:style>
  <w:style w:type="paragraph" w:styleId="Encabezado">
    <w:name w:val="header"/>
    <w:basedOn w:val="Normal"/>
    <w:link w:val="EncabezadoCar"/>
    <w:uiPriority w:val="99"/>
    <w:unhideWhenUsed/>
    <w:rsid w:val="00C234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346C"/>
  </w:style>
  <w:style w:type="paragraph" w:styleId="Piedepgina">
    <w:name w:val="footer"/>
    <w:basedOn w:val="Normal"/>
    <w:link w:val="PiedepginaCar"/>
    <w:uiPriority w:val="99"/>
    <w:unhideWhenUsed/>
    <w:rsid w:val="00C234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3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44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1739</Words>
  <Characters>9565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Rodrigo27G Germes Villalobos</dc:creator>
  <cp:keywords/>
  <dc:description/>
  <cp:lastModifiedBy>congreso chihuahua</cp:lastModifiedBy>
  <cp:revision>2</cp:revision>
  <dcterms:created xsi:type="dcterms:W3CDTF">2025-03-12T21:15:00Z</dcterms:created>
  <dcterms:modified xsi:type="dcterms:W3CDTF">2025-03-12T21:15:00Z</dcterms:modified>
</cp:coreProperties>
</file>