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6B30" w14:textId="3D78A7F6" w:rsidR="00814472" w:rsidRPr="00814472" w:rsidRDefault="00814472" w:rsidP="00814472">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Chihuahua</w:t>
      </w:r>
      <w:r w:rsidR="006807FC">
        <w:rPr>
          <w:rFonts w:ascii="Avenir Next LT Pro" w:eastAsia="Calibri" w:hAnsi="Avenir Next LT Pro" w:cs="Arial"/>
          <w:sz w:val="24"/>
          <w:szCs w:val="24"/>
        </w:rPr>
        <w:t>; Chih</w:t>
      </w:r>
      <w:r w:rsidRPr="00814472">
        <w:rPr>
          <w:rFonts w:ascii="Avenir Next LT Pro" w:eastAsia="Calibri" w:hAnsi="Avenir Next LT Pro" w:cs="Arial"/>
          <w:sz w:val="24"/>
          <w:szCs w:val="24"/>
        </w:rPr>
        <w:t xml:space="preserve"> a </w:t>
      </w:r>
      <w:r w:rsidR="005638F9">
        <w:rPr>
          <w:rFonts w:ascii="Avenir Next LT Pro" w:eastAsia="Calibri" w:hAnsi="Avenir Next LT Pro" w:cs="Arial"/>
          <w:sz w:val="24"/>
          <w:szCs w:val="24"/>
        </w:rPr>
        <w:t>19</w:t>
      </w:r>
      <w:r w:rsidRPr="00814472">
        <w:rPr>
          <w:rFonts w:ascii="Avenir Next LT Pro" w:eastAsia="Calibri" w:hAnsi="Avenir Next LT Pro" w:cs="Arial"/>
          <w:sz w:val="24"/>
          <w:szCs w:val="24"/>
        </w:rPr>
        <w:t xml:space="preserve"> de marzo del 2025</w:t>
      </w:r>
    </w:p>
    <w:p w14:paraId="36D57E6F" w14:textId="77777777" w:rsidR="00FB48DB" w:rsidRDefault="00FB48DB" w:rsidP="00814472">
      <w:pPr>
        <w:spacing w:line="360" w:lineRule="auto"/>
        <w:jc w:val="both"/>
        <w:rPr>
          <w:rFonts w:ascii="Avenir Next LT Pro" w:eastAsia="Calibri" w:hAnsi="Avenir Next LT Pro" w:cs="Arial"/>
          <w:b/>
          <w:bCs/>
          <w:sz w:val="24"/>
          <w:szCs w:val="24"/>
        </w:rPr>
      </w:pPr>
    </w:p>
    <w:p w14:paraId="00BA1391" w14:textId="5947E97E"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7D8D505A"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3150931E" w14:textId="77777777" w:rsidR="00814472" w:rsidRPr="00814472" w:rsidRDefault="00814472" w:rsidP="00814472">
      <w:pPr>
        <w:spacing w:line="360" w:lineRule="auto"/>
        <w:jc w:val="both"/>
        <w:rPr>
          <w:rFonts w:ascii="Avenir Next LT Pro" w:eastAsia="Calibri" w:hAnsi="Avenir Next LT Pro" w:cs="Arial"/>
          <w:b/>
          <w:bCs/>
          <w:sz w:val="24"/>
          <w:szCs w:val="24"/>
        </w:rPr>
      </w:pPr>
    </w:p>
    <w:p w14:paraId="03968F18" w14:textId="38807514" w:rsidR="002E2554" w:rsidRPr="002E2554" w:rsidRDefault="00814472" w:rsidP="002E2554">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xml:space="preserve">, Diputado de la Sexagésima Octava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2E2554">
        <w:rPr>
          <w:rFonts w:ascii="Avenir Next LT Pro" w:hAnsi="Avenir Next LT Pro" w:cs="Arial"/>
          <w:b/>
          <w:bCs/>
          <w:sz w:val="24"/>
          <w:szCs w:val="24"/>
        </w:rPr>
        <w:t xml:space="preserve">INICIATIVA CON CARÁCTER DE DECRETO, A EFECTO </w:t>
      </w:r>
      <w:r w:rsidR="007541C5">
        <w:rPr>
          <w:rFonts w:ascii="Avenir Next LT Pro" w:hAnsi="Avenir Next LT Pro" w:cs="Arial"/>
          <w:b/>
          <w:bCs/>
          <w:sz w:val="24"/>
          <w:szCs w:val="24"/>
        </w:rPr>
        <w:t xml:space="preserve">DE </w:t>
      </w:r>
      <w:r w:rsidR="002E2554">
        <w:rPr>
          <w:rFonts w:ascii="Avenir Next LT Pro" w:hAnsi="Avenir Next LT Pro" w:cs="Arial"/>
          <w:b/>
          <w:bCs/>
          <w:sz w:val="24"/>
          <w:szCs w:val="24"/>
        </w:rPr>
        <w:t xml:space="preserve">ADICIONAR </w:t>
      </w:r>
      <w:r w:rsidR="00141033">
        <w:rPr>
          <w:rFonts w:ascii="Avenir Next LT Pro" w:hAnsi="Avenir Next LT Pro" w:cs="Arial"/>
          <w:b/>
          <w:bCs/>
          <w:sz w:val="24"/>
          <w:szCs w:val="24"/>
        </w:rPr>
        <w:t xml:space="preserve">UNA FRACCIÓN </w:t>
      </w:r>
      <w:r w:rsidR="00AD0E03">
        <w:rPr>
          <w:rFonts w:ascii="Avenir Next LT Pro" w:hAnsi="Avenir Next LT Pro" w:cs="Arial"/>
          <w:b/>
          <w:bCs/>
          <w:sz w:val="24"/>
          <w:szCs w:val="24"/>
        </w:rPr>
        <w:t>VII</w:t>
      </w:r>
      <w:r w:rsidR="002E2554">
        <w:rPr>
          <w:rFonts w:ascii="Avenir Next LT Pro" w:hAnsi="Avenir Next LT Pro" w:cs="Arial"/>
          <w:b/>
          <w:bCs/>
          <w:sz w:val="24"/>
          <w:szCs w:val="24"/>
        </w:rPr>
        <w:t xml:space="preserve"> </w:t>
      </w:r>
      <w:r w:rsidR="00141033">
        <w:rPr>
          <w:rFonts w:ascii="Avenir Next LT Pro" w:hAnsi="Avenir Next LT Pro" w:cs="Arial"/>
          <w:b/>
          <w:bCs/>
          <w:sz w:val="24"/>
          <w:szCs w:val="24"/>
        </w:rPr>
        <w:t xml:space="preserve">AL </w:t>
      </w:r>
      <w:r w:rsidR="002E2554">
        <w:rPr>
          <w:rFonts w:ascii="Avenir Next LT Pro" w:hAnsi="Avenir Next LT Pro" w:cs="Arial"/>
          <w:b/>
          <w:bCs/>
          <w:sz w:val="24"/>
          <w:szCs w:val="24"/>
        </w:rPr>
        <w:t xml:space="preserve">ARTÍCULO </w:t>
      </w:r>
      <w:r w:rsidR="00AD0E03">
        <w:rPr>
          <w:rFonts w:ascii="Avenir Next LT Pro" w:hAnsi="Avenir Next LT Pro" w:cs="Arial"/>
          <w:b/>
          <w:bCs/>
          <w:sz w:val="24"/>
          <w:szCs w:val="24"/>
        </w:rPr>
        <w:t>7</w:t>
      </w:r>
      <w:r w:rsidR="002E2554">
        <w:rPr>
          <w:rFonts w:ascii="Avenir Next LT Pro" w:hAnsi="Avenir Next LT Pro" w:cs="Arial"/>
          <w:b/>
          <w:bCs/>
          <w:sz w:val="24"/>
          <w:szCs w:val="24"/>
        </w:rPr>
        <w:t xml:space="preserve"> DE LA LEY </w:t>
      </w:r>
      <w:r w:rsidR="00141033">
        <w:rPr>
          <w:rFonts w:ascii="Avenir Next LT Pro" w:hAnsi="Avenir Next LT Pro" w:cs="Arial"/>
          <w:b/>
          <w:bCs/>
          <w:sz w:val="24"/>
          <w:szCs w:val="24"/>
        </w:rPr>
        <w:t>DE TURISMO</w:t>
      </w:r>
      <w:r w:rsidR="002E2554">
        <w:rPr>
          <w:rFonts w:ascii="Avenir Next LT Pro" w:hAnsi="Avenir Next LT Pro" w:cs="Arial"/>
          <w:b/>
          <w:bCs/>
          <w:sz w:val="24"/>
          <w:szCs w:val="24"/>
        </w:rPr>
        <w:t xml:space="preserve"> </w:t>
      </w:r>
      <w:r w:rsidR="00141033">
        <w:rPr>
          <w:rFonts w:ascii="Avenir Next LT Pro" w:hAnsi="Avenir Next LT Pro" w:cs="Arial"/>
          <w:b/>
          <w:bCs/>
          <w:sz w:val="24"/>
          <w:szCs w:val="24"/>
        </w:rPr>
        <w:t>D</w:t>
      </w:r>
      <w:r w:rsidR="002E2554">
        <w:rPr>
          <w:rFonts w:ascii="Avenir Next LT Pro" w:hAnsi="Avenir Next LT Pro" w:cs="Arial"/>
          <w:b/>
          <w:bCs/>
          <w:sz w:val="24"/>
          <w:szCs w:val="24"/>
        </w:rPr>
        <w:t xml:space="preserve">EL ESTADO DE CHIHUAHUA </w:t>
      </w:r>
      <w:r w:rsidR="00AD0E03">
        <w:rPr>
          <w:rFonts w:ascii="Avenir Next LT Pro" w:hAnsi="Avenir Next LT Pro" w:cs="Arial"/>
          <w:b/>
          <w:bCs/>
          <w:sz w:val="24"/>
          <w:szCs w:val="24"/>
        </w:rPr>
        <w:t>CON EL</w:t>
      </w:r>
      <w:r w:rsidR="00141033">
        <w:rPr>
          <w:rFonts w:ascii="Avenir Next LT Pro" w:hAnsi="Avenir Next LT Pro" w:cs="Arial"/>
          <w:b/>
          <w:bCs/>
          <w:sz w:val="24"/>
          <w:szCs w:val="24"/>
        </w:rPr>
        <w:t xml:space="preserve"> FIN DE </w:t>
      </w:r>
      <w:r w:rsidR="00AD0E03">
        <w:rPr>
          <w:rFonts w:ascii="Avenir Next LT Pro" w:hAnsi="Avenir Next LT Pro" w:cs="Arial"/>
          <w:b/>
          <w:bCs/>
          <w:sz w:val="24"/>
          <w:szCs w:val="24"/>
        </w:rPr>
        <w:t>INCORPORAR A LA PERSONA TITULAR DE LA DIRECCIÓN DE FOMENTO Y DESARROLLO ARTESANAL DEL ESTADO DE CHIHUAHUA AL CONSEJO CONSULTIVO ESTATAL DE TURISMO</w:t>
      </w:r>
      <w:r w:rsidR="00141033">
        <w:rPr>
          <w:rFonts w:ascii="Avenir Next LT Pro" w:hAnsi="Avenir Next LT Pro" w:cs="Arial"/>
          <w:b/>
          <w:bCs/>
          <w:sz w:val="24"/>
          <w:szCs w:val="24"/>
        </w:rPr>
        <w:t xml:space="preserve">. </w:t>
      </w:r>
    </w:p>
    <w:p w14:paraId="41FC2EEF" w14:textId="77777777" w:rsidR="002E2554" w:rsidRDefault="002E2554" w:rsidP="002E2554">
      <w:pPr>
        <w:spacing w:line="360" w:lineRule="auto"/>
        <w:jc w:val="both"/>
        <w:rPr>
          <w:rFonts w:ascii="Avenir Next LT Pro" w:eastAsia="Verdana" w:hAnsi="Avenir Next LT Pro" w:cs="Arial"/>
          <w:color w:val="000000" w:themeColor="text1"/>
          <w:sz w:val="24"/>
          <w:szCs w:val="24"/>
        </w:rPr>
      </w:pPr>
      <w:r>
        <w:rPr>
          <w:rFonts w:ascii="Avenir Next LT Pro" w:hAnsi="Avenir Next LT Pro" w:cs="Arial"/>
          <w:sz w:val="24"/>
          <w:szCs w:val="24"/>
        </w:rPr>
        <w:t xml:space="preserve">Lo anterior </w:t>
      </w:r>
      <w:r>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26895FC5" w14:textId="671AB76A"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lastRenderedPageBreak/>
        <w:t xml:space="preserve">En 2024, el estado de Chihuahua recibió </w:t>
      </w:r>
      <w:r w:rsidR="007E1C2D">
        <w:rPr>
          <w:rFonts w:ascii="Avenir Next LT Pro" w:hAnsi="Avenir Next LT Pro" w:cs="Arial"/>
          <w:sz w:val="24"/>
          <w:szCs w:val="24"/>
        </w:rPr>
        <w:t>la</w:t>
      </w:r>
      <w:r w:rsidRPr="007933C2">
        <w:rPr>
          <w:rFonts w:ascii="Avenir Next LT Pro" w:hAnsi="Avenir Next LT Pro" w:cs="Arial"/>
          <w:sz w:val="24"/>
          <w:szCs w:val="24"/>
        </w:rPr>
        <w:t xml:space="preserve"> visita de casi 8 millones de Turistas</w:t>
      </w:r>
      <w:r>
        <w:rPr>
          <w:rStyle w:val="Refdenotaalpie"/>
          <w:rFonts w:ascii="Avenir Next LT Pro" w:hAnsi="Avenir Next LT Pro" w:cs="Arial"/>
          <w:sz w:val="24"/>
          <w:szCs w:val="24"/>
        </w:rPr>
        <w:footnoteReference w:id="1"/>
      </w:r>
      <w:r w:rsidRPr="007933C2">
        <w:rPr>
          <w:rFonts w:ascii="Avenir Next LT Pro" w:hAnsi="Avenir Next LT Pro" w:cs="Arial"/>
          <w:sz w:val="24"/>
          <w:szCs w:val="24"/>
        </w:rPr>
        <w:t xml:space="preserve">, lo </w:t>
      </w:r>
      <w:r w:rsidR="007E1C2D">
        <w:rPr>
          <w:rFonts w:ascii="Avenir Next LT Pro" w:hAnsi="Avenir Next LT Pro" w:cs="Arial"/>
          <w:sz w:val="24"/>
          <w:szCs w:val="24"/>
        </w:rPr>
        <w:t>que</w:t>
      </w:r>
      <w:r w:rsidRPr="007933C2">
        <w:rPr>
          <w:rFonts w:ascii="Avenir Next LT Pro" w:hAnsi="Avenir Next LT Pro" w:cs="Arial"/>
          <w:sz w:val="24"/>
          <w:szCs w:val="24"/>
        </w:rPr>
        <w:t xml:space="preserve"> refleja el atractivo turístico del estado, que cuenta con una variedad de atracciones naturales, culturales e históricas, sitios </w:t>
      </w:r>
      <w:r w:rsidR="00AD0E03" w:rsidRPr="007933C2">
        <w:rPr>
          <w:rFonts w:ascii="Avenir Next LT Pro" w:hAnsi="Avenir Next LT Pro" w:cs="Arial"/>
          <w:sz w:val="24"/>
          <w:szCs w:val="24"/>
        </w:rPr>
        <w:t>arqueológicos</w:t>
      </w:r>
      <w:r w:rsidRPr="007933C2">
        <w:rPr>
          <w:rFonts w:ascii="Avenir Next LT Pro" w:hAnsi="Avenir Next LT Pro" w:cs="Arial"/>
          <w:sz w:val="24"/>
          <w:szCs w:val="24"/>
        </w:rPr>
        <w:t>, y una amplia tradición cultural.</w:t>
      </w:r>
    </w:p>
    <w:p w14:paraId="7F2BD1B1" w14:textId="2B36525A"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Chihuahua además es conocido por su rica tradición artesanal, que refleja tanto la cultura mestiza como las raíces indígenas de la región. Cada obra de arte, desde la cerámica de Mata Ortiz hasta las creaciones tarahumaras, narra una historia única. Estas piezas combinan tradición y creatividad, permitiendo a los visitantes sentir la esencia y el espíritu </w:t>
      </w:r>
      <w:r w:rsidR="00AD0E03" w:rsidRPr="007933C2">
        <w:rPr>
          <w:rFonts w:ascii="Avenir Next LT Pro" w:hAnsi="Avenir Next LT Pro" w:cs="Arial"/>
          <w:sz w:val="24"/>
          <w:szCs w:val="24"/>
        </w:rPr>
        <w:t>del estado</w:t>
      </w:r>
      <w:r w:rsidRPr="007933C2">
        <w:rPr>
          <w:rFonts w:ascii="Avenir Next LT Pro" w:hAnsi="Avenir Next LT Pro" w:cs="Arial"/>
          <w:sz w:val="24"/>
          <w:szCs w:val="24"/>
        </w:rPr>
        <w:t xml:space="preserve"> más grande de México.</w:t>
      </w:r>
    </w:p>
    <w:p w14:paraId="4F187E4B" w14:textId="7E3EAEA6" w:rsidR="007933C2" w:rsidRPr="007933C2" w:rsidRDefault="0003623C" w:rsidP="007933C2">
      <w:pPr>
        <w:spacing w:line="360" w:lineRule="auto"/>
        <w:jc w:val="both"/>
        <w:rPr>
          <w:rFonts w:ascii="Avenir Next LT Pro" w:hAnsi="Avenir Next LT Pro" w:cs="Arial"/>
          <w:sz w:val="24"/>
          <w:szCs w:val="24"/>
        </w:rPr>
      </w:pPr>
      <w:r>
        <w:rPr>
          <w:rFonts w:ascii="Avenir Next LT Pro" w:hAnsi="Avenir Next LT Pro" w:cs="Arial"/>
          <w:sz w:val="24"/>
          <w:szCs w:val="24"/>
        </w:rPr>
        <w:t>Las artesanías Ra</w:t>
      </w:r>
      <w:r w:rsidR="00C35D70">
        <w:rPr>
          <w:rFonts w:ascii="Avenir Next LT Pro" w:hAnsi="Avenir Next LT Pro" w:cs="Arial"/>
          <w:sz w:val="24"/>
          <w:szCs w:val="24"/>
        </w:rPr>
        <w:t>lá</w:t>
      </w:r>
      <w:r>
        <w:rPr>
          <w:rFonts w:ascii="Avenir Next LT Pro" w:hAnsi="Avenir Next LT Pro" w:cs="Arial"/>
          <w:sz w:val="24"/>
          <w:szCs w:val="24"/>
        </w:rPr>
        <w:t>mu</w:t>
      </w:r>
      <w:r w:rsidR="00C35D70">
        <w:rPr>
          <w:rFonts w:ascii="Avenir Next LT Pro" w:hAnsi="Avenir Next LT Pro" w:cs="Arial"/>
          <w:sz w:val="24"/>
          <w:szCs w:val="24"/>
        </w:rPr>
        <w:t>li</w:t>
      </w:r>
      <w:r>
        <w:rPr>
          <w:rFonts w:ascii="Avenir Next LT Pro" w:hAnsi="Avenir Next LT Pro" w:cs="Arial"/>
          <w:sz w:val="24"/>
          <w:szCs w:val="24"/>
        </w:rPr>
        <w:t xml:space="preserve"> son famosas en todo el mundo</w:t>
      </w:r>
      <w:r w:rsidR="007933C2" w:rsidRPr="007933C2">
        <w:rPr>
          <w:rFonts w:ascii="Avenir Next LT Pro" w:hAnsi="Avenir Next LT Pro" w:cs="Arial"/>
          <w:sz w:val="24"/>
          <w:szCs w:val="24"/>
        </w:rPr>
        <w:t>. Sus obras incluyen cestas tejidas con palmilla y sotol, instrumentos musicales, textiles tradicionales, como fajas y blusas tejidas a mano, y muñecas de tela. Estas piezas son elaboradas con técnicas tradicionales transmitidas de generación en generación.</w:t>
      </w:r>
    </w:p>
    <w:p w14:paraId="79B1DAFC" w14:textId="03CE7B1B"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En el municipio de Casas Grandes, la comunidad de Mata Ortiz ha elevado el arte de la cerámica a un nivel internacional. Inspirados en la antigua cultura Paquimé, que floreció entre los siglos XIII y XV, </w:t>
      </w:r>
      <w:r w:rsidR="00435BC3">
        <w:rPr>
          <w:rFonts w:ascii="Avenir Next LT Pro" w:hAnsi="Avenir Next LT Pro" w:cs="Arial"/>
          <w:sz w:val="24"/>
          <w:szCs w:val="24"/>
        </w:rPr>
        <w:t xml:space="preserve">las artesanas y </w:t>
      </w:r>
      <w:r w:rsidRPr="007933C2">
        <w:rPr>
          <w:rFonts w:ascii="Avenir Next LT Pro" w:hAnsi="Avenir Next LT Pro" w:cs="Arial"/>
          <w:sz w:val="24"/>
          <w:szCs w:val="24"/>
        </w:rPr>
        <w:t>los artesanos locales han rescatado y reinventado técnicas ancestrales para crear piezas únicas.</w:t>
      </w:r>
    </w:p>
    <w:p w14:paraId="372AEA49" w14:textId="77777777"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Estas artesanías no solo sirven como objetos decorativos o funcionales, sino que también son una parte esencial de la identidad cultural del estado. Cada pieza </w:t>
      </w:r>
      <w:r w:rsidRPr="007933C2">
        <w:rPr>
          <w:rFonts w:ascii="Avenir Next LT Pro" w:hAnsi="Avenir Next LT Pro" w:cs="Arial"/>
          <w:sz w:val="24"/>
          <w:szCs w:val="24"/>
        </w:rPr>
        <w:lastRenderedPageBreak/>
        <w:t>cuenta una historia, conectando a sus creadores con sus ancestros y manteniendo vivas las tradiciones locales.</w:t>
      </w:r>
    </w:p>
    <w:p w14:paraId="046ACC5D" w14:textId="12425DF9"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Según datos del INEGI, en 2021, la actividad económica generada por las artesanías en México ascendió a 153 437 millones de pesos, lo que representó 0.6 % del Producto Interno Bruto (PIB) Nacional. En 2021, las artesanías generaron 479 655 puestos de trabajo ocupados remunerados. Con información de los Censos Económicos 2019, en México existían 21,115 establecimientos dedicados al comercio al por menor de artesanías en 2018. Chihuahua conto con un registro del 0.3 al 3.5% de negocios de dichos establecimientos. </w:t>
      </w:r>
      <w:r w:rsidR="00AD0E03">
        <w:rPr>
          <w:rStyle w:val="Refdenotaalpie"/>
          <w:rFonts w:ascii="Avenir Next LT Pro" w:hAnsi="Avenir Next LT Pro" w:cs="Arial"/>
          <w:sz w:val="24"/>
          <w:szCs w:val="24"/>
        </w:rPr>
        <w:footnoteReference w:id="2"/>
      </w:r>
    </w:p>
    <w:p w14:paraId="102EB719" w14:textId="77777777"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Las artesanías de nuestro estado están profundamente entrelazadas con su turismo, actuando como un puente cultural que conecta a los visitantes con la identidad y el patrimonio de la región. </w:t>
      </w:r>
    </w:p>
    <w:p w14:paraId="6B32ED1B" w14:textId="77777777"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Cuando los turistas visitan Chihuahua, frecuentemente buscan experiencias auténticas que les permitan comprender y apreciar la cultura local. Las artesanías proporcionan precisamente eso: una ventana hacia la historia y el modo de vida del lugar. Al adquirir una pieza artesanal, los visitantes se llevan consigo un fragmento del estado, una representación tangible de su cultura y sus tradiciones.</w:t>
      </w:r>
    </w:p>
    <w:p w14:paraId="1BBF1966" w14:textId="04EB7AB5"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Además, la actividad turística, tiene una gran importancia económica para l</w:t>
      </w:r>
      <w:r w:rsidR="0003623C">
        <w:rPr>
          <w:rFonts w:ascii="Avenir Next LT Pro" w:hAnsi="Avenir Next LT Pro" w:cs="Arial"/>
          <w:sz w:val="24"/>
          <w:szCs w:val="24"/>
        </w:rPr>
        <w:t>a</w:t>
      </w:r>
      <w:r w:rsidRPr="007933C2">
        <w:rPr>
          <w:rFonts w:ascii="Avenir Next LT Pro" w:hAnsi="Avenir Next LT Pro" w:cs="Arial"/>
          <w:sz w:val="24"/>
          <w:szCs w:val="24"/>
        </w:rPr>
        <w:t xml:space="preserve">s </w:t>
      </w:r>
      <w:r w:rsidR="0003623C">
        <w:rPr>
          <w:rFonts w:ascii="Avenir Next LT Pro" w:hAnsi="Avenir Next LT Pro" w:cs="Arial"/>
          <w:sz w:val="24"/>
          <w:szCs w:val="24"/>
        </w:rPr>
        <w:t xml:space="preserve">artesanas y los </w:t>
      </w:r>
      <w:r w:rsidRPr="007933C2">
        <w:rPr>
          <w:rFonts w:ascii="Avenir Next LT Pro" w:hAnsi="Avenir Next LT Pro" w:cs="Arial"/>
          <w:sz w:val="24"/>
          <w:szCs w:val="24"/>
        </w:rPr>
        <w:t xml:space="preserve">artesanos, especialmente para las comunidades indígenas, la presencia de visitantes permite que </w:t>
      </w:r>
      <w:r w:rsidR="0003623C">
        <w:rPr>
          <w:rFonts w:ascii="Avenir Next LT Pro" w:hAnsi="Avenir Next LT Pro" w:cs="Arial"/>
          <w:sz w:val="24"/>
          <w:szCs w:val="24"/>
        </w:rPr>
        <w:t xml:space="preserve">las y </w:t>
      </w:r>
      <w:r w:rsidRPr="007933C2">
        <w:rPr>
          <w:rFonts w:ascii="Avenir Next LT Pro" w:hAnsi="Avenir Next LT Pro" w:cs="Arial"/>
          <w:sz w:val="24"/>
          <w:szCs w:val="24"/>
        </w:rPr>
        <w:t xml:space="preserve">los artesanos locales promuevan y </w:t>
      </w:r>
      <w:r w:rsidRPr="007933C2">
        <w:rPr>
          <w:rFonts w:ascii="Avenir Next LT Pro" w:hAnsi="Avenir Next LT Pro" w:cs="Arial"/>
          <w:sz w:val="24"/>
          <w:szCs w:val="24"/>
        </w:rPr>
        <w:lastRenderedPageBreak/>
        <w:t>comercialicen sus productos, generando ingresos que contribuyen al desarrollo sostenible de la región</w:t>
      </w:r>
      <w:r w:rsidR="00AD0E03">
        <w:rPr>
          <w:rFonts w:ascii="Avenir Next LT Pro" w:hAnsi="Avenir Next LT Pro" w:cs="Arial"/>
          <w:sz w:val="24"/>
          <w:szCs w:val="24"/>
        </w:rPr>
        <w:t>.</w:t>
      </w:r>
    </w:p>
    <w:p w14:paraId="0D3E29D0" w14:textId="15B6E8D3"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Además de considerar estos factores que aportan valor a las artesanías en el contexto del turismo. También es necesario considerar el apoyo que se le da a esta actividad por medio de la </w:t>
      </w:r>
      <w:r w:rsidR="00AD0E03">
        <w:rPr>
          <w:rFonts w:ascii="Avenir Next LT Pro" w:hAnsi="Avenir Next LT Pro" w:cs="Arial"/>
          <w:sz w:val="24"/>
          <w:szCs w:val="24"/>
        </w:rPr>
        <w:t>normatividad</w:t>
      </w:r>
      <w:r w:rsidRPr="007933C2">
        <w:rPr>
          <w:rFonts w:ascii="Avenir Next LT Pro" w:hAnsi="Avenir Next LT Pro" w:cs="Arial"/>
          <w:sz w:val="24"/>
          <w:szCs w:val="24"/>
        </w:rPr>
        <w:t xml:space="preserve">; El estado cuenta con el organismo público descentralizado, </w:t>
      </w:r>
      <w:r w:rsidRPr="007933C2">
        <w:rPr>
          <w:rFonts w:ascii="Avenir Next LT Pro" w:hAnsi="Avenir Next LT Pro" w:cs="Arial"/>
          <w:b/>
          <w:bCs/>
          <w:sz w:val="24"/>
          <w:szCs w:val="24"/>
        </w:rPr>
        <w:t>Fomento y Desarrollo Artesanal del Estado de Chihuahua (FODARCH)</w:t>
      </w:r>
      <w:r w:rsidRPr="007933C2">
        <w:rPr>
          <w:rFonts w:ascii="Avenir Next LT Pro" w:hAnsi="Avenir Next LT Pro" w:cs="Arial"/>
          <w:sz w:val="24"/>
          <w:szCs w:val="24"/>
        </w:rPr>
        <w:t xml:space="preserve">, el cual tiene como objeto la preservación en el tiempo y la transmisión de la técnica artesanal, su divulgación, fomento y distribución de los objetos elaborados por las artesanas y los artesanos del Estado. Entre sus objetivos, según el </w:t>
      </w:r>
      <w:r w:rsidR="00AD0E03" w:rsidRPr="007933C2">
        <w:rPr>
          <w:rFonts w:ascii="Avenir Next LT Pro" w:hAnsi="Avenir Next LT Pro" w:cs="Arial"/>
          <w:sz w:val="24"/>
          <w:szCs w:val="24"/>
        </w:rPr>
        <w:t>artículo</w:t>
      </w:r>
      <w:r w:rsidRPr="007933C2">
        <w:rPr>
          <w:rFonts w:ascii="Avenir Next LT Pro" w:hAnsi="Avenir Next LT Pro" w:cs="Arial"/>
          <w:sz w:val="24"/>
          <w:szCs w:val="24"/>
        </w:rPr>
        <w:t xml:space="preserve"> 4 de su estatuto orgánico se encuentran:</w:t>
      </w:r>
    </w:p>
    <w:p w14:paraId="24D6B62E" w14:textId="77777777" w:rsidR="007933C2" w:rsidRPr="007933C2" w:rsidRDefault="007933C2" w:rsidP="007933C2">
      <w:pPr>
        <w:numPr>
          <w:ilvl w:val="0"/>
          <w:numId w:val="3"/>
        </w:numPr>
        <w:spacing w:line="360" w:lineRule="auto"/>
        <w:jc w:val="both"/>
        <w:rPr>
          <w:rFonts w:ascii="Avenir Next LT Pro" w:hAnsi="Avenir Next LT Pro" w:cs="Arial"/>
          <w:sz w:val="24"/>
          <w:szCs w:val="24"/>
        </w:rPr>
      </w:pPr>
      <w:r w:rsidRPr="007933C2">
        <w:rPr>
          <w:rFonts w:ascii="Avenir Next LT Pro" w:hAnsi="Avenir Next LT Pro" w:cs="Arial"/>
          <w:sz w:val="24"/>
          <w:szCs w:val="24"/>
        </w:rPr>
        <w:t>Conservar, proteger, enriquecer y estimular la actividad artesanal y las industrias populares del Estado.</w:t>
      </w:r>
    </w:p>
    <w:p w14:paraId="5C17BD3B" w14:textId="77777777" w:rsidR="007933C2" w:rsidRPr="007933C2" w:rsidRDefault="007933C2" w:rsidP="007933C2">
      <w:pPr>
        <w:numPr>
          <w:ilvl w:val="0"/>
          <w:numId w:val="3"/>
        </w:numPr>
        <w:spacing w:line="360" w:lineRule="auto"/>
        <w:jc w:val="both"/>
        <w:rPr>
          <w:rFonts w:ascii="Avenir Next LT Pro" w:hAnsi="Avenir Next LT Pro" w:cs="Arial"/>
          <w:sz w:val="24"/>
          <w:szCs w:val="24"/>
        </w:rPr>
      </w:pPr>
      <w:r w:rsidRPr="007933C2">
        <w:rPr>
          <w:rFonts w:ascii="Avenir Next LT Pro" w:hAnsi="Avenir Next LT Pro" w:cs="Arial"/>
          <w:sz w:val="24"/>
          <w:szCs w:val="24"/>
        </w:rPr>
        <w:t>Custodiar, promover y asesorar el desarrollo de las artesanías existentes en la entidad, así como su rescate y preservación.</w:t>
      </w:r>
    </w:p>
    <w:p w14:paraId="15C354F5" w14:textId="77777777" w:rsidR="007933C2" w:rsidRPr="007933C2" w:rsidRDefault="007933C2" w:rsidP="007933C2">
      <w:pPr>
        <w:numPr>
          <w:ilvl w:val="0"/>
          <w:numId w:val="3"/>
        </w:numPr>
        <w:spacing w:line="360" w:lineRule="auto"/>
        <w:jc w:val="both"/>
        <w:rPr>
          <w:rFonts w:ascii="Avenir Next LT Pro" w:hAnsi="Avenir Next LT Pro" w:cs="Arial"/>
          <w:sz w:val="24"/>
          <w:szCs w:val="24"/>
        </w:rPr>
      </w:pPr>
      <w:r w:rsidRPr="007933C2">
        <w:rPr>
          <w:rFonts w:ascii="Avenir Next LT Pro" w:hAnsi="Avenir Next LT Pro" w:cs="Arial"/>
          <w:sz w:val="24"/>
          <w:szCs w:val="24"/>
        </w:rPr>
        <w:t>Promover la comercialización de los productos artesanales mediante mercados regionales, nacionales y extranjeros</w:t>
      </w:r>
    </w:p>
    <w:p w14:paraId="019EEA4A" w14:textId="2D2EFDB7"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Fortalecer el vínculo entre el turismo y el desarrollo artesanal es de suma importancia </w:t>
      </w:r>
      <w:r w:rsidR="00AD0E03" w:rsidRPr="007933C2">
        <w:rPr>
          <w:rFonts w:ascii="Avenir Next LT Pro" w:hAnsi="Avenir Next LT Pro" w:cs="Arial"/>
          <w:sz w:val="24"/>
          <w:szCs w:val="24"/>
        </w:rPr>
        <w:t>para proteger</w:t>
      </w:r>
      <w:r w:rsidRPr="007933C2">
        <w:rPr>
          <w:rFonts w:ascii="Avenir Next LT Pro" w:hAnsi="Avenir Next LT Pro" w:cs="Arial"/>
          <w:sz w:val="24"/>
          <w:szCs w:val="24"/>
        </w:rPr>
        <w:t xml:space="preserve"> y potenciar las oportunidades para nuestr</w:t>
      </w:r>
      <w:r w:rsidR="0003623C">
        <w:rPr>
          <w:rFonts w:ascii="Avenir Next LT Pro" w:hAnsi="Avenir Next LT Pro" w:cs="Arial"/>
          <w:sz w:val="24"/>
          <w:szCs w:val="24"/>
        </w:rPr>
        <w:t>a</w:t>
      </w:r>
      <w:r w:rsidRPr="007933C2">
        <w:rPr>
          <w:rFonts w:ascii="Avenir Next LT Pro" w:hAnsi="Avenir Next LT Pro" w:cs="Arial"/>
          <w:sz w:val="24"/>
          <w:szCs w:val="24"/>
        </w:rPr>
        <w:t xml:space="preserve">s </w:t>
      </w:r>
      <w:r w:rsidR="0003623C">
        <w:rPr>
          <w:rFonts w:ascii="Avenir Next LT Pro" w:hAnsi="Avenir Next LT Pro" w:cs="Arial"/>
          <w:sz w:val="24"/>
          <w:szCs w:val="24"/>
        </w:rPr>
        <w:t xml:space="preserve">artesanas y </w:t>
      </w:r>
      <w:r w:rsidRPr="007933C2">
        <w:rPr>
          <w:rFonts w:ascii="Avenir Next LT Pro" w:hAnsi="Avenir Next LT Pro" w:cs="Arial"/>
          <w:sz w:val="24"/>
          <w:szCs w:val="24"/>
        </w:rPr>
        <w:t>artesanos, muchos de los cuales pertenecen a comunidades indígenas. Vinculados al turismo,</w:t>
      </w:r>
      <w:r w:rsidR="0003623C">
        <w:rPr>
          <w:rFonts w:ascii="Avenir Next LT Pro" w:hAnsi="Avenir Next LT Pro" w:cs="Arial"/>
          <w:sz w:val="24"/>
          <w:szCs w:val="24"/>
        </w:rPr>
        <w:t xml:space="preserve"> las </w:t>
      </w:r>
      <w:r w:rsidR="00435BC3">
        <w:rPr>
          <w:rFonts w:ascii="Avenir Next LT Pro" w:hAnsi="Avenir Next LT Pro" w:cs="Arial"/>
          <w:sz w:val="24"/>
          <w:szCs w:val="24"/>
        </w:rPr>
        <w:t xml:space="preserve">y </w:t>
      </w:r>
      <w:r w:rsidR="00435BC3" w:rsidRPr="007933C2">
        <w:rPr>
          <w:rFonts w:ascii="Avenir Next LT Pro" w:hAnsi="Avenir Next LT Pro" w:cs="Arial"/>
          <w:sz w:val="24"/>
          <w:szCs w:val="24"/>
        </w:rPr>
        <w:t>los</w:t>
      </w:r>
      <w:r w:rsidRPr="007933C2">
        <w:rPr>
          <w:rFonts w:ascii="Avenir Next LT Pro" w:hAnsi="Avenir Next LT Pro" w:cs="Arial"/>
          <w:sz w:val="24"/>
          <w:szCs w:val="24"/>
        </w:rPr>
        <w:t xml:space="preserve"> artesanos pueden tener acceso a una plataforma más amplia para comercializar sus productos. Esto incluye no solo turistas locales, </w:t>
      </w:r>
      <w:r w:rsidRPr="007933C2">
        <w:rPr>
          <w:rFonts w:ascii="Avenir Next LT Pro" w:hAnsi="Avenir Next LT Pro" w:cs="Arial"/>
          <w:sz w:val="24"/>
          <w:szCs w:val="24"/>
        </w:rPr>
        <w:lastRenderedPageBreak/>
        <w:t>sino también una audiencia internacional que valora la autenticidad y exclusividad de las piezas artesanales.</w:t>
      </w:r>
    </w:p>
    <w:p w14:paraId="488EBD99" w14:textId="67BCF935"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Por </w:t>
      </w:r>
      <w:r w:rsidR="000632D1">
        <w:rPr>
          <w:rFonts w:ascii="Avenir Next LT Pro" w:hAnsi="Avenir Next LT Pro" w:cs="Arial"/>
          <w:sz w:val="24"/>
          <w:szCs w:val="24"/>
        </w:rPr>
        <w:t>lo anterior</w:t>
      </w:r>
      <w:r w:rsidRPr="007933C2">
        <w:rPr>
          <w:rFonts w:ascii="Avenir Next LT Pro" w:hAnsi="Avenir Next LT Pro" w:cs="Arial"/>
          <w:sz w:val="24"/>
          <w:szCs w:val="24"/>
        </w:rPr>
        <w:t xml:space="preserve"> es que se propone adicionar la Ley de Turismo del Estado de Chihuahua, para incluir a la persona que ocupe la titularidad de la </w:t>
      </w:r>
      <w:r w:rsidR="00AD0E03" w:rsidRPr="007933C2">
        <w:rPr>
          <w:rFonts w:ascii="Avenir Next LT Pro" w:hAnsi="Avenir Next LT Pro" w:cs="Arial"/>
          <w:sz w:val="24"/>
          <w:szCs w:val="24"/>
        </w:rPr>
        <w:t>dirección del</w:t>
      </w:r>
      <w:r w:rsidRPr="007933C2">
        <w:rPr>
          <w:rFonts w:ascii="Avenir Next LT Pro" w:hAnsi="Avenir Next LT Pro" w:cs="Arial"/>
          <w:sz w:val="24"/>
          <w:szCs w:val="24"/>
        </w:rPr>
        <w:t xml:space="preserve"> FODARCH en </w:t>
      </w:r>
      <w:r w:rsidR="00652C00" w:rsidRPr="007933C2">
        <w:rPr>
          <w:rFonts w:ascii="Avenir Next LT Pro" w:hAnsi="Avenir Next LT Pro" w:cs="Arial"/>
          <w:sz w:val="24"/>
          <w:szCs w:val="24"/>
        </w:rPr>
        <w:t>el Consejo</w:t>
      </w:r>
      <w:r w:rsidRPr="007933C2">
        <w:rPr>
          <w:rFonts w:ascii="Avenir Next LT Pro" w:hAnsi="Avenir Next LT Pro" w:cs="Arial"/>
          <w:sz w:val="24"/>
          <w:szCs w:val="24"/>
        </w:rPr>
        <w:t xml:space="preserve"> Consultivo Estatal de Turismo, considerando las atribuciones y </w:t>
      </w:r>
      <w:r w:rsidR="00652C00" w:rsidRPr="007933C2">
        <w:rPr>
          <w:rFonts w:ascii="Avenir Next LT Pro" w:hAnsi="Avenir Next LT Pro" w:cs="Arial"/>
          <w:sz w:val="24"/>
          <w:szCs w:val="24"/>
        </w:rPr>
        <w:t>objeto que</w:t>
      </w:r>
      <w:r w:rsidRPr="007933C2">
        <w:rPr>
          <w:rFonts w:ascii="Avenir Next LT Pro" w:hAnsi="Avenir Next LT Pro" w:cs="Arial"/>
          <w:sz w:val="24"/>
          <w:szCs w:val="24"/>
        </w:rPr>
        <w:t xml:space="preserve"> este Consejo tiene, y que pueden potenciarse al tener acercamiento con el rubro de las artesanías. </w:t>
      </w:r>
    </w:p>
    <w:p w14:paraId="270C7093" w14:textId="77777777"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De conformidad con el artículo 6 de la Ley de Turismo del Estado de Chihuahua, el Consejo Consultivo Estatal es un órgano de consulta de composición colegiada, interinstitucional y plural, a cargo de la Secretaría, que tiene por objeto </w:t>
      </w:r>
      <w:r w:rsidRPr="007933C2">
        <w:rPr>
          <w:rFonts w:ascii="Avenir Next LT Pro" w:hAnsi="Avenir Next LT Pro" w:cs="Arial"/>
          <w:i/>
          <w:iCs/>
          <w:sz w:val="24"/>
          <w:szCs w:val="24"/>
        </w:rPr>
        <w:t>proponer la formulación de las estrategias y acciones de coordinación de las dependencias y entidades de la Administración Pública Estatal, con el fin de lograr un desarrollo integral de la actividad turística estatal, utilizando entre otros mecanismos los foros de consulta y memorias publicadas, y en general coadyuvar en el desarrollo de la actividad de dicho sector</w:t>
      </w:r>
      <w:r w:rsidRPr="007933C2">
        <w:rPr>
          <w:rFonts w:ascii="Avenir Next LT Pro" w:hAnsi="Avenir Next LT Pro" w:cs="Arial"/>
          <w:sz w:val="24"/>
          <w:szCs w:val="24"/>
        </w:rPr>
        <w:t>.</w:t>
      </w:r>
    </w:p>
    <w:p w14:paraId="23477C1D" w14:textId="5CD8B832"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Al incorporar a la </w:t>
      </w:r>
      <w:r w:rsidR="00652C00" w:rsidRPr="007933C2">
        <w:rPr>
          <w:rFonts w:ascii="Avenir Next LT Pro" w:hAnsi="Avenir Next LT Pro" w:cs="Arial"/>
          <w:sz w:val="24"/>
          <w:szCs w:val="24"/>
        </w:rPr>
        <w:t>directora</w:t>
      </w:r>
      <w:r w:rsidRPr="007933C2">
        <w:rPr>
          <w:rFonts w:ascii="Avenir Next LT Pro" w:hAnsi="Avenir Next LT Pro" w:cs="Arial"/>
          <w:sz w:val="24"/>
          <w:szCs w:val="24"/>
        </w:rPr>
        <w:t xml:space="preserve"> o </w:t>
      </w:r>
      <w:r w:rsidR="00652C00" w:rsidRPr="007933C2">
        <w:rPr>
          <w:rFonts w:ascii="Avenir Next LT Pro" w:hAnsi="Avenir Next LT Pro" w:cs="Arial"/>
          <w:sz w:val="24"/>
          <w:szCs w:val="24"/>
        </w:rPr>
        <w:t>director</w:t>
      </w:r>
      <w:r w:rsidRPr="007933C2">
        <w:rPr>
          <w:rFonts w:ascii="Avenir Next LT Pro" w:hAnsi="Avenir Next LT Pro" w:cs="Arial"/>
          <w:sz w:val="24"/>
          <w:szCs w:val="24"/>
        </w:rPr>
        <w:t xml:space="preserve"> de Fomento de Desarrollo Artesanal del Estado de Chihuahua en dicho Consejo, se abrirían nuevas oportunidades para coordinar de manera efectiva las políticas públicas relacionadas con el turismo y la promoción de las artesanías. Esta sinergia no solo busca beneficiar directamente a </w:t>
      </w:r>
      <w:r w:rsidR="0003623C">
        <w:rPr>
          <w:rFonts w:ascii="Avenir Next LT Pro" w:hAnsi="Avenir Next LT Pro" w:cs="Arial"/>
          <w:sz w:val="24"/>
          <w:szCs w:val="24"/>
        </w:rPr>
        <w:t xml:space="preserve">las artesanas y </w:t>
      </w:r>
      <w:r w:rsidRPr="007933C2">
        <w:rPr>
          <w:rFonts w:ascii="Avenir Next LT Pro" w:hAnsi="Avenir Next LT Pro" w:cs="Arial"/>
          <w:sz w:val="24"/>
          <w:szCs w:val="24"/>
        </w:rPr>
        <w:t>los artesanos chihuahuenses, sino que también tiene el potencial de fortalecer la identidad cultural del estado y enriquecer la experiencia de los turistas.</w:t>
      </w:r>
    </w:p>
    <w:p w14:paraId="08712DAB" w14:textId="77777777"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lastRenderedPageBreak/>
        <w:t xml:space="preserve">La inclusión de este representante en el Consejo podría ofrecer valiosas perspectivas sobre cómo las artesanías pueden contribuir de manera significativa al perfil turístico del estado, permitiendo que las políticas se adapten para maximizar el impacto y el alcance de ambos sectores, se facilitaría un intercambio más fluido de ideas y recursos entre los sectores del turismo y las artesanías, promoviendo un enfoque integral de desarrollo económico y cultural. </w:t>
      </w:r>
    </w:p>
    <w:p w14:paraId="78F1B762" w14:textId="4799B4BD"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 xml:space="preserve">Asimismo, esta integración contribuiría a destacar y preservar las tradiciones artesanales locales, convirtiéndolas en un atractivo clave para los </w:t>
      </w:r>
      <w:r w:rsidR="0003623C">
        <w:rPr>
          <w:rFonts w:ascii="Avenir Next LT Pro" w:hAnsi="Avenir Next LT Pro" w:cs="Arial"/>
          <w:sz w:val="24"/>
          <w:szCs w:val="24"/>
        </w:rPr>
        <w:t>turistas</w:t>
      </w:r>
      <w:r w:rsidRPr="007933C2">
        <w:rPr>
          <w:rFonts w:ascii="Avenir Next LT Pro" w:hAnsi="Avenir Next LT Pro" w:cs="Arial"/>
          <w:sz w:val="24"/>
          <w:szCs w:val="24"/>
        </w:rPr>
        <w:t xml:space="preserve"> que buscan experiencias auténticas y enriquecedoras.</w:t>
      </w:r>
    </w:p>
    <w:p w14:paraId="6C1528A1" w14:textId="249D37D5" w:rsidR="007933C2" w:rsidRPr="007933C2" w:rsidRDefault="007933C2" w:rsidP="007933C2">
      <w:pPr>
        <w:spacing w:line="360" w:lineRule="auto"/>
        <w:jc w:val="both"/>
        <w:rPr>
          <w:rFonts w:ascii="Avenir Next LT Pro" w:hAnsi="Avenir Next LT Pro" w:cs="Arial"/>
          <w:sz w:val="24"/>
          <w:szCs w:val="24"/>
        </w:rPr>
      </w:pPr>
      <w:r w:rsidRPr="007933C2">
        <w:rPr>
          <w:rFonts w:ascii="Avenir Next LT Pro" w:hAnsi="Avenir Next LT Pro" w:cs="Arial"/>
          <w:sz w:val="24"/>
          <w:szCs w:val="24"/>
        </w:rPr>
        <w:t>En conclusión, esta adición tiene el potencial no solo de mejorar las oportunidades económicas y culturales para</w:t>
      </w:r>
      <w:r w:rsidR="0003623C">
        <w:rPr>
          <w:rFonts w:ascii="Avenir Next LT Pro" w:hAnsi="Avenir Next LT Pro" w:cs="Arial"/>
          <w:sz w:val="24"/>
          <w:szCs w:val="24"/>
        </w:rPr>
        <w:t xml:space="preserve"> las y</w:t>
      </w:r>
      <w:r w:rsidRPr="007933C2">
        <w:rPr>
          <w:rFonts w:ascii="Avenir Next LT Pro" w:hAnsi="Avenir Next LT Pro" w:cs="Arial"/>
          <w:sz w:val="24"/>
          <w:szCs w:val="24"/>
        </w:rPr>
        <w:t xml:space="preserve"> los artesanos, sino también de reforzar la identidad única de Chihuahua como un destino turístico que celebra y valora su rico patrimonio cultural y artesanal, enriqueciendo así tanto a sus habitantes como a sus visitantes.</w:t>
      </w:r>
    </w:p>
    <w:p w14:paraId="4B8F0606" w14:textId="4611E13C" w:rsidR="002E2554" w:rsidRPr="007622B6" w:rsidRDefault="002E2554" w:rsidP="002E2554">
      <w:pPr>
        <w:spacing w:line="360" w:lineRule="auto"/>
        <w:jc w:val="both"/>
        <w:rPr>
          <w:rFonts w:ascii="Avenir Next LT Pro" w:eastAsia="Calibri"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Por lo anteriormente expuesto, me permito someter a consideración de esta Soberanía, </w:t>
      </w:r>
      <w:r w:rsidR="000A1508">
        <w:rPr>
          <w:rFonts w:ascii="Avenir Next LT Pro" w:hAnsi="Avenir Next LT Pro" w:cs="Arial"/>
          <w:b/>
          <w:bCs/>
          <w:sz w:val="24"/>
          <w:szCs w:val="24"/>
          <w:shd w:val="clear" w:color="auto" w:fill="FFFFFF"/>
        </w:rPr>
        <w:t>la presente iniciativa</w:t>
      </w:r>
      <w:r>
        <w:rPr>
          <w:rFonts w:ascii="Avenir Next LT Pro" w:hAnsi="Avenir Next LT Pro" w:cs="Arial"/>
          <w:b/>
          <w:bCs/>
          <w:sz w:val="24"/>
          <w:szCs w:val="24"/>
          <w:shd w:val="clear" w:color="auto" w:fill="FFFFFF"/>
        </w:rPr>
        <w:t xml:space="preserve"> con carácter de:</w:t>
      </w:r>
    </w:p>
    <w:p w14:paraId="48E6F656" w14:textId="4095271A" w:rsidR="002E2554" w:rsidRDefault="002E2554" w:rsidP="002E2554">
      <w:pPr>
        <w:spacing w:line="360" w:lineRule="auto"/>
        <w:jc w:val="center"/>
        <w:rPr>
          <w:rFonts w:ascii="Avenir Next LT Pro" w:hAnsi="Avenir Next LT Pro" w:cs="Arial"/>
          <w:b/>
          <w:bCs/>
          <w:sz w:val="24"/>
          <w:szCs w:val="24"/>
        </w:rPr>
      </w:pPr>
      <w:r>
        <w:rPr>
          <w:rFonts w:ascii="Avenir Next LT Pro" w:hAnsi="Avenir Next LT Pro" w:cs="Arial"/>
          <w:b/>
          <w:bCs/>
          <w:sz w:val="24"/>
          <w:szCs w:val="24"/>
        </w:rPr>
        <w:t>DECRETO</w:t>
      </w:r>
    </w:p>
    <w:p w14:paraId="5F851922" w14:textId="6D138DFD"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PRIMERO. -</w:t>
      </w:r>
      <w:r>
        <w:rPr>
          <w:rFonts w:ascii="Avenir Next LT Pro" w:hAnsi="Avenir Next LT Pro" w:cs="Arial"/>
          <w:sz w:val="24"/>
          <w:szCs w:val="24"/>
        </w:rPr>
        <w:t xml:space="preserve">  La Sexagésima Octava Legislatura del H. Congreso del Estado de Chihuahua </w:t>
      </w:r>
      <w:r w:rsidR="000F17F7">
        <w:rPr>
          <w:rFonts w:ascii="Avenir Next LT Pro" w:hAnsi="Avenir Next LT Pro" w:cs="Arial"/>
          <w:b/>
          <w:bCs/>
          <w:sz w:val="24"/>
          <w:szCs w:val="24"/>
        </w:rPr>
        <w:t xml:space="preserve">ADICIONA UNA FRACCIÓN </w:t>
      </w:r>
      <w:r w:rsidR="00652C00">
        <w:rPr>
          <w:rFonts w:ascii="Avenir Next LT Pro" w:hAnsi="Avenir Next LT Pro" w:cs="Arial"/>
          <w:b/>
          <w:bCs/>
          <w:sz w:val="24"/>
          <w:szCs w:val="24"/>
        </w:rPr>
        <w:t>VII</w:t>
      </w:r>
      <w:r w:rsidR="000F17F7">
        <w:rPr>
          <w:rFonts w:ascii="Avenir Next LT Pro" w:hAnsi="Avenir Next LT Pro" w:cs="Arial"/>
          <w:b/>
          <w:bCs/>
          <w:sz w:val="24"/>
          <w:szCs w:val="24"/>
        </w:rPr>
        <w:t xml:space="preserve"> </w:t>
      </w:r>
      <w:r>
        <w:rPr>
          <w:rFonts w:ascii="Avenir Next LT Pro" w:hAnsi="Avenir Next LT Pro" w:cs="Arial"/>
          <w:b/>
          <w:bCs/>
          <w:sz w:val="24"/>
          <w:szCs w:val="24"/>
        </w:rPr>
        <w:t xml:space="preserve">AL ARTÍCULO </w:t>
      </w:r>
      <w:r w:rsidR="00652C00">
        <w:rPr>
          <w:rFonts w:ascii="Avenir Next LT Pro" w:hAnsi="Avenir Next LT Pro" w:cs="Arial"/>
          <w:b/>
          <w:bCs/>
          <w:sz w:val="24"/>
          <w:szCs w:val="24"/>
        </w:rPr>
        <w:t>7</w:t>
      </w:r>
      <w:r w:rsidR="000F17F7">
        <w:rPr>
          <w:rFonts w:ascii="Avenir Next LT Pro" w:hAnsi="Avenir Next LT Pro" w:cs="Arial"/>
          <w:b/>
          <w:bCs/>
          <w:sz w:val="24"/>
          <w:szCs w:val="24"/>
        </w:rPr>
        <w:t xml:space="preserve"> DE</w:t>
      </w:r>
      <w:r>
        <w:rPr>
          <w:rFonts w:ascii="Avenir Next LT Pro" w:hAnsi="Avenir Next LT Pro" w:cs="Arial"/>
          <w:b/>
          <w:bCs/>
          <w:sz w:val="24"/>
          <w:szCs w:val="24"/>
        </w:rPr>
        <w:t xml:space="preserve"> LA LEY DE </w:t>
      </w:r>
      <w:r w:rsidR="000F17F7">
        <w:rPr>
          <w:rFonts w:ascii="Avenir Next LT Pro" w:hAnsi="Avenir Next LT Pro" w:cs="Arial"/>
          <w:b/>
          <w:bCs/>
          <w:sz w:val="24"/>
          <w:szCs w:val="24"/>
        </w:rPr>
        <w:t>TURISMO D</w:t>
      </w:r>
      <w:r>
        <w:rPr>
          <w:rFonts w:ascii="Avenir Next LT Pro" w:hAnsi="Avenir Next LT Pro" w:cs="Arial"/>
          <w:b/>
          <w:bCs/>
          <w:sz w:val="24"/>
          <w:szCs w:val="24"/>
        </w:rPr>
        <w:t xml:space="preserve">EL ESTADO DE CHIHUAHUA; </w:t>
      </w:r>
      <w:r>
        <w:rPr>
          <w:rFonts w:ascii="Avenir Next LT Pro" w:hAnsi="Avenir Next LT Pro" w:cs="Arial"/>
          <w:sz w:val="24"/>
          <w:szCs w:val="24"/>
        </w:rPr>
        <w:t>para quedar redactado como se señala a continuación:</w:t>
      </w:r>
    </w:p>
    <w:p w14:paraId="102209AB" w14:textId="4F1446C8" w:rsidR="002E2554" w:rsidRDefault="00652C00" w:rsidP="002E2554">
      <w:pPr>
        <w:spacing w:line="360" w:lineRule="auto"/>
        <w:ind w:left="284"/>
        <w:jc w:val="both"/>
        <w:rPr>
          <w:rFonts w:ascii="Avenir Next LT Pro" w:hAnsi="Avenir Next LT Pro" w:cs="Arial"/>
          <w:sz w:val="24"/>
          <w:szCs w:val="24"/>
        </w:rPr>
      </w:pPr>
      <w:r w:rsidRPr="00652C00">
        <w:rPr>
          <w:rFonts w:ascii="Avenir Next LT Pro" w:hAnsi="Avenir Next LT Pro" w:cs="Arial"/>
          <w:b/>
          <w:bCs/>
          <w:sz w:val="24"/>
          <w:szCs w:val="24"/>
        </w:rPr>
        <w:t xml:space="preserve">Artículo 7. </w:t>
      </w:r>
      <w:r w:rsidRPr="00652C00">
        <w:rPr>
          <w:rFonts w:ascii="Avenir Next LT Pro" w:hAnsi="Avenir Next LT Pro" w:cs="Arial"/>
          <w:sz w:val="24"/>
          <w:szCs w:val="24"/>
        </w:rPr>
        <w:t>El Consejo Consultivo Estatal, se integrará por:</w:t>
      </w:r>
    </w:p>
    <w:p w14:paraId="04D99035" w14:textId="589185AC" w:rsidR="002E2554" w:rsidRDefault="002E2554" w:rsidP="00652C00">
      <w:pPr>
        <w:tabs>
          <w:tab w:val="left" w:pos="709"/>
        </w:tabs>
        <w:spacing w:line="360" w:lineRule="auto"/>
        <w:ind w:left="709"/>
        <w:jc w:val="both"/>
        <w:rPr>
          <w:rFonts w:ascii="Avenir Next LT Pro" w:hAnsi="Avenir Next LT Pro" w:cs="Arial"/>
          <w:sz w:val="24"/>
          <w:szCs w:val="24"/>
        </w:rPr>
      </w:pPr>
      <w:r>
        <w:rPr>
          <w:rFonts w:ascii="Avenir Next LT Pro" w:hAnsi="Avenir Next LT Pro" w:cs="Arial"/>
          <w:sz w:val="24"/>
          <w:szCs w:val="24"/>
        </w:rPr>
        <w:t>I</w:t>
      </w:r>
      <w:r w:rsidR="0011110A">
        <w:rPr>
          <w:rFonts w:ascii="Avenir Next LT Pro" w:hAnsi="Avenir Next LT Pro" w:cs="Arial"/>
          <w:sz w:val="24"/>
          <w:szCs w:val="24"/>
        </w:rPr>
        <w:t xml:space="preserve">… a </w:t>
      </w:r>
      <w:r w:rsidR="00652C00">
        <w:rPr>
          <w:rFonts w:ascii="Avenir Next LT Pro" w:hAnsi="Avenir Next LT Pro" w:cs="Arial"/>
          <w:sz w:val="24"/>
          <w:szCs w:val="24"/>
        </w:rPr>
        <w:t>VI</w:t>
      </w:r>
      <w:r w:rsidR="0011110A">
        <w:rPr>
          <w:rFonts w:ascii="Avenir Next LT Pro" w:hAnsi="Avenir Next LT Pro" w:cs="Arial"/>
          <w:sz w:val="24"/>
          <w:szCs w:val="24"/>
        </w:rPr>
        <w:t>…</w:t>
      </w:r>
    </w:p>
    <w:p w14:paraId="62AEFE3F" w14:textId="3FA7CBB0" w:rsidR="002E2554" w:rsidRDefault="00652C00" w:rsidP="00652C00">
      <w:pPr>
        <w:tabs>
          <w:tab w:val="left" w:pos="709"/>
        </w:tabs>
        <w:spacing w:line="360" w:lineRule="auto"/>
        <w:ind w:left="709"/>
        <w:jc w:val="both"/>
        <w:rPr>
          <w:rFonts w:ascii="Avenir Next LT Pro" w:hAnsi="Avenir Next LT Pro" w:cs="Arial"/>
          <w:sz w:val="24"/>
          <w:szCs w:val="24"/>
        </w:rPr>
      </w:pPr>
      <w:r>
        <w:rPr>
          <w:rFonts w:ascii="Avenir Next LT Pro" w:hAnsi="Avenir Next LT Pro" w:cs="Arial"/>
          <w:b/>
          <w:bCs/>
          <w:sz w:val="24"/>
          <w:szCs w:val="24"/>
        </w:rPr>
        <w:t>VII</w:t>
      </w:r>
      <w:r w:rsidR="002E2554" w:rsidRPr="0011110A">
        <w:rPr>
          <w:rFonts w:ascii="Avenir Next LT Pro" w:hAnsi="Avenir Next LT Pro" w:cs="Arial"/>
          <w:b/>
          <w:bCs/>
          <w:sz w:val="24"/>
          <w:szCs w:val="24"/>
        </w:rPr>
        <w:t>.</w:t>
      </w:r>
      <w:r w:rsidR="002E2554">
        <w:rPr>
          <w:rFonts w:ascii="Avenir Next LT Pro" w:hAnsi="Avenir Next LT Pro" w:cs="Arial"/>
          <w:sz w:val="24"/>
          <w:szCs w:val="24"/>
        </w:rPr>
        <w:t xml:space="preserve"> </w:t>
      </w:r>
      <w:r>
        <w:rPr>
          <w:rFonts w:ascii="Avenir Next LT Pro" w:hAnsi="Avenir Next LT Pro" w:cs="Arial"/>
          <w:b/>
          <w:bCs/>
          <w:sz w:val="24"/>
          <w:szCs w:val="24"/>
        </w:rPr>
        <w:t xml:space="preserve">La persona </w:t>
      </w:r>
      <w:r w:rsidR="004878C9">
        <w:rPr>
          <w:rFonts w:ascii="Avenir Next LT Pro" w:hAnsi="Avenir Next LT Pro" w:cs="Arial"/>
          <w:b/>
          <w:bCs/>
          <w:sz w:val="24"/>
          <w:szCs w:val="24"/>
        </w:rPr>
        <w:t>titular de la Dirección</w:t>
      </w:r>
      <w:r>
        <w:rPr>
          <w:rFonts w:ascii="Avenir Next LT Pro" w:hAnsi="Avenir Next LT Pro" w:cs="Arial"/>
          <w:b/>
          <w:bCs/>
          <w:sz w:val="24"/>
          <w:szCs w:val="24"/>
        </w:rPr>
        <w:t xml:space="preserve"> de Fomento y Desarrollo Artesanal del Estado de Chihuahua</w:t>
      </w:r>
      <w:r w:rsidR="002E2554">
        <w:rPr>
          <w:rFonts w:ascii="Avenir Next LT Pro" w:hAnsi="Avenir Next LT Pro" w:cs="Arial"/>
          <w:sz w:val="24"/>
          <w:szCs w:val="24"/>
        </w:rPr>
        <w:t>;</w:t>
      </w:r>
    </w:p>
    <w:p w14:paraId="74C82DE2" w14:textId="1FD6ACD4" w:rsidR="0003623C" w:rsidRPr="005638F9" w:rsidRDefault="0003623C" w:rsidP="00652C00">
      <w:pPr>
        <w:tabs>
          <w:tab w:val="left" w:pos="709"/>
        </w:tabs>
        <w:spacing w:line="360" w:lineRule="auto"/>
        <w:ind w:left="709"/>
        <w:jc w:val="both"/>
        <w:rPr>
          <w:rFonts w:ascii="Avenir Next LT Pro" w:hAnsi="Avenir Next LT Pro" w:cs="Arial"/>
          <w:sz w:val="24"/>
          <w:szCs w:val="24"/>
          <w:lang w:val="en-US"/>
        </w:rPr>
      </w:pPr>
      <w:r w:rsidRPr="005638F9">
        <w:rPr>
          <w:rFonts w:ascii="Avenir Next LT Pro" w:hAnsi="Avenir Next LT Pro" w:cs="Arial"/>
          <w:sz w:val="24"/>
          <w:szCs w:val="24"/>
          <w:lang w:val="en-US"/>
        </w:rPr>
        <w:t>…</w:t>
      </w:r>
    </w:p>
    <w:p w14:paraId="262061E4" w14:textId="05D31C48" w:rsidR="0003623C" w:rsidRPr="00435BC3" w:rsidRDefault="0003623C" w:rsidP="00652C00">
      <w:pPr>
        <w:tabs>
          <w:tab w:val="left" w:pos="709"/>
        </w:tabs>
        <w:spacing w:line="360" w:lineRule="auto"/>
        <w:ind w:left="709"/>
        <w:jc w:val="both"/>
        <w:rPr>
          <w:rFonts w:ascii="Avenir Next LT Pro" w:hAnsi="Avenir Next LT Pro" w:cs="Arial"/>
          <w:sz w:val="24"/>
          <w:szCs w:val="24"/>
          <w:lang w:val="en-US"/>
        </w:rPr>
      </w:pPr>
      <w:r w:rsidRPr="00435BC3">
        <w:rPr>
          <w:rFonts w:ascii="Avenir Next LT Pro" w:hAnsi="Avenir Next LT Pro" w:cs="Arial"/>
          <w:sz w:val="24"/>
          <w:szCs w:val="24"/>
          <w:lang w:val="en-US"/>
        </w:rPr>
        <w:t>…</w:t>
      </w:r>
    </w:p>
    <w:p w14:paraId="0824462F" w14:textId="726349E6" w:rsidR="002E2554" w:rsidRDefault="002E2554" w:rsidP="002E2554">
      <w:pPr>
        <w:spacing w:line="360" w:lineRule="auto"/>
        <w:jc w:val="center"/>
        <w:rPr>
          <w:rFonts w:ascii="Avenir Next LT Pro" w:hAnsi="Avenir Next LT Pro" w:cs="Arial"/>
          <w:b/>
          <w:bCs/>
          <w:sz w:val="24"/>
          <w:szCs w:val="24"/>
          <w:lang w:val="en-US"/>
        </w:rPr>
      </w:pPr>
      <w:r>
        <w:rPr>
          <w:rFonts w:ascii="Avenir Next LT Pro" w:hAnsi="Avenir Next LT Pro" w:cs="Arial"/>
          <w:b/>
          <w:bCs/>
          <w:sz w:val="24"/>
          <w:szCs w:val="24"/>
          <w:lang w:val="en-US"/>
        </w:rPr>
        <w:t>T R A N S I T O R I O</w:t>
      </w:r>
    </w:p>
    <w:p w14:paraId="72A51BFD"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ÚNICO. - </w:t>
      </w:r>
      <w:r>
        <w:rPr>
          <w:rFonts w:ascii="Avenir Next LT Pro" w:hAnsi="Avenir Next LT Pro" w:cs="Arial"/>
          <w:sz w:val="24"/>
          <w:szCs w:val="24"/>
        </w:rPr>
        <w:t>El presente Decreto entrará en vigor al día siguiente de su publicación en el Periódico Oficial del Estado.</w:t>
      </w:r>
    </w:p>
    <w:p w14:paraId="432FAB7A"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ECONÓMICO. </w:t>
      </w:r>
      <w:r>
        <w:rPr>
          <w:rFonts w:ascii="Avenir Next LT Pro" w:hAnsi="Avenir Next LT Pro" w:cs="Arial"/>
          <w:sz w:val="24"/>
          <w:szCs w:val="24"/>
        </w:rPr>
        <w:t>Aprobado que sea,</w:t>
      </w:r>
      <w:r>
        <w:rPr>
          <w:rFonts w:ascii="Avenir Next LT Pro" w:hAnsi="Avenir Next LT Pro" w:cs="Arial"/>
          <w:b/>
          <w:bCs/>
          <w:sz w:val="24"/>
          <w:szCs w:val="24"/>
        </w:rPr>
        <w:t xml:space="preserve"> </w:t>
      </w:r>
      <w:r>
        <w:rPr>
          <w:rFonts w:ascii="Avenir Next LT Pro" w:hAnsi="Avenir Next LT Pro" w:cs="Arial"/>
          <w:sz w:val="24"/>
          <w:szCs w:val="24"/>
        </w:rPr>
        <w:t>túrnese a la Secretaría de Asuntos Legislativos para que elabore la minuta de Decreto, en los términos en que deba publicarse.</w:t>
      </w:r>
    </w:p>
    <w:p w14:paraId="16D236D2" w14:textId="72FF2154"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D A D O</w:t>
      </w:r>
      <w:r>
        <w:rPr>
          <w:rFonts w:ascii="Avenir Next LT Pro" w:hAnsi="Avenir Next LT Pro" w:cs="Arial"/>
          <w:sz w:val="24"/>
          <w:szCs w:val="24"/>
        </w:rPr>
        <w:t xml:space="preserve"> en la sede del Poder Legislativo del Estado de Chihuahua, a los </w:t>
      </w:r>
      <w:r w:rsidR="004878C9">
        <w:rPr>
          <w:rFonts w:ascii="Avenir Next LT Pro" w:hAnsi="Avenir Next LT Pro" w:cs="Arial"/>
          <w:sz w:val="24"/>
          <w:szCs w:val="24"/>
        </w:rPr>
        <w:t>19</w:t>
      </w:r>
      <w:r>
        <w:rPr>
          <w:rFonts w:ascii="Avenir Next LT Pro" w:hAnsi="Avenir Next LT Pro" w:cs="Arial"/>
          <w:sz w:val="24"/>
          <w:szCs w:val="24"/>
        </w:rPr>
        <w:t xml:space="preserve"> días del mes de marzo de 2025.</w:t>
      </w:r>
    </w:p>
    <w:p w14:paraId="64D84D6B" w14:textId="264FC36A" w:rsidR="002E2554" w:rsidRDefault="002E2554" w:rsidP="002E2554">
      <w:pPr>
        <w:spacing w:line="360" w:lineRule="auto"/>
        <w:jc w:val="center"/>
        <w:rPr>
          <w:rFonts w:ascii="Avenir Next LT Pro" w:hAnsi="Avenir Next LT Pro" w:cs="Arial"/>
          <w:b/>
          <w:sz w:val="24"/>
          <w:szCs w:val="24"/>
        </w:rPr>
      </w:pPr>
      <w:r>
        <w:rPr>
          <w:rFonts w:ascii="Avenir Next LT Pro" w:hAnsi="Avenir Next LT Pro" w:cs="Arial"/>
          <w:b/>
          <w:sz w:val="24"/>
          <w:szCs w:val="24"/>
        </w:rPr>
        <w:t>ATENTAMENTE</w:t>
      </w:r>
    </w:p>
    <w:p w14:paraId="591EE766" w14:textId="77777777" w:rsidR="002E2554" w:rsidRDefault="002E2554" w:rsidP="002E2554">
      <w:pPr>
        <w:spacing w:line="360" w:lineRule="auto"/>
        <w:rPr>
          <w:rFonts w:ascii="Avenir Next LT Pro" w:hAnsi="Avenir Next LT Pro" w:cs="Arial"/>
          <w:b/>
          <w:sz w:val="24"/>
          <w:szCs w:val="24"/>
        </w:rPr>
      </w:pPr>
    </w:p>
    <w:p w14:paraId="4D275677" w14:textId="69C30F8F" w:rsidR="002E2554" w:rsidRPr="002E2554" w:rsidRDefault="002E2554" w:rsidP="002E2554">
      <w:pPr>
        <w:pStyle w:val="BodyAA"/>
        <w:tabs>
          <w:tab w:val="left" w:pos="6120"/>
        </w:tabs>
        <w:spacing w:line="360" w:lineRule="auto"/>
        <w:jc w:val="center"/>
        <w:rPr>
          <w:rFonts w:ascii="Avenir Next LT Pro" w:eastAsia="Arial"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DIP. </w:t>
      </w:r>
      <w:r>
        <w:rPr>
          <w:rFonts w:ascii="Avenir Next LT Pro" w:hAnsi="Avenir Next LT Pro" w:cs="Arial"/>
          <w:b/>
          <w:bCs/>
          <w:sz w:val="24"/>
          <w:szCs w:val="24"/>
        </w:rPr>
        <w:t>JOSÉ LUIS VILLALOBOS GARCÍA.</w:t>
      </w:r>
    </w:p>
    <w:p w14:paraId="64D6E952" w14:textId="6AC96780" w:rsidR="007F665E" w:rsidRPr="002E2554" w:rsidRDefault="00814472" w:rsidP="002E2554">
      <w:pPr>
        <w:pBdr>
          <w:top w:val="nil"/>
          <w:left w:val="nil"/>
          <w:bottom w:val="nil"/>
          <w:right w:val="nil"/>
          <w:between w:val="nil"/>
          <w:bar w:val="nil"/>
        </w:pBdr>
        <w:tabs>
          <w:tab w:val="left" w:pos="6120"/>
        </w:tabs>
        <w:spacing w:line="240" w:lineRule="auto"/>
        <w:jc w:val="center"/>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La presente hoja de firmas corresponde a INICIATIVA CON CARÁCTER DE DECRETO</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a efecto de adicionar una fracción VII al artículo 7 de la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ey de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T</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urismo del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stado de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hihuahua con el fin de incorporar a la persona titular de la dirección de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F</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omento y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esarrollo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A</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rtesanal del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stado de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hihuahua al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onsejo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onsultivo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statal de </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T</w:t>
      </w:r>
      <w:r w:rsidR="009C4B69" w:rsidRP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urismo</w:t>
      </w:r>
      <w:r w:rsidR="009C4B6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814472">
      <w:headerReference w:type="default" r:id="rId8"/>
      <w:pgSz w:w="12240" w:h="15840"/>
      <w:pgMar w:top="40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48767" w14:textId="77777777" w:rsidR="00E154B8" w:rsidRDefault="00E154B8" w:rsidP="007F665E">
      <w:pPr>
        <w:spacing w:after="0" w:line="240" w:lineRule="auto"/>
      </w:pPr>
      <w:r>
        <w:separator/>
      </w:r>
    </w:p>
  </w:endnote>
  <w:endnote w:type="continuationSeparator" w:id="0">
    <w:p w14:paraId="1C7F8559" w14:textId="77777777" w:rsidR="00E154B8" w:rsidRDefault="00E154B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05AF" w14:textId="77777777" w:rsidR="00E154B8" w:rsidRDefault="00E154B8" w:rsidP="007F665E">
      <w:pPr>
        <w:spacing w:after="0" w:line="240" w:lineRule="auto"/>
      </w:pPr>
      <w:r>
        <w:separator/>
      </w:r>
    </w:p>
  </w:footnote>
  <w:footnote w:type="continuationSeparator" w:id="0">
    <w:p w14:paraId="55FC45E8" w14:textId="77777777" w:rsidR="00E154B8" w:rsidRDefault="00E154B8" w:rsidP="007F665E">
      <w:pPr>
        <w:spacing w:after="0" w:line="240" w:lineRule="auto"/>
      </w:pPr>
      <w:r>
        <w:continuationSeparator/>
      </w:r>
    </w:p>
  </w:footnote>
  <w:footnote w:id="1">
    <w:p w14:paraId="2EDC1BFC" w14:textId="77777777" w:rsidR="00AD0E03" w:rsidRPr="00AD0E03" w:rsidRDefault="007933C2" w:rsidP="00AD0E03">
      <w:pPr>
        <w:pStyle w:val="Textonotapie"/>
      </w:pPr>
      <w:r>
        <w:rPr>
          <w:rStyle w:val="Refdenotaalpie"/>
        </w:rPr>
        <w:footnoteRef/>
      </w:r>
      <w:r>
        <w:t xml:space="preserve"> </w:t>
      </w:r>
      <w:hyperlink r:id="rId1" w:history="1">
        <w:r w:rsidR="00AD0E03" w:rsidRPr="00AD0E03">
          <w:rPr>
            <w:rStyle w:val="Hipervnculo"/>
          </w:rPr>
          <w:t>https://www.chihuahua.com.mx/content/PRONTUARIOS/ESPA%C3%91OL/2025/2025%20-%2001%20Prontuario%20Estad%C3%ADstico%20Chihuahua.pdf</w:t>
        </w:r>
      </w:hyperlink>
    </w:p>
    <w:p w14:paraId="6480CF83" w14:textId="4D2A4C17" w:rsidR="007933C2" w:rsidRDefault="007933C2">
      <w:pPr>
        <w:pStyle w:val="Textonotapie"/>
      </w:pPr>
    </w:p>
  </w:footnote>
  <w:footnote w:id="2">
    <w:p w14:paraId="171BC345" w14:textId="5092FF6D" w:rsidR="00AD0E03" w:rsidRDefault="00AD0E03">
      <w:pPr>
        <w:pStyle w:val="Textonotapie"/>
      </w:pPr>
      <w:r>
        <w:rPr>
          <w:rStyle w:val="Refdenotaalpie"/>
        </w:rPr>
        <w:footnoteRef/>
      </w:r>
      <w:r>
        <w:t xml:space="preserve"> </w:t>
      </w:r>
      <w:hyperlink r:id="rId2" w:history="1">
        <w:r w:rsidRPr="00AD0E03">
          <w:rPr>
            <w:rStyle w:val="Hipervnculo"/>
          </w:rPr>
          <w:t>https://inegi.org.mx/contenidos/saladeprensa/aproposito/2023/EAP_ART23.pdf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31130170" w:rsidR="007F665E" w:rsidRDefault="002823CB">
    <w:pPr>
      <w:pStyle w:val="Encabezado"/>
    </w:pPr>
    <w:r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2368498C">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123B8F71">
          <wp:simplePos x="0" y="0"/>
          <wp:positionH relativeFrom="column">
            <wp:posOffset>-1080135</wp:posOffset>
          </wp:positionH>
          <wp:positionV relativeFrom="paragraph">
            <wp:posOffset>-449580</wp:posOffset>
          </wp:positionV>
          <wp:extent cx="7772400" cy="10058400"/>
          <wp:effectExtent l="0" t="0" r="0" b="0"/>
          <wp:wrapNone/>
          <wp:docPr id="18811701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821798D"/>
    <w:multiLevelType w:val="hybridMultilevel"/>
    <w:tmpl w:val="785C03A6"/>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55970360">
    <w:abstractNumId w:val="0"/>
  </w:num>
  <w:num w:numId="2" w16cid:durableId="445850425">
    <w:abstractNumId w:val="1"/>
  </w:num>
  <w:num w:numId="3" w16cid:durableId="1468279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3623C"/>
    <w:rsid w:val="00043E87"/>
    <w:rsid w:val="00045DDC"/>
    <w:rsid w:val="000632D1"/>
    <w:rsid w:val="000A1508"/>
    <w:rsid w:val="000B55FF"/>
    <w:rsid w:val="000C3599"/>
    <w:rsid w:val="000E29F1"/>
    <w:rsid w:val="000F17F7"/>
    <w:rsid w:val="00102BD9"/>
    <w:rsid w:val="0011110A"/>
    <w:rsid w:val="001213BD"/>
    <w:rsid w:val="00121540"/>
    <w:rsid w:val="00141033"/>
    <w:rsid w:val="00153B0C"/>
    <w:rsid w:val="00155A50"/>
    <w:rsid w:val="001565E4"/>
    <w:rsid w:val="00157CAF"/>
    <w:rsid w:val="001605AF"/>
    <w:rsid w:val="001911AA"/>
    <w:rsid w:val="00196C38"/>
    <w:rsid w:val="001D71BF"/>
    <w:rsid w:val="001E5423"/>
    <w:rsid w:val="00226ADF"/>
    <w:rsid w:val="00264564"/>
    <w:rsid w:val="002823CB"/>
    <w:rsid w:val="00291896"/>
    <w:rsid w:val="0029612D"/>
    <w:rsid w:val="002C4FEE"/>
    <w:rsid w:val="002E2554"/>
    <w:rsid w:val="002E559D"/>
    <w:rsid w:val="003148B1"/>
    <w:rsid w:val="00320790"/>
    <w:rsid w:val="00326670"/>
    <w:rsid w:val="003275B3"/>
    <w:rsid w:val="00350FB4"/>
    <w:rsid w:val="00361896"/>
    <w:rsid w:val="0037218D"/>
    <w:rsid w:val="003D3DCB"/>
    <w:rsid w:val="003F6CEF"/>
    <w:rsid w:val="00435BC3"/>
    <w:rsid w:val="00444C92"/>
    <w:rsid w:val="00451B41"/>
    <w:rsid w:val="00471D14"/>
    <w:rsid w:val="00480B2B"/>
    <w:rsid w:val="004865CF"/>
    <w:rsid w:val="004878C9"/>
    <w:rsid w:val="00492EC0"/>
    <w:rsid w:val="004A6FEE"/>
    <w:rsid w:val="004B2FEF"/>
    <w:rsid w:val="004C1D83"/>
    <w:rsid w:val="004C60C5"/>
    <w:rsid w:val="004D5B3F"/>
    <w:rsid w:val="004F4807"/>
    <w:rsid w:val="004F4A63"/>
    <w:rsid w:val="004F66AD"/>
    <w:rsid w:val="00544917"/>
    <w:rsid w:val="00561A86"/>
    <w:rsid w:val="005638F9"/>
    <w:rsid w:val="005730F3"/>
    <w:rsid w:val="0059206D"/>
    <w:rsid w:val="005E0DF5"/>
    <w:rsid w:val="005F7DB5"/>
    <w:rsid w:val="00633B70"/>
    <w:rsid w:val="00652673"/>
    <w:rsid w:val="00652C00"/>
    <w:rsid w:val="00652E30"/>
    <w:rsid w:val="006807FC"/>
    <w:rsid w:val="00681DCD"/>
    <w:rsid w:val="00683F19"/>
    <w:rsid w:val="006A339C"/>
    <w:rsid w:val="006A4ED0"/>
    <w:rsid w:val="006F0371"/>
    <w:rsid w:val="0070484A"/>
    <w:rsid w:val="007365B1"/>
    <w:rsid w:val="00740750"/>
    <w:rsid w:val="007438C1"/>
    <w:rsid w:val="007541C5"/>
    <w:rsid w:val="007622B6"/>
    <w:rsid w:val="007659A7"/>
    <w:rsid w:val="007926CD"/>
    <w:rsid w:val="007933C2"/>
    <w:rsid w:val="007A1DB0"/>
    <w:rsid w:val="007A286C"/>
    <w:rsid w:val="007E1C2D"/>
    <w:rsid w:val="007F665E"/>
    <w:rsid w:val="00814472"/>
    <w:rsid w:val="008213B8"/>
    <w:rsid w:val="0082356A"/>
    <w:rsid w:val="008347F8"/>
    <w:rsid w:val="00837B98"/>
    <w:rsid w:val="008818DB"/>
    <w:rsid w:val="008C27E5"/>
    <w:rsid w:val="008C44C7"/>
    <w:rsid w:val="008F2C65"/>
    <w:rsid w:val="008F5B89"/>
    <w:rsid w:val="008F6A06"/>
    <w:rsid w:val="00916246"/>
    <w:rsid w:val="00940CFB"/>
    <w:rsid w:val="00943981"/>
    <w:rsid w:val="009443B7"/>
    <w:rsid w:val="00953B98"/>
    <w:rsid w:val="00956D5D"/>
    <w:rsid w:val="009715A5"/>
    <w:rsid w:val="00973B92"/>
    <w:rsid w:val="0097619F"/>
    <w:rsid w:val="009C4B69"/>
    <w:rsid w:val="009D145C"/>
    <w:rsid w:val="009E04BC"/>
    <w:rsid w:val="00A02F09"/>
    <w:rsid w:val="00A4474A"/>
    <w:rsid w:val="00A9080F"/>
    <w:rsid w:val="00A90AAD"/>
    <w:rsid w:val="00AD0E03"/>
    <w:rsid w:val="00AF195D"/>
    <w:rsid w:val="00AF33A9"/>
    <w:rsid w:val="00AF3AF7"/>
    <w:rsid w:val="00B40DF4"/>
    <w:rsid w:val="00B508A8"/>
    <w:rsid w:val="00B535FB"/>
    <w:rsid w:val="00BA6F58"/>
    <w:rsid w:val="00BB4E51"/>
    <w:rsid w:val="00BB7D3E"/>
    <w:rsid w:val="00BC6BA1"/>
    <w:rsid w:val="00BE32B3"/>
    <w:rsid w:val="00C17A1B"/>
    <w:rsid w:val="00C23E24"/>
    <w:rsid w:val="00C24C4B"/>
    <w:rsid w:val="00C34DA9"/>
    <w:rsid w:val="00C35D70"/>
    <w:rsid w:val="00C4042E"/>
    <w:rsid w:val="00C60400"/>
    <w:rsid w:val="00C84FDC"/>
    <w:rsid w:val="00CE5C19"/>
    <w:rsid w:val="00D012DF"/>
    <w:rsid w:val="00D03976"/>
    <w:rsid w:val="00D65DAA"/>
    <w:rsid w:val="00D779BD"/>
    <w:rsid w:val="00DA008D"/>
    <w:rsid w:val="00DB3F45"/>
    <w:rsid w:val="00DD5AAE"/>
    <w:rsid w:val="00DF42E3"/>
    <w:rsid w:val="00E154B8"/>
    <w:rsid w:val="00E71216"/>
    <w:rsid w:val="00E81901"/>
    <w:rsid w:val="00EB012D"/>
    <w:rsid w:val="00EE7F72"/>
    <w:rsid w:val="00F01805"/>
    <w:rsid w:val="00F334EC"/>
    <w:rsid w:val="00F66AF7"/>
    <w:rsid w:val="00F85652"/>
    <w:rsid w:val="00F86048"/>
    <w:rsid w:val="00FB48D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egi.org.mx/contenidos/saladeprensa/aproposito/2023/EAP_ART23.pdf" TargetMode="External"/><Relationship Id="rId1" Type="http://schemas.openxmlformats.org/officeDocument/2006/relationships/hyperlink" Target="https://www.chihuahua.com.mx/content/PRONTUARIOS/ESPA%C3%91OL/2025/2025%20-%2001%20Prontuario%20Estad%C3%ADstico%20Chihuahu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7884</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congreso chihuahua</cp:lastModifiedBy>
  <cp:revision>2</cp:revision>
  <cp:lastPrinted>2025-03-13T00:50:00Z</cp:lastPrinted>
  <dcterms:created xsi:type="dcterms:W3CDTF">2025-03-18T20:03:00Z</dcterms:created>
  <dcterms:modified xsi:type="dcterms:W3CDTF">2025-03-18T20:03:00Z</dcterms:modified>
</cp:coreProperties>
</file>