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1136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</w:t>
            </w:r>
            <w:r w:rsidR="00A210F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9274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1136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</w:t>
            </w:r>
            <w:r w:rsidR="00A210F3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  <w:r w:rsidR="00A7278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D14E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5A35D2">
        <w:rPr>
          <w:rFonts w:ascii="Arial Narrow" w:hAnsi="Arial Narrow"/>
          <w:b/>
          <w:bCs/>
          <w:sz w:val="22"/>
          <w:szCs w:val="22"/>
        </w:rPr>
        <w:t>23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D11367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A210F3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ANA CHAVEZ</w:t>
      </w:r>
      <w:r w:rsidR="002F6794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1136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</w:t>
      </w:r>
      <w:r w:rsidR="00A210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9274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5171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</w:t>
      </w:r>
      <w:r w:rsidR="00A210F3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D14E3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agost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D14E36" w:rsidRDefault="00AF65C5" w:rsidP="00AF65C5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r w:rsidRPr="00AF65C5">
        <w:rPr>
          <w:rFonts w:ascii="Arial Narrow" w:hAnsi="Arial Narrow"/>
          <w:b/>
          <w:color w:val="000000"/>
        </w:rPr>
        <w:t>A</w:t>
      </w:r>
      <w:r>
        <w:rPr>
          <w:rFonts w:ascii="Arial Narrow" w:hAnsi="Arial Narrow"/>
          <w:color w:val="000000"/>
        </w:rPr>
        <w:t xml:space="preserve">) </w:t>
      </w:r>
      <w:r w:rsidR="00966327" w:rsidRPr="00D14E36">
        <w:rPr>
          <w:rFonts w:ascii="Arial Narrow" w:hAnsi="Arial Narrow"/>
          <w:color w:val="000000"/>
        </w:rPr>
        <w:t>“</w:t>
      </w:r>
      <w:r w:rsidR="00A210F3">
        <w:rPr>
          <w:rFonts w:ascii="Arial Narrow" w:hAnsi="Arial Narrow"/>
          <w:color w:val="000000"/>
        </w:rPr>
        <w:t xml:space="preserve"> Por este medio se solicita al Congreso de Chihuahua las leyes secundarias correspondientes a la conformación del sistema local anti corrupción estatal y en caso de que no se encuentren publicadas se solicita conocer su estatus de conformación. De las siguientes leyes: Ley de responsabilidades administrativas; Ley de fiscalización y rendición de cuentas; Ley orgánica del tribunal judicial administrativa; Ley orgánica de la administración pública y Código Penal –todas las anteriores en su nivel estatal-. De igual forma se solicita conocer el acuerdo o decreto de la conformación de la comisión de selección</w:t>
      </w:r>
      <w:r w:rsidR="00E51716" w:rsidRPr="00D14E36">
        <w:rPr>
          <w:rFonts w:ascii="Arial Narrow" w:hAnsi="Arial Narrow" w:cs="Arial"/>
        </w:rPr>
        <w:t>.</w:t>
      </w:r>
      <w:r w:rsidR="00A72787" w:rsidRPr="00D14E36">
        <w:rPr>
          <w:rFonts w:ascii="Arial Narrow" w:hAnsi="Arial Narrow" w:cs="Arial"/>
        </w:rPr>
        <w:t>”</w:t>
      </w:r>
      <w:r w:rsidR="00A72787" w:rsidRPr="00D14E36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C36415" w:rsidRPr="00C36415" w:rsidRDefault="00C36415" w:rsidP="00C36415">
      <w:pPr>
        <w:tabs>
          <w:tab w:val="left" w:pos="9356"/>
        </w:tabs>
        <w:ind w:left="709"/>
        <w:jc w:val="both"/>
        <w:rPr>
          <w:rFonts w:ascii="Arial Narrow" w:hAnsi="Arial Narrow" w:cs="Arial"/>
          <w:sz w:val="22"/>
          <w:szCs w:val="22"/>
        </w:rPr>
      </w:pPr>
      <w:r w:rsidRPr="00C36415">
        <w:rPr>
          <w:rFonts w:ascii="Arial Narrow" w:hAnsi="Arial Narrow" w:cs="Arial"/>
          <w:sz w:val="22"/>
          <w:szCs w:val="22"/>
        </w:rPr>
        <w:t>En atención al oficio UT-LXV/0253/18, relativo al requerimiento de datos que obran en poder de esta Secretaría, necesarios para emitir respuesta a la solicitud de información con folio No. 092742018, me permito remitir los datos correspondientes en el orden planteado:</w:t>
      </w:r>
    </w:p>
    <w:p w:rsidR="00C36415" w:rsidRPr="00C36415" w:rsidRDefault="00C36415" w:rsidP="00C36415">
      <w:pPr>
        <w:tabs>
          <w:tab w:val="left" w:pos="9356"/>
        </w:tabs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C36415" w:rsidRPr="00C36415" w:rsidRDefault="00C36415" w:rsidP="00C36415">
      <w:pPr>
        <w:tabs>
          <w:tab w:val="left" w:pos="9356"/>
        </w:tabs>
        <w:ind w:left="709"/>
        <w:jc w:val="both"/>
        <w:rPr>
          <w:rFonts w:ascii="Arial Narrow" w:hAnsi="Arial Narrow" w:cs="Arial"/>
          <w:sz w:val="22"/>
          <w:szCs w:val="22"/>
        </w:rPr>
      </w:pPr>
      <w:r w:rsidRPr="00C36415">
        <w:rPr>
          <w:rFonts w:ascii="Arial Narrow" w:hAnsi="Arial Narrow" w:cs="Arial"/>
          <w:sz w:val="22"/>
          <w:szCs w:val="22"/>
        </w:rPr>
        <w:t>El estado que guardan las leyes relacionadas con el Sistema Estatal Anticorrupción, que señala en su solicitud, es el siguiente:</w:t>
      </w:r>
    </w:p>
    <w:p w:rsidR="00C36415" w:rsidRPr="00C36415" w:rsidRDefault="00C36415" w:rsidP="00C36415">
      <w:pPr>
        <w:tabs>
          <w:tab w:val="left" w:pos="9356"/>
        </w:tabs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C36415" w:rsidRPr="00C36415" w:rsidRDefault="00C36415" w:rsidP="00C36415">
      <w:pPr>
        <w:tabs>
          <w:tab w:val="left" w:pos="9356"/>
        </w:tabs>
        <w:ind w:left="709"/>
        <w:jc w:val="both"/>
        <w:rPr>
          <w:rFonts w:ascii="Arial Narrow" w:hAnsi="Arial Narrow" w:cs="Arial"/>
          <w:sz w:val="22"/>
          <w:szCs w:val="22"/>
        </w:rPr>
      </w:pPr>
      <w:r w:rsidRPr="00C36415">
        <w:rPr>
          <w:rFonts w:ascii="Arial Narrow" w:hAnsi="Arial Narrow" w:cs="Arial"/>
          <w:b/>
          <w:sz w:val="22"/>
          <w:szCs w:val="22"/>
        </w:rPr>
        <w:t>1.</w:t>
      </w:r>
      <w:r w:rsidRPr="00C36415">
        <w:rPr>
          <w:rFonts w:ascii="Arial Narrow" w:hAnsi="Arial Narrow" w:cs="Arial"/>
          <w:sz w:val="22"/>
          <w:szCs w:val="22"/>
        </w:rPr>
        <w:t xml:space="preserve"> En cuanto a la ley de responsabilidades administrativas, se expidió el decreto que a continuación se señala:</w:t>
      </w:r>
    </w:p>
    <w:p w:rsidR="00C36415" w:rsidRDefault="00C36415" w:rsidP="00C36415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ayout w:type="fixed"/>
        <w:tblLook w:val="04A0"/>
      </w:tblPr>
      <w:tblGrid>
        <w:gridCol w:w="1588"/>
        <w:gridCol w:w="2381"/>
        <w:gridCol w:w="2146"/>
        <w:gridCol w:w="2674"/>
      </w:tblGrid>
      <w:tr w:rsidR="00C36415" w:rsidRPr="00EB1BA9" w:rsidTr="00C36415">
        <w:tc>
          <w:tcPr>
            <w:tcW w:w="1588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Nombre o resumen de la resolución</w:t>
            </w:r>
          </w:p>
        </w:tc>
        <w:tc>
          <w:tcPr>
            <w:tcW w:w="2381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No. Decreto</w:t>
            </w:r>
          </w:p>
        </w:tc>
        <w:tc>
          <w:tcPr>
            <w:tcW w:w="2146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Estado que guarda</w:t>
            </w:r>
          </w:p>
        </w:tc>
        <w:tc>
          <w:tcPr>
            <w:tcW w:w="2674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C36415" w:rsidRPr="00EB1BA9" w:rsidTr="00C36415">
        <w:tc>
          <w:tcPr>
            <w:tcW w:w="1588" w:type="dxa"/>
          </w:tcPr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 w:rsidRPr="00EB1BA9">
              <w:rPr>
                <w:rFonts w:ascii="Arial" w:hAnsi="Arial" w:cs="Arial"/>
                <w:sz w:val="20"/>
                <w:szCs w:val="20"/>
              </w:rPr>
              <w:t xml:space="preserve">Se abroga la Ley de Responsabilidades de los Servidores Públicos del Estado de Chihuahua. Así mismo, esta Sexagésima Quinta Legislatura del H. Congreso </w:t>
            </w:r>
            <w:r w:rsidRPr="00EB1BA9">
              <w:rPr>
                <w:rFonts w:ascii="Arial" w:hAnsi="Arial" w:cs="Arial"/>
                <w:sz w:val="20"/>
                <w:szCs w:val="20"/>
              </w:rPr>
              <w:lastRenderedPageBreak/>
              <w:t>del Estado, declara que la Ley General de Responsabilidades Administrativas, será el ordenamiento rector en todo el territorio del Estado.</w:t>
            </w:r>
          </w:p>
        </w:tc>
        <w:tc>
          <w:tcPr>
            <w:tcW w:w="2381" w:type="dxa"/>
          </w:tcPr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LXV/ABLEY/0794/2018  XII P.E.</w:t>
            </w:r>
          </w:p>
          <w:p w:rsidR="00C36415" w:rsidRPr="00EB1BA9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</w:tcPr>
          <w:p w:rsidR="00C36415" w:rsidRPr="00FC1557" w:rsidRDefault="00C36415" w:rsidP="00D479D4">
            <w:pPr>
              <w:rPr>
                <w:rFonts w:ascii="Arial" w:hAnsi="Arial" w:cs="Arial"/>
                <w:color w:val="666666"/>
                <w:sz w:val="20"/>
                <w:szCs w:val="20"/>
                <w:lang w:val="en-US"/>
              </w:rPr>
            </w:pPr>
          </w:p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 w:rsidRPr="00EB1BA9">
              <w:rPr>
                <w:rFonts w:ascii="Arial" w:hAnsi="Arial" w:cs="Arial"/>
                <w:sz w:val="20"/>
                <w:szCs w:val="20"/>
              </w:rPr>
              <w:t>Publicado con fecha 13 de junio del 2018</w:t>
            </w:r>
          </w:p>
        </w:tc>
        <w:tc>
          <w:tcPr>
            <w:tcW w:w="2674" w:type="dxa"/>
          </w:tcPr>
          <w:p w:rsidR="00C36415" w:rsidRPr="00EB1BA9" w:rsidRDefault="00E50AE5" w:rsidP="00D479D4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36415" w:rsidRPr="00EB1B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http://www.congresochihuahua2.gob.mx/descargas/procesoLegislativo/proceso2/6080.pdf</w:t>
              </w:r>
            </w:hyperlink>
          </w:p>
        </w:tc>
      </w:tr>
    </w:tbl>
    <w:p w:rsidR="00C36415" w:rsidRDefault="00C36415" w:rsidP="00C36415">
      <w:pPr>
        <w:rPr>
          <w:rFonts w:ascii="Arial" w:hAnsi="Arial" w:cs="Arial"/>
        </w:rPr>
      </w:pPr>
    </w:p>
    <w:p w:rsidR="00C36415" w:rsidRPr="00C36415" w:rsidRDefault="00C36415" w:rsidP="00C36415">
      <w:pPr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C36415">
        <w:rPr>
          <w:rFonts w:ascii="Arial Narrow" w:hAnsi="Arial Narrow" w:cs="Arial"/>
          <w:b/>
          <w:sz w:val="22"/>
          <w:szCs w:val="22"/>
        </w:rPr>
        <w:t>2.</w:t>
      </w:r>
      <w:r w:rsidRPr="00C36415">
        <w:rPr>
          <w:rFonts w:ascii="Arial Narrow" w:hAnsi="Arial Narrow" w:cs="Arial"/>
          <w:sz w:val="22"/>
          <w:szCs w:val="22"/>
        </w:rPr>
        <w:t xml:space="preserve"> En relación a Ley de fiscalización y rendición de cuentas, actualmente se encuentra en estudio la iniciativa presentada por las diputadas </w:t>
      </w:r>
      <w:r w:rsidRPr="00C36415">
        <w:rPr>
          <w:rFonts w:ascii="Arial Narrow" w:hAnsi="Arial Narrow" w:cs="Arial"/>
          <w:bCs/>
          <w:sz w:val="22"/>
          <w:szCs w:val="22"/>
        </w:rPr>
        <w:t>Blanca Gámez Gutiérrez (PAN) y Dip. Carmen Rocío González Alonso (PAN) y el Diputado Jorge Carlos Soto Prieto (PAN):</w:t>
      </w:r>
    </w:p>
    <w:p w:rsidR="00C36415" w:rsidRPr="0014400E" w:rsidRDefault="00C36415" w:rsidP="00C36415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ayout w:type="fixed"/>
        <w:tblLook w:val="04A0"/>
      </w:tblPr>
      <w:tblGrid>
        <w:gridCol w:w="1588"/>
        <w:gridCol w:w="2381"/>
        <w:gridCol w:w="2146"/>
        <w:gridCol w:w="2674"/>
      </w:tblGrid>
      <w:tr w:rsidR="00C36415" w:rsidRPr="00EB1BA9" w:rsidTr="00C36415">
        <w:tc>
          <w:tcPr>
            <w:tcW w:w="1588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557">
              <w:rPr>
                <w:rFonts w:ascii="Arial" w:hAnsi="Arial" w:cs="Arial"/>
                <w:b/>
                <w:sz w:val="20"/>
                <w:szCs w:val="20"/>
              </w:rPr>
              <w:t>Número de asunto y resumen</w:t>
            </w:r>
          </w:p>
        </w:tc>
        <w:tc>
          <w:tcPr>
            <w:tcW w:w="2381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557">
              <w:rPr>
                <w:rFonts w:ascii="Arial" w:hAnsi="Arial" w:cs="Arial"/>
                <w:b/>
                <w:sz w:val="20"/>
                <w:szCs w:val="20"/>
              </w:rPr>
              <w:t>Fecha de presentación</w:t>
            </w:r>
          </w:p>
        </w:tc>
        <w:tc>
          <w:tcPr>
            <w:tcW w:w="2146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557">
              <w:rPr>
                <w:rFonts w:ascii="Arial" w:hAnsi="Arial" w:cs="Arial"/>
                <w:b/>
                <w:sz w:val="20"/>
                <w:szCs w:val="20"/>
              </w:rPr>
              <w:t>Turnada a</w:t>
            </w:r>
          </w:p>
        </w:tc>
        <w:tc>
          <w:tcPr>
            <w:tcW w:w="2674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557"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C36415" w:rsidRPr="00EB1BA9" w:rsidTr="00C36415">
        <w:tc>
          <w:tcPr>
            <w:tcW w:w="1588" w:type="dxa"/>
          </w:tcPr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1322. </w:t>
            </w:r>
            <w:r w:rsidRPr="00EB1BA9">
              <w:rPr>
                <w:rFonts w:ascii="Arial" w:hAnsi="Arial" w:cs="Arial"/>
                <w:bCs/>
                <w:sz w:val="20"/>
                <w:szCs w:val="20"/>
              </w:rPr>
              <w:t>Iniciativa con carácter de decreto, a efecto de expedir la Ley de Fiscalización Superior del Estado de Chihuahua.</w:t>
            </w:r>
          </w:p>
        </w:tc>
        <w:tc>
          <w:tcPr>
            <w:tcW w:w="2381" w:type="dxa"/>
          </w:tcPr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 w:rsidRPr="00EB1BA9">
              <w:rPr>
                <w:rFonts w:ascii="Arial" w:hAnsi="Arial" w:cs="Arial"/>
                <w:sz w:val="20"/>
                <w:szCs w:val="20"/>
              </w:rPr>
              <w:t>19 abril de 2018</w:t>
            </w:r>
          </w:p>
        </w:tc>
        <w:tc>
          <w:tcPr>
            <w:tcW w:w="2146" w:type="dxa"/>
          </w:tcPr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 w:rsidRPr="00EB1BA9">
              <w:rPr>
                <w:rFonts w:ascii="Arial" w:hAnsi="Arial" w:cs="Arial"/>
                <w:sz w:val="20"/>
                <w:szCs w:val="20"/>
              </w:rPr>
              <w:t>Comisiones unidas de Especial Anticorrupción  y Transparencia y Acceso a la Información Pública</w:t>
            </w:r>
          </w:p>
        </w:tc>
        <w:tc>
          <w:tcPr>
            <w:tcW w:w="2674" w:type="dxa"/>
          </w:tcPr>
          <w:p w:rsidR="00C36415" w:rsidRPr="00EB1BA9" w:rsidRDefault="00E50AE5" w:rsidP="00D479D4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36415" w:rsidRPr="00EB1B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http://www.congresochihuahua2.gob.mx/biblioteca/iniciativas/archivosIniciativas/8298.pdf</w:t>
              </w:r>
            </w:hyperlink>
            <w:r w:rsidR="00C36415" w:rsidRPr="00EB1B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36415" w:rsidRDefault="00C36415" w:rsidP="00C36415">
      <w:pPr>
        <w:ind w:left="709"/>
        <w:rPr>
          <w:rFonts w:ascii="Arial Narrow" w:hAnsi="Arial Narrow" w:cs="Arial"/>
          <w:b/>
          <w:sz w:val="22"/>
          <w:szCs w:val="22"/>
        </w:rPr>
      </w:pPr>
    </w:p>
    <w:p w:rsidR="00C36415" w:rsidRDefault="00C36415" w:rsidP="00C36415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C36415">
        <w:rPr>
          <w:rFonts w:ascii="Arial Narrow" w:hAnsi="Arial Narrow" w:cs="Arial"/>
          <w:b/>
          <w:sz w:val="22"/>
          <w:szCs w:val="22"/>
        </w:rPr>
        <w:t>3.</w:t>
      </w:r>
      <w:r w:rsidRPr="00C36415">
        <w:rPr>
          <w:rFonts w:ascii="Arial Narrow" w:hAnsi="Arial Narrow" w:cs="Arial"/>
          <w:sz w:val="22"/>
          <w:szCs w:val="22"/>
        </w:rPr>
        <w:t xml:space="preserve"> Tratándose de la Ley Orgánica del Tribunal Estatal de Justicia Administrativa, esta fue aprobada en sesión del 11 de junio del 2018.</w:t>
      </w:r>
    </w:p>
    <w:p w:rsidR="00C36415" w:rsidRPr="00C36415" w:rsidRDefault="00C36415" w:rsidP="00C36415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Ind w:w="675" w:type="dxa"/>
        <w:tblLayout w:type="fixed"/>
        <w:tblLook w:val="04A0"/>
      </w:tblPr>
      <w:tblGrid>
        <w:gridCol w:w="1588"/>
        <w:gridCol w:w="2381"/>
        <w:gridCol w:w="2146"/>
        <w:gridCol w:w="2264"/>
      </w:tblGrid>
      <w:tr w:rsidR="00C36415" w:rsidRPr="00EB1BA9" w:rsidTr="00C36415">
        <w:tc>
          <w:tcPr>
            <w:tcW w:w="1588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  <w:tc>
          <w:tcPr>
            <w:tcW w:w="2381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No. Decreto</w:t>
            </w:r>
          </w:p>
        </w:tc>
        <w:tc>
          <w:tcPr>
            <w:tcW w:w="2146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Estado que guarda</w:t>
            </w:r>
          </w:p>
        </w:tc>
        <w:tc>
          <w:tcPr>
            <w:tcW w:w="2264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C36415" w:rsidRPr="00EB1BA9" w:rsidTr="00C36415">
        <w:tc>
          <w:tcPr>
            <w:tcW w:w="1588" w:type="dxa"/>
          </w:tcPr>
          <w:p w:rsidR="00C36415" w:rsidRPr="00EB1BA9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BA9">
              <w:rPr>
                <w:rFonts w:ascii="Arial" w:hAnsi="Arial" w:cs="Arial"/>
                <w:sz w:val="20"/>
                <w:szCs w:val="20"/>
              </w:rPr>
              <w:t>Ley Orgánica del Tribunal Estatal de Justicia Administrativa.</w:t>
            </w:r>
          </w:p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C36415" w:rsidRPr="00EB1BA9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B1BA9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LXV/EXLEY/0796/2018  XII P.E.</w:t>
            </w:r>
          </w:p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</w:tcPr>
          <w:p w:rsidR="00C36415" w:rsidRPr="00EB1BA9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Aprobada</w:t>
            </w:r>
            <w:r w:rsidRPr="00EB1BA9">
              <w:rPr>
                <w:rFonts w:ascii="Arial" w:hAnsi="Arial" w:cs="Arial"/>
                <w:sz w:val="20"/>
                <w:szCs w:val="20"/>
              </w:rPr>
              <w:t xml:space="preserve"> en sesión del 11 de junio del 2018</w:t>
            </w:r>
          </w:p>
        </w:tc>
        <w:tc>
          <w:tcPr>
            <w:tcW w:w="2264" w:type="dxa"/>
          </w:tcPr>
          <w:p w:rsidR="00C36415" w:rsidRPr="00EB1BA9" w:rsidRDefault="00E50AE5" w:rsidP="00D479D4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36415" w:rsidRPr="00EB1B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http://www.congresochihuahua2.gob.mx/biblioteca/decretos/archivosDecretos/6780.pdf</w:t>
              </w:r>
            </w:hyperlink>
          </w:p>
        </w:tc>
      </w:tr>
    </w:tbl>
    <w:p w:rsidR="00C36415" w:rsidRDefault="00C36415" w:rsidP="00C36415">
      <w:pPr>
        <w:rPr>
          <w:rFonts w:ascii="Arial" w:hAnsi="Arial" w:cs="Arial"/>
        </w:rPr>
      </w:pPr>
    </w:p>
    <w:p w:rsidR="00C36415" w:rsidRPr="00C36415" w:rsidRDefault="00C36415" w:rsidP="00C36415">
      <w:pPr>
        <w:ind w:left="709"/>
        <w:jc w:val="both"/>
        <w:rPr>
          <w:rFonts w:ascii="Arial Narrow" w:hAnsi="Arial Narrow" w:cs="Arial"/>
        </w:rPr>
      </w:pPr>
      <w:r w:rsidRPr="00C36415">
        <w:rPr>
          <w:rFonts w:ascii="Arial Narrow" w:hAnsi="Arial Narrow" w:cs="Arial"/>
          <w:b/>
        </w:rPr>
        <w:t>4.</w:t>
      </w:r>
      <w:r w:rsidRPr="00C36415">
        <w:rPr>
          <w:rFonts w:ascii="Arial Narrow" w:hAnsi="Arial Narrow" w:cs="Arial"/>
        </w:rPr>
        <w:t xml:space="preserve"> En el caso de la Ley orgánica de la administración pública, se expidió un decreto de reforma a las Leyes Orgánicas del Poder Ejecutivo y de la Fiscalía General, ambos ordenamientos del Estado.</w:t>
      </w:r>
    </w:p>
    <w:p w:rsidR="00C36415" w:rsidRDefault="00C36415" w:rsidP="00C36415">
      <w:pPr>
        <w:pStyle w:val="Prrafodelista"/>
        <w:spacing w:after="0"/>
        <w:ind w:left="787"/>
        <w:rPr>
          <w:rFonts w:ascii="Arial" w:hAnsi="Arial" w:cs="Arial"/>
          <w:sz w:val="24"/>
          <w:szCs w:val="24"/>
        </w:rPr>
      </w:pPr>
    </w:p>
    <w:p w:rsidR="00C36415" w:rsidRDefault="00C36415" w:rsidP="00C36415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ayout w:type="fixed"/>
        <w:tblLook w:val="04A0"/>
      </w:tblPr>
      <w:tblGrid>
        <w:gridCol w:w="1588"/>
        <w:gridCol w:w="2381"/>
        <w:gridCol w:w="2146"/>
        <w:gridCol w:w="2264"/>
      </w:tblGrid>
      <w:tr w:rsidR="00C36415" w:rsidRPr="00EB1BA9" w:rsidTr="00B55B9E">
        <w:tc>
          <w:tcPr>
            <w:tcW w:w="1588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Resumen</w:t>
            </w:r>
            <w:r w:rsidRPr="00EB1B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No. Decreto</w:t>
            </w:r>
          </w:p>
        </w:tc>
        <w:tc>
          <w:tcPr>
            <w:tcW w:w="2146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Estado que guarda</w:t>
            </w:r>
          </w:p>
        </w:tc>
        <w:tc>
          <w:tcPr>
            <w:tcW w:w="2264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C36415" w:rsidRPr="00EB1BA9" w:rsidTr="00B55B9E">
        <w:tc>
          <w:tcPr>
            <w:tcW w:w="1588" w:type="dxa"/>
          </w:tcPr>
          <w:p w:rsidR="00C36415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572">
              <w:rPr>
                <w:rFonts w:ascii="Arial" w:hAnsi="Arial" w:cs="Arial"/>
                <w:sz w:val="20"/>
                <w:szCs w:val="20"/>
              </w:rPr>
              <w:t>Se reforman, adicionan y derogan diversas disposiciones de la Ley Orgánica del Poder Ejecutivo y de la Ley Orgánica de la Fiscalía General, ambas del Estado de Chihuahua, referente a la Fiscalía Especializada en Combate a la Corrupción.</w:t>
            </w:r>
          </w:p>
          <w:p w:rsidR="00C36415" w:rsidRPr="00541837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6415" w:rsidRPr="00541837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C36415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6415" w:rsidRPr="00675572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675572">
              <w:rPr>
                <w:rFonts w:ascii="Arial" w:hAnsi="Arial" w:cs="Arial"/>
                <w:sz w:val="20"/>
                <w:szCs w:val="20"/>
                <w:lang w:val="en-US"/>
              </w:rPr>
              <w:t>LXV/RFLEY/0793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/2018 </w:t>
            </w:r>
            <w:r w:rsidRPr="00675572">
              <w:rPr>
                <w:rFonts w:ascii="Arial" w:hAnsi="Arial" w:cs="Arial"/>
                <w:sz w:val="20"/>
                <w:szCs w:val="20"/>
                <w:lang w:val="en-US"/>
              </w:rPr>
              <w:t xml:space="preserve">XII P.E. </w:t>
            </w:r>
          </w:p>
          <w:p w:rsidR="00C36415" w:rsidRPr="00541837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</w:tcPr>
          <w:p w:rsidR="00C36415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 w:rsidRPr="00FC155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Publicado con fecha  13 de junio de 2018</w:t>
            </w:r>
          </w:p>
          <w:p w:rsidR="00C36415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6415" w:rsidRPr="00675572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Publicación de fe de erratas 23 de junio de 2018</w:t>
            </w:r>
          </w:p>
        </w:tc>
        <w:tc>
          <w:tcPr>
            <w:tcW w:w="2264" w:type="dxa"/>
          </w:tcPr>
          <w:p w:rsidR="00C36415" w:rsidRDefault="00E50AE5" w:rsidP="00D479D4">
            <w:hyperlink r:id="rId10" w:history="1">
              <w:r w:rsidR="00C36415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http://www.congresochihuahua2.gob.mx/descargas/procesoLegislativo/proceso2/6079.pdf</w:t>
              </w:r>
            </w:hyperlink>
          </w:p>
          <w:p w:rsidR="00C36415" w:rsidRDefault="00C36415" w:rsidP="00D479D4"/>
          <w:p w:rsidR="00C36415" w:rsidRDefault="00C36415" w:rsidP="00D479D4">
            <w:r>
              <w:t>Fe de erratas:</w:t>
            </w:r>
          </w:p>
          <w:p w:rsidR="00C36415" w:rsidRPr="00EB1BA9" w:rsidRDefault="00E50AE5" w:rsidP="00D479D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36415" w:rsidRPr="00062D2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http://www.congresochihuahua2.gob.mx/biblioteca/decretos/feErratas/6435.pdf</w:t>
              </w:r>
            </w:hyperlink>
            <w:r w:rsidR="00C36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36415" w:rsidRDefault="00C36415" w:rsidP="00C36415">
      <w:pPr>
        <w:rPr>
          <w:rFonts w:ascii="Arial" w:hAnsi="Arial" w:cs="Arial"/>
          <w:b/>
        </w:rPr>
      </w:pPr>
    </w:p>
    <w:p w:rsidR="00C36415" w:rsidRPr="00B55B9E" w:rsidRDefault="00C36415" w:rsidP="00B55B9E">
      <w:pPr>
        <w:ind w:left="426"/>
        <w:rPr>
          <w:rFonts w:ascii="Arial Narrow" w:hAnsi="Arial Narrow" w:cs="Arial"/>
          <w:bCs/>
          <w:sz w:val="22"/>
          <w:szCs w:val="22"/>
        </w:rPr>
      </w:pPr>
      <w:r w:rsidRPr="00B55B9E">
        <w:rPr>
          <w:rFonts w:ascii="Arial Narrow" w:hAnsi="Arial Narrow" w:cs="Arial"/>
          <w:b/>
          <w:sz w:val="22"/>
          <w:szCs w:val="22"/>
        </w:rPr>
        <w:t>5</w:t>
      </w:r>
      <w:r w:rsidRPr="00B55B9E">
        <w:rPr>
          <w:rFonts w:ascii="Arial Narrow" w:hAnsi="Arial Narrow" w:cs="Arial"/>
          <w:sz w:val="22"/>
          <w:szCs w:val="22"/>
        </w:rPr>
        <w:t>. Por lo que hace al Código Penal, se encuentra en estudio la iniciativa presentada por el Grupo Parlamentario del Partido Acción Nacional</w:t>
      </w:r>
      <w:r w:rsidRPr="00B55B9E">
        <w:rPr>
          <w:rFonts w:ascii="Arial Narrow" w:hAnsi="Arial Narrow" w:cs="Arial"/>
          <w:bCs/>
          <w:sz w:val="22"/>
          <w:szCs w:val="22"/>
        </w:rPr>
        <w:t>:</w:t>
      </w:r>
    </w:p>
    <w:p w:rsidR="00C36415" w:rsidRDefault="00C36415" w:rsidP="00C36415">
      <w:pPr>
        <w:rPr>
          <w:rFonts w:ascii="Arial" w:hAnsi="Arial" w:cs="Arial"/>
        </w:rPr>
      </w:pPr>
    </w:p>
    <w:p w:rsidR="00C36415" w:rsidRDefault="00C36415" w:rsidP="00C36415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ayout w:type="fixed"/>
        <w:tblLook w:val="04A0"/>
      </w:tblPr>
      <w:tblGrid>
        <w:gridCol w:w="1588"/>
        <w:gridCol w:w="2381"/>
        <w:gridCol w:w="2146"/>
        <w:gridCol w:w="2264"/>
      </w:tblGrid>
      <w:tr w:rsidR="00C36415" w:rsidRPr="00EB1BA9" w:rsidTr="00B55B9E">
        <w:tc>
          <w:tcPr>
            <w:tcW w:w="1588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557">
              <w:rPr>
                <w:rFonts w:ascii="Arial" w:hAnsi="Arial" w:cs="Arial"/>
                <w:b/>
                <w:sz w:val="20"/>
                <w:szCs w:val="20"/>
              </w:rPr>
              <w:t>Número de asunto y resumen</w:t>
            </w:r>
          </w:p>
        </w:tc>
        <w:tc>
          <w:tcPr>
            <w:tcW w:w="2381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557">
              <w:rPr>
                <w:rFonts w:ascii="Arial" w:hAnsi="Arial" w:cs="Arial"/>
                <w:b/>
                <w:sz w:val="20"/>
                <w:szCs w:val="20"/>
              </w:rPr>
              <w:t>Fecha de presentación</w:t>
            </w:r>
          </w:p>
        </w:tc>
        <w:tc>
          <w:tcPr>
            <w:tcW w:w="2146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Estado que guarda</w:t>
            </w:r>
          </w:p>
        </w:tc>
        <w:tc>
          <w:tcPr>
            <w:tcW w:w="2264" w:type="dxa"/>
          </w:tcPr>
          <w:p w:rsidR="00C36415" w:rsidRPr="00FC1557" w:rsidRDefault="00C36415" w:rsidP="00D47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557"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C36415" w:rsidRPr="00EB1BA9" w:rsidTr="00B55B9E">
        <w:tc>
          <w:tcPr>
            <w:tcW w:w="1588" w:type="dxa"/>
          </w:tcPr>
          <w:p w:rsidR="00C36415" w:rsidRPr="00541837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1335. </w:t>
            </w:r>
            <w:r w:rsidRPr="002D11D0">
              <w:rPr>
                <w:rFonts w:ascii="Arial" w:hAnsi="Arial" w:cs="Arial"/>
                <w:sz w:val="20"/>
                <w:szCs w:val="20"/>
              </w:rPr>
              <w:t>Iniciativa con carácter de decreto, a fin de reformar el Código Penal del Estado, en materia de combate a la Corrupción.</w:t>
            </w:r>
          </w:p>
        </w:tc>
        <w:tc>
          <w:tcPr>
            <w:tcW w:w="2381" w:type="dxa"/>
          </w:tcPr>
          <w:p w:rsidR="00C36415" w:rsidRPr="002D11D0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abril 2018</w:t>
            </w:r>
          </w:p>
        </w:tc>
        <w:tc>
          <w:tcPr>
            <w:tcW w:w="2146" w:type="dxa"/>
          </w:tcPr>
          <w:p w:rsidR="00C36415" w:rsidRPr="00675572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Turnada a </w:t>
            </w:r>
            <w:r w:rsidRPr="00EB1BA9">
              <w:rPr>
                <w:rFonts w:ascii="Arial" w:hAnsi="Arial" w:cs="Arial"/>
                <w:sz w:val="20"/>
                <w:szCs w:val="20"/>
              </w:rPr>
              <w:t>Comisiones unidas de Especial Anticorrupción  y Transparencia y Acceso a la Información Pública</w:t>
            </w:r>
          </w:p>
        </w:tc>
        <w:tc>
          <w:tcPr>
            <w:tcW w:w="2264" w:type="dxa"/>
          </w:tcPr>
          <w:p w:rsidR="00C36415" w:rsidRDefault="00E50AE5" w:rsidP="00D479D4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86696" w:rsidRPr="00406A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http://www.congresochihuahua2.gob.mx/biblioteca/iniciativas/archivosIniciativas/8319.pdf</w:t>
              </w:r>
            </w:hyperlink>
          </w:p>
          <w:p w:rsidR="00786696" w:rsidRPr="00EB1BA9" w:rsidRDefault="00786696" w:rsidP="00D47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415" w:rsidRDefault="00C36415" w:rsidP="00C36415">
      <w:pPr>
        <w:rPr>
          <w:rFonts w:ascii="Arial" w:hAnsi="Arial" w:cs="Arial"/>
        </w:rPr>
      </w:pPr>
    </w:p>
    <w:p w:rsidR="00C36415" w:rsidRDefault="00C36415" w:rsidP="00C36415">
      <w:pPr>
        <w:rPr>
          <w:rFonts w:ascii="Arial" w:hAnsi="Arial" w:cs="Arial"/>
        </w:rPr>
      </w:pPr>
    </w:p>
    <w:p w:rsidR="00B55B9E" w:rsidRDefault="00B55B9E" w:rsidP="00C36415">
      <w:pPr>
        <w:rPr>
          <w:rFonts w:ascii="Arial" w:hAnsi="Arial" w:cs="Arial"/>
        </w:rPr>
      </w:pPr>
    </w:p>
    <w:p w:rsidR="00B55B9E" w:rsidRDefault="00B55B9E" w:rsidP="00C36415">
      <w:pPr>
        <w:rPr>
          <w:rFonts w:ascii="Arial" w:hAnsi="Arial" w:cs="Arial"/>
        </w:rPr>
      </w:pPr>
    </w:p>
    <w:p w:rsidR="00C36415" w:rsidRDefault="00C36415" w:rsidP="00C36415">
      <w:pPr>
        <w:rPr>
          <w:rFonts w:ascii="Arial" w:hAnsi="Arial" w:cs="Arial"/>
        </w:rPr>
      </w:pPr>
    </w:p>
    <w:p w:rsidR="00C36415" w:rsidRPr="00B55B9E" w:rsidRDefault="00C36415" w:rsidP="00B55B9E">
      <w:pPr>
        <w:ind w:left="426"/>
        <w:rPr>
          <w:rFonts w:ascii="Arial Narrow" w:hAnsi="Arial Narrow" w:cs="Arial"/>
          <w:sz w:val="22"/>
          <w:szCs w:val="22"/>
        </w:rPr>
      </w:pPr>
      <w:r w:rsidRPr="00B55B9E">
        <w:rPr>
          <w:rFonts w:ascii="Arial Narrow" w:hAnsi="Arial Narrow" w:cs="Arial"/>
          <w:b/>
          <w:sz w:val="22"/>
          <w:szCs w:val="22"/>
        </w:rPr>
        <w:lastRenderedPageBreak/>
        <w:t>6.</w:t>
      </w:r>
      <w:r w:rsidRPr="00B55B9E">
        <w:rPr>
          <w:rFonts w:ascii="Arial Narrow" w:hAnsi="Arial Narrow" w:cs="Arial"/>
          <w:sz w:val="22"/>
          <w:szCs w:val="22"/>
        </w:rPr>
        <w:t xml:space="preserve"> El decreto de integración de la Comisión de Selección</w:t>
      </w:r>
    </w:p>
    <w:p w:rsidR="00C36415" w:rsidRDefault="00C36415" w:rsidP="00C36415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Layout w:type="fixed"/>
        <w:tblLook w:val="04A0"/>
      </w:tblPr>
      <w:tblGrid>
        <w:gridCol w:w="2263"/>
        <w:gridCol w:w="2381"/>
        <w:gridCol w:w="2146"/>
        <w:gridCol w:w="2264"/>
      </w:tblGrid>
      <w:tr w:rsidR="00C36415" w:rsidRPr="00EB1BA9" w:rsidTr="00C53EAB">
        <w:trPr>
          <w:jc w:val="right"/>
        </w:trPr>
        <w:tc>
          <w:tcPr>
            <w:tcW w:w="2263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  <w:tc>
          <w:tcPr>
            <w:tcW w:w="2381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No. Decreto</w:t>
            </w:r>
          </w:p>
        </w:tc>
        <w:tc>
          <w:tcPr>
            <w:tcW w:w="2146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Estado que guarda</w:t>
            </w:r>
          </w:p>
        </w:tc>
        <w:tc>
          <w:tcPr>
            <w:tcW w:w="2264" w:type="dxa"/>
          </w:tcPr>
          <w:p w:rsidR="00C36415" w:rsidRPr="00EB1BA9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A9"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C36415" w:rsidRPr="000A439B" w:rsidTr="00C53EAB">
        <w:trPr>
          <w:jc w:val="right"/>
        </w:trPr>
        <w:tc>
          <w:tcPr>
            <w:tcW w:w="2263" w:type="dxa"/>
          </w:tcPr>
          <w:p w:rsidR="00C36415" w:rsidRPr="000A439B" w:rsidRDefault="00C36415" w:rsidP="00D479D4">
            <w:pPr>
              <w:rPr>
                <w:rFonts w:ascii="Arial" w:hAnsi="Arial" w:cs="Arial"/>
                <w:sz w:val="20"/>
                <w:szCs w:val="20"/>
              </w:rPr>
            </w:pPr>
            <w:r w:rsidRPr="000A439B">
              <w:rPr>
                <w:rFonts w:ascii="Arial" w:hAnsi="Arial" w:cs="Arial"/>
                <w:sz w:val="20"/>
                <w:szCs w:val="20"/>
              </w:rPr>
              <w:t>Nombramiento de quienes integrarán la Comisión de Selección que se encargará de conformar el Comité Estatal de Participación Ciudadana del Sistema Estatal Anticorrupción.</w:t>
            </w:r>
          </w:p>
        </w:tc>
        <w:tc>
          <w:tcPr>
            <w:tcW w:w="2381" w:type="dxa"/>
          </w:tcPr>
          <w:p w:rsidR="00C36415" w:rsidRPr="000A439B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LXV/NOMBR/0479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/2017</w:t>
            </w:r>
            <w:r w:rsidRPr="00D463B5">
              <w:rPr>
                <w:rFonts w:ascii="Arial" w:hAnsi="Arial" w:cs="Arial"/>
                <w:sz w:val="20"/>
                <w:szCs w:val="20"/>
                <w:lang w:val="en-US"/>
              </w:rPr>
              <w:t xml:space="preserve"> I P.O.</w:t>
            </w:r>
          </w:p>
        </w:tc>
        <w:tc>
          <w:tcPr>
            <w:tcW w:w="2146" w:type="dxa"/>
          </w:tcPr>
          <w:p w:rsidR="00C36415" w:rsidRPr="000A439B" w:rsidRDefault="00C36415" w:rsidP="00D47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39B">
              <w:rPr>
                <w:rFonts w:ascii="Arial" w:hAnsi="Arial" w:cs="Arial"/>
                <w:sz w:val="20"/>
                <w:szCs w:val="20"/>
              </w:rPr>
              <w:t>Publicado el 20 de diciembre de 2017</w:t>
            </w:r>
          </w:p>
        </w:tc>
        <w:tc>
          <w:tcPr>
            <w:tcW w:w="2264" w:type="dxa"/>
          </w:tcPr>
          <w:p w:rsidR="00C36415" w:rsidRPr="007E6295" w:rsidRDefault="00E50AE5" w:rsidP="00B55B9E">
            <w:pPr>
              <w:pStyle w:val="Ttulo6"/>
              <w:numPr>
                <w:ilvl w:val="0"/>
                <w:numId w:val="0"/>
              </w:numPr>
              <w:ind w:left="54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hyperlink r:id="rId13" w:history="1">
              <w:r w:rsidR="00C36415" w:rsidRPr="007E629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http://www.congresochihuahua2.gob.mx/descargas/procesoLegislativo/proceso2/6083.pdf</w:t>
              </w:r>
            </w:hyperlink>
            <w:r w:rsidR="00C36415" w:rsidRPr="007E6295"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C36415" w:rsidRPr="007E6295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6415" w:rsidRPr="007E6295" w:rsidRDefault="00C36415" w:rsidP="00C36415">
      <w:pPr>
        <w:rPr>
          <w:rFonts w:ascii="Arial" w:hAnsi="Arial" w:cs="Arial"/>
        </w:rPr>
      </w:pPr>
    </w:p>
    <w:p w:rsidR="00C36415" w:rsidRPr="007E6295" w:rsidRDefault="00C36415" w:rsidP="00C36415">
      <w:pPr>
        <w:rPr>
          <w:rFonts w:ascii="Arial" w:hAnsi="Arial" w:cs="Arial"/>
        </w:rPr>
      </w:pPr>
      <w:r w:rsidRPr="007E6295">
        <w:rPr>
          <w:rFonts w:ascii="Arial" w:hAnsi="Arial" w:cs="Arial"/>
        </w:rPr>
        <w:t xml:space="preserve"> </w:t>
      </w:r>
    </w:p>
    <w:p w:rsidR="00C36415" w:rsidRPr="00B55B9E" w:rsidRDefault="00C36415" w:rsidP="00B55B9E">
      <w:pPr>
        <w:ind w:left="426"/>
        <w:jc w:val="both"/>
        <w:rPr>
          <w:rFonts w:ascii="Arial Narrow" w:hAnsi="Arial Narrow" w:cs="Arial"/>
          <w:sz w:val="22"/>
          <w:szCs w:val="22"/>
        </w:rPr>
      </w:pPr>
      <w:r w:rsidRPr="00B55B9E">
        <w:rPr>
          <w:rFonts w:ascii="Arial Narrow" w:hAnsi="Arial Narrow" w:cs="Arial"/>
          <w:sz w:val="22"/>
          <w:szCs w:val="22"/>
        </w:rPr>
        <w:t>Asimismo, se anexan las resoluciones de este Poder Legislativo y demás documentos en la materia:</w:t>
      </w:r>
    </w:p>
    <w:p w:rsidR="00C36415" w:rsidRPr="00B55B9E" w:rsidRDefault="00C36415" w:rsidP="00B55B9E">
      <w:pPr>
        <w:ind w:left="426"/>
        <w:jc w:val="both"/>
        <w:rPr>
          <w:rFonts w:ascii="Arial Narrow" w:hAnsi="Arial Narrow" w:cs="Arial"/>
          <w:sz w:val="22"/>
          <w:szCs w:val="22"/>
        </w:rPr>
      </w:pPr>
    </w:p>
    <w:p w:rsidR="00C36415" w:rsidRPr="00786696" w:rsidRDefault="00C36415" w:rsidP="00786696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/>
        </w:rPr>
      </w:pPr>
      <w:r w:rsidRPr="00786696">
        <w:rPr>
          <w:rFonts w:ascii="Arial Narrow" w:hAnsi="Arial Narrow" w:cs="Arial"/>
          <w:b/>
        </w:rPr>
        <w:t xml:space="preserve">Reformas a la Constitución Local </w:t>
      </w:r>
    </w:p>
    <w:tbl>
      <w:tblPr>
        <w:tblStyle w:val="Tablaconcuadrcula"/>
        <w:tblW w:w="5000" w:type="pct"/>
        <w:jc w:val="right"/>
        <w:tblLayout w:type="fixed"/>
        <w:tblLook w:val="04A0"/>
      </w:tblPr>
      <w:tblGrid>
        <w:gridCol w:w="3208"/>
        <w:gridCol w:w="3208"/>
        <w:gridCol w:w="3206"/>
      </w:tblGrid>
      <w:tr w:rsidR="00786696" w:rsidRPr="00E7791B" w:rsidTr="00786696">
        <w:trPr>
          <w:jc w:val="right"/>
        </w:trPr>
        <w:tc>
          <w:tcPr>
            <w:tcW w:w="1667" w:type="pct"/>
          </w:tcPr>
          <w:p w:rsidR="00786696" w:rsidRPr="00E7791B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1B">
              <w:rPr>
                <w:rFonts w:ascii="Arial" w:hAnsi="Arial" w:cs="Arial"/>
                <w:b/>
                <w:sz w:val="20"/>
                <w:szCs w:val="20"/>
              </w:rPr>
              <w:t>Número de Decreto</w:t>
            </w:r>
          </w:p>
        </w:tc>
        <w:tc>
          <w:tcPr>
            <w:tcW w:w="1667" w:type="pct"/>
          </w:tcPr>
          <w:p w:rsidR="00786696" w:rsidRPr="00E7791B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1B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  <w:tc>
          <w:tcPr>
            <w:tcW w:w="1667" w:type="pct"/>
          </w:tcPr>
          <w:p w:rsidR="00786696" w:rsidRPr="00E7791B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786696" w:rsidRPr="00E7791B" w:rsidTr="00786696">
        <w:trPr>
          <w:jc w:val="right"/>
        </w:trPr>
        <w:tc>
          <w:tcPr>
            <w:tcW w:w="1667" w:type="pct"/>
          </w:tcPr>
          <w:p w:rsidR="00786696" w:rsidRPr="00E7791B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91B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7791B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7791B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7791B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7791B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E7791B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LXV/RFCNT/0362/2017</w:t>
            </w:r>
            <w:r w:rsidRPr="00E7791B">
              <w:rPr>
                <w:rFonts w:ascii="Arial" w:hAnsi="Arial" w:cs="Arial"/>
                <w:sz w:val="20"/>
                <w:szCs w:val="20"/>
                <w:lang w:val="en-US"/>
              </w:rPr>
              <w:t xml:space="preserve">VI P.E. </w:t>
            </w:r>
          </w:p>
        </w:tc>
        <w:tc>
          <w:tcPr>
            <w:tcW w:w="1667" w:type="pct"/>
          </w:tcPr>
          <w:p w:rsidR="00786696" w:rsidRPr="00E7791B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91B">
              <w:rPr>
                <w:rFonts w:ascii="Arial" w:hAnsi="Arial" w:cs="Arial"/>
                <w:b/>
                <w:sz w:val="20"/>
                <w:szCs w:val="20"/>
              </w:rPr>
              <w:t xml:space="preserve">SE REFORMA </w:t>
            </w:r>
            <w:r w:rsidRPr="00E7791B">
              <w:rPr>
                <w:rFonts w:ascii="Arial" w:hAnsi="Arial" w:cs="Arial"/>
                <w:sz w:val="20"/>
                <w:szCs w:val="20"/>
              </w:rPr>
              <w:t xml:space="preserve">el segundo párrafo del artículo 5; la fracción VII, el inciso B) de la fracción XV, y la fracción XLIV, todos del artículo 64; el primer párrafo del artículo 83 bis; el artículo 83 ter; los párrafos segundo y tercero de la fracción XXII y las fracciones XXXIX y XL, del artículo 93; el segundo párrafo del artículo 121; los artículos 122, 170 y 171; el Título XIII para denominarlo DE LAS RESPONSABILIDADES DE LOS SERVIDORES PÚBLICOS Y DE LOS PARTICULARES VINCULADOS CON FALTAS ADMINISTRATIVAS GRAVES O HECHOS DE CORRUPCIÓN Y DE LA PATRIMONIAL DEL ESTADO; el artículo 178; el primer párrafo del artículo 181 y el artículo 187; </w:t>
            </w:r>
            <w:r w:rsidRPr="00E7791B">
              <w:rPr>
                <w:rFonts w:ascii="Arial" w:hAnsi="Arial" w:cs="Arial"/>
                <w:b/>
                <w:sz w:val="20"/>
                <w:szCs w:val="20"/>
              </w:rPr>
              <w:t>SE ADICIONAN</w:t>
            </w:r>
            <w:r w:rsidRPr="00E7791B">
              <w:rPr>
                <w:rFonts w:ascii="Arial" w:hAnsi="Arial" w:cs="Arial"/>
                <w:sz w:val="20"/>
                <w:szCs w:val="20"/>
              </w:rPr>
              <w:t xml:space="preserve"> los párrafos décimo y undécimo al artículo 4°; los párrafos tercero y cuarto al artículo 5°; los párrafos decimocuarto y decimoquinto al artículo 36; los párrafos décimo y undécimo al </w:t>
            </w:r>
            <w:r w:rsidRPr="00E7791B">
              <w:rPr>
                <w:rFonts w:ascii="Arial" w:hAnsi="Arial" w:cs="Arial"/>
                <w:sz w:val="20"/>
                <w:szCs w:val="20"/>
              </w:rPr>
              <w:lastRenderedPageBreak/>
              <w:t xml:space="preserve">artículo 37; el artículo 39 bis; las fracciones IVa, IVb, IVc, IVd y IVe; los párrafos segundo y tercero a la fracción VII; y los incisos H, I y J a la fracción XV, todos del artículo 64; los párrafos segundo, tercero, cuarto, quinto, sexto y séptimo al artículo 83 bis; los párrafos cuarto y quinto a la fracción XXII del artículo 93, y el artículo 142 bis; </w:t>
            </w:r>
            <w:r w:rsidRPr="00E7791B">
              <w:rPr>
                <w:rFonts w:ascii="Arial" w:hAnsi="Arial" w:cs="Arial"/>
                <w:b/>
                <w:sz w:val="20"/>
                <w:szCs w:val="20"/>
              </w:rPr>
              <w:t>SE DEROGA</w:t>
            </w:r>
            <w:r w:rsidRPr="00E7791B">
              <w:rPr>
                <w:rFonts w:ascii="Arial" w:hAnsi="Arial" w:cs="Arial"/>
                <w:sz w:val="20"/>
                <w:szCs w:val="20"/>
              </w:rPr>
              <w:t xml:space="preserve"> el artículo 172, y los párrafos segundo y tercero del artículo 181, todos de la Constitución Política del Estado de Chihuahua</w:t>
            </w:r>
            <w:r>
              <w:rPr>
                <w:rFonts w:ascii="Arial" w:hAnsi="Arial" w:cs="Arial"/>
                <w:sz w:val="20"/>
                <w:szCs w:val="20"/>
              </w:rPr>
              <w:t xml:space="preserve">, a fin de </w:t>
            </w:r>
            <w:r w:rsidRPr="00CD0F8C">
              <w:rPr>
                <w:rFonts w:ascii="Arial" w:hAnsi="Arial" w:cs="Arial"/>
                <w:sz w:val="20"/>
                <w:szCs w:val="20"/>
              </w:rPr>
              <w:t>implementar el Sistema Estatal Anticorrupción.</w:t>
            </w:r>
          </w:p>
        </w:tc>
        <w:tc>
          <w:tcPr>
            <w:tcW w:w="1667" w:type="pct"/>
          </w:tcPr>
          <w:p w:rsidR="00786696" w:rsidRPr="00580B79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http://www.congresochihuahua2.gob.mx/descargas/procesoLegislativo/proceso2/6076.pdf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6696" w:rsidRPr="00E7791B" w:rsidTr="00786696">
        <w:trPr>
          <w:jc w:val="right"/>
        </w:trPr>
        <w:tc>
          <w:tcPr>
            <w:tcW w:w="1667" w:type="pct"/>
          </w:tcPr>
          <w:p w:rsidR="00786696" w:rsidRPr="00B57ADF" w:rsidRDefault="00786696" w:rsidP="00815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LXV/RFCNT/0795/2018 XII P.E.</w:t>
            </w:r>
          </w:p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86696" w:rsidRPr="00FC1557" w:rsidRDefault="00786696" w:rsidP="008151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</w:tcPr>
          <w:p w:rsidR="00786696" w:rsidRPr="00E7791B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B57ADF">
              <w:rPr>
                <w:rFonts w:ascii="Arial" w:hAnsi="Arial" w:cs="Arial"/>
                <w:sz w:val="20"/>
                <w:szCs w:val="20"/>
              </w:rPr>
              <w:t>REFORMA el artículo 178, párrafo tercero, las fracciones I, primer párrafo; y III, tercer párrafo; y se DEROGA del artículo 64, la fracción IV c</w:t>
            </w:r>
            <w:r>
              <w:rPr>
                <w:rFonts w:ascii="Arial" w:hAnsi="Arial" w:cs="Arial"/>
                <w:sz w:val="20"/>
                <w:szCs w:val="20"/>
              </w:rPr>
              <w:t>; así como los Artículos SEXTO y SÉ</w:t>
            </w:r>
            <w:r w:rsidRPr="00B57ADF">
              <w:rPr>
                <w:rFonts w:ascii="Arial" w:hAnsi="Arial" w:cs="Arial"/>
                <w:sz w:val="20"/>
                <w:szCs w:val="20"/>
              </w:rPr>
              <w:t>PTIMO TRANSITORIOS del Decreto No. LXV/RF</w:t>
            </w:r>
            <w:r>
              <w:rPr>
                <w:rFonts w:ascii="Arial" w:hAnsi="Arial" w:cs="Arial"/>
                <w:sz w:val="20"/>
                <w:szCs w:val="20"/>
              </w:rPr>
              <w:t>CNT/0362/2017 VI P.E.; todos de la</w:t>
            </w:r>
            <w:r w:rsidRPr="00B57ADF">
              <w:rPr>
                <w:rFonts w:ascii="Arial" w:hAnsi="Arial" w:cs="Arial"/>
                <w:sz w:val="20"/>
                <w:szCs w:val="20"/>
              </w:rPr>
              <w:t xml:space="preserve"> Constitución Política del Estado de Chihuahua</w:t>
            </w:r>
          </w:p>
        </w:tc>
        <w:tc>
          <w:tcPr>
            <w:tcW w:w="1667" w:type="pct"/>
          </w:tcPr>
          <w:p w:rsidR="00786696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http://www.congresochihuahua2.gob.mx/biblioteca/decretos/archivosDecretos/6774.pdf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86696" w:rsidRPr="00786696" w:rsidRDefault="00786696" w:rsidP="00786696">
      <w:pPr>
        <w:pStyle w:val="Prrafodelista"/>
        <w:ind w:left="786"/>
        <w:jc w:val="both"/>
        <w:rPr>
          <w:rFonts w:ascii="Arial Narrow" w:hAnsi="Arial Narrow" w:cs="Arial"/>
          <w:b/>
          <w:lang w:val="es-ES"/>
        </w:rPr>
      </w:pPr>
    </w:p>
    <w:p w:rsidR="00C36415" w:rsidRPr="00E7791B" w:rsidRDefault="00C36415" w:rsidP="00C36415">
      <w:pPr>
        <w:rPr>
          <w:rFonts w:ascii="Arial" w:hAnsi="Arial" w:cs="Arial"/>
        </w:rPr>
      </w:pPr>
    </w:p>
    <w:p w:rsidR="00C36415" w:rsidRPr="00B55B9E" w:rsidRDefault="00C36415" w:rsidP="00B55B9E">
      <w:pPr>
        <w:ind w:left="426"/>
        <w:rPr>
          <w:rFonts w:ascii="Arial Narrow" w:hAnsi="Arial Narrow" w:cs="Arial"/>
          <w:b/>
          <w:sz w:val="22"/>
          <w:szCs w:val="22"/>
        </w:rPr>
      </w:pPr>
      <w:r w:rsidRPr="00B55B9E">
        <w:rPr>
          <w:rFonts w:ascii="Arial Narrow" w:hAnsi="Arial Narrow" w:cs="Arial"/>
          <w:b/>
          <w:sz w:val="22"/>
          <w:szCs w:val="22"/>
        </w:rPr>
        <w:t xml:space="preserve">2. Leyes expedidas o reformadas </w:t>
      </w:r>
    </w:p>
    <w:p w:rsidR="00C36415" w:rsidRPr="007621F5" w:rsidRDefault="00C36415" w:rsidP="00C3641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right"/>
        <w:tblLayout w:type="fixed"/>
        <w:tblLook w:val="04A0"/>
      </w:tblPr>
      <w:tblGrid>
        <w:gridCol w:w="3018"/>
        <w:gridCol w:w="3018"/>
        <w:gridCol w:w="3018"/>
      </w:tblGrid>
      <w:tr w:rsidR="00C36415" w:rsidRPr="00E7791B" w:rsidTr="00C53EAB">
        <w:trPr>
          <w:jc w:val="right"/>
        </w:trPr>
        <w:tc>
          <w:tcPr>
            <w:tcW w:w="3018" w:type="dxa"/>
          </w:tcPr>
          <w:p w:rsidR="00C36415" w:rsidRPr="00E7791B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1B">
              <w:rPr>
                <w:rFonts w:ascii="Arial" w:hAnsi="Arial" w:cs="Arial"/>
                <w:b/>
                <w:sz w:val="20"/>
                <w:szCs w:val="20"/>
              </w:rPr>
              <w:t>Número de Decreto</w:t>
            </w:r>
          </w:p>
        </w:tc>
        <w:tc>
          <w:tcPr>
            <w:tcW w:w="3018" w:type="dxa"/>
          </w:tcPr>
          <w:p w:rsidR="00C36415" w:rsidRPr="00E7791B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1B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  <w:tc>
          <w:tcPr>
            <w:tcW w:w="3018" w:type="dxa"/>
          </w:tcPr>
          <w:p w:rsidR="00C36415" w:rsidRPr="00E7791B" w:rsidRDefault="00C36415" w:rsidP="00D479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C36415" w:rsidRPr="00E7791B" w:rsidTr="00C53EAB">
        <w:trPr>
          <w:jc w:val="right"/>
        </w:trPr>
        <w:tc>
          <w:tcPr>
            <w:tcW w:w="3018" w:type="dxa"/>
          </w:tcPr>
          <w:p w:rsidR="00C36415" w:rsidRPr="005C38BF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8BF">
              <w:rPr>
                <w:rFonts w:ascii="Arial" w:hAnsi="Arial" w:cs="Arial"/>
                <w:sz w:val="20"/>
                <w:szCs w:val="20"/>
                <w:lang w:val="en-US"/>
              </w:rPr>
              <w:t>LXV/EXLEY/0404/2017  I P.O.</w:t>
            </w:r>
          </w:p>
        </w:tc>
        <w:tc>
          <w:tcPr>
            <w:tcW w:w="3018" w:type="dxa"/>
          </w:tcPr>
          <w:p w:rsidR="00C36415" w:rsidRPr="00E7791B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8B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Pr="005C38BF">
              <w:rPr>
                <w:rFonts w:ascii="Arial" w:hAnsi="Arial" w:cs="Arial"/>
                <w:sz w:val="20"/>
                <w:szCs w:val="20"/>
              </w:rPr>
              <w:t>Se expide la Ley del Sistema Anticorrupción del Estado de Chihuahua.</w:t>
            </w:r>
          </w:p>
        </w:tc>
        <w:tc>
          <w:tcPr>
            <w:tcW w:w="3018" w:type="dxa"/>
          </w:tcPr>
          <w:p w:rsidR="00C36415" w:rsidRPr="00580B79" w:rsidRDefault="00E50AE5" w:rsidP="00D479D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="00C36415" w:rsidRPr="00580B7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http://www.congresochihuahua2.gob.mx/descargas/procesoLegislativo/proceso2/6078.pdf</w:t>
              </w:r>
            </w:hyperlink>
            <w:r w:rsidR="00C36415" w:rsidRPr="00580B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36415" w:rsidRPr="00E7791B" w:rsidTr="00C53EAB">
        <w:trPr>
          <w:trHeight w:val="372"/>
          <w:jc w:val="right"/>
        </w:trPr>
        <w:tc>
          <w:tcPr>
            <w:tcW w:w="3018" w:type="dxa"/>
          </w:tcPr>
          <w:p w:rsidR="00C36415" w:rsidRPr="00580B79" w:rsidRDefault="00C36415" w:rsidP="00D479D4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</w:r>
            <w:r w:rsidRPr="00580B79">
              <w:rPr>
                <w:rFonts w:ascii="Arial" w:eastAsia="Calibri" w:hAnsi="Arial" w:cs="Arial"/>
                <w:sz w:val="20"/>
                <w:szCs w:val="20"/>
                <w:lang w:val="en-US"/>
              </w:rPr>
              <w:softHyphen/>
              <w:t xml:space="preserve">LXV/RFLEY/0797/2018 XII P.E. </w:t>
            </w:r>
          </w:p>
          <w:p w:rsidR="00C36415" w:rsidRPr="00580B79" w:rsidRDefault="00C36415" w:rsidP="00D479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C36415" w:rsidRPr="00083E8A" w:rsidRDefault="00C36415" w:rsidP="00D479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3BF">
              <w:rPr>
                <w:rFonts w:ascii="Arial" w:hAnsi="Arial" w:cs="Arial"/>
                <w:sz w:val="20"/>
                <w:szCs w:val="20"/>
              </w:rPr>
              <w:t>Se reforman y adicionan diversas disposiciones de la Ley Orgánica del Poder Legislativo del Estado, y se derogan diversos artículos de la Ley de Auditoría Superior del Estado, en lo relativo al nombramiento de quien ocupe la titularidad de la Auditoría Superior del Estado.</w:t>
            </w:r>
          </w:p>
        </w:tc>
        <w:tc>
          <w:tcPr>
            <w:tcW w:w="3018" w:type="dxa"/>
          </w:tcPr>
          <w:p w:rsidR="00C36415" w:rsidRPr="004863BF" w:rsidRDefault="00E50AE5" w:rsidP="00D479D4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36415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http://www.congresochihuahua2.gob.mx/descargas/procesoLegislativo/proceso2/6081.pdf</w:t>
              </w:r>
            </w:hyperlink>
            <w:r w:rsidR="00C36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36415" w:rsidRDefault="00C36415" w:rsidP="00C36415">
      <w:pPr>
        <w:rPr>
          <w:rFonts w:ascii="Arial" w:hAnsi="Arial" w:cs="Arial"/>
        </w:rPr>
      </w:pPr>
    </w:p>
    <w:p w:rsidR="00C36415" w:rsidRDefault="00C36415" w:rsidP="00C36415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786696" w:rsidRDefault="00C36415" w:rsidP="00B55B9E">
      <w:pPr>
        <w:ind w:left="426"/>
        <w:rPr>
          <w:rFonts w:ascii="Arial Narrow" w:hAnsi="Arial Narrow" w:cs="Arial"/>
          <w:b/>
          <w:sz w:val="22"/>
          <w:szCs w:val="22"/>
        </w:rPr>
      </w:pPr>
      <w:r w:rsidRPr="00B55B9E">
        <w:rPr>
          <w:rFonts w:ascii="Arial Narrow" w:hAnsi="Arial Narrow" w:cs="Arial"/>
          <w:b/>
          <w:sz w:val="22"/>
          <w:szCs w:val="22"/>
        </w:rPr>
        <w:t>3. Cuerpos Colegiados creados o integrados.</w:t>
      </w:r>
    </w:p>
    <w:p w:rsidR="00786696" w:rsidRDefault="00786696" w:rsidP="00B55B9E">
      <w:pPr>
        <w:ind w:left="426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jc w:val="right"/>
        <w:tblLayout w:type="fixed"/>
        <w:tblLook w:val="04A0"/>
      </w:tblPr>
      <w:tblGrid>
        <w:gridCol w:w="3018"/>
        <w:gridCol w:w="3018"/>
        <w:gridCol w:w="3018"/>
      </w:tblGrid>
      <w:tr w:rsidR="00786696" w:rsidRPr="00786696" w:rsidTr="00786696">
        <w:trPr>
          <w:jc w:val="right"/>
        </w:trPr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b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b/>
                <w:szCs w:val="22"/>
                <w:lang w:val="es-MX"/>
              </w:rPr>
              <w:t>Número de Decreto</w:t>
            </w:r>
          </w:p>
        </w:tc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b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b/>
                <w:szCs w:val="22"/>
                <w:lang w:val="es-MX"/>
              </w:rPr>
              <w:t>Resumen</w:t>
            </w:r>
          </w:p>
        </w:tc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b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b/>
                <w:szCs w:val="22"/>
                <w:lang w:val="es-MX"/>
              </w:rPr>
              <w:t>Enlace al documento</w:t>
            </w:r>
          </w:p>
        </w:tc>
      </w:tr>
      <w:tr w:rsidR="00786696" w:rsidRPr="00786696" w:rsidTr="00786696">
        <w:trPr>
          <w:jc w:val="right"/>
        </w:trPr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n-US"/>
              </w:rPr>
            </w:pP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n-US"/>
              </w:rPr>
              <w:softHyphen/>
              <w:t>LXV/EXDEC/0397/2017  I P.O.</w:t>
            </w:r>
          </w:p>
        </w:tc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szCs w:val="22"/>
                <w:lang w:val="es-MX"/>
              </w:rPr>
              <w:t>Se crea la Comisión Especial Anticorrupción, la cual tendrá por objeto llevar a cabo los trabajos legislativos orientados a la armonización del marco jurídico local en materia anticorrupción, dentro de los plazos legales establecidos en la Constitución Política del Estado de Chihuahua.</w:t>
            </w:r>
          </w:p>
        </w:tc>
        <w:tc>
          <w:tcPr>
            <w:tcW w:w="3018" w:type="dxa"/>
          </w:tcPr>
          <w:p w:rsidR="00786696" w:rsidRPr="00786696" w:rsidRDefault="00E50AE5" w:rsidP="00786696">
            <w:pPr>
              <w:rPr>
                <w:rFonts w:ascii="Arial Narrow" w:hAnsi="Arial Narrow" w:cs="Arial"/>
                <w:bCs/>
                <w:szCs w:val="22"/>
                <w:lang w:val="es-MX"/>
              </w:rPr>
            </w:pPr>
            <w:hyperlink r:id="rId18" w:history="1">
              <w:r w:rsidR="00786696" w:rsidRPr="00786696">
                <w:rPr>
                  <w:rStyle w:val="Hipervnculo"/>
                  <w:rFonts w:ascii="Arial Narrow" w:hAnsi="Arial Narrow" w:cs="Arial"/>
                  <w:bCs/>
                  <w:szCs w:val="22"/>
                  <w:lang w:val="es-MX"/>
                </w:rPr>
                <w:t>http://www.congresochihuahua2.gob.mx/descargas/procesoLegislativo/proceso2/6082.pdf</w:t>
              </w:r>
            </w:hyperlink>
            <w:r w:rsidR="00786696" w:rsidRPr="00786696">
              <w:rPr>
                <w:rFonts w:ascii="Arial Narrow" w:hAnsi="Arial Narrow" w:cs="Arial"/>
                <w:bCs/>
                <w:szCs w:val="22"/>
                <w:lang w:val="es-MX"/>
              </w:rPr>
              <w:t xml:space="preserve"> </w:t>
            </w:r>
          </w:p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</w:p>
        </w:tc>
      </w:tr>
      <w:tr w:rsidR="00786696" w:rsidRPr="00786696" w:rsidTr="00786696">
        <w:trPr>
          <w:jc w:val="right"/>
        </w:trPr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  <w:t xml:space="preserve">LXV/NOMBR/0827/2018 XIV P.E. </w:t>
            </w:r>
          </w:p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</w:p>
        </w:tc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szCs w:val="22"/>
                <w:lang w:val="es-MX"/>
              </w:rPr>
              <w:t>Designación de los cinco integrantes por parte del Poder Legislativo, a propuesta de la Junta de Coordinación Política, quienes integrarán el Panel de Especialistas, el cual se conformarán además por cuatro designados por el Poder Ejecutivo; dicho Panel se encargará de enviar la terna al Congreso del Estado para el nombramiento de quien ocupe la titularidad de la Auditoría Superior del Estado.</w:t>
            </w:r>
          </w:p>
        </w:tc>
        <w:tc>
          <w:tcPr>
            <w:tcW w:w="3018" w:type="dxa"/>
          </w:tcPr>
          <w:p w:rsidR="00786696" w:rsidRPr="00786696" w:rsidRDefault="00E50AE5" w:rsidP="00786696">
            <w:pPr>
              <w:rPr>
                <w:rFonts w:ascii="Arial Narrow" w:hAnsi="Arial Narrow" w:cs="Arial"/>
                <w:b/>
                <w:bCs/>
                <w:szCs w:val="22"/>
                <w:lang w:val="es-MX"/>
              </w:rPr>
            </w:pPr>
            <w:hyperlink r:id="rId19" w:history="1">
              <w:r w:rsidR="00786696" w:rsidRPr="00786696">
                <w:rPr>
                  <w:rStyle w:val="Hipervnculo"/>
                  <w:rFonts w:ascii="Arial Narrow" w:hAnsi="Arial Narrow" w:cs="Arial"/>
                  <w:bCs/>
                  <w:szCs w:val="22"/>
                  <w:lang w:val="es-MX"/>
                </w:rPr>
                <w:t>http://www.congresochihuahua2.gob.mx/biblioteca/decretos/archivosDecretos/6805.pdf</w:t>
              </w:r>
            </w:hyperlink>
            <w:r w:rsidR="00786696" w:rsidRPr="00786696">
              <w:rPr>
                <w:rFonts w:ascii="Arial Narrow" w:hAnsi="Arial Narrow" w:cs="Arial"/>
                <w:b/>
                <w:bCs/>
                <w:szCs w:val="22"/>
                <w:lang w:val="es-MX"/>
              </w:rPr>
              <w:t xml:space="preserve"> </w:t>
            </w:r>
          </w:p>
        </w:tc>
      </w:tr>
      <w:tr w:rsidR="00786696" w:rsidRPr="00786696" w:rsidTr="00786696">
        <w:trPr>
          <w:jc w:val="right"/>
        </w:trPr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</w:r>
            <w:r w:rsidRPr="00786696">
              <w:rPr>
                <w:rFonts w:ascii="Arial Narrow" w:hAnsi="Arial Narrow" w:cs="Arial"/>
                <w:szCs w:val="22"/>
                <w:lang w:val="es-MX"/>
              </w:rPr>
              <w:softHyphen/>
              <w:t xml:space="preserve">LXV/NOMBR/0829/2018 XIV P.E. </w:t>
            </w:r>
          </w:p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</w:p>
        </w:tc>
        <w:tc>
          <w:tcPr>
            <w:tcW w:w="3018" w:type="dxa"/>
          </w:tcPr>
          <w:p w:rsidR="00786696" w:rsidRPr="00786696" w:rsidRDefault="00786696" w:rsidP="00786696">
            <w:pPr>
              <w:ind w:left="426"/>
              <w:rPr>
                <w:rFonts w:ascii="Arial Narrow" w:hAnsi="Arial Narrow" w:cs="Arial"/>
                <w:szCs w:val="22"/>
                <w:lang w:val="es-MX"/>
              </w:rPr>
            </w:pPr>
            <w:r w:rsidRPr="00786696">
              <w:rPr>
                <w:rFonts w:ascii="Arial Narrow" w:hAnsi="Arial Narrow" w:cs="Arial"/>
                <w:bCs/>
                <w:szCs w:val="22"/>
                <w:lang w:val="es-MX"/>
              </w:rPr>
              <w:t xml:space="preserve">Designación de los cuatro integrantes por parte del Poder Legislativo, a propuesta de la Junta de Coordinación Política, quienes integrarán el Panel de Especialistas, el </w:t>
            </w:r>
            <w:r w:rsidRPr="00786696">
              <w:rPr>
                <w:rFonts w:ascii="Arial Narrow" w:hAnsi="Arial Narrow" w:cs="Arial"/>
                <w:bCs/>
                <w:szCs w:val="22"/>
                <w:lang w:val="es-MX"/>
              </w:rPr>
              <w:lastRenderedPageBreak/>
              <w:t>cual se conformará además por cinco designados por el Poder Ejecutivo; dicho Panel se encargará de enviar la terna al Congreso del Estado, para el nombramiento de quien ocupe la titularidad de la Fiscalía Especializada en Combate a la Corrupción.</w:t>
            </w:r>
          </w:p>
        </w:tc>
        <w:tc>
          <w:tcPr>
            <w:tcW w:w="3018" w:type="dxa"/>
          </w:tcPr>
          <w:p w:rsidR="00786696" w:rsidRDefault="00E50AE5" w:rsidP="00786696">
            <w:pPr>
              <w:rPr>
                <w:rFonts w:ascii="Arial Narrow" w:hAnsi="Arial Narrow" w:cs="Arial"/>
                <w:bCs/>
                <w:szCs w:val="22"/>
                <w:u w:val="single"/>
                <w:lang w:val="es-MX"/>
              </w:rPr>
            </w:pPr>
            <w:hyperlink r:id="rId20" w:history="1">
              <w:r w:rsidR="00786696" w:rsidRPr="00406A2F">
                <w:rPr>
                  <w:rStyle w:val="Hipervnculo"/>
                  <w:rFonts w:ascii="Arial Narrow" w:hAnsi="Arial Narrow" w:cs="Arial"/>
                  <w:bCs/>
                  <w:szCs w:val="22"/>
                  <w:lang w:val="es-MX"/>
                </w:rPr>
                <w:t>http://www.congresochihuahua2.gob.mx/biblioteca/decretos/archivosDecretos/6807.pdf</w:t>
              </w:r>
            </w:hyperlink>
          </w:p>
          <w:p w:rsidR="00786696" w:rsidRPr="00786696" w:rsidRDefault="00786696" w:rsidP="00786696">
            <w:pPr>
              <w:rPr>
                <w:rFonts w:ascii="Arial Narrow" w:hAnsi="Arial Narrow" w:cs="Arial"/>
                <w:bCs/>
                <w:szCs w:val="22"/>
                <w:u w:val="single"/>
                <w:lang w:val="es-MX"/>
              </w:rPr>
            </w:pPr>
          </w:p>
        </w:tc>
      </w:tr>
    </w:tbl>
    <w:p w:rsidR="00786696" w:rsidRPr="00786696" w:rsidRDefault="00786696" w:rsidP="00B55B9E">
      <w:pPr>
        <w:ind w:left="426"/>
        <w:rPr>
          <w:rFonts w:ascii="Arial Narrow" w:hAnsi="Arial Narrow" w:cs="Arial"/>
          <w:b/>
          <w:sz w:val="22"/>
          <w:szCs w:val="22"/>
          <w:lang w:val="es-MX"/>
        </w:rPr>
      </w:pPr>
    </w:p>
    <w:p w:rsidR="00B55B9E" w:rsidRDefault="00786696" w:rsidP="00B55B9E">
      <w:pPr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C36415" w:rsidRPr="00786696" w:rsidRDefault="00C36415" w:rsidP="00786696">
      <w:pPr>
        <w:ind w:left="426"/>
        <w:rPr>
          <w:rFonts w:ascii="Arial Narrow" w:hAnsi="Arial Narrow" w:cs="Arial"/>
          <w:b/>
          <w:sz w:val="22"/>
          <w:szCs w:val="22"/>
        </w:rPr>
      </w:pPr>
      <w:r w:rsidRPr="00B55B9E">
        <w:rPr>
          <w:rFonts w:ascii="Arial Narrow" w:hAnsi="Arial Narrow" w:cs="Arial"/>
          <w:b/>
          <w:sz w:val="22"/>
          <w:szCs w:val="22"/>
        </w:rPr>
        <w:t>4. Iniciativas en estudio</w:t>
      </w:r>
    </w:p>
    <w:p w:rsidR="00786696" w:rsidRPr="00786696" w:rsidRDefault="00786696" w:rsidP="00C36415">
      <w:pPr>
        <w:rPr>
          <w:rFonts w:ascii="Arial" w:hAnsi="Arial" w:cs="Arial"/>
          <w:lang w:val="es-MX"/>
        </w:rPr>
      </w:pPr>
      <w:r>
        <w:rPr>
          <w:rFonts w:ascii="Arial" w:hAnsi="Arial" w:cs="Arial"/>
        </w:rPr>
        <w:tab/>
      </w:r>
    </w:p>
    <w:tbl>
      <w:tblPr>
        <w:tblStyle w:val="Tablaconcuadrcula"/>
        <w:tblW w:w="5000" w:type="pct"/>
        <w:jc w:val="right"/>
        <w:tblLayout w:type="fixed"/>
        <w:tblLook w:val="04A0"/>
      </w:tblPr>
      <w:tblGrid>
        <w:gridCol w:w="1925"/>
        <w:gridCol w:w="1726"/>
        <w:gridCol w:w="2123"/>
        <w:gridCol w:w="1924"/>
        <w:gridCol w:w="1924"/>
      </w:tblGrid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1B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  <w:p w:rsidR="00786696" w:rsidRPr="00E7791B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(iniciativa)</w:t>
            </w:r>
          </w:p>
        </w:tc>
        <w:tc>
          <w:tcPr>
            <w:tcW w:w="897" w:type="pct"/>
          </w:tcPr>
          <w:p w:rsidR="00786696" w:rsidRPr="00E7791B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Iniciadores (as)</w:t>
            </w:r>
          </w:p>
        </w:tc>
        <w:tc>
          <w:tcPr>
            <w:tcW w:w="1103" w:type="pct"/>
          </w:tcPr>
          <w:p w:rsidR="00786696" w:rsidRPr="00E7791B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91B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067">
              <w:rPr>
                <w:rFonts w:ascii="Arial" w:hAnsi="Arial" w:cs="Arial"/>
                <w:b/>
                <w:sz w:val="20"/>
                <w:szCs w:val="20"/>
              </w:rPr>
              <w:t>Estado que guarda</w:t>
            </w:r>
          </w:p>
        </w:tc>
        <w:tc>
          <w:tcPr>
            <w:tcW w:w="1000" w:type="pct"/>
          </w:tcPr>
          <w:p w:rsidR="00786696" w:rsidRPr="00E7791B" w:rsidRDefault="00786696" w:rsidP="00815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897" w:type="pct"/>
          </w:tcPr>
          <w:p w:rsidR="00786696" w:rsidRPr="00EE5EB5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Juárez</w:t>
            </w:r>
          </w:p>
        </w:tc>
        <w:tc>
          <w:tcPr>
            <w:tcW w:w="1103" w:type="pct"/>
          </w:tcPr>
          <w:p w:rsidR="00786696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EB5">
              <w:rPr>
                <w:rFonts w:ascii="Arial" w:hAnsi="Arial" w:cs="Arial"/>
                <w:sz w:val="20"/>
                <w:szCs w:val="20"/>
              </w:rPr>
              <w:t>Iniciativa con carácter de punto de acuerdo, por el que envía observaciones al Decreto No. LXV/RFCNT/0362/2017 VI P.E., por el que se reforman, adicionan y derogan diversas disposiciones de la Constitución Política del Estado, a efecto de adecuar nuestro marco jurídico a las previsiones de la Constitución Política de los Estados Unidos Mexicanos en materia de combate a la corrupción y, con ello, implementar el Sistema Estatal Anticorrupción, solicitando a este H. Congreso, modifique el citado Decreto.</w:t>
            </w:r>
          </w:p>
          <w:p w:rsidR="00786696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6696" w:rsidRPr="00EE5EB5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lastRenderedPageBreak/>
              <w:t xml:space="preserve">Turnada a las Comisiones Unidas de Primera de Gobernación y Puntos Constitucionales, Transparencia y Acceso a la Información Pública </w:t>
            </w:r>
          </w:p>
        </w:tc>
        <w:tc>
          <w:tcPr>
            <w:tcW w:w="1000" w:type="pct"/>
          </w:tcPr>
          <w:p w:rsidR="00786696" w:rsidRPr="00EE5EB5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http://www.congresochihuahua2.gob.mx/biblioteca/iniciativas/archivosIniciativas/7260.pdf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894</w:t>
            </w:r>
          </w:p>
        </w:tc>
        <w:tc>
          <w:tcPr>
            <w:tcW w:w="897" w:type="pct"/>
          </w:tcPr>
          <w:p w:rsidR="00786696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30C">
              <w:rPr>
                <w:rFonts w:ascii="Arial" w:hAnsi="Arial" w:cs="Arial"/>
                <w:sz w:val="20"/>
                <w:szCs w:val="20"/>
              </w:rPr>
              <w:t>Dip. Blanca Gámez Gutiérrez (PAN)</w:t>
            </w:r>
          </w:p>
          <w:p w:rsidR="00786696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6696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30C">
              <w:rPr>
                <w:rFonts w:ascii="Arial" w:hAnsi="Arial" w:cs="Arial"/>
                <w:sz w:val="20"/>
                <w:szCs w:val="20"/>
              </w:rPr>
              <w:t>Dip. Jorge Carlos Soto Prieto (PAN)</w:t>
            </w:r>
          </w:p>
        </w:tc>
        <w:tc>
          <w:tcPr>
            <w:tcW w:w="1103" w:type="pct"/>
          </w:tcPr>
          <w:p w:rsidR="00786696" w:rsidRPr="0057029F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30C">
              <w:rPr>
                <w:rFonts w:ascii="Arial" w:hAnsi="Arial" w:cs="Arial"/>
                <w:sz w:val="20"/>
                <w:szCs w:val="20"/>
              </w:rPr>
              <w:t>Iniciativa con carácter de decreto, por medio de la cual proponen adicionar, reformar y derogar diversos artículos de la Ley Orgánica del Poder Legislativo, a fin de crear el Órgano Interno de Control del Congreso del Estado de Chihuahua, de conformidad con el Sistema Nacional Anticorrupción.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t>Turnada a la Comisión Especial Anticorrupción</w:t>
            </w:r>
          </w:p>
        </w:tc>
        <w:tc>
          <w:tcPr>
            <w:tcW w:w="1000" w:type="pct"/>
          </w:tcPr>
          <w:p w:rsidR="00786696" w:rsidRPr="001D530C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http://www.congresochihuahua2.gob.mx/biblioteca/iniciativas/archivosIniciativas/7372.pdf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897" w:type="pct"/>
          </w:tcPr>
          <w:p w:rsidR="00786696" w:rsidRPr="001D530C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Parlamentario de MORENA</w:t>
            </w:r>
          </w:p>
        </w:tc>
        <w:tc>
          <w:tcPr>
            <w:tcW w:w="1103" w:type="pct"/>
          </w:tcPr>
          <w:p w:rsidR="00786696" w:rsidRPr="001D530C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C8D">
              <w:rPr>
                <w:rFonts w:ascii="Arial" w:hAnsi="Arial" w:cs="Arial"/>
                <w:sz w:val="20"/>
                <w:szCs w:val="20"/>
              </w:rPr>
              <w:t>Iniciativa con carácter de decreto, a efecto de reformar el artículo 34 de la Ley del Sistema Anticorrupción del Estado de Chihuahua, referente a los requisitos para la designación de la persona titular de la Secretaría Técnica.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t>Turnada a la Comisión Especial Anticorrupción</w:t>
            </w:r>
          </w:p>
        </w:tc>
        <w:tc>
          <w:tcPr>
            <w:tcW w:w="1000" w:type="pct"/>
          </w:tcPr>
          <w:p w:rsidR="00786696" w:rsidRPr="00495C8D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http://www.congresochihuahua2.gob.mx/biblioteca/iniciativas/archivosIniciativas/8097.pdf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897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E2064A">
              <w:rPr>
                <w:rFonts w:ascii="Arial" w:hAnsi="Arial" w:cs="Arial"/>
                <w:sz w:val="20"/>
                <w:szCs w:val="20"/>
              </w:rPr>
              <w:t>Dip. María Isela Torres Hernández (PRI)</w:t>
            </w:r>
          </w:p>
        </w:tc>
        <w:tc>
          <w:tcPr>
            <w:tcW w:w="1103" w:type="pct"/>
          </w:tcPr>
          <w:p w:rsidR="00786696" w:rsidRPr="00495C8D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DA9">
              <w:rPr>
                <w:rFonts w:ascii="Arial" w:hAnsi="Arial" w:cs="Arial"/>
                <w:sz w:val="20"/>
                <w:szCs w:val="20"/>
              </w:rPr>
              <w:t>Iniciativa con carácter de punto de acuerdo, a fin de exhortar a la Comisión de Selección del Sistema Estatal Anticorrupción para que tenga a bien reponer el procedimiento de selección del Comité de Participación Ciudadana.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t>Turnada a la Junta de Coordinación Política</w:t>
            </w:r>
          </w:p>
        </w:tc>
        <w:tc>
          <w:tcPr>
            <w:tcW w:w="1000" w:type="pct"/>
          </w:tcPr>
          <w:p w:rsidR="00786696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http://www.congresochihuahua2.gob.mx/biblioteca/iniciativas/archivosIniciativas/8164.pdf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696" w:rsidRPr="00465B8D" w:rsidRDefault="00786696" w:rsidP="008151A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897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FE3DA9">
              <w:rPr>
                <w:rFonts w:ascii="Arial" w:hAnsi="Arial" w:cs="Arial"/>
                <w:sz w:val="20"/>
                <w:szCs w:val="20"/>
              </w:rPr>
              <w:t>Dip</w:t>
            </w:r>
            <w:r>
              <w:rPr>
                <w:rFonts w:ascii="Arial" w:hAnsi="Arial" w:cs="Arial"/>
                <w:sz w:val="20"/>
                <w:szCs w:val="20"/>
              </w:rPr>
              <w:t>. Blanca Gámez Gutiérrez (PAN)</w:t>
            </w:r>
          </w:p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FE3DA9">
              <w:rPr>
                <w:rFonts w:ascii="Arial" w:hAnsi="Arial" w:cs="Arial"/>
                <w:sz w:val="20"/>
                <w:szCs w:val="20"/>
              </w:rPr>
              <w:t>Dip. Carm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Rocío González Alonso (PAN)</w:t>
            </w:r>
          </w:p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696" w:rsidRPr="00FE3DA9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FE3DA9">
              <w:rPr>
                <w:rFonts w:ascii="Arial" w:hAnsi="Arial" w:cs="Arial"/>
                <w:sz w:val="20"/>
                <w:szCs w:val="20"/>
              </w:rPr>
              <w:t>Dip. Jorge Carlos Soto Prieto (PAN)</w:t>
            </w:r>
          </w:p>
        </w:tc>
        <w:tc>
          <w:tcPr>
            <w:tcW w:w="1103" w:type="pct"/>
          </w:tcPr>
          <w:p w:rsidR="00786696" w:rsidRPr="00FE3DA9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57F">
              <w:rPr>
                <w:rFonts w:ascii="Arial" w:hAnsi="Arial" w:cs="Arial"/>
                <w:sz w:val="20"/>
                <w:szCs w:val="20"/>
              </w:rPr>
              <w:lastRenderedPageBreak/>
              <w:t xml:space="preserve">Iniciativa con carácter de decreto, a fin de reformar la Ley Orgánica del Poder Legislativo, en </w:t>
            </w:r>
            <w:r w:rsidRPr="005D257F">
              <w:rPr>
                <w:rFonts w:ascii="Arial" w:hAnsi="Arial" w:cs="Arial"/>
                <w:sz w:val="20"/>
                <w:szCs w:val="20"/>
              </w:rPr>
              <w:lastRenderedPageBreak/>
              <w:t>lo relativo al nombramiento de quien ocupe la titularidad de la Auditoría Superior del Estado.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lastRenderedPageBreak/>
              <w:t xml:space="preserve">Turnada a las Comisiones Unidas de Especial Anticorrupción y </w:t>
            </w:r>
            <w:r w:rsidRPr="00492067">
              <w:rPr>
                <w:rFonts w:ascii="Arial" w:hAnsi="Arial" w:cs="Arial"/>
                <w:sz w:val="20"/>
                <w:szCs w:val="20"/>
              </w:rPr>
              <w:lastRenderedPageBreak/>
              <w:t>Transparencia y Acceso a la Información Pública</w:t>
            </w:r>
          </w:p>
        </w:tc>
        <w:tc>
          <w:tcPr>
            <w:tcW w:w="1000" w:type="pct"/>
          </w:tcPr>
          <w:p w:rsidR="00786696" w:rsidRPr="005D257F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http://www.congresochihuahua2.gob.mx/biblioteca/iniciativas/archivosIniciativas/8299.pdf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1335</w:t>
            </w:r>
          </w:p>
        </w:tc>
        <w:tc>
          <w:tcPr>
            <w:tcW w:w="897" w:type="pct"/>
          </w:tcPr>
          <w:p w:rsidR="00786696" w:rsidRPr="00FE3DA9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Parlamentario del Partido Acción Nacional (PAN)</w:t>
            </w:r>
          </w:p>
        </w:tc>
        <w:tc>
          <w:tcPr>
            <w:tcW w:w="1103" w:type="pct"/>
          </w:tcPr>
          <w:p w:rsidR="00786696" w:rsidRPr="005D257F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57F">
              <w:rPr>
                <w:rFonts w:ascii="Arial" w:hAnsi="Arial" w:cs="Arial"/>
                <w:sz w:val="20"/>
                <w:szCs w:val="20"/>
              </w:rPr>
              <w:t>Iniciativa con carácter de decreto, a fin de reformar el Código Penal del Estado, en materia de combate a la Corrupción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t>Turnada a las Comisiones Unidas de Especial Anticorrupción y Transparencia y Acceso a la Información Pública</w:t>
            </w:r>
          </w:p>
        </w:tc>
        <w:tc>
          <w:tcPr>
            <w:tcW w:w="1000" w:type="pct"/>
          </w:tcPr>
          <w:p w:rsidR="00786696" w:rsidRPr="005D257F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http://www.congresochihuahua2.gob.mx/biblioteca/iniciativas/archivosIniciativas/8319.pdf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897" w:type="pct"/>
          </w:tcPr>
          <w:p w:rsidR="00786696" w:rsidRPr="00EE5EB5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Parlamentario del Partido Verde Ecologista de México</w:t>
            </w:r>
          </w:p>
        </w:tc>
        <w:tc>
          <w:tcPr>
            <w:tcW w:w="1103" w:type="pct"/>
          </w:tcPr>
          <w:p w:rsidR="00786696" w:rsidRPr="003A4811" w:rsidRDefault="00786696" w:rsidP="0081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15">
              <w:rPr>
                <w:rFonts w:ascii="Arial" w:hAnsi="Arial" w:cs="Arial"/>
                <w:sz w:val="20"/>
                <w:szCs w:val="20"/>
              </w:rPr>
              <w:t>Iniciativa con carácter de decreto, a fin de adicionar un artículo 48 BIS a la Ley de Responsabilidad Patrimonial del Estado de Chihuahua, en materia de responsabilidad solidaria de los partidos políticos ante hechos de corrupción cometidos por servidores públicos.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t>Turnada a la Comisión Especial Anticorrupción</w:t>
            </w:r>
          </w:p>
        </w:tc>
        <w:tc>
          <w:tcPr>
            <w:tcW w:w="1000" w:type="pct"/>
          </w:tcPr>
          <w:p w:rsidR="00786696" w:rsidRPr="00296C15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http://www.congresochihuahua2.gob.mx/biblioteca/iniciativas/archivosIniciativas/8344.pdf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6696" w:rsidRPr="00E7791B" w:rsidTr="00786696">
        <w:trPr>
          <w:jc w:val="right"/>
        </w:trPr>
        <w:tc>
          <w:tcPr>
            <w:tcW w:w="1000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897" w:type="pct"/>
          </w:tcPr>
          <w:p w:rsidR="00786696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887947">
              <w:rPr>
                <w:rFonts w:ascii="Arial" w:hAnsi="Arial" w:cs="Arial"/>
                <w:sz w:val="20"/>
                <w:szCs w:val="20"/>
              </w:rPr>
              <w:t>Dip. María Isela Torres Hernández (PRI)</w:t>
            </w:r>
          </w:p>
        </w:tc>
        <w:tc>
          <w:tcPr>
            <w:tcW w:w="1103" w:type="pct"/>
          </w:tcPr>
          <w:p w:rsidR="00786696" w:rsidRPr="00296C15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887947">
              <w:rPr>
                <w:rFonts w:ascii="Arial" w:hAnsi="Arial" w:cs="Arial"/>
                <w:sz w:val="20"/>
                <w:szCs w:val="20"/>
              </w:rPr>
              <w:t xml:space="preserve">Iniciativa con carácter de punto de acuerdo, a fin de exhortar al Ejecutivo Estatal, para que tenga a bien emitir las reformas y adiciones pertinentes a la Ley Orgánica que lo rige, referente a la designación de quienes integrarán los Paneles, en relación con los nombramientos del Auditor Superior del Estado y el Fiscal </w:t>
            </w:r>
            <w:r w:rsidRPr="00887947">
              <w:rPr>
                <w:rFonts w:ascii="Arial" w:hAnsi="Arial" w:cs="Arial"/>
                <w:sz w:val="20"/>
                <w:szCs w:val="20"/>
              </w:rPr>
              <w:lastRenderedPageBreak/>
              <w:t>Especializado en Combate a la Corrupción; y con carácter de decreto, a efecto de reformar diversos artículos de la Ley Orgánica del Poder Legislativo, en esa materia.</w:t>
            </w:r>
          </w:p>
        </w:tc>
        <w:tc>
          <w:tcPr>
            <w:tcW w:w="1000" w:type="pct"/>
          </w:tcPr>
          <w:p w:rsidR="00786696" w:rsidRPr="00492067" w:rsidRDefault="00786696" w:rsidP="008151A1">
            <w:pPr>
              <w:rPr>
                <w:rFonts w:ascii="Arial" w:hAnsi="Arial" w:cs="Arial"/>
                <w:sz w:val="20"/>
                <w:szCs w:val="20"/>
              </w:rPr>
            </w:pPr>
            <w:r w:rsidRPr="00492067">
              <w:rPr>
                <w:rFonts w:ascii="Arial" w:hAnsi="Arial" w:cs="Arial"/>
                <w:sz w:val="20"/>
                <w:szCs w:val="20"/>
              </w:rPr>
              <w:lastRenderedPageBreak/>
              <w:t>Turnada a las Comisiones Unidas de Especial Anticorrupción y Transparencia y Acceso a la Información Pública</w:t>
            </w:r>
          </w:p>
        </w:tc>
        <w:tc>
          <w:tcPr>
            <w:tcW w:w="1000" w:type="pct"/>
          </w:tcPr>
          <w:p w:rsidR="00786696" w:rsidRPr="00887947" w:rsidRDefault="00E50AE5" w:rsidP="008151A1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86696" w:rsidRPr="006D3A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http://www.congresochihuahua2.gob.mx/biblioteca/iniciativas/archivosIniciativas/8563.pdf</w:t>
              </w:r>
            </w:hyperlink>
            <w:r w:rsidR="00786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86696" w:rsidRPr="00786696" w:rsidRDefault="00786696" w:rsidP="00C36415">
      <w:pPr>
        <w:rPr>
          <w:rFonts w:ascii="Arial" w:hAnsi="Arial" w:cs="Arial"/>
        </w:rPr>
      </w:pPr>
    </w:p>
    <w:p w:rsidR="00C36415" w:rsidRPr="00B55B9E" w:rsidRDefault="00C36415" w:rsidP="00B55B9E">
      <w:pPr>
        <w:ind w:left="426"/>
        <w:jc w:val="both"/>
        <w:rPr>
          <w:rFonts w:ascii="Arial Narrow" w:hAnsi="Arial Narrow" w:cs="Arial"/>
          <w:b/>
          <w:sz w:val="22"/>
          <w:szCs w:val="22"/>
        </w:rPr>
      </w:pPr>
      <w:r w:rsidRPr="00B55B9E">
        <w:rPr>
          <w:rFonts w:ascii="Arial Narrow" w:hAnsi="Arial Narrow" w:cs="Arial"/>
          <w:b/>
          <w:sz w:val="22"/>
          <w:szCs w:val="22"/>
        </w:rPr>
        <w:t>5. Otros documentos</w:t>
      </w:r>
    </w:p>
    <w:p w:rsidR="00C36415" w:rsidRPr="00B55B9E" w:rsidRDefault="00C36415" w:rsidP="00B55B9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36415" w:rsidRPr="00B55B9E" w:rsidRDefault="00C36415" w:rsidP="00B55B9E">
      <w:pPr>
        <w:ind w:left="426"/>
        <w:jc w:val="both"/>
        <w:rPr>
          <w:rFonts w:ascii="Arial Narrow" w:hAnsi="Arial Narrow" w:cs="Arial"/>
          <w:sz w:val="22"/>
          <w:szCs w:val="22"/>
        </w:rPr>
      </w:pPr>
      <w:r w:rsidRPr="00B55B9E">
        <w:rPr>
          <w:rFonts w:ascii="Arial Narrow" w:hAnsi="Arial Narrow" w:cs="Arial"/>
          <w:sz w:val="22"/>
          <w:szCs w:val="22"/>
        </w:rPr>
        <w:t xml:space="preserve">Las Comisiones Unidas de Primera de Gobernación y Puntos Constitucionales y de Transparencia y Acceso a la Información Pública, instalaron la </w:t>
      </w:r>
      <w:r w:rsidRPr="00B55B9E">
        <w:rPr>
          <w:rFonts w:ascii="Arial Narrow" w:hAnsi="Arial Narrow" w:cs="Arial"/>
          <w:i/>
          <w:sz w:val="22"/>
          <w:szCs w:val="22"/>
        </w:rPr>
        <w:t>Mesa Técnica para implementar la Ley del Sistema Anticorrupción en el Estado de Chihuahua</w:t>
      </w:r>
      <w:r w:rsidRPr="00B55B9E">
        <w:rPr>
          <w:rFonts w:ascii="Arial Narrow" w:hAnsi="Arial Narrow" w:cs="Arial"/>
          <w:sz w:val="22"/>
          <w:szCs w:val="22"/>
        </w:rPr>
        <w:t xml:space="preserve"> y luego de 9 reuniones de trabajo, se integró un informe de actividades, mismo que puede ser consultado en este enlace:</w:t>
      </w:r>
    </w:p>
    <w:p w:rsidR="00C36415" w:rsidRDefault="00C36415" w:rsidP="00C36415">
      <w:pPr>
        <w:rPr>
          <w:rFonts w:ascii="Arial" w:hAnsi="Arial" w:cs="Arial"/>
        </w:rPr>
      </w:pPr>
    </w:p>
    <w:p w:rsidR="00C36415" w:rsidRPr="009B3380" w:rsidRDefault="00E50AE5" w:rsidP="00B55B9E">
      <w:pPr>
        <w:ind w:left="426"/>
        <w:rPr>
          <w:rFonts w:ascii="Arial" w:hAnsi="Arial" w:cs="Arial"/>
        </w:rPr>
      </w:pPr>
      <w:hyperlink r:id="rId29" w:history="1">
        <w:r w:rsidR="00C36415" w:rsidRPr="009B3380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http://www.congresochihuahua2.gob.mx/descargas/procesoLegislativo/proceso2/6084.docx</w:t>
        </w:r>
      </w:hyperlink>
      <w:r w:rsidR="00C36415" w:rsidRPr="009B3380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:rsidR="00C53EAB" w:rsidRDefault="00C53EAB" w:rsidP="00C53EAB">
      <w:pPr>
        <w:jc w:val="both"/>
        <w:rPr>
          <w:rFonts w:ascii="Arial" w:hAnsi="Arial" w:cs="Arial"/>
        </w:rPr>
      </w:pPr>
    </w:p>
    <w:p w:rsidR="00C36415" w:rsidRPr="00C36415" w:rsidRDefault="00C36415" w:rsidP="00C53EAB">
      <w:pPr>
        <w:ind w:left="426"/>
        <w:jc w:val="both"/>
        <w:rPr>
          <w:rFonts w:ascii="Arial Narrow" w:hAnsi="Arial Narrow" w:cs="Arial"/>
          <w:sz w:val="22"/>
          <w:szCs w:val="22"/>
        </w:rPr>
      </w:pPr>
      <w:r w:rsidRPr="00C36415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414ED" w:rsidRDefault="00E414ED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E414ED" w:rsidRDefault="00E414ED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F802A2" w:rsidRDefault="00C65464" w:rsidP="00F802A2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5A" w:rsidRDefault="00E2485A">
      <w:r>
        <w:separator/>
      </w:r>
    </w:p>
  </w:endnote>
  <w:endnote w:type="continuationSeparator" w:id="1">
    <w:p w:rsidR="00E2485A" w:rsidRDefault="00E2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E50AE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E50AE5" w:rsidP="0077121F">
    <w:pPr>
      <w:pStyle w:val="Piedepgina"/>
    </w:pPr>
    <w:r w:rsidRPr="00E50AE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E50A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5A" w:rsidRDefault="00E2485A">
      <w:r>
        <w:separator/>
      </w:r>
    </w:p>
  </w:footnote>
  <w:footnote w:type="continuationSeparator" w:id="1">
    <w:p w:rsidR="00E2485A" w:rsidRDefault="00E2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50AE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E50AE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5A35D2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50AE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521F6D">
            <w:rPr>
              <w:rFonts w:ascii="Arial Narrow" w:hAnsi="Arial Narrow"/>
              <w:sz w:val="16"/>
              <w:szCs w:val="16"/>
            </w:rPr>
            <w:t>12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761F8E"/>
    <w:multiLevelType w:val="hybridMultilevel"/>
    <w:tmpl w:val="B26EADE2"/>
    <w:lvl w:ilvl="0" w:tplc="9A286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16"/>
  </w:num>
  <w:num w:numId="12">
    <w:abstractNumId w:val="2"/>
  </w:num>
  <w:num w:numId="13">
    <w:abstractNumId w:val="11"/>
  </w:num>
  <w:num w:numId="14">
    <w:abstractNumId w:val="15"/>
  </w:num>
  <w:num w:numId="15">
    <w:abstractNumId w:val="6"/>
  </w:num>
  <w:num w:numId="16">
    <w:abstractNumId w:val="7"/>
  </w:num>
  <w:num w:numId="17">
    <w:abstractNumId w:val="5"/>
  </w:num>
  <w:num w:numId="18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5D2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696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3DE5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04F5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485A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1DFB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0AE5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2A2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iniciativas/archivosIniciativas/8298.pdf" TargetMode="External"/><Relationship Id="rId13" Type="http://schemas.openxmlformats.org/officeDocument/2006/relationships/hyperlink" Target="http://www.congresochihuahua2.gob.mx/descargas/procesoLegislativo/proceso2/6083.pdf" TargetMode="External"/><Relationship Id="rId18" Type="http://schemas.openxmlformats.org/officeDocument/2006/relationships/hyperlink" Target="http://www.congresochihuahua2.gob.mx/descargas/procesoLegislativo/proceso2/6082.pdf" TargetMode="External"/><Relationship Id="rId26" Type="http://schemas.openxmlformats.org/officeDocument/2006/relationships/hyperlink" Target="http://www.congresochihuahua2.gob.mx/biblioteca/iniciativas/archivosIniciativas/83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gresochihuahua2.gob.mx/biblioteca/iniciativas/archivosIniciativas/7260.pdf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congresochihuahua2.gob.mx/descargas/procesoLegislativo/proceso2/6080.pdf" TargetMode="External"/><Relationship Id="rId12" Type="http://schemas.openxmlformats.org/officeDocument/2006/relationships/hyperlink" Target="http://www.congresochihuahua2.gob.mx/biblioteca/iniciativas/archivosIniciativas/8319.pdf" TargetMode="External"/><Relationship Id="rId17" Type="http://schemas.openxmlformats.org/officeDocument/2006/relationships/hyperlink" Target="http://www.congresochihuahua2.gob.mx/descargas/procesoLegislativo/proceso2/6081.pdf" TargetMode="External"/><Relationship Id="rId25" Type="http://schemas.openxmlformats.org/officeDocument/2006/relationships/hyperlink" Target="http://www.congresochihuahua2.gob.mx/biblioteca/iniciativas/archivosIniciativas/8299.pdf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ongresochihuahua2.gob.mx/descargas/procesoLegislativo/proceso2/6078.pdf" TargetMode="External"/><Relationship Id="rId20" Type="http://schemas.openxmlformats.org/officeDocument/2006/relationships/hyperlink" Target="http://www.congresochihuahua2.gob.mx/biblioteca/decretos/archivosDecretos/6807.pdf" TargetMode="External"/><Relationship Id="rId29" Type="http://schemas.openxmlformats.org/officeDocument/2006/relationships/hyperlink" Target="http://www.congresochihuahua2.gob.mx/descargas/procesoLegislativo/proceso2/6084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decretos/feErratas/6435.pdf" TargetMode="External"/><Relationship Id="rId24" Type="http://schemas.openxmlformats.org/officeDocument/2006/relationships/hyperlink" Target="http://www.congresochihuahua2.gob.mx/biblioteca/iniciativas/archivosIniciativas/8164.pdf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gresochihuahua2.gob.mx/biblioteca/decretos/archivosDecretos/6774.pdf" TargetMode="External"/><Relationship Id="rId23" Type="http://schemas.openxmlformats.org/officeDocument/2006/relationships/hyperlink" Target="http://www.congresochihuahua2.gob.mx/biblioteca/iniciativas/archivosIniciativas/8097.pdf" TargetMode="External"/><Relationship Id="rId28" Type="http://schemas.openxmlformats.org/officeDocument/2006/relationships/hyperlink" Target="http://www.congresochihuahua2.gob.mx/biblioteca/iniciativas/archivosIniciativas/8563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gresochihuahua2.gob.mx/descargas/procesoLegislativo/proceso2/6079.pdf" TargetMode="External"/><Relationship Id="rId19" Type="http://schemas.openxmlformats.org/officeDocument/2006/relationships/hyperlink" Target="http://www.congresochihuahua2.gob.mx/biblioteca/decretos/archivosDecretos/6805.pdf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decretos/archivosDecretos/6780.pdf" TargetMode="External"/><Relationship Id="rId14" Type="http://schemas.openxmlformats.org/officeDocument/2006/relationships/hyperlink" Target="http://www.congresochihuahua2.gob.mx/descargas/procesoLegislativo/proceso2/6076.pdf" TargetMode="External"/><Relationship Id="rId22" Type="http://schemas.openxmlformats.org/officeDocument/2006/relationships/hyperlink" Target="http://www.congresochihuahua2.gob.mx/biblioteca/iniciativas/archivosIniciativas/7372.pdf" TargetMode="External"/><Relationship Id="rId27" Type="http://schemas.openxmlformats.org/officeDocument/2006/relationships/hyperlink" Target="http://www.congresochihuahua2.gob.mx/biblioteca/iniciativas/archivosIniciativas/8344.pdf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3400</Words>
  <Characters>18705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22061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2016-12-09T19:30:00Z</cp:lastPrinted>
  <dcterms:created xsi:type="dcterms:W3CDTF">2018-08-22T18:25:00Z</dcterms:created>
  <dcterms:modified xsi:type="dcterms:W3CDTF">2018-08-23T16:08:00Z</dcterms:modified>
</cp:coreProperties>
</file>