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2C82" w14:textId="77777777" w:rsidR="006917C1" w:rsidRPr="00EF3892" w:rsidRDefault="006917C1" w:rsidP="000C3506">
      <w:pPr>
        <w:pStyle w:val="Ttulo1"/>
        <w:rPr>
          <w:rFonts w:eastAsia="Times New Roman"/>
        </w:rPr>
      </w:pPr>
    </w:p>
    <w:p w14:paraId="7C7450F7" w14:textId="54F7E435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>El H. Congreso del Estado de Chihuahua, por conducto de la Junta de Coordinación Política, con fundamento en los artículos 4 y 64, fracción XXVII de la Constitución Política; 9, 10 y 11 de la Ley de la Comisión Estatal de los Derechos Humanos y 66 de la Ley Orgánica del Poder Legislativo, todos</w:t>
      </w:r>
      <w:r w:rsidR="000B320A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Pr="00EF3892">
        <w:rPr>
          <w:rFonts w:ascii="Century Gothic" w:eastAsia="Times New Roman" w:hAnsi="Century Gothic" w:cs="Arial"/>
          <w:sz w:val="24"/>
          <w:szCs w:val="24"/>
        </w:rPr>
        <w:t>ordenamientos jurídicos del Estado de Chihuahua, expide la siguiente:</w:t>
      </w:r>
    </w:p>
    <w:p w14:paraId="40AE39C7" w14:textId="77777777" w:rsidR="006917C1" w:rsidRPr="00EF3892" w:rsidRDefault="006917C1" w:rsidP="00EF3892">
      <w:pPr>
        <w:spacing w:after="0" w:line="360" w:lineRule="auto"/>
        <w:jc w:val="center"/>
        <w:rPr>
          <w:rFonts w:ascii="Century Gothic" w:eastAsia="Times New Roman" w:hAnsi="Century Gothic" w:cs="Arial"/>
          <w:b/>
          <w:sz w:val="24"/>
          <w:szCs w:val="24"/>
        </w:rPr>
      </w:pPr>
    </w:p>
    <w:p w14:paraId="0FC9C215" w14:textId="77777777" w:rsidR="00123970" w:rsidRPr="00EF3892" w:rsidRDefault="00123970" w:rsidP="00EF3892">
      <w:pPr>
        <w:spacing w:after="0" w:line="360" w:lineRule="auto"/>
        <w:jc w:val="center"/>
        <w:rPr>
          <w:rFonts w:ascii="Century Gothic" w:eastAsia="Times New Roman" w:hAnsi="Century Gothic" w:cs="Arial"/>
          <w:b/>
          <w:sz w:val="24"/>
          <w:szCs w:val="24"/>
        </w:rPr>
      </w:pPr>
    </w:p>
    <w:p w14:paraId="76EB59F0" w14:textId="67505495" w:rsidR="006917C1" w:rsidRPr="00EF3892" w:rsidRDefault="006917C1" w:rsidP="00EF3892">
      <w:pPr>
        <w:spacing w:after="0" w:line="360" w:lineRule="auto"/>
        <w:jc w:val="center"/>
        <w:rPr>
          <w:rFonts w:ascii="Century Gothic" w:eastAsia="Times New Roman" w:hAnsi="Century Gothic" w:cs="Arial"/>
          <w:b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sz w:val="24"/>
          <w:szCs w:val="24"/>
        </w:rPr>
        <w:t>C O N V O C A T O R I A</w:t>
      </w:r>
    </w:p>
    <w:p w14:paraId="3DE63370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</w:p>
    <w:p w14:paraId="43503537" w14:textId="14ACBF86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 xml:space="preserve">Dirigida a quienes se interesen en participar en el proceso de </w:t>
      </w:r>
      <w:r w:rsidR="00930977">
        <w:rPr>
          <w:rFonts w:ascii="Century Gothic" w:eastAsia="Times New Roman" w:hAnsi="Century Gothic" w:cs="Arial"/>
          <w:sz w:val="24"/>
          <w:szCs w:val="24"/>
        </w:rPr>
        <w:t>designación</w:t>
      </w:r>
      <w:r w:rsidRPr="00EF3892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="00123970" w:rsidRPr="00EF3892">
        <w:rPr>
          <w:rFonts w:ascii="Century Gothic" w:eastAsia="Times New Roman" w:hAnsi="Century Gothic" w:cs="Arial"/>
          <w:sz w:val="24"/>
          <w:szCs w:val="24"/>
        </w:rPr>
        <w:t xml:space="preserve">de la </w:t>
      </w:r>
      <w:r w:rsidRPr="00EF3892">
        <w:rPr>
          <w:rFonts w:ascii="Century Gothic" w:eastAsia="Times New Roman" w:hAnsi="Century Gothic" w:cs="Arial"/>
          <w:sz w:val="24"/>
          <w:szCs w:val="24"/>
        </w:rPr>
        <w:t>presidencia de la Comisión Estatal de</w:t>
      </w:r>
      <w:r w:rsidR="001F6664">
        <w:rPr>
          <w:rFonts w:ascii="Century Gothic" w:eastAsia="Times New Roman" w:hAnsi="Century Gothic" w:cs="Arial"/>
          <w:sz w:val="24"/>
          <w:szCs w:val="24"/>
        </w:rPr>
        <w:t xml:space="preserve"> los</w:t>
      </w:r>
      <w:r w:rsidRPr="00EF3892">
        <w:rPr>
          <w:rFonts w:ascii="Century Gothic" w:eastAsia="Times New Roman" w:hAnsi="Century Gothic" w:cs="Arial"/>
          <w:sz w:val="24"/>
          <w:szCs w:val="24"/>
        </w:rPr>
        <w:t xml:space="preserve"> Derechos Humanos conforme a las siguientes:</w:t>
      </w:r>
    </w:p>
    <w:p w14:paraId="77165D89" w14:textId="77777777" w:rsidR="006917C1" w:rsidRPr="00EF3892" w:rsidRDefault="006917C1" w:rsidP="00EF3892">
      <w:pPr>
        <w:spacing w:after="0" w:line="360" w:lineRule="auto"/>
        <w:jc w:val="center"/>
        <w:rPr>
          <w:rFonts w:ascii="Century Gothic" w:eastAsia="Times New Roman" w:hAnsi="Century Gothic" w:cs="Arial"/>
          <w:b/>
          <w:sz w:val="24"/>
          <w:szCs w:val="24"/>
        </w:rPr>
      </w:pPr>
    </w:p>
    <w:p w14:paraId="300F59D1" w14:textId="77777777" w:rsidR="006917C1" w:rsidRPr="00EF3892" w:rsidRDefault="006917C1" w:rsidP="00EF3892">
      <w:pPr>
        <w:spacing w:after="0" w:line="360" w:lineRule="auto"/>
        <w:jc w:val="center"/>
        <w:rPr>
          <w:rFonts w:ascii="Century Gothic" w:eastAsia="Times New Roman" w:hAnsi="Century Gothic" w:cs="Arial"/>
          <w:b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sz w:val="24"/>
          <w:szCs w:val="24"/>
        </w:rPr>
        <w:t>B A S E S</w:t>
      </w:r>
    </w:p>
    <w:p w14:paraId="57F562F1" w14:textId="77777777" w:rsidR="006917C1" w:rsidRPr="00EF3892" w:rsidRDefault="006917C1" w:rsidP="00EF3892">
      <w:pPr>
        <w:spacing w:after="0" w:line="360" w:lineRule="auto"/>
        <w:jc w:val="center"/>
        <w:rPr>
          <w:rFonts w:ascii="Century Gothic" w:eastAsia="Times New Roman" w:hAnsi="Century Gothic" w:cs="Arial"/>
          <w:b/>
          <w:sz w:val="24"/>
          <w:szCs w:val="24"/>
        </w:rPr>
      </w:pPr>
    </w:p>
    <w:p w14:paraId="7BE1A458" w14:textId="77777777" w:rsidR="006917C1" w:rsidRPr="00EF3892" w:rsidRDefault="006917C1" w:rsidP="00EF3892">
      <w:pPr>
        <w:spacing w:after="0" w:line="360" w:lineRule="auto"/>
        <w:rPr>
          <w:rFonts w:ascii="Century Gothic" w:eastAsia="Times New Roman" w:hAnsi="Century Gothic" w:cs="Arial"/>
          <w:b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sz w:val="24"/>
          <w:szCs w:val="24"/>
        </w:rPr>
        <w:t>CARGO A DESIGNAR:</w:t>
      </w:r>
    </w:p>
    <w:p w14:paraId="1A6ABA48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</w:p>
    <w:p w14:paraId="0B792ECE" w14:textId="6A6677C0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bCs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sz w:val="24"/>
          <w:szCs w:val="24"/>
        </w:rPr>
        <w:t xml:space="preserve">PRIMERA. </w:t>
      </w:r>
      <w:r w:rsidR="000F3742" w:rsidRPr="00EF3892">
        <w:rPr>
          <w:rFonts w:ascii="Century Gothic" w:eastAsia="Times New Roman" w:hAnsi="Century Gothic" w:cs="Arial"/>
          <w:bCs/>
          <w:sz w:val="24"/>
          <w:szCs w:val="24"/>
        </w:rPr>
        <w:t>La presidencia de la Comisión Estatal de</w:t>
      </w:r>
      <w:r w:rsidR="007E717D">
        <w:rPr>
          <w:rFonts w:ascii="Century Gothic" w:eastAsia="Times New Roman" w:hAnsi="Century Gothic" w:cs="Arial"/>
          <w:bCs/>
          <w:sz w:val="24"/>
          <w:szCs w:val="24"/>
        </w:rPr>
        <w:t xml:space="preserve"> los</w:t>
      </w:r>
      <w:r w:rsidR="000F3742" w:rsidRPr="00EF3892">
        <w:rPr>
          <w:rFonts w:ascii="Century Gothic" w:eastAsia="Times New Roman" w:hAnsi="Century Gothic" w:cs="Arial"/>
          <w:bCs/>
          <w:sz w:val="24"/>
          <w:szCs w:val="24"/>
        </w:rPr>
        <w:t xml:space="preserve"> Derechos Humanos</w:t>
      </w:r>
      <w:r w:rsidRPr="00EF3892">
        <w:rPr>
          <w:rFonts w:ascii="Century Gothic" w:eastAsia="Times New Roman" w:hAnsi="Century Gothic" w:cs="Arial"/>
          <w:bCs/>
          <w:sz w:val="24"/>
          <w:szCs w:val="24"/>
        </w:rPr>
        <w:t xml:space="preserve">, </w:t>
      </w:r>
      <w:r w:rsidRPr="00DF6663">
        <w:rPr>
          <w:rFonts w:ascii="Century Gothic" w:eastAsia="Times New Roman" w:hAnsi="Century Gothic" w:cs="Arial"/>
          <w:bCs/>
          <w:sz w:val="24"/>
          <w:szCs w:val="24"/>
        </w:rPr>
        <w:t xml:space="preserve">por un periodo de </w:t>
      </w:r>
      <w:r w:rsidR="000F3742" w:rsidRPr="00DF6663">
        <w:rPr>
          <w:rFonts w:ascii="Century Gothic" w:eastAsia="Times New Roman" w:hAnsi="Century Gothic" w:cs="Arial"/>
          <w:bCs/>
          <w:sz w:val="24"/>
          <w:szCs w:val="24"/>
        </w:rPr>
        <w:t>cinco</w:t>
      </w:r>
      <w:r w:rsidRPr="00DF6663">
        <w:rPr>
          <w:rFonts w:ascii="Century Gothic" w:eastAsia="Times New Roman" w:hAnsi="Century Gothic" w:cs="Arial"/>
          <w:bCs/>
          <w:sz w:val="24"/>
          <w:szCs w:val="24"/>
        </w:rPr>
        <w:t xml:space="preserve"> años</w:t>
      </w:r>
      <w:r w:rsidR="00675C33" w:rsidRPr="00DF6663">
        <w:rPr>
          <w:rFonts w:ascii="Century Gothic" w:eastAsia="Times New Roman" w:hAnsi="Century Gothic" w:cs="Arial"/>
          <w:bCs/>
          <w:sz w:val="24"/>
          <w:szCs w:val="24"/>
        </w:rPr>
        <w:t>.</w:t>
      </w:r>
    </w:p>
    <w:p w14:paraId="430555B9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</w:p>
    <w:p w14:paraId="3EB67F96" w14:textId="77777777" w:rsidR="006917C1" w:rsidRPr="00EF3892" w:rsidRDefault="006917C1" w:rsidP="00EF3892">
      <w:pPr>
        <w:spacing w:after="0" w:line="360" w:lineRule="auto"/>
        <w:rPr>
          <w:rFonts w:ascii="Century Gothic" w:eastAsia="Times New Roman" w:hAnsi="Century Gothic" w:cs="Arial"/>
          <w:b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sz w:val="24"/>
          <w:szCs w:val="24"/>
        </w:rPr>
        <w:t>DE LOS REQUISITOS:</w:t>
      </w:r>
    </w:p>
    <w:p w14:paraId="7A496E1D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</w:p>
    <w:p w14:paraId="6E123975" w14:textId="00ED2364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sz w:val="24"/>
          <w:szCs w:val="24"/>
        </w:rPr>
        <w:t xml:space="preserve">SEGUNDA. </w:t>
      </w:r>
      <w:r w:rsidRPr="00EF3892">
        <w:rPr>
          <w:rFonts w:ascii="Century Gothic" w:eastAsia="Times New Roman" w:hAnsi="Century Gothic" w:cs="Arial"/>
          <w:bCs/>
          <w:sz w:val="24"/>
          <w:szCs w:val="24"/>
        </w:rPr>
        <w:t xml:space="preserve">De conformidad con </w:t>
      </w:r>
      <w:r w:rsidRPr="00EF3892">
        <w:rPr>
          <w:rFonts w:ascii="Century Gothic" w:eastAsia="Times New Roman" w:hAnsi="Century Gothic" w:cs="Arial"/>
          <w:sz w:val="24"/>
          <w:szCs w:val="24"/>
        </w:rPr>
        <w:t xml:space="preserve">el artículo </w:t>
      </w:r>
      <w:r w:rsidR="00CB76C3" w:rsidRPr="00EF3892">
        <w:rPr>
          <w:rFonts w:ascii="Century Gothic" w:eastAsia="Times New Roman" w:hAnsi="Century Gothic" w:cs="Arial"/>
          <w:sz w:val="24"/>
          <w:szCs w:val="24"/>
        </w:rPr>
        <w:t>9</w:t>
      </w:r>
      <w:r w:rsidRPr="00EF3892">
        <w:rPr>
          <w:rFonts w:ascii="Century Gothic" w:eastAsia="Times New Roman" w:hAnsi="Century Gothic" w:cs="Arial"/>
          <w:sz w:val="24"/>
          <w:szCs w:val="24"/>
        </w:rPr>
        <w:t xml:space="preserve"> de la Ley de </w:t>
      </w:r>
      <w:r w:rsidR="00CB76C3" w:rsidRPr="00EF3892">
        <w:rPr>
          <w:rFonts w:ascii="Century Gothic" w:eastAsia="Times New Roman" w:hAnsi="Century Gothic" w:cs="Arial"/>
          <w:sz w:val="24"/>
          <w:szCs w:val="24"/>
        </w:rPr>
        <w:t>la Comisión Estatal de</w:t>
      </w:r>
      <w:r w:rsidR="007E717D">
        <w:rPr>
          <w:rFonts w:ascii="Century Gothic" w:eastAsia="Times New Roman" w:hAnsi="Century Gothic" w:cs="Arial"/>
          <w:sz w:val="24"/>
          <w:szCs w:val="24"/>
        </w:rPr>
        <w:t xml:space="preserve"> los</w:t>
      </w:r>
      <w:r w:rsidR="00CB76C3" w:rsidRPr="00EF3892">
        <w:rPr>
          <w:rFonts w:ascii="Century Gothic" w:eastAsia="Times New Roman" w:hAnsi="Century Gothic" w:cs="Arial"/>
          <w:sz w:val="24"/>
          <w:szCs w:val="24"/>
        </w:rPr>
        <w:t xml:space="preserve"> Derechos Humanos</w:t>
      </w:r>
      <w:r w:rsidRPr="00EF3892">
        <w:rPr>
          <w:rFonts w:ascii="Century Gothic" w:eastAsia="Times New Roman" w:hAnsi="Century Gothic" w:cs="Arial"/>
          <w:sz w:val="24"/>
          <w:szCs w:val="24"/>
        </w:rPr>
        <w:t>,</w:t>
      </w:r>
      <w:r w:rsidRPr="00EF3892">
        <w:rPr>
          <w:rFonts w:ascii="Century Gothic" w:eastAsia="Times New Roman" w:hAnsi="Century Gothic" w:cs="Arial"/>
          <w:bCs/>
          <w:sz w:val="24"/>
          <w:szCs w:val="24"/>
        </w:rPr>
        <w:t xml:space="preserve"> </w:t>
      </w:r>
      <w:r w:rsidRPr="00EF3892">
        <w:rPr>
          <w:rFonts w:ascii="Century Gothic" w:eastAsia="Times New Roman" w:hAnsi="Century Gothic" w:cs="Arial"/>
          <w:sz w:val="24"/>
          <w:szCs w:val="24"/>
        </w:rPr>
        <w:t>podrán participar quienes reúnan los requisitos siguientes:</w:t>
      </w:r>
    </w:p>
    <w:p w14:paraId="4C331F23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</w:p>
    <w:p w14:paraId="5C3A3FE3" w14:textId="017A82C1" w:rsidR="00CB76C3" w:rsidRPr="00EF3892" w:rsidRDefault="00CB76C3" w:rsidP="00EF3892">
      <w:pPr>
        <w:spacing w:line="360" w:lineRule="auto"/>
        <w:ind w:left="708"/>
        <w:jc w:val="both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sz w:val="24"/>
          <w:szCs w:val="24"/>
        </w:rPr>
        <w:lastRenderedPageBreak/>
        <w:t>I. Ciudadanía mexicana, en pleno ejercicio de los derechos civiles y políticos</w:t>
      </w:r>
      <w:r w:rsidR="00F87AFC">
        <w:rPr>
          <w:rFonts w:ascii="Century Gothic" w:hAnsi="Century Gothic" w:cs="Arial"/>
          <w:sz w:val="24"/>
          <w:szCs w:val="24"/>
        </w:rPr>
        <w:t>.</w:t>
      </w:r>
    </w:p>
    <w:p w14:paraId="5E84DA26" w14:textId="53F6DC96" w:rsidR="00CB76C3" w:rsidRPr="00EF3892" w:rsidRDefault="00CB76C3" w:rsidP="00EF3892">
      <w:pPr>
        <w:spacing w:line="360" w:lineRule="auto"/>
        <w:ind w:left="708"/>
        <w:jc w:val="both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sz w:val="24"/>
          <w:szCs w:val="24"/>
        </w:rPr>
        <w:t>II. No haber ocupado</w:t>
      </w:r>
      <w:r w:rsidR="00F87AFC">
        <w:rPr>
          <w:rFonts w:ascii="Century Gothic" w:hAnsi="Century Gothic" w:cs="Arial"/>
          <w:sz w:val="24"/>
          <w:szCs w:val="24"/>
        </w:rPr>
        <w:t>,</w:t>
      </w:r>
      <w:r w:rsidRPr="00EF3892">
        <w:rPr>
          <w:rFonts w:ascii="Century Gothic" w:hAnsi="Century Gothic" w:cs="Arial"/>
          <w:sz w:val="24"/>
          <w:szCs w:val="24"/>
        </w:rPr>
        <w:t xml:space="preserve"> ni ocupar puestos de dirección de partidos u organismos políticos en los últimos 5 años. </w:t>
      </w:r>
    </w:p>
    <w:p w14:paraId="29B1CBF5" w14:textId="45AC52D4" w:rsidR="00CB76C3" w:rsidRPr="00EF3892" w:rsidRDefault="00CB76C3" w:rsidP="00EF3892">
      <w:pPr>
        <w:spacing w:line="360" w:lineRule="auto"/>
        <w:ind w:left="708"/>
        <w:jc w:val="both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sz w:val="24"/>
          <w:szCs w:val="24"/>
        </w:rPr>
        <w:t xml:space="preserve">III. Gozar de buena reputación y no haber sido condenado por delito doloso. </w:t>
      </w:r>
    </w:p>
    <w:p w14:paraId="24EA3BEA" w14:textId="7EF266AE" w:rsidR="00CB76C3" w:rsidRPr="00EF3892" w:rsidRDefault="00CB76C3" w:rsidP="00EF3892">
      <w:pPr>
        <w:spacing w:line="360" w:lineRule="auto"/>
        <w:ind w:left="708"/>
        <w:jc w:val="both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sz w:val="24"/>
          <w:szCs w:val="24"/>
        </w:rPr>
        <w:t>IV. Acreditar 5 años de experiencia en el área de promoción, respeto y protección de los Derechos Humanos. Dicha experiencia deberá ser comprobable mediante documentos expedidos por autoridades, organismos públicos y/u organizaciones en la materia.</w:t>
      </w:r>
    </w:p>
    <w:p w14:paraId="4909458B" w14:textId="6DF2F122" w:rsidR="00CB76C3" w:rsidRPr="00EF3892" w:rsidRDefault="00CB76C3" w:rsidP="00EF3892">
      <w:pPr>
        <w:spacing w:line="360" w:lineRule="auto"/>
        <w:ind w:left="708"/>
        <w:jc w:val="both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sz w:val="24"/>
          <w:szCs w:val="24"/>
        </w:rPr>
        <w:t>V. Contar con nivel de estudios de Licenciatura.</w:t>
      </w:r>
    </w:p>
    <w:p w14:paraId="1C19A867" w14:textId="4863DBD6" w:rsidR="00C05205" w:rsidRPr="00EF3892" w:rsidRDefault="00C05205" w:rsidP="00EF3892">
      <w:pPr>
        <w:spacing w:line="360" w:lineRule="auto"/>
        <w:ind w:left="708"/>
        <w:jc w:val="both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sz w:val="24"/>
          <w:szCs w:val="24"/>
        </w:rPr>
        <w:t>VI. No ser persona deudora alimentaria morosa, conforme a lo establecido en la Ley del Registro Estatal de Personas Deudoras Alimentarias Morosas de Chihuahua.</w:t>
      </w:r>
    </w:p>
    <w:p w14:paraId="1BCB1FA8" w14:textId="3294352F" w:rsidR="006917C1" w:rsidRPr="003901CB" w:rsidRDefault="003901CB" w:rsidP="00EF3892">
      <w:pPr>
        <w:spacing w:after="0" w:line="360" w:lineRule="auto"/>
        <w:jc w:val="both"/>
        <w:rPr>
          <w:rFonts w:ascii="Century Gothic" w:eastAsia="Times New Roman" w:hAnsi="Century Gothic" w:cs="Arial"/>
          <w:bCs/>
          <w:sz w:val="24"/>
          <w:szCs w:val="24"/>
        </w:rPr>
      </w:pPr>
      <w:r w:rsidRPr="00347C78">
        <w:rPr>
          <w:rFonts w:ascii="Century Gothic" w:eastAsia="Times New Roman" w:hAnsi="Century Gothic" w:cs="Arial"/>
          <w:bCs/>
          <w:sz w:val="24"/>
          <w:szCs w:val="24"/>
        </w:rPr>
        <w:t xml:space="preserve">La persona que actualmente se encuentra supliendo la ausencia definitiva de quien ocupaba la presidencia de la Comisión Estatal de los Derechos Humanos, podrá participar en el presente proceso, </w:t>
      </w:r>
      <w:r w:rsidR="00F55BE6" w:rsidRPr="00347C78">
        <w:rPr>
          <w:rFonts w:ascii="Century Gothic" w:eastAsia="Times New Roman" w:hAnsi="Century Gothic" w:cs="Arial"/>
          <w:bCs/>
          <w:sz w:val="24"/>
          <w:szCs w:val="24"/>
        </w:rPr>
        <w:t xml:space="preserve">si </w:t>
      </w:r>
      <w:r w:rsidRPr="00347C78">
        <w:rPr>
          <w:rFonts w:ascii="Century Gothic" w:eastAsia="Times New Roman" w:hAnsi="Century Gothic" w:cs="Arial"/>
          <w:bCs/>
          <w:sz w:val="24"/>
          <w:szCs w:val="24"/>
        </w:rPr>
        <w:t>así lo considera.</w:t>
      </w:r>
      <w:r w:rsidRPr="003901CB">
        <w:rPr>
          <w:rFonts w:ascii="Century Gothic" w:eastAsia="Times New Roman" w:hAnsi="Century Gothic" w:cs="Arial"/>
          <w:bCs/>
          <w:sz w:val="24"/>
          <w:szCs w:val="24"/>
        </w:rPr>
        <w:t xml:space="preserve"> </w:t>
      </w:r>
    </w:p>
    <w:p w14:paraId="08ED4F62" w14:textId="77777777" w:rsidR="003901CB" w:rsidRDefault="003901CB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</w:p>
    <w:p w14:paraId="5A8A248E" w14:textId="0A7A17BC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sz w:val="24"/>
          <w:szCs w:val="24"/>
        </w:rPr>
        <w:t>DE LA DOCUMENTACIÓN Y SU ENTREGA:</w:t>
      </w:r>
    </w:p>
    <w:p w14:paraId="00A94218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</w:p>
    <w:p w14:paraId="78593269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sz w:val="24"/>
          <w:szCs w:val="24"/>
        </w:rPr>
        <w:t xml:space="preserve">TERCERA. </w:t>
      </w:r>
      <w:r w:rsidRPr="00EF3892">
        <w:rPr>
          <w:rFonts w:ascii="Century Gothic" w:eastAsia="Times New Roman" w:hAnsi="Century Gothic" w:cs="Arial"/>
          <w:bCs/>
          <w:sz w:val="24"/>
          <w:szCs w:val="24"/>
        </w:rPr>
        <w:t>Las personas interesadas deberán presentar la documentación siguiente</w:t>
      </w:r>
      <w:r w:rsidRPr="00EF3892">
        <w:rPr>
          <w:rFonts w:ascii="Century Gothic" w:eastAsia="Times New Roman" w:hAnsi="Century Gothic" w:cs="Arial"/>
          <w:sz w:val="24"/>
          <w:szCs w:val="24"/>
        </w:rPr>
        <w:t>:</w:t>
      </w:r>
    </w:p>
    <w:p w14:paraId="10EFDFFB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</w:p>
    <w:p w14:paraId="5D706C89" w14:textId="15FEA402" w:rsidR="006917C1" w:rsidRPr="00EF3892" w:rsidRDefault="006917C1" w:rsidP="00EF38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lastRenderedPageBreak/>
        <w:t xml:space="preserve">Solicitud en la que se proporcione nombre, edad, sexo, dirección, número de teléfono celular y correo electrónico para recibir notificaciones. </w:t>
      </w:r>
    </w:p>
    <w:p w14:paraId="3D00A121" w14:textId="77777777" w:rsidR="006917C1" w:rsidRPr="00EF3892" w:rsidRDefault="006917C1" w:rsidP="00EF38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 xml:space="preserve">Copia certificada del acta de nacimiento o documento legal que lo acredite, </w:t>
      </w:r>
      <w:r w:rsidRPr="009C745D">
        <w:rPr>
          <w:rFonts w:ascii="Century Gothic" w:eastAsia="Times New Roman" w:hAnsi="Century Gothic" w:cs="Arial"/>
          <w:sz w:val="24"/>
          <w:szCs w:val="24"/>
        </w:rPr>
        <w:t>debidamente certificado</w:t>
      </w:r>
      <w:r w:rsidRPr="00EF3892">
        <w:rPr>
          <w:rFonts w:ascii="Century Gothic" w:eastAsia="Times New Roman" w:hAnsi="Century Gothic" w:cs="Arial"/>
          <w:sz w:val="24"/>
          <w:szCs w:val="24"/>
        </w:rPr>
        <w:t>.</w:t>
      </w:r>
    </w:p>
    <w:p w14:paraId="5C325544" w14:textId="530A24B5" w:rsidR="006917C1" w:rsidRPr="00347C78" w:rsidRDefault="006917C1" w:rsidP="00EF38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347C78">
        <w:rPr>
          <w:rFonts w:ascii="Century Gothic" w:eastAsia="Times New Roman" w:hAnsi="Century Gothic" w:cs="Arial"/>
          <w:sz w:val="24"/>
          <w:szCs w:val="24"/>
        </w:rPr>
        <w:t>Constancia de</w:t>
      </w:r>
      <w:r w:rsidR="009C745D" w:rsidRPr="00347C78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 </w:t>
      </w:r>
      <w:r w:rsidRPr="00347C78">
        <w:rPr>
          <w:rFonts w:ascii="Century Gothic" w:eastAsia="Times New Roman" w:hAnsi="Century Gothic" w:cs="Arial"/>
          <w:sz w:val="24"/>
          <w:szCs w:val="24"/>
        </w:rPr>
        <w:t>antecedentes penales</w:t>
      </w:r>
      <w:r w:rsidR="003901CB" w:rsidRPr="00347C78">
        <w:rPr>
          <w:rFonts w:ascii="Century Gothic" w:eastAsia="Times New Roman" w:hAnsi="Century Gothic" w:cs="Arial"/>
          <w:sz w:val="24"/>
          <w:szCs w:val="24"/>
        </w:rPr>
        <w:t xml:space="preserve"> con una antigüedad no mayor a tres meses</w:t>
      </w:r>
      <w:r w:rsidRPr="00347C78">
        <w:rPr>
          <w:rFonts w:ascii="Century Gothic" w:eastAsia="Times New Roman" w:hAnsi="Century Gothic" w:cs="Arial"/>
          <w:sz w:val="24"/>
          <w:szCs w:val="24"/>
        </w:rPr>
        <w:t>.</w:t>
      </w:r>
    </w:p>
    <w:p w14:paraId="11FDE939" w14:textId="77777777" w:rsidR="006917C1" w:rsidRPr="00EF3892" w:rsidRDefault="006917C1" w:rsidP="00EF38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 xml:space="preserve">Copia certificada del título profesional por ambos lados. </w:t>
      </w:r>
    </w:p>
    <w:p w14:paraId="54E8E92D" w14:textId="77777777" w:rsidR="006917C1" w:rsidRPr="00EF3892" w:rsidRDefault="006917C1" w:rsidP="00EF38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 xml:space="preserve">Versión pública de currículum vitae que contenga únicamente: </w:t>
      </w:r>
    </w:p>
    <w:p w14:paraId="06464967" w14:textId="77777777" w:rsidR="006917C1" w:rsidRPr="00EF3892" w:rsidRDefault="006917C1" w:rsidP="00EF3892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>Nombre y fotografía reciente.</w:t>
      </w:r>
    </w:p>
    <w:p w14:paraId="517AB707" w14:textId="77777777" w:rsidR="006917C1" w:rsidRPr="00EF3892" w:rsidRDefault="006917C1" w:rsidP="00EF3892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>Relatoría de la formación académica y trayectoria profesional en un máximo de dos cuartillas.</w:t>
      </w:r>
    </w:p>
    <w:p w14:paraId="6BCC73BD" w14:textId="564F2DAC" w:rsidR="006917C1" w:rsidRPr="00EF3892" w:rsidRDefault="006917C1" w:rsidP="00EF3892">
      <w:pPr>
        <w:numPr>
          <w:ilvl w:val="1"/>
          <w:numId w:val="1"/>
        </w:numPr>
        <w:spacing w:after="0" w:line="360" w:lineRule="auto"/>
        <w:contextualSpacing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 xml:space="preserve">Relatoría de la experiencia en </w:t>
      </w:r>
      <w:r w:rsidR="003D030D" w:rsidRPr="00EF3892">
        <w:rPr>
          <w:rFonts w:ascii="Century Gothic" w:eastAsia="Times New Roman" w:hAnsi="Century Gothic" w:cs="Arial"/>
          <w:sz w:val="24"/>
          <w:szCs w:val="24"/>
        </w:rPr>
        <w:t>el área de promoción, respeto y protección de los Derechos Humanos</w:t>
      </w:r>
      <w:r w:rsidR="00FB1C2D">
        <w:rPr>
          <w:rFonts w:ascii="Century Gothic" w:eastAsia="Times New Roman" w:hAnsi="Century Gothic" w:cs="Arial"/>
          <w:sz w:val="24"/>
          <w:szCs w:val="24"/>
        </w:rPr>
        <w:t xml:space="preserve"> en un máximo de dos cuartillas</w:t>
      </w:r>
      <w:r w:rsidR="00BA1196" w:rsidRPr="00EF3892">
        <w:rPr>
          <w:rFonts w:ascii="Century Gothic" w:eastAsia="Times New Roman" w:hAnsi="Century Gothic" w:cs="Arial"/>
          <w:sz w:val="24"/>
          <w:szCs w:val="24"/>
        </w:rPr>
        <w:t>.</w:t>
      </w:r>
    </w:p>
    <w:p w14:paraId="1D80FE97" w14:textId="77777777" w:rsidR="006917C1" w:rsidRPr="00347C78" w:rsidRDefault="006917C1" w:rsidP="00EF3892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Pr="00347C78">
        <w:rPr>
          <w:rFonts w:ascii="Century Gothic" w:eastAsia="Times New Roman" w:hAnsi="Century Gothic" w:cs="Arial"/>
          <w:sz w:val="24"/>
          <w:szCs w:val="24"/>
        </w:rPr>
        <w:t xml:space="preserve">Copia simple de las documentales que acrediten lo anterior. </w:t>
      </w:r>
    </w:p>
    <w:p w14:paraId="78B3B41A" w14:textId="2811E76F" w:rsidR="006917C1" w:rsidRPr="00347C78" w:rsidRDefault="006917C1" w:rsidP="003901C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347C78">
        <w:rPr>
          <w:rFonts w:ascii="Century Gothic" w:eastAsia="Times New Roman" w:hAnsi="Century Gothic" w:cs="Arial"/>
          <w:sz w:val="24"/>
          <w:szCs w:val="24"/>
        </w:rPr>
        <w:t xml:space="preserve">Constancia </w:t>
      </w:r>
      <w:r w:rsidR="004F6BAD" w:rsidRPr="00347C78">
        <w:rPr>
          <w:rFonts w:ascii="Century Gothic" w:eastAsia="Times New Roman" w:hAnsi="Century Gothic" w:cs="Arial"/>
          <w:sz w:val="24"/>
          <w:szCs w:val="24"/>
        </w:rPr>
        <w:t>que</w:t>
      </w:r>
      <w:r w:rsidRPr="00347C78">
        <w:rPr>
          <w:rFonts w:ascii="Century Gothic" w:eastAsia="Times New Roman" w:hAnsi="Century Gothic" w:cs="Arial"/>
          <w:sz w:val="24"/>
          <w:szCs w:val="24"/>
        </w:rPr>
        <w:t xml:space="preserve"> acredite que no se le ha inhabilitado en el servicio público</w:t>
      </w:r>
      <w:r w:rsidR="00FC1E95" w:rsidRPr="00347C78">
        <w:rPr>
          <w:rFonts w:ascii="Century Gothic" w:eastAsia="Times New Roman" w:hAnsi="Century Gothic" w:cs="Arial"/>
          <w:sz w:val="24"/>
          <w:szCs w:val="24"/>
        </w:rPr>
        <w:t xml:space="preserve"> con la validación respectiva</w:t>
      </w:r>
      <w:r w:rsidR="003901CB" w:rsidRPr="00347C78">
        <w:rPr>
          <w:rFonts w:ascii="Century Gothic" w:eastAsia="Times New Roman" w:hAnsi="Century Gothic" w:cs="Arial"/>
          <w:sz w:val="24"/>
          <w:szCs w:val="24"/>
        </w:rPr>
        <w:t xml:space="preserve"> con una antigüedad no mayor a tres meses.</w:t>
      </w:r>
    </w:p>
    <w:p w14:paraId="117F4595" w14:textId="230FAF72" w:rsidR="003937E0" w:rsidRPr="00347C78" w:rsidRDefault="003937E0" w:rsidP="003901C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347C78">
        <w:rPr>
          <w:rFonts w:ascii="Century Gothic" w:eastAsia="Times New Roman" w:hAnsi="Century Gothic" w:cs="Arial"/>
          <w:sz w:val="24"/>
          <w:szCs w:val="24"/>
        </w:rPr>
        <w:t>Constancia de</w:t>
      </w:r>
      <w:r w:rsidR="002A3F2B" w:rsidRPr="00347C78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Pr="00347C78">
        <w:rPr>
          <w:rFonts w:ascii="Century Gothic" w:eastAsia="Times New Roman" w:hAnsi="Century Gothic" w:cs="Arial"/>
          <w:sz w:val="24"/>
          <w:szCs w:val="24"/>
        </w:rPr>
        <w:t>Inscripción en el Registro Estatal de Personas Deudoras Alimentarias Morosas de Chihuahua</w:t>
      </w:r>
      <w:r w:rsidR="003901CB" w:rsidRPr="00347C78">
        <w:rPr>
          <w:rFonts w:ascii="Century Gothic" w:eastAsia="Times New Roman" w:hAnsi="Century Gothic" w:cs="Arial"/>
          <w:sz w:val="24"/>
          <w:szCs w:val="24"/>
        </w:rPr>
        <w:t xml:space="preserve"> con una antigüedad no mayor a tres meses.</w:t>
      </w:r>
    </w:p>
    <w:p w14:paraId="21115411" w14:textId="538F9E1A" w:rsidR="006917C1" w:rsidRPr="00F87AFC" w:rsidRDefault="006917C1" w:rsidP="00EF38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347C78">
        <w:rPr>
          <w:rFonts w:ascii="Century Gothic" w:eastAsia="Times New Roman" w:hAnsi="Century Gothic" w:cs="Arial"/>
          <w:sz w:val="24"/>
          <w:szCs w:val="24"/>
        </w:rPr>
        <w:t>Declaración, bajo protesta de decir</w:t>
      </w:r>
      <w:r w:rsidRPr="00F87AFC">
        <w:rPr>
          <w:rFonts w:ascii="Century Gothic" w:eastAsia="Times New Roman" w:hAnsi="Century Gothic" w:cs="Arial"/>
          <w:sz w:val="24"/>
          <w:szCs w:val="24"/>
        </w:rPr>
        <w:t xml:space="preserve"> verdad, en la que manifieste, no haber ocupado </w:t>
      </w:r>
      <w:r w:rsidR="00BA1196" w:rsidRPr="00F87AFC">
        <w:rPr>
          <w:rFonts w:ascii="Century Gothic" w:eastAsia="Times New Roman" w:hAnsi="Century Gothic" w:cs="Arial"/>
          <w:sz w:val="24"/>
          <w:szCs w:val="24"/>
        </w:rPr>
        <w:t>ni ocupar puestos de dirección de partidos u organismos políticos en los últimos cinco años</w:t>
      </w:r>
      <w:r w:rsidRPr="00F87AFC">
        <w:rPr>
          <w:rFonts w:ascii="Century Gothic" w:eastAsia="Times New Roman" w:hAnsi="Century Gothic" w:cs="Arial"/>
          <w:sz w:val="24"/>
          <w:szCs w:val="24"/>
        </w:rPr>
        <w:t xml:space="preserve">. </w:t>
      </w:r>
    </w:p>
    <w:p w14:paraId="30D2C527" w14:textId="325225DF" w:rsidR="006917C1" w:rsidRPr="00EF3892" w:rsidRDefault="006917C1" w:rsidP="00EF38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lastRenderedPageBreak/>
        <w:t xml:space="preserve">Anuencia para sujetarse al procedimiento y a los resultados que se obtengan, de acuerdo a lo previsto en </w:t>
      </w:r>
      <w:r w:rsidR="00BA1196" w:rsidRPr="00EF3892">
        <w:rPr>
          <w:rFonts w:ascii="Century Gothic" w:eastAsia="Times New Roman" w:hAnsi="Century Gothic" w:cs="Arial"/>
          <w:sz w:val="24"/>
          <w:szCs w:val="24"/>
        </w:rPr>
        <w:t>los artículos</w:t>
      </w:r>
      <w:r w:rsidRPr="00EF3892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="00BA1196" w:rsidRPr="00EF3892">
        <w:rPr>
          <w:rFonts w:ascii="Century Gothic" w:eastAsia="Times New Roman" w:hAnsi="Century Gothic" w:cs="Arial"/>
          <w:sz w:val="24"/>
          <w:szCs w:val="24"/>
        </w:rPr>
        <w:t xml:space="preserve">4 y 64, fracción XXVII de la Constitución Política; 9, 10 y 11 de la Ley de la Comisión Estatal de los Derechos Humanos </w:t>
      </w:r>
      <w:r w:rsidRPr="00EF3892">
        <w:rPr>
          <w:rFonts w:ascii="Century Gothic" w:eastAsia="Times New Roman" w:hAnsi="Century Gothic" w:cs="Arial"/>
          <w:sz w:val="24"/>
          <w:szCs w:val="24"/>
        </w:rPr>
        <w:t>y en la presente convocatoria.</w:t>
      </w:r>
    </w:p>
    <w:p w14:paraId="20E22CC1" w14:textId="77777777" w:rsidR="006917C1" w:rsidRPr="00EF3892" w:rsidRDefault="006917C1" w:rsidP="00EF38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>Aviso de privacidad debidamente firmado, en el que autoriza el tratamiento de sus datos personales para los fines previstos en el presente procedimiento de selección.</w:t>
      </w:r>
    </w:p>
    <w:p w14:paraId="1FDBBBCF" w14:textId="77777777" w:rsidR="006917C1" w:rsidRPr="00EF3892" w:rsidRDefault="006917C1" w:rsidP="00EF3892">
      <w:pPr>
        <w:spacing w:after="0" w:line="360" w:lineRule="auto"/>
        <w:ind w:left="1428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</w:p>
    <w:p w14:paraId="6581256A" w14:textId="77777777" w:rsidR="000C3506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 xml:space="preserve">Los </w:t>
      </w:r>
      <w:r w:rsidRPr="00F87AFC">
        <w:rPr>
          <w:rFonts w:ascii="Century Gothic" w:eastAsia="Times New Roman" w:hAnsi="Century Gothic" w:cs="Arial"/>
          <w:sz w:val="24"/>
          <w:szCs w:val="24"/>
        </w:rPr>
        <w:t>formatos a los que hacen referencia la Base Tercera, fracciones I, V, VIII</w:t>
      </w:r>
      <w:r w:rsidR="002606B8" w:rsidRPr="00F87AFC">
        <w:rPr>
          <w:rFonts w:ascii="Century Gothic" w:eastAsia="Times New Roman" w:hAnsi="Century Gothic" w:cs="Arial"/>
          <w:sz w:val="24"/>
          <w:szCs w:val="24"/>
        </w:rPr>
        <w:t>,</w:t>
      </w:r>
      <w:r w:rsidRPr="00F87AFC">
        <w:rPr>
          <w:rFonts w:ascii="Century Gothic" w:eastAsia="Times New Roman" w:hAnsi="Century Gothic" w:cs="Arial"/>
          <w:sz w:val="24"/>
          <w:szCs w:val="24"/>
        </w:rPr>
        <w:t xml:space="preserve"> IX</w:t>
      </w:r>
      <w:r w:rsidR="002606B8" w:rsidRPr="00F87AFC">
        <w:rPr>
          <w:rFonts w:ascii="Century Gothic" w:eastAsia="Times New Roman" w:hAnsi="Century Gothic" w:cs="Arial"/>
          <w:sz w:val="24"/>
          <w:szCs w:val="24"/>
        </w:rPr>
        <w:t xml:space="preserve"> y X</w:t>
      </w:r>
      <w:r w:rsidRPr="00F87AFC">
        <w:rPr>
          <w:rFonts w:ascii="Century Gothic" w:eastAsia="Times New Roman" w:hAnsi="Century Gothic" w:cs="Arial"/>
          <w:sz w:val="24"/>
          <w:szCs w:val="24"/>
        </w:rPr>
        <w:t xml:space="preserve"> estarán disponibles en el portal de </w:t>
      </w:r>
      <w:r w:rsidR="00B63EFF">
        <w:rPr>
          <w:rFonts w:ascii="Century Gothic" w:eastAsia="Times New Roman" w:hAnsi="Century Gothic" w:cs="Arial"/>
          <w:sz w:val="24"/>
          <w:szCs w:val="24"/>
        </w:rPr>
        <w:t>i</w:t>
      </w:r>
      <w:r w:rsidRPr="00F87AFC">
        <w:rPr>
          <w:rFonts w:ascii="Century Gothic" w:eastAsia="Times New Roman" w:hAnsi="Century Gothic" w:cs="Arial"/>
          <w:sz w:val="24"/>
          <w:szCs w:val="24"/>
        </w:rPr>
        <w:t>nternet oficial del H. Congreso del Estado de</w:t>
      </w:r>
      <w:r w:rsidR="000C3506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Pr="00F87AFC">
        <w:rPr>
          <w:rFonts w:ascii="Century Gothic" w:eastAsia="Times New Roman" w:hAnsi="Century Gothic" w:cs="Arial"/>
          <w:sz w:val="24"/>
          <w:szCs w:val="24"/>
        </w:rPr>
        <w:t>Chih</w:t>
      </w:r>
      <w:r w:rsidRPr="00EF3892">
        <w:rPr>
          <w:rFonts w:ascii="Century Gothic" w:eastAsia="Times New Roman" w:hAnsi="Century Gothic" w:cs="Arial"/>
          <w:sz w:val="24"/>
          <w:szCs w:val="24"/>
        </w:rPr>
        <w:t>uahua</w:t>
      </w:r>
      <w:r w:rsidR="000C3506">
        <w:rPr>
          <w:rFonts w:ascii="Century Gothic" w:eastAsia="Times New Roman" w:hAnsi="Century Gothic" w:cs="Arial"/>
          <w:sz w:val="24"/>
          <w:szCs w:val="24"/>
        </w:rPr>
        <w:t xml:space="preserve">: </w:t>
      </w:r>
    </w:p>
    <w:p w14:paraId="4BC0C9EB" w14:textId="7F9B8B54" w:rsidR="006917C1" w:rsidRPr="00EF3892" w:rsidRDefault="00876B03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hyperlink r:id="rId8" w:history="1">
        <w:r w:rsidR="00504512" w:rsidRPr="0032767D">
          <w:rPr>
            <w:rStyle w:val="Hipervnculo"/>
            <w:rFonts w:ascii="Century Gothic" w:eastAsia="Times New Roman" w:hAnsi="Century Gothic" w:cs="Arial"/>
            <w:sz w:val="24"/>
            <w:szCs w:val="24"/>
          </w:rPr>
          <w:t>https://www.congresochihuahua.gob.mx/micrositios/presidenciacedh/2025/</w:t>
        </w:r>
      </w:hyperlink>
      <w:r w:rsidR="00F674E8" w:rsidRPr="00F674E8">
        <w:rPr>
          <w:rFonts w:ascii="Century Gothic" w:eastAsia="Times New Roman" w:hAnsi="Century Gothic" w:cs="Arial"/>
          <w:sz w:val="24"/>
          <w:szCs w:val="24"/>
        </w:rPr>
        <w:t xml:space="preserve"> </w:t>
      </w:r>
    </w:p>
    <w:p w14:paraId="3E0F0E6B" w14:textId="77777777" w:rsidR="006917C1" w:rsidRPr="00F674E8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</w:p>
    <w:p w14:paraId="32A27ED3" w14:textId="7F9899AE" w:rsidR="005C6ACA" w:rsidRPr="00EF3892" w:rsidRDefault="005C6ACA" w:rsidP="00EF3892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b/>
          <w:bCs/>
          <w:sz w:val="24"/>
          <w:szCs w:val="24"/>
        </w:rPr>
        <w:t xml:space="preserve">CUARTA. </w:t>
      </w:r>
      <w:r w:rsidRPr="00EF3892">
        <w:rPr>
          <w:rFonts w:ascii="Century Gothic" w:hAnsi="Century Gothic" w:cs="Arial"/>
          <w:sz w:val="24"/>
          <w:szCs w:val="24"/>
        </w:rPr>
        <w:t>La presente Convocatoria, en atención al artículo 10 de la Ley de la Comisión Estatal de</w:t>
      </w:r>
      <w:r w:rsidR="007E717D">
        <w:rPr>
          <w:rFonts w:ascii="Century Gothic" w:hAnsi="Century Gothic" w:cs="Arial"/>
          <w:sz w:val="24"/>
          <w:szCs w:val="24"/>
        </w:rPr>
        <w:t xml:space="preserve"> los</w:t>
      </w:r>
      <w:r w:rsidRPr="00EF3892">
        <w:rPr>
          <w:rFonts w:ascii="Century Gothic" w:hAnsi="Century Gothic" w:cs="Arial"/>
          <w:sz w:val="24"/>
          <w:szCs w:val="24"/>
        </w:rPr>
        <w:t xml:space="preserve"> Derechos Humanos, se </w:t>
      </w:r>
      <w:r w:rsidR="00DA0B20" w:rsidRPr="00EF3892">
        <w:rPr>
          <w:rFonts w:ascii="Century Gothic" w:hAnsi="Century Gothic" w:cs="Arial"/>
          <w:sz w:val="24"/>
          <w:szCs w:val="24"/>
        </w:rPr>
        <w:t>publicará</w:t>
      </w:r>
      <w:r w:rsidRPr="00EF3892">
        <w:rPr>
          <w:rFonts w:ascii="Century Gothic" w:hAnsi="Century Gothic" w:cs="Arial"/>
          <w:sz w:val="24"/>
          <w:szCs w:val="24"/>
        </w:rPr>
        <w:t xml:space="preserve"> en los principales medios de comunicación y se difundirá entre las organizaciones sociales representativas de los distintos sectores de la sociedad, así como entre los organismos públicos y privados promotores o defensores de los </w:t>
      </w:r>
      <w:r w:rsidR="009C745D">
        <w:rPr>
          <w:rFonts w:ascii="Century Gothic" w:hAnsi="Century Gothic" w:cs="Arial"/>
          <w:sz w:val="24"/>
          <w:szCs w:val="24"/>
        </w:rPr>
        <w:t>D</w:t>
      </w:r>
      <w:r w:rsidRPr="00EF3892">
        <w:rPr>
          <w:rFonts w:ascii="Century Gothic" w:hAnsi="Century Gothic" w:cs="Arial"/>
          <w:sz w:val="24"/>
          <w:szCs w:val="24"/>
        </w:rPr>
        <w:t xml:space="preserve">erechos </w:t>
      </w:r>
      <w:r w:rsidR="009C745D">
        <w:rPr>
          <w:rFonts w:ascii="Century Gothic" w:hAnsi="Century Gothic" w:cs="Arial"/>
          <w:sz w:val="24"/>
          <w:szCs w:val="24"/>
        </w:rPr>
        <w:t>H</w:t>
      </w:r>
      <w:r w:rsidRPr="00EF3892">
        <w:rPr>
          <w:rFonts w:ascii="Century Gothic" w:hAnsi="Century Gothic" w:cs="Arial"/>
          <w:sz w:val="24"/>
          <w:szCs w:val="24"/>
        </w:rPr>
        <w:t>umanos.</w:t>
      </w:r>
    </w:p>
    <w:p w14:paraId="6DBC683D" w14:textId="77777777" w:rsidR="00DA0B20" w:rsidRPr="00EF3892" w:rsidRDefault="00DA0B20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</w:p>
    <w:p w14:paraId="78336D60" w14:textId="749F825A" w:rsidR="000D0E44" w:rsidRDefault="00DA0B20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 w:rsidRPr="00347C78">
        <w:rPr>
          <w:rFonts w:ascii="Century Gothic" w:eastAsia="Times New Roman" w:hAnsi="Century Gothic" w:cs="Arial"/>
          <w:b/>
          <w:sz w:val="24"/>
          <w:szCs w:val="24"/>
        </w:rPr>
        <w:t>QUINTA.</w:t>
      </w:r>
      <w:r w:rsidR="006917C1" w:rsidRPr="00347C78">
        <w:rPr>
          <w:rFonts w:ascii="Century Gothic" w:eastAsia="Times New Roman" w:hAnsi="Century Gothic" w:cs="Arial"/>
          <w:b/>
          <w:sz w:val="24"/>
          <w:szCs w:val="24"/>
        </w:rPr>
        <w:t xml:space="preserve"> </w:t>
      </w:r>
      <w:r w:rsidR="006917C1" w:rsidRPr="00347C78">
        <w:rPr>
          <w:rFonts w:ascii="Century Gothic" w:eastAsia="Times New Roman" w:hAnsi="Century Gothic" w:cs="Arial"/>
          <w:sz w:val="24"/>
          <w:szCs w:val="24"/>
        </w:rPr>
        <w:t xml:space="preserve">La documentación para acreditar los requisitos se recibirá a partir de la fecha </w:t>
      </w:r>
      <w:r w:rsidR="00843879" w:rsidRPr="00347C78">
        <w:rPr>
          <w:rFonts w:ascii="Century Gothic" w:eastAsia="Times New Roman" w:hAnsi="Century Gothic" w:cs="Arial"/>
          <w:sz w:val="24"/>
          <w:szCs w:val="24"/>
        </w:rPr>
        <w:t xml:space="preserve">de la </w:t>
      </w:r>
      <w:r w:rsidR="006917C1" w:rsidRPr="00347C78">
        <w:rPr>
          <w:rFonts w:ascii="Century Gothic" w:eastAsia="Times New Roman" w:hAnsi="Century Gothic" w:cs="Arial"/>
          <w:sz w:val="24"/>
          <w:szCs w:val="24"/>
        </w:rPr>
        <w:t>publicación</w:t>
      </w:r>
      <w:r w:rsidR="00690CA7" w:rsidRPr="00347C78">
        <w:rPr>
          <w:rFonts w:ascii="Century Gothic" w:eastAsia="Times New Roman" w:hAnsi="Century Gothic" w:cs="Arial"/>
          <w:sz w:val="24"/>
          <w:szCs w:val="24"/>
        </w:rPr>
        <w:t xml:space="preserve"> en el Periódico Oficial del Estado</w:t>
      </w:r>
      <w:r w:rsidR="006917C1" w:rsidRPr="00347C78">
        <w:rPr>
          <w:rFonts w:ascii="Century Gothic" w:eastAsia="Times New Roman" w:hAnsi="Century Gothic" w:cs="Arial"/>
          <w:sz w:val="24"/>
          <w:szCs w:val="24"/>
        </w:rPr>
        <w:t xml:space="preserve"> y hasta </w:t>
      </w:r>
      <w:r w:rsidR="00B127D5" w:rsidRPr="00347C78">
        <w:rPr>
          <w:rFonts w:ascii="Century Gothic" w:eastAsia="Times New Roman" w:hAnsi="Century Gothic" w:cs="Arial"/>
          <w:sz w:val="24"/>
          <w:szCs w:val="24"/>
        </w:rPr>
        <w:t>las 15:00 horas</w:t>
      </w:r>
      <w:r w:rsidR="000C3506" w:rsidRPr="00347C78">
        <w:rPr>
          <w:rFonts w:ascii="Century Gothic" w:eastAsia="Times New Roman" w:hAnsi="Century Gothic" w:cs="Arial"/>
          <w:sz w:val="24"/>
          <w:szCs w:val="24"/>
        </w:rPr>
        <w:t>,</w:t>
      </w:r>
      <w:r w:rsidR="00B127D5" w:rsidRPr="00347C78">
        <w:rPr>
          <w:rFonts w:ascii="Century Gothic" w:eastAsia="Times New Roman" w:hAnsi="Century Gothic" w:cs="Arial"/>
          <w:sz w:val="24"/>
          <w:szCs w:val="24"/>
        </w:rPr>
        <w:t xml:space="preserve"> del</w:t>
      </w:r>
      <w:r w:rsidR="00240CAF" w:rsidRPr="00347C78">
        <w:rPr>
          <w:rFonts w:ascii="Century Gothic" w:eastAsia="Times New Roman" w:hAnsi="Century Gothic" w:cs="Arial"/>
          <w:sz w:val="24"/>
          <w:szCs w:val="24"/>
        </w:rPr>
        <w:t xml:space="preserve"> día viernes </w:t>
      </w:r>
      <w:r w:rsidR="000D4590" w:rsidRPr="00347C78">
        <w:rPr>
          <w:rFonts w:ascii="Century Gothic" w:eastAsia="Times New Roman" w:hAnsi="Century Gothic" w:cs="Arial"/>
          <w:sz w:val="24"/>
          <w:szCs w:val="24"/>
        </w:rPr>
        <w:t>28</w:t>
      </w:r>
      <w:r w:rsidR="00240CAF" w:rsidRPr="00347C78">
        <w:rPr>
          <w:rFonts w:ascii="Century Gothic" w:eastAsia="Times New Roman" w:hAnsi="Century Gothic" w:cs="Arial"/>
          <w:sz w:val="24"/>
          <w:szCs w:val="24"/>
        </w:rPr>
        <w:t xml:space="preserve"> de febrero de 2025. </w:t>
      </w:r>
      <w:r w:rsidR="003901CB" w:rsidRPr="00347C78">
        <w:rPr>
          <w:rFonts w:ascii="Century Gothic" w:eastAsia="Times New Roman" w:hAnsi="Century Gothic" w:cs="Arial"/>
          <w:sz w:val="24"/>
          <w:szCs w:val="24"/>
        </w:rPr>
        <w:t>No se recibirá ninguna solicitud posterior al día y hora señalada en la presente Convocatoria.</w:t>
      </w:r>
    </w:p>
    <w:p w14:paraId="30CD6EBC" w14:textId="77777777" w:rsidR="000D0E44" w:rsidRDefault="000D0E44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</w:p>
    <w:p w14:paraId="1D16AD87" w14:textId="175E468C" w:rsidR="00240CAF" w:rsidRDefault="00240CAF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>
        <w:rPr>
          <w:rFonts w:ascii="Century Gothic" w:eastAsia="Times New Roman" w:hAnsi="Century Gothic" w:cs="Arial"/>
          <w:sz w:val="24"/>
          <w:szCs w:val="24"/>
        </w:rPr>
        <w:t xml:space="preserve">La documentación deberá </w:t>
      </w:r>
      <w:r w:rsidR="00B127D5">
        <w:rPr>
          <w:rFonts w:ascii="Century Gothic" w:eastAsia="Times New Roman" w:hAnsi="Century Gothic" w:cs="Arial"/>
          <w:sz w:val="24"/>
          <w:szCs w:val="24"/>
        </w:rPr>
        <w:t>cargarse en el mismo sitio web del H. Congreso del Estado de Chihuahua.</w:t>
      </w:r>
      <w:r w:rsidR="000D0E44">
        <w:rPr>
          <w:rFonts w:ascii="Century Gothic" w:eastAsia="Times New Roman" w:hAnsi="Century Gothic" w:cs="Arial"/>
          <w:sz w:val="24"/>
          <w:szCs w:val="24"/>
        </w:rPr>
        <w:t xml:space="preserve"> Una vez que concluya correctamente la entrega de la </w:t>
      </w:r>
      <w:r w:rsidR="000D0E44">
        <w:rPr>
          <w:rFonts w:ascii="Century Gothic" w:eastAsia="Times New Roman" w:hAnsi="Century Gothic" w:cs="Arial"/>
          <w:sz w:val="24"/>
          <w:szCs w:val="24"/>
        </w:rPr>
        <w:lastRenderedPageBreak/>
        <w:t xml:space="preserve">información y documentación requerida, el sistema a la brevedad enviará un acuse </w:t>
      </w:r>
      <w:r w:rsidR="003901CB">
        <w:rPr>
          <w:rFonts w:ascii="Century Gothic" w:eastAsia="Times New Roman" w:hAnsi="Century Gothic" w:cs="Arial"/>
          <w:sz w:val="24"/>
          <w:szCs w:val="24"/>
        </w:rPr>
        <w:t xml:space="preserve">de </w:t>
      </w:r>
      <w:r w:rsidR="000D0E44">
        <w:rPr>
          <w:rFonts w:ascii="Century Gothic" w:eastAsia="Times New Roman" w:hAnsi="Century Gothic" w:cs="Arial"/>
          <w:sz w:val="24"/>
          <w:szCs w:val="24"/>
        </w:rPr>
        <w:t>registro al correo que para tal efecto</w:t>
      </w:r>
      <w:r w:rsidR="003901CB">
        <w:rPr>
          <w:rFonts w:ascii="Century Gothic" w:eastAsia="Times New Roman" w:hAnsi="Century Gothic" w:cs="Arial"/>
          <w:sz w:val="24"/>
          <w:szCs w:val="24"/>
        </w:rPr>
        <w:t xml:space="preserve"> proporcione la persona solicitante</w:t>
      </w:r>
      <w:r w:rsidR="000D0E44">
        <w:rPr>
          <w:rFonts w:ascii="Century Gothic" w:eastAsia="Times New Roman" w:hAnsi="Century Gothic" w:cs="Arial"/>
          <w:sz w:val="24"/>
          <w:szCs w:val="24"/>
        </w:rPr>
        <w:t xml:space="preserve">. </w:t>
      </w:r>
    </w:p>
    <w:p w14:paraId="37387A99" w14:textId="77777777" w:rsidR="008E775E" w:rsidRPr="00EF3892" w:rsidRDefault="008E775E" w:rsidP="00EF3892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14:paraId="55544591" w14:textId="7D26091C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sz w:val="24"/>
          <w:szCs w:val="24"/>
        </w:rPr>
        <w:t>DE LAS ETAPAS DEL PROCEDIMIENTO:</w:t>
      </w:r>
    </w:p>
    <w:p w14:paraId="1CFDAC69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</w:p>
    <w:p w14:paraId="6074A229" w14:textId="62E2B875" w:rsidR="006917C1" w:rsidRPr="00EF3892" w:rsidRDefault="00DA0B20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SEXTA. 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 xml:space="preserve"> La </w:t>
      </w:r>
      <w:r w:rsidR="008E775E" w:rsidRPr="00EF3892">
        <w:rPr>
          <w:rFonts w:ascii="Century Gothic" w:eastAsia="Times New Roman" w:hAnsi="Century Gothic" w:cs="Arial"/>
          <w:sz w:val="24"/>
          <w:szCs w:val="24"/>
        </w:rPr>
        <w:t>Junta de Coordinación Política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 xml:space="preserve">, </w:t>
      </w:r>
      <w:r w:rsidR="002606B8" w:rsidRPr="00EF3892">
        <w:rPr>
          <w:rFonts w:ascii="Century Gothic" w:eastAsia="Times New Roman" w:hAnsi="Century Gothic" w:cs="Arial"/>
          <w:sz w:val="24"/>
          <w:szCs w:val="24"/>
        </w:rPr>
        <w:t>a través de la secretaría técnica</w:t>
      </w:r>
      <w:r w:rsidR="00766CA2" w:rsidRPr="00EF3892">
        <w:rPr>
          <w:rFonts w:ascii="Century Gothic" w:eastAsia="Times New Roman" w:hAnsi="Century Gothic" w:cs="Arial"/>
          <w:sz w:val="24"/>
          <w:szCs w:val="24"/>
        </w:rPr>
        <w:t>,</w:t>
      </w:r>
      <w:r w:rsidR="002606B8" w:rsidRPr="00EF3892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 xml:space="preserve">una vez recibida la documentación, asignará un folio a cada </w:t>
      </w:r>
      <w:r w:rsidR="008E775E" w:rsidRPr="00EF3892">
        <w:rPr>
          <w:rFonts w:ascii="Century Gothic" w:eastAsia="Times New Roman" w:hAnsi="Century Gothic" w:cs="Arial"/>
          <w:sz w:val="24"/>
          <w:szCs w:val="24"/>
        </w:rPr>
        <w:t>participante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 xml:space="preserve"> para dar seguimiento al proceso de </w:t>
      </w:r>
      <w:r w:rsidR="00930977">
        <w:rPr>
          <w:rFonts w:ascii="Century Gothic" w:eastAsia="Times New Roman" w:hAnsi="Century Gothic" w:cs="Arial"/>
          <w:sz w:val="24"/>
          <w:szCs w:val="24"/>
        </w:rPr>
        <w:t>designación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 xml:space="preserve"> y será de utilidad para la máxima publicidad del procedimiento. </w:t>
      </w:r>
    </w:p>
    <w:p w14:paraId="757DE8D6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</w:p>
    <w:p w14:paraId="7A5A438A" w14:textId="6A649C74" w:rsidR="006917C1" w:rsidRPr="00EF3892" w:rsidRDefault="00DA0B20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SÉPTIMA. </w:t>
      </w:r>
      <w:r w:rsidR="00B127D5">
        <w:rPr>
          <w:rFonts w:ascii="Century Gothic" w:eastAsia="Times New Roman" w:hAnsi="Century Gothic" w:cs="Arial"/>
          <w:sz w:val="24"/>
          <w:szCs w:val="24"/>
        </w:rPr>
        <w:t xml:space="preserve">Una vez que se revise </w:t>
      </w:r>
      <w:r w:rsidR="00B63EFF">
        <w:rPr>
          <w:rFonts w:ascii="Century Gothic" w:eastAsia="Times New Roman" w:hAnsi="Century Gothic" w:cs="Arial"/>
          <w:sz w:val="24"/>
          <w:szCs w:val="24"/>
        </w:rPr>
        <w:t xml:space="preserve">y valide </w:t>
      </w:r>
      <w:r w:rsidR="00B127D5">
        <w:rPr>
          <w:rFonts w:ascii="Century Gothic" w:eastAsia="Times New Roman" w:hAnsi="Century Gothic" w:cs="Arial"/>
          <w:sz w:val="24"/>
          <w:szCs w:val="24"/>
        </w:rPr>
        <w:t xml:space="preserve">la documentación por parte de la </w:t>
      </w:r>
      <w:r w:rsidR="000C3506">
        <w:rPr>
          <w:rFonts w:ascii="Century Gothic" w:eastAsia="Times New Roman" w:hAnsi="Century Gothic" w:cs="Arial"/>
          <w:sz w:val="24"/>
          <w:szCs w:val="24"/>
        </w:rPr>
        <w:t>s</w:t>
      </w:r>
      <w:r w:rsidR="00B127D5">
        <w:rPr>
          <w:rFonts w:ascii="Century Gothic" w:eastAsia="Times New Roman" w:hAnsi="Century Gothic" w:cs="Arial"/>
          <w:sz w:val="24"/>
          <w:szCs w:val="24"/>
        </w:rPr>
        <w:t xml:space="preserve">ecretaría </w:t>
      </w:r>
      <w:r w:rsidR="000C3506">
        <w:rPr>
          <w:rFonts w:ascii="Century Gothic" w:eastAsia="Times New Roman" w:hAnsi="Century Gothic" w:cs="Arial"/>
          <w:sz w:val="24"/>
          <w:szCs w:val="24"/>
        </w:rPr>
        <w:t>t</w:t>
      </w:r>
      <w:r w:rsidR="00B127D5">
        <w:rPr>
          <w:rFonts w:ascii="Century Gothic" w:eastAsia="Times New Roman" w:hAnsi="Century Gothic" w:cs="Arial"/>
          <w:sz w:val="24"/>
          <w:szCs w:val="24"/>
        </w:rPr>
        <w:t>écnica de la Junta de Coordinación</w:t>
      </w:r>
      <w:r w:rsidR="00B63EFF">
        <w:rPr>
          <w:rFonts w:ascii="Century Gothic" w:eastAsia="Times New Roman" w:hAnsi="Century Gothic" w:cs="Arial"/>
          <w:sz w:val="24"/>
          <w:szCs w:val="24"/>
        </w:rPr>
        <w:t xml:space="preserve"> Política, </w:t>
      </w:r>
      <w:r w:rsidR="003942E2">
        <w:rPr>
          <w:rFonts w:ascii="Century Gothic" w:eastAsia="Times New Roman" w:hAnsi="Century Gothic" w:cs="Arial"/>
          <w:sz w:val="24"/>
          <w:szCs w:val="24"/>
        </w:rPr>
        <w:t>el 28 de febrero de 2025 posterior al cierre del registro de inscripción, se</w:t>
      </w:r>
      <w:r w:rsidR="00B63EFF">
        <w:rPr>
          <w:rFonts w:ascii="Century Gothic" w:eastAsia="Times New Roman" w:hAnsi="Century Gothic" w:cs="Arial"/>
          <w:sz w:val="24"/>
          <w:szCs w:val="24"/>
        </w:rPr>
        <w:t xml:space="preserve"> publicará</w:t>
      </w:r>
      <w:r w:rsidR="00B127D5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="00B63EFF" w:rsidRPr="00EF3892">
        <w:rPr>
          <w:rFonts w:ascii="Century Gothic" w:eastAsia="Times New Roman" w:hAnsi="Century Gothic" w:cs="Arial"/>
          <w:sz w:val="24"/>
          <w:szCs w:val="24"/>
        </w:rPr>
        <w:t>en el portal oficial del H. Congreso del Estado</w:t>
      </w:r>
      <w:r w:rsidR="00B63EFF">
        <w:rPr>
          <w:rFonts w:ascii="Century Gothic" w:eastAsia="Times New Roman" w:hAnsi="Century Gothic" w:cs="Arial"/>
          <w:sz w:val="24"/>
          <w:szCs w:val="24"/>
        </w:rPr>
        <w:t>, l</w:t>
      </w:r>
      <w:r w:rsidR="00690CA7" w:rsidRPr="00EF3892">
        <w:rPr>
          <w:rFonts w:ascii="Century Gothic" w:eastAsia="Times New Roman" w:hAnsi="Century Gothic" w:cs="Arial"/>
          <w:sz w:val="24"/>
          <w:szCs w:val="24"/>
        </w:rPr>
        <w:t>a lista de las personas inscritas,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 xml:space="preserve"> así como la versión pública del perfil curricular de quienes participen. </w:t>
      </w:r>
    </w:p>
    <w:p w14:paraId="708D40A4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  <w:highlight w:val="yellow"/>
        </w:rPr>
      </w:pPr>
    </w:p>
    <w:p w14:paraId="75F5D9B2" w14:textId="6D021E3A" w:rsidR="006917C1" w:rsidRPr="00EF3892" w:rsidRDefault="00DA0B20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OCTAVA. 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 xml:space="preserve">La </w:t>
      </w:r>
      <w:r w:rsidR="005C6ACA" w:rsidRPr="00EF3892">
        <w:rPr>
          <w:rFonts w:ascii="Century Gothic" w:eastAsia="Times New Roman" w:hAnsi="Century Gothic" w:cs="Arial"/>
          <w:sz w:val="24"/>
          <w:szCs w:val="24"/>
        </w:rPr>
        <w:t>Junta de Coordinación Política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>, revisará que las personas registradas cumplan con los requisitos y bases previst</w:t>
      </w:r>
      <w:r w:rsidR="005C6ACA" w:rsidRPr="00EF3892">
        <w:rPr>
          <w:rFonts w:ascii="Century Gothic" w:eastAsia="Times New Roman" w:hAnsi="Century Gothic" w:cs="Arial"/>
          <w:sz w:val="24"/>
          <w:szCs w:val="24"/>
        </w:rPr>
        <w:t>a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 xml:space="preserve">s en esta </w:t>
      </w:r>
      <w:r w:rsidR="005C6ACA" w:rsidRPr="00EF3892">
        <w:rPr>
          <w:rFonts w:ascii="Century Gothic" w:eastAsia="Times New Roman" w:hAnsi="Century Gothic" w:cs="Arial"/>
          <w:sz w:val="24"/>
          <w:szCs w:val="24"/>
        </w:rPr>
        <w:t>C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>onvocatoria.</w:t>
      </w:r>
      <w:r w:rsidR="00766CA2" w:rsidRPr="00EF3892">
        <w:rPr>
          <w:rFonts w:ascii="Century Gothic" w:eastAsia="Times New Roman" w:hAnsi="Century Gothic" w:cs="Arial"/>
          <w:sz w:val="24"/>
          <w:szCs w:val="24"/>
        </w:rPr>
        <w:t xml:space="preserve"> Se notificará a través del portal de internet oficial de este H. Congreso del Estado de Chihuahua, así como al correo electrónico que para tal efecto proporcionaron, quienes cumplan con los requisitos y la presentación de documentación que los acrediten.</w:t>
      </w:r>
    </w:p>
    <w:p w14:paraId="49ADA38B" w14:textId="77777777" w:rsidR="00766CA2" w:rsidRPr="00EF3892" w:rsidRDefault="00766CA2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73AD8742" w14:textId="05D14E18" w:rsidR="006917C1" w:rsidRPr="00EF3892" w:rsidRDefault="00766CA2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bCs/>
          <w:sz w:val="24"/>
          <w:szCs w:val="24"/>
        </w:rPr>
        <w:t>DE LAS ENTREVISTAS:</w:t>
      </w:r>
    </w:p>
    <w:p w14:paraId="1E29422A" w14:textId="77777777" w:rsidR="00766CA2" w:rsidRPr="00EF3892" w:rsidRDefault="00766CA2" w:rsidP="00EF3892">
      <w:pPr>
        <w:spacing w:line="36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00631242" w14:textId="7D3CAE3E" w:rsidR="006917C1" w:rsidRDefault="00766CA2" w:rsidP="00FE6677">
      <w:pPr>
        <w:spacing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bCs/>
          <w:sz w:val="24"/>
          <w:szCs w:val="24"/>
        </w:rPr>
        <w:lastRenderedPageBreak/>
        <w:t>NOVENA.</w:t>
      </w:r>
      <w:r w:rsidRPr="00EF3892">
        <w:rPr>
          <w:rFonts w:ascii="Century Gothic" w:eastAsia="Times New Roman" w:hAnsi="Century Gothic" w:cs="Arial"/>
          <w:sz w:val="24"/>
          <w:szCs w:val="24"/>
        </w:rPr>
        <w:t xml:space="preserve"> Se notificará a través del portal de internet oficial de este H. Congreso del Estado, así como al correo electrónico que para tal efecto proporcionaron,</w:t>
      </w:r>
      <w:r w:rsidR="00745EEA" w:rsidRPr="00EF3892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="00DA0B20" w:rsidRPr="00EF3892">
        <w:rPr>
          <w:rFonts w:ascii="Century Gothic" w:eastAsia="Times New Roman" w:hAnsi="Century Gothic" w:cs="Arial"/>
          <w:sz w:val="24"/>
          <w:szCs w:val="24"/>
        </w:rPr>
        <w:t xml:space="preserve">la fecha, hora y lugar </w:t>
      </w:r>
      <w:r w:rsidR="00EB373F" w:rsidRPr="00EF3892">
        <w:rPr>
          <w:rFonts w:ascii="Century Gothic" w:eastAsia="Times New Roman" w:hAnsi="Century Gothic" w:cs="Arial"/>
          <w:sz w:val="24"/>
          <w:szCs w:val="24"/>
        </w:rPr>
        <w:t>del desahogo de</w:t>
      </w:r>
      <w:r w:rsidR="00DA0B20" w:rsidRPr="00EF3892">
        <w:rPr>
          <w:rFonts w:ascii="Century Gothic" w:eastAsia="Times New Roman" w:hAnsi="Century Gothic" w:cs="Arial"/>
          <w:sz w:val="24"/>
          <w:szCs w:val="24"/>
        </w:rPr>
        <w:t xml:space="preserve"> las entrevistas públicas, que se llevarán a cabo los </w:t>
      </w:r>
      <w:r w:rsidR="00EB373F" w:rsidRPr="00EF3892">
        <w:rPr>
          <w:rFonts w:ascii="Century Gothic" w:eastAsia="Times New Roman" w:hAnsi="Century Gothic" w:cs="Arial"/>
          <w:sz w:val="24"/>
          <w:szCs w:val="24"/>
        </w:rPr>
        <w:t>días</w:t>
      </w:r>
      <w:r w:rsidR="00B63EFF">
        <w:rPr>
          <w:rFonts w:ascii="Century Gothic" w:eastAsia="Times New Roman" w:hAnsi="Century Gothic" w:cs="Arial"/>
          <w:sz w:val="24"/>
          <w:szCs w:val="24"/>
        </w:rPr>
        <w:t xml:space="preserve"> jueves </w:t>
      </w:r>
      <w:r w:rsidR="009F39B9">
        <w:rPr>
          <w:rFonts w:ascii="Century Gothic" w:eastAsia="Times New Roman" w:hAnsi="Century Gothic" w:cs="Arial"/>
          <w:sz w:val="24"/>
          <w:szCs w:val="24"/>
        </w:rPr>
        <w:t>20</w:t>
      </w:r>
      <w:r w:rsidR="00B63EFF">
        <w:rPr>
          <w:rFonts w:ascii="Century Gothic" w:eastAsia="Times New Roman" w:hAnsi="Century Gothic" w:cs="Arial"/>
          <w:sz w:val="24"/>
          <w:szCs w:val="24"/>
        </w:rPr>
        <w:t xml:space="preserve"> y viernes </w:t>
      </w:r>
      <w:r w:rsidR="009F39B9">
        <w:rPr>
          <w:rFonts w:ascii="Century Gothic" w:eastAsia="Times New Roman" w:hAnsi="Century Gothic" w:cs="Arial"/>
          <w:sz w:val="24"/>
          <w:szCs w:val="24"/>
        </w:rPr>
        <w:t>21</w:t>
      </w:r>
      <w:r w:rsidR="00FE6677">
        <w:rPr>
          <w:rFonts w:ascii="Century Gothic" w:eastAsia="Times New Roman" w:hAnsi="Century Gothic" w:cs="Arial"/>
          <w:sz w:val="24"/>
          <w:szCs w:val="24"/>
        </w:rPr>
        <w:t xml:space="preserve"> de marzo de 2025</w:t>
      </w:r>
      <w:r w:rsidR="00BB29C9">
        <w:rPr>
          <w:rFonts w:ascii="Century Gothic" w:eastAsia="Times New Roman" w:hAnsi="Century Gothic" w:cs="Arial"/>
          <w:sz w:val="24"/>
          <w:szCs w:val="24"/>
        </w:rPr>
        <w:t>. De ser necesario, por el número de participantes, la Junta de Coordinación Política habilitará los días necesarios para el buen desahogo de las entrevistas.</w:t>
      </w:r>
    </w:p>
    <w:p w14:paraId="1B3A4482" w14:textId="77777777" w:rsidR="00FE6677" w:rsidRPr="00FE6677" w:rsidRDefault="00FE6677" w:rsidP="00FE6677">
      <w:pPr>
        <w:spacing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</w:p>
    <w:p w14:paraId="6B325140" w14:textId="1FC18FCC" w:rsidR="00935EBA" w:rsidRPr="00347C78" w:rsidRDefault="00766CA2" w:rsidP="00EF3892">
      <w:pPr>
        <w:spacing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 w:rsidRPr="00347C78">
        <w:rPr>
          <w:rFonts w:ascii="Century Gothic" w:eastAsia="Times New Roman" w:hAnsi="Century Gothic" w:cs="Arial"/>
          <w:b/>
          <w:bCs/>
          <w:sz w:val="24"/>
          <w:szCs w:val="24"/>
        </w:rPr>
        <w:t>D</w:t>
      </w:r>
      <w:r w:rsidR="00C7034D" w:rsidRPr="00347C78">
        <w:rPr>
          <w:rFonts w:ascii="Century Gothic" w:eastAsia="Times New Roman" w:hAnsi="Century Gothic" w:cs="Arial"/>
          <w:b/>
          <w:bCs/>
          <w:sz w:val="24"/>
          <w:szCs w:val="24"/>
        </w:rPr>
        <w:t>É</w:t>
      </w:r>
      <w:r w:rsidRPr="00347C78">
        <w:rPr>
          <w:rFonts w:ascii="Century Gothic" w:eastAsia="Times New Roman" w:hAnsi="Century Gothic" w:cs="Arial"/>
          <w:b/>
          <w:bCs/>
          <w:sz w:val="24"/>
          <w:szCs w:val="24"/>
        </w:rPr>
        <w:t>CIM</w:t>
      </w:r>
      <w:r w:rsidR="00EB373F" w:rsidRPr="00347C78">
        <w:rPr>
          <w:rFonts w:ascii="Century Gothic" w:eastAsia="Times New Roman" w:hAnsi="Century Gothic" w:cs="Arial"/>
          <w:b/>
          <w:bCs/>
          <w:sz w:val="24"/>
          <w:szCs w:val="24"/>
        </w:rPr>
        <w:t>A</w:t>
      </w:r>
      <w:r w:rsidR="006917C1" w:rsidRPr="00347C78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. </w:t>
      </w:r>
      <w:r w:rsidR="00935EBA" w:rsidRPr="00347C78">
        <w:rPr>
          <w:rFonts w:ascii="Century Gothic" w:eastAsia="Times New Roman" w:hAnsi="Century Gothic" w:cs="Arial"/>
          <w:sz w:val="24"/>
          <w:szCs w:val="24"/>
        </w:rPr>
        <w:t>La Junta de Coordinación Política</w:t>
      </w:r>
      <w:r w:rsidR="003901CB" w:rsidRPr="00347C78">
        <w:rPr>
          <w:rFonts w:ascii="Century Gothic" w:eastAsia="Times New Roman" w:hAnsi="Century Gothic" w:cs="Arial"/>
          <w:sz w:val="24"/>
          <w:szCs w:val="24"/>
        </w:rPr>
        <w:t xml:space="preserve"> evaluará a las personas aspirantes de la manera siguiente: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3901CB" w:rsidRPr="00347C78" w14:paraId="74D74258" w14:textId="77777777" w:rsidTr="003901CB">
        <w:tc>
          <w:tcPr>
            <w:tcW w:w="4698" w:type="dxa"/>
          </w:tcPr>
          <w:p w14:paraId="69A3C8E0" w14:textId="3A752DA4" w:rsidR="003901CB" w:rsidRPr="00347C78" w:rsidRDefault="003901CB" w:rsidP="003901CB">
            <w:pPr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347C7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Evaluación</w:t>
            </w:r>
          </w:p>
        </w:tc>
        <w:tc>
          <w:tcPr>
            <w:tcW w:w="4698" w:type="dxa"/>
          </w:tcPr>
          <w:p w14:paraId="4B5E1EFA" w14:textId="0177FABC" w:rsidR="003901CB" w:rsidRPr="00347C78" w:rsidRDefault="003901CB" w:rsidP="003901CB">
            <w:pPr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347C7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Calificación</w:t>
            </w:r>
          </w:p>
        </w:tc>
      </w:tr>
      <w:tr w:rsidR="003901CB" w:rsidRPr="00347C78" w14:paraId="3CE6F447" w14:textId="77777777" w:rsidTr="003901CB">
        <w:tc>
          <w:tcPr>
            <w:tcW w:w="4698" w:type="dxa"/>
          </w:tcPr>
          <w:p w14:paraId="01192EE5" w14:textId="6BD6813F" w:rsidR="003901CB" w:rsidRPr="00347C78" w:rsidRDefault="003901CB" w:rsidP="003901CB">
            <w:pPr>
              <w:spacing w:line="36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C78">
              <w:rPr>
                <w:rFonts w:ascii="Century Gothic" w:eastAsia="Times New Roman" w:hAnsi="Century Gothic" w:cs="Arial"/>
                <w:sz w:val="24"/>
                <w:szCs w:val="24"/>
              </w:rPr>
              <w:t>Perfil curricular</w:t>
            </w:r>
          </w:p>
        </w:tc>
        <w:tc>
          <w:tcPr>
            <w:tcW w:w="4698" w:type="dxa"/>
          </w:tcPr>
          <w:p w14:paraId="3E28C3A9" w14:textId="33A567BB" w:rsidR="003901CB" w:rsidRPr="00347C78" w:rsidRDefault="003901CB" w:rsidP="003901CB">
            <w:pPr>
              <w:spacing w:line="36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C78">
              <w:rPr>
                <w:rFonts w:ascii="Century Gothic" w:eastAsia="Times New Roman" w:hAnsi="Century Gothic" w:cs="Arial"/>
                <w:sz w:val="24"/>
                <w:szCs w:val="24"/>
              </w:rPr>
              <w:t>50 puntos</w:t>
            </w:r>
          </w:p>
        </w:tc>
      </w:tr>
      <w:tr w:rsidR="003901CB" w:rsidRPr="00347C78" w14:paraId="7909BEDA" w14:textId="77777777" w:rsidTr="003901CB">
        <w:tc>
          <w:tcPr>
            <w:tcW w:w="4698" w:type="dxa"/>
          </w:tcPr>
          <w:p w14:paraId="03360A7C" w14:textId="09350B93" w:rsidR="003901CB" w:rsidRPr="00347C78" w:rsidRDefault="003901CB" w:rsidP="003901CB">
            <w:pPr>
              <w:spacing w:line="36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C78">
              <w:rPr>
                <w:rFonts w:ascii="Century Gothic" w:eastAsia="Times New Roman" w:hAnsi="Century Gothic" w:cs="Arial"/>
                <w:sz w:val="24"/>
                <w:szCs w:val="24"/>
              </w:rPr>
              <w:t>Entrevista</w:t>
            </w:r>
          </w:p>
        </w:tc>
        <w:tc>
          <w:tcPr>
            <w:tcW w:w="4698" w:type="dxa"/>
          </w:tcPr>
          <w:p w14:paraId="4B3CDD7C" w14:textId="1C2ABEA2" w:rsidR="003901CB" w:rsidRPr="00347C78" w:rsidRDefault="003901CB" w:rsidP="003901CB">
            <w:pPr>
              <w:spacing w:line="36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C78">
              <w:rPr>
                <w:rFonts w:ascii="Century Gothic" w:eastAsia="Times New Roman" w:hAnsi="Century Gothic" w:cs="Arial"/>
                <w:sz w:val="24"/>
                <w:szCs w:val="24"/>
              </w:rPr>
              <w:t>50 puntos</w:t>
            </w:r>
          </w:p>
        </w:tc>
      </w:tr>
      <w:tr w:rsidR="003901CB" w:rsidRPr="00347C78" w14:paraId="3DA47F72" w14:textId="77777777" w:rsidTr="003901CB">
        <w:tc>
          <w:tcPr>
            <w:tcW w:w="4698" w:type="dxa"/>
          </w:tcPr>
          <w:p w14:paraId="359F8EE1" w14:textId="4156CFF8" w:rsidR="003901CB" w:rsidRPr="00347C78" w:rsidRDefault="003901CB" w:rsidP="003901CB">
            <w:pPr>
              <w:spacing w:line="36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C78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Total </w:t>
            </w:r>
          </w:p>
        </w:tc>
        <w:tc>
          <w:tcPr>
            <w:tcW w:w="4698" w:type="dxa"/>
          </w:tcPr>
          <w:p w14:paraId="45392DF2" w14:textId="6B89314B" w:rsidR="003901CB" w:rsidRPr="00347C78" w:rsidRDefault="003901CB" w:rsidP="003901CB">
            <w:pPr>
              <w:spacing w:line="36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C78">
              <w:rPr>
                <w:rFonts w:ascii="Century Gothic" w:eastAsia="Times New Roman" w:hAnsi="Century Gothic" w:cs="Arial"/>
                <w:sz w:val="24"/>
                <w:szCs w:val="24"/>
              </w:rPr>
              <w:t>100 puntos</w:t>
            </w:r>
          </w:p>
        </w:tc>
      </w:tr>
    </w:tbl>
    <w:p w14:paraId="5DE18E4B" w14:textId="77777777" w:rsidR="003901CB" w:rsidRPr="00347C78" w:rsidRDefault="003901CB" w:rsidP="003901CB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573"/>
      </w:tblGrid>
      <w:tr w:rsidR="003901CB" w:rsidRPr="00347C78" w14:paraId="542FA20D" w14:textId="0A07547E" w:rsidTr="000B06A6">
        <w:tc>
          <w:tcPr>
            <w:tcW w:w="9396" w:type="dxa"/>
            <w:gridSpan w:val="2"/>
          </w:tcPr>
          <w:p w14:paraId="5641192C" w14:textId="510B9B6A" w:rsidR="003901CB" w:rsidRPr="00347C78" w:rsidRDefault="003901CB" w:rsidP="003901CB">
            <w:pPr>
              <w:spacing w:line="276" w:lineRule="auto"/>
              <w:jc w:val="center"/>
              <w:rPr>
                <w:rFonts w:ascii="Century Gothic" w:eastAsia="Calibri" w:hAnsi="Century Gothic" w:cs="Arial"/>
                <w:b/>
                <w:bCs/>
                <w:sz w:val="24"/>
                <w:szCs w:val="24"/>
              </w:rPr>
            </w:pPr>
            <w:r w:rsidRPr="00347C78">
              <w:rPr>
                <w:rFonts w:ascii="Century Gothic" w:eastAsia="Calibri" w:hAnsi="Century Gothic" w:cs="Arial"/>
                <w:b/>
                <w:bCs/>
                <w:sz w:val="24"/>
                <w:szCs w:val="24"/>
              </w:rPr>
              <w:t>Matriz de Evaluación del perfil curricular</w:t>
            </w:r>
          </w:p>
        </w:tc>
      </w:tr>
      <w:tr w:rsidR="003901CB" w:rsidRPr="00347C78" w14:paraId="465456C2" w14:textId="1A6F9E0E" w:rsidTr="003901CB">
        <w:tc>
          <w:tcPr>
            <w:tcW w:w="3823" w:type="dxa"/>
          </w:tcPr>
          <w:p w14:paraId="4268B77F" w14:textId="25BBE49A" w:rsidR="003901CB" w:rsidRPr="00347C78" w:rsidRDefault="003901CB" w:rsidP="003901CB">
            <w:pPr>
              <w:jc w:val="both"/>
              <w:rPr>
                <w:rFonts w:ascii="Century Gothic" w:eastAsia="Calibri" w:hAnsi="Century Gothic" w:cs="Arial"/>
                <w:b/>
                <w:bCs/>
                <w:sz w:val="24"/>
                <w:szCs w:val="24"/>
              </w:rPr>
            </w:pPr>
            <w:r w:rsidRPr="00347C78">
              <w:rPr>
                <w:rFonts w:ascii="Century Gothic" w:eastAsia="Calibri" w:hAnsi="Century Gothic" w:cs="Arial"/>
                <w:sz w:val="24"/>
                <w:szCs w:val="24"/>
              </w:rPr>
              <w:t xml:space="preserve">1.Grado académico: </w:t>
            </w:r>
          </w:p>
        </w:tc>
        <w:tc>
          <w:tcPr>
            <w:tcW w:w="5573" w:type="dxa"/>
          </w:tcPr>
          <w:p w14:paraId="343DAAEF" w14:textId="350A5480" w:rsidR="003901CB" w:rsidRPr="00347C78" w:rsidRDefault="003901CB" w:rsidP="003901CB">
            <w:pPr>
              <w:jc w:val="both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347C78">
              <w:rPr>
                <w:rFonts w:ascii="Century Gothic" w:eastAsia="Calibri" w:hAnsi="Century Gothic" w:cs="Arial"/>
                <w:sz w:val="24"/>
                <w:szCs w:val="24"/>
              </w:rPr>
              <w:t xml:space="preserve">Presenta evidencia, además del título de licenciatura, título de maestría y doctorado. </w:t>
            </w:r>
          </w:p>
          <w:p w14:paraId="470F363C" w14:textId="77777777" w:rsidR="003901CB" w:rsidRPr="00347C78" w:rsidRDefault="003901CB" w:rsidP="003901CB">
            <w:pPr>
              <w:jc w:val="both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</w:tr>
      <w:tr w:rsidR="003901CB" w:rsidRPr="00347C78" w14:paraId="5667CA3D" w14:textId="2DA069A6" w:rsidTr="003901CB">
        <w:tc>
          <w:tcPr>
            <w:tcW w:w="3823" w:type="dxa"/>
          </w:tcPr>
          <w:p w14:paraId="6D6E8A95" w14:textId="26F8C3B2" w:rsidR="003901CB" w:rsidRPr="00347C78" w:rsidRDefault="003901CB" w:rsidP="003901CB">
            <w:pPr>
              <w:tabs>
                <w:tab w:val="left" w:pos="3729"/>
                <w:tab w:val="center" w:pos="4419"/>
              </w:tabs>
              <w:spacing w:line="276" w:lineRule="auto"/>
              <w:jc w:val="both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347C78">
              <w:rPr>
                <w:rFonts w:ascii="Century Gothic" w:eastAsia="Calibri" w:hAnsi="Century Gothic" w:cs="Arial"/>
                <w:sz w:val="24"/>
                <w:szCs w:val="24"/>
              </w:rPr>
              <w:t xml:space="preserve">2. Experiencia profesional: </w:t>
            </w:r>
          </w:p>
          <w:p w14:paraId="2C911F3A" w14:textId="77777777" w:rsidR="003901CB" w:rsidRPr="00347C78" w:rsidRDefault="003901CB" w:rsidP="003901CB">
            <w:pPr>
              <w:spacing w:line="276" w:lineRule="auto"/>
              <w:jc w:val="both"/>
              <w:rPr>
                <w:rFonts w:ascii="Century Gothic" w:eastAsia="Calibri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</w:tcPr>
          <w:p w14:paraId="7E01D493" w14:textId="13923BF2" w:rsidR="003901CB" w:rsidRPr="00347C78" w:rsidRDefault="003901CB" w:rsidP="003901CB">
            <w:pPr>
              <w:tabs>
                <w:tab w:val="left" w:pos="3729"/>
                <w:tab w:val="center" w:pos="4419"/>
              </w:tabs>
              <w:spacing w:line="276" w:lineRule="auto"/>
              <w:jc w:val="both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347C78">
              <w:rPr>
                <w:rFonts w:ascii="Century Gothic" w:eastAsia="Calibri" w:hAnsi="Century Gothic" w:cs="Arial"/>
                <w:sz w:val="24"/>
                <w:szCs w:val="24"/>
              </w:rPr>
              <w:t>Trayectoria profesionista, académica y laboral. Experiencia en el área de Derechos Humanos.</w:t>
            </w:r>
          </w:p>
        </w:tc>
      </w:tr>
      <w:tr w:rsidR="003901CB" w:rsidRPr="00347C78" w14:paraId="62B6F92C" w14:textId="2745125A" w:rsidTr="003901CB">
        <w:tc>
          <w:tcPr>
            <w:tcW w:w="3823" w:type="dxa"/>
          </w:tcPr>
          <w:p w14:paraId="66C65BA7" w14:textId="3121B0ED" w:rsidR="003901CB" w:rsidRPr="00347C78" w:rsidRDefault="003901CB" w:rsidP="003901CB">
            <w:pPr>
              <w:tabs>
                <w:tab w:val="left" w:pos="3729"/>
                <w:tab w:val="center" w:pos="4419"/>
              </w:tabs>
              <w:spacing w:line="276" w:lineRule="auto"/>
              <w:jc w:val="both"/>
              <w:rPr>
                <w:rFonts w:ascii="Century Gothic" w:eastAsia="Calibri" w:hAnsi="Century Gothic" w:cs="Arial"/>
                <w:b/>
                <w:bCs/>
                <w:sz w:val="24"/>
                <w:szCs w:val="24"/>
              </w:rPr>
            </w:pPr>
            <w:r w:rsidRPr="00347C78">
              <w:rPr>
                <w:rFonts w:ascii="Century Gothic" w:eastAsia="Calibri" w:hAnsi="Century Gothic" w:cs="Arial"/>
                <w:sz w:val="24"/>
                <w:szCs w:val="24"/>
              </w:rPr>
              <w:t xml:space="preserve">3. Experiencia gerencial: </w:t>
            </w:r>
          </w:p>
        </w:tc>
        <w:tc>
          <w:tcPr>
            <w:tcW w:w="5573" w:type="dxa"/>
          </w:tcPr>
          <w:p w14:paraId="748D428B" w14:textId="1C1F3746" w:rsidR="003901CB" w:rsidRPr="00347C78" w:rsidRDefault="003901CB" w:rsidP="003901CB">
            <w:pPr>
              <w:tabs>
                <w:tab w:val="left" w:pos="3729"/>
                <w:tab w:val="center" w:pos="4419"/>
              </w:tabs>
              <w:spacing w:line="276" w:lineRule="auto"/>
              <w:jc w:val="both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347C78">
              <w:rPr>
                <w:rFonts w:ascii="Century Gothic" w:eastAsia="Calibri" w:hAnsi="Century Gothic" w:cs="Arial"/>
                <w:sz w:val="24"/>
                <w:szCs w:val="24"/>
              </w:rPr>
              <w:t>Desarrollo en cargos medios, superiores y colegiados.</w:t>
            </w:r>
          </w:p>
          <w:p w14:paraId="1FDDBF6B" w14:textId="77777777" w:rsidR="003901CB" w:rsidRPr="00347C78" w:rsidRDefault="003901CB" w:rsidP="003901CB">
            <w:pPr>
              <w:tabs>
                <w:tab w:val="left" w:pos="3729"/>
                <w:tab w:val="center" w:pos="4419"/>
              </w:tabs>
              <w:spacing w:line="276" w:lineRule="auto"/>
              <w:jc w:val="both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</w:tr>
      <w:tr w:rsidR="003901CB" w:rsidRPr="00347C78" w14:paraId="33C2EFD7" w14:textId="1905329B" w:rsidTr="003901CB">
        <w:tc>
          <w:tcPr>
            <w:tcW w:w="3823" w:type="dxa"/>
          </w:tcPr>
          <w:p w14:paraId="2081EF38" w14:textId="383EDA51" w:rsidR="003901CB" w:rsidRPr="00347C78" w:rsidRDefault="003901CB" w:rsidP="003901CB">
            <w:pPr>
              <w:tabs>
                <w:tab w:val="left" w:pos="3729"/>
                <w:tab w:val="center" w:pos="4419"/>
              </w:tabs>
              <w:spacing w:line="276" w:lineRule="auto"/>
              <w:jc w:val="both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347C78">
              <w:rPr>
                <w:rFonts w:ascii="Century Gothic" w:eastAsia="Calibri" w:hAnsi="Century Gothic" w:cs="Arial"/>
                <w:sz w:val="24"/>
                <w:szCs w:val="24"/>
              </w:rPr>
              <w:t>4. Formación profesional adicional:</w:t>
            </w:r>
          </w:p>
        </w:tc>
        <w:tc>
          <w:tcPr>
            <w:tcW w:w="5573" w:type="dxa"/>
          </w:tcPr>
          <w:p w14:paraId="777329C4" w14:textId="28D59FC2" w:rsidR="003901CB" w:rsidRPr="00347C78" w:rsidRDefault="003901CB" w:rsidP="003901CB">
            <w:pPr>
              <w:tabs>
                <w:tab w:val="left" w:pos="3729"/>
                <w:tab w:val="center" w:pos="4419"/>
              </w:tabs>
              <w:spacing w:line="276" w:lineRule="auto"/>
              <w:jc w:val="both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347C78">
              <w:rPr>
                <w:rFonts w:ascii="Century Gothic" w:eastAsia="Calibri" w:hAnsi="Century Gothic" w:cs="Arial"/>
                <w:sz w:val="24"/>
                <w:szCs w:val="24"/>
              </w:rPr>
              <w:t>Docencia, publicación de libros, artículos, ensayos u otro documento que implique una aportación doctrinal y/o académica a la sociedad</w:t>
            </w:r>
            <w:r w:rsidR="001C2B8C" w:rsidRPr="00347C78">
              <w:rPr>
                <w:rFonts w:ascii="Century Gothic" w:eastAsia="Calibri" w:hAnsi="Century Gothic" w:cs="Arial"/>
                <w:sz w:val="24"/>
                <w:szCs w:val="24"/>
              </w:rPr>
              <w:t>.</w:t>
            </w:r>
          </w:p>
        </w:tc>
      </w:tr>
    </w:tbl>
    <w:p w14:paraId="79BFA80E" w14:textId="489F0DE2" w:rsidR="003901CB" w:rsidRPr="00347C78" w:rsidRDefault="003901CB" w:rsidP="003901CB">
      <w:pPr>
        <w:spacing w:line="276" w:lineRule="auto"/>
        <w:jc w:val="both"/>
        <w:rPr>
          <w:rFonts w:ascii="Arial" w:eastAsia="Calibri" w:hAnsi="Arial" w:cs="Arial"/>
          <w:b/>
          <w:bCs/>
        </w:rPr>
      </w:pPr>
    </w:p>
    <w:p w14:paraId="18E4670E" w14:textId="0D52304C" w:rsidR="003901CB" w:rsidRPr="00347C78" w:rsidRDefault="003901CB" w:rsidP="003901CB">
      <w:pPr>
        <w:spacing w:line="276" w:lineRule="auto"/>
        <w:jc w:val="both"/>
        <w:rPr>
          <w:rFonts w:ascii="Arial" w:eastAsia="Calibri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901CB" w:rsidRPr="00347C78" w14:paraId="6B1AF528" w14:textId="77777777" w:rsidTr="00CE0459">
        <w:tc>
          <w:tcPr>
            <w:tcW w:w="9396" w:type="dxa"/>
          </w:tcPr>
          <w:p w14:paraId="7C62887C" w14:textId="076F7ED2" w:rsidR="003901CB" w:rsidRPr="00347C78" w:rsidRDefault="003901CB" w:rsidP="003901CB">
            <w:pPr>
              <w:spacing w:line="276" w:lineRule="auto"/>
              <w:jc w:val="center"/>
              <w:rPr>
                <w:rFonts w:ascii="Century Gothic" w:eastAsia="Calibri" w:hAnsi="Century Gothic" w:cs="Arial"/>
                <w:b/>
                <w:bCs/>
                <w:sz w:val="24"/>
                <w:szCs w:val="24"/>
              </w:rPr>
            </w:pPr>
            <w:r w:rsidRPr="00347C78">
              <w:rPr>
                <w:rFonts w:ascii="Century Gothic" w:eastAsia="Calibri" w:hAnsi="Century Gothic" w:cs="Arial"/>
                <w:b/>
                <w:bCs/>
                <w:sz w:val="24"/>
                <w:szCs w:val="24"/>
              </w:rPr>
              <w:t>Matriz de Evaluación de la entrevista</w:t>
            </w:r>
          </w:p>
        </w:tc>
      </w:tr>
      <w:tr w:rsidR="003901CB" w:rsidRPr="00347C78" w14:paraId="4965A1B6" w14:textId="77777777" w:rsidTr="0001381F">
        <w:tc>
          <w:tcPr>
            <w:tcW w:w="9396" w:type="dxa"/>
          </w:tcPr>
          <w:p w14:paraId="354FF7F7" w14:textId="77777777" w:rsidR="003901CB" w:rsidRPr="00347C78" w:rsidRDefault="003901CB" w:rsidP="003901CB">
            <w:pPr>
              <w:spacing w:line="276" w:lineRule="auto"/>
              <w:jc w:val="both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347C78">
              <w:rPr>
                <w:rFonts w:ascii="Century Gothic" w:eastAsia="Calibri" w:hAnsi="Century Gothic" w:cs="Arial"/>
                <w:sz w:val="24"/>
                <w:szCs w:val="24"/>
              </w:rPr>
              <w:t>1. Expresa ideas de manera clara y estructurada.</w:t>
            </w:r>
          </w:p>
          <w:p w14:paraId="080BD7E2" w14:textId="77777777" w:rsidR="003901CB" w:rsidRPr="00347C78" w:rsidRDefault="003901CB" w:rsidP="003901CB">
            <w:pPr>
              <w:spacing w:line="276" w:lineRule="auto"/>
              <w:jc w:val="both"/>
              <w:rPr>
                <w:rFonts w:ascii="Century Gothic" w:eastAsia="Calibri" w:hAnsi="Century Gothic" w:cs="Arial"/>
                <w:b/>
                <w:bCs/>
                <w:sz w:val="24"/>
                <w:szCs w:val="24"/>
              </w:rPr>
            </w:pPr>
          </w:p>
        </w:tc>
      </w:tr>
      <w:tr w:rsidR="003901CB" w:rsidRPr="00347C78" w14:paraId="03BFCD18" w14:textId="77777777" w:rsidTr="008E4474">
        <w:tc>
          <w:tcPr>
            <w:tcW w:w="9396" w:type="dxa"/>
          </w:tcPr>
          <w:p w14:paraId="4A10148D" w14:textId="77777777" w:rsidR="003901CB" w:rsidRPr="00347C78" w:rsidRDefault="003901CB" w:rsidP="003901CB">
            <w:pPr>
              <w:tabs>
                <w:tab w:val="left" w:pos="3729"/>
                <w:tab w:val="center" w:pos="4419"/>
              </w:tabs>
              <w:spacing w:line="276" w:lineRule="auto"/>
              <w:jc w:val="both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347C78">
              <w:rPr>
                <w:rFonts w:ascii="Century Gothic" w:eastAsia="Calibri" w:hAnsi="Century Gothic" w:cs="Arial"/>
                <w:sz w:val="24"/>
                <w:szCs w:val="24"/>
              </w:rPr>
              <w:t>2. Aporta elementos que denotan habilidades para asumir cargos de mandos medios o superiores.</w:t>
            </w:r>
          </w:p>
          <w:p w14:paraId="379C56EE" w14:textId="77777777" w:rsidR="003901CB" w:rsidRPr="00347C78" w:rsidRDefault="003901CB" w:rsidP="003901CB">
            <w:pPr>
              <w:spacing w:line="276" w:lineRule="auto"/>
              <w:jc w:val="both"/>
              <w:rPr>
                <w:rFonts w:ascii="Century Gothic" w:eastAsia="Calibri" w:hAnsi="Century Gothic" w:cs="Arial"/>
                <w:b/>
                <w:bCs/>
                <w:sz w:val="24"/>
                <w:szCs w:val="24"/>
              </w:rPr>
            </w:pPr>
          </w:p>
        </w:tc>
      </w:tr>
      <w:tr w:rsidR="003901CB" w:rsidRPr="00347C78" w14:paraId="551C4C60" w14:textId="77777777" w:rsidTr="00A06D69">
        <w:tc>
          <w:tcPr>
            <w:tcW w:w="9396" w:type="dxa"/>
          </w:tcPr>
          <w:p w14:paraId="280B4487" w14:textId="77777777" w:rsidR="003901CB" w:rsidRPr="00347C78" w:rsidRDefault="003901CB" w:rsidP="003901CB">
            <w:pPr>
              <w:tabs>
                <w:tab w:val="left" w:pos="3729"/>
                <w:tab w:val="center" w:pos="4419"/>
              </w:tabs>
              <w:spacing w:line="276" w:lineRule="auto"/>
              <w:jc w:val="both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347C78">
              <w:rPr>
                <w:rFonts w:ascii="Century Gothic" w:eastAsia="Calibri" w:hAnsi="Century Gothic" w:cs="Arial"/>
                <w:sz w:val="24"/>
                <w:szCs w:val="24"/>
              </w:rPr>
              <w:t>3. Demuestra conocimientos en materia de Derechos Humanos.</w:t>
            </w:r>
          </w:p>
          <w:p w14:paraId="59E58496" w14:textId="77777777" w:rsidR="003901CB" w:rsidRPr="00347C78" w:rsidRDefault="003901CB" w:rsidP="003901CB">
            <w:pPr>
              <w:spacing w:line="276" w:lineRule="auto"/>
              <w:jc w:val="both"/>
              <w:rPr>
                <w:rFonts w:ascii="Century Gothic" w:eastAsia="Calibri" w:hAnsi="Century Gothic" w:cs="Arial"/>
                <w:b/>
                <w:bCs/>
                <w:sz w:val="24"/>
                <w:szCs w:val="24"/>
              </w:rPr>
            </w:pPr>
          </w:p>
        </w:tc>
      </w:tr>
      <w:tr w:rsidR="003901CB" w:rsidRPr="00347C78" w14:paraId="6464F835" w14:textId="77777777" w:rsidTr="00C57593">
        <w:tc>
          <w:tcPr>
            <w:tcW w:w="9396" w:type="dxa"/>
          </w:tcPr>
          <w:p w14:paraId="4BA58581" w14:textId="77777777" w:rsidR="003901CB" w:rsidRPr="00347C78" w:rsidRDefault="003901CB" w:rsidP="003901CB">
            <w:pPr>
              <w:tabs>
                <w:tab w:val="left" w:pos="3729"/>
                <w:tab w:val="center" w:pos="4419"/>
              </w:tabs>
              <w:spacing w:line="276" w:lineRule="auto"/>
              <w:jc w:val="both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347C78">
              <w:rPr>
                <w:rFonts w:ascii="Century Gothic" w:eastAsia="Calibri" w:hAnsi="Century Gothic" w:cs="Arial"/>
                <w:sz w:val="24"/>
                <w:szCs w:val="24"/>
              </w:rPr>
              <w:t xml:space="preserve">4. Cuenta con las competencias indispensables para determinar la idoneidad en el desempeño del encargo. </w:t>
            </w:r>
          </w:p>
          <w:p w14:paraId="6DB56EB5" w14:textId="77777777" w:rsidR="003901CB" w:rsidRPr="00347C78" w:rsidRDefault="003901CB" w:rsidP="003901CB">
            <w:pPr>
              <w:spacing w:line="276" w:lineRule="auto"/>
              <w:jc w:val="both"/>
              <w:rPr>
                <w:rFonts w:ascii="Century Gothic" w:eastAsia="Calibri" w:hAnsi="Century Gothic" w:cs="Arial"/>
                <w:b/>
                <w:bCs/>
                <w:sz w:val="24"/>
                <w:szCs w:val="24"/>
              </w:rPr>
            </w:pPr>
          </w:p>
        </w:tc>
      </w:tr>
      <w:tr w:rsidR="003901CB" w:rsidRPr="00347C78" w14:paraId="3DE805DB" w14:textId="77777777" w:rsidTr="009A26D3">
        <w:tc>
          <w:tcPr>
            <w:tcW w:w="9396" w:type="dxa"/>
          </w:tcPr>
          <w:p w14:paraId="3638EBB5" w14:textId="77777777" w:rsidR="003901CB" w:rsidRPr="00347C78" w:rsidRDefault="003901CB" w:rsidP="003901CB">
            <w:pPr>
              <w:tabs>
                <w:tab w:val="left" w:pos="3729"/>
                <w:tab w:val="center" w:pos="4419"/>
              </w:tabs>
              <w:spacing w:line="276" w:lineRule="auto"/>
              <w:jc w:val="both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347C78">
              <w:rPr>
                <w:rFonts w:ascii="Century Gothic" w:eastAsia="Calibri" w:hAnsi="Century Gothic" w:cs="Arial"/>
                <w:sz w:val="24"/>
                <w:szCs w:val="24"/>
              </w:rPr>
              <w:t xml:space="preserve">5. En su intervención, planteó propuestas para consolidar la objetividad, imparcialidad o combate a la corrupción, por el órgano jurisdiccional en caso de asumir el cargo. </w:t>
            </w:r>
          </w:p>
          <w:p w14:paraId="4F9C6553" w14:textId="77777777" w:rsidR="003901CB" w:rsidRPr="00347C78" w:rsidRDefault="003901CB" w:rsidP="003901CB">
            <w:pPr>
              <w:spacing w:line="276" w:lineRule="auto"/>
              <w:jc w:val="both"/>
              <w:rPr>
                <w:rFonts w:ascii="Century Gothic" w:eastAsia="Calibri" w:hAnsi="Century Gothic" w:cs="Arial"/>
                <w:b/>
                <w:bCs/>
                <w:sz w:val="24"/>
                <w:szCs w:val="24"/>
              </w:rPr>
            </w:pPr>
          </w:p>
        </w:tc>
      </w:tr>
    </w:tbl>
    <w:p w14:paraId="1A83B52F" w14:textId="77777777" w:rsidR="003901CB" w:rsidRPr="00347C78" w:rsidRDefault="003901CB" w:rsidP="003901CB">
      <w:pPr>
        <w:spacing w:line="276" w:lineRule="auto"/>
        <w:jc w:val="both"/>
        <w:rPr>
          <w:rFonts w:ascii="Arial" w:eastAsia="Calibri" w:hAnsi="Arial" w:cs="Arial"/>
          <w:b/>
          <w:bCs/>
        </w:rPr>
      </w:pPr>
    </w:p>
    <w:p w14:paraId="713A31EE" w14:textId="5083D481" w:rsidR="003901CB" w:rsidRPr="003901CB" w:rsidRDefault="003901CB" w:rsidP="003901CB">
      <w:pPr>
        <w:spacing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>Las citadas entrevistas serán videograbadas y transmitidas en tiempo real, en la página oficial del H. Congreso del Estado.</w:t>
      </w:r>
    </w:p>
    <w:p w14:paraId="3CBA371C" w14:textId="77777777" w:rsidR="00766CA2" w:rsidRPr="00EF3892" w:rsidRDefault="00766CA2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</w:p>
    <w:p w14:paraId="758DE981" w14:textId="265EAAAC" w:rsidR="003901CB" w:rsidRDefault="00766CA2" w:rsidP="00EF3892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b/>
          <w:sz w:val="24"/>
          <w:szCs w:val="24"/>
        </w:rPr>
        <w:t>DECIM</w:t>
      </w:r>
      <w:r w:rsidR="00A579B3">
        <w:rPr>
          <w:rFonts w:ascii="Century Gothic" w:hAnsi="Century Gothic" w:cs="Arial"/>
          <w:b/>
          <w:sz w:val="24"/>
          <w:szCs w:val="24"/>
        </w:rPr>
        <w:t>A</w:t>
      </w:r>
      <w:r w:rsidRPr="00EF3892">
        <w:rPr>
          <w:rFonts w:ascii="Century Gothic" w:hAnsi="Century Gothic" w:cs="Arial"/>
          <w:b/>
          <w:sz w:val="24"/>
          <w:szCs w:val="24"/>
        </w:rPr>
        <w:t>PRIMERA</w:t>
      </w:r>
      <w:r w:rsidR="003E1AC7" w:rsidRPr="00EF3892">
        <w:rPr>
          <w:rFonts w:ascii="Century Gothic" w:hAnsi="Century Gothic" w:cs="Arial"/>
          <w:b/>
          <w:sz w:val="24"/>
          <w:szCs w:val="24"/>
        </w:rPr>
        <w:t xml:space="preserve">. </w:t>
      </w:r>
      <w:r w:rsidR="003E1AC7" w:rsidRPr="00EF3892">
        <w:rPr>
          <w:rFonts w:ascii="Century Gothic" w:hAnsi="Century Gothic" w:cs="Arial"/>
          <w:sz w:val="24"/>
          <w:szCs w:val="24"/>
        </w:rPr>
        <w:t xml:space="preserve">La Junta de Coordinación Política, </w:t>
      </w:r>
      <w:r w:rsidR="003901CB">
        <w:rPr>
          <w:rFonts w:ascii="Century Gothic" w:hAnsi="Century Gothic" w:cs="Arial"/>
          <w:sz w:val="24"/>
          <w:szCs w:val="24"/>
        </w:rPr>
        <w:t xml:space="preserve">una vez analizada la evaluación, elaborará un dictamen que contenga la terna </w:t>
      </w:r>
      <w:r w:rsidR="003901CB" w:rsidRPr="00EF3892">
        <w:rPr>
          <w:rFonts w:ascii="Century Gothic" w:hAnsi="Century Gothic" w:cs="Arial"/>
          <w:sz w:val="24"/>
          <w:szCs w:val="24"/>
        </w:rPr>
        <w:t xml:space="preserve">que propondrá al Pleno, a fin de que este designe a quien ocupará la presidencia de la Comisión Estatal de </w:t>
      </w:r>
      <w:r w:rsidR="003901CB">
        <w:rPr>
          <w:rFonts w:ascii="Century Gothic" w:hAnsi="Century Gothic" w:cs="Arial"/>
          <w:sz w:val="24"/>
          <w:szCs w:val="24"/>
        </w:rPr>
        <w:t xml:space="preserve">los </w:t>
      </w:r>
      <w:r w:rsidR="003901CB" w:rsidRPr="00EF3892">
        <w:rPr>
          <w:rFonts w:ascii="Century Gothic" w:hAnsi="Century Gothic" w:cs="Arial"/>
          <w:sz w:val="24"/>
          <w:szCs w:val="24"/>
        </w:rPr>
        <w:t>Derechos Humanos</w:t>
      </w:r>
      <w:r w:rsidR="001C2B8C">
        <w:rPr>
          <w:rFonts w:ascii="Century Gothic" w:hAnsi="Century Gothic" w:cs="Arial"/>
          <w:sz w:val="24"/>
          <w:szCs w:val="24"/>
        </w:rPr>
        <w:t>.</w:t>
      </w:r>
    </w:p>
    <w:p w14:paraId="27F7914A" w14:textId="507769CB" w:rsidR="003901CB" w:rsidRDefault="003901CB" w:rsidP="00EF3892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5CDBA721" w14:textId="0A3B65B6" w:rsidR="003901CB" w:rsidRPr="00347C78" w:rsidRDefault="003901CB" w:rsidP="00EF3892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347C78">
        <w:rPr>
          <w:rFonts w:ascii="Century Gothic" w:hAnsi="Century Gothic" w:cs="Arial"/>
          <w:sz w:val="24"/>
          <w:szCs w:val="24"/>
        </w:rPr>
        <w:t xml:space="preserve">La terna deberá </w:t>
      </w:r>
      <w:r w:rsidR="001C2B8C" w:rsidRPr="00347C78">
        <w:rPr>
          <w:rFonts w:ascii="Century Gothic" w:hAnsi="Century Gothic" w:cs="Arial"/>
          <w:sz w:val="24"/>
          <w:szCs w:val="24"/>
        </w:rPr>
        <w:t>integrarse de la manera siguiente</w:t>
      </w:r>
      <w:r w:rsidRPr="00347C78">
        <w:rPr>
          <w:rFonts w:ascii="Century Gothic" w:hAnsi="Century Gothic" w:cs="Arial"/>
          <w:sz w:val="24"/>
          <w:szCs w:val="24"/>
        </w:rPr>
        <w:t xml:space="preserve">: </w:t>
      </w:r>
    </w:p>
    <w:p w14:paraId="50FE5407" w14:textId="6907F43E" w:rsidR="003901CB" w:rsidRPr="00347C78" w:rsidRDefault="003901CB" w:rsidP="00EF389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347C78">
        <w:rPr>
          <w:rFonts w:ascii="Century Gothic" w:hAnsi="Century Gothic" w:cs="Arial"/>
          <w:sz w:val="24"/>
          <w:szCs w:val="24"/>
        </w:rPr>
        <w:t>Las personas con mayor calificación.</w:t>
      </w:r>
    </w:p>
    <w:p w14:paraId="680F54D4" w14:textId="2F602722" w:rsidR="003901CB" w:rsidRPr="00347C78" w:rsidRDefault="001C2B8C" w:rsidP="003901CB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347C78">
        <w:rPr>
          <w:rFonts w:ascii="Century Gothic" w:hAnsi="Century Gothic" w:cs="Arial"/>
          <w:sz w:val="24"/>
          <w:szCs w:val="24"/>
        </w:rPr>
        <w:t>Al</w:t>
      </w:r>
      <w:r w:rsidR="003901CB" w:rsidRPr="00347C78">
        <w:rPr>
          <w:rFonts w:ascii="Century Gothic" w:hAnsi="Century Gothic" w:cs="Arial"/>
          <w:sz w:val="24"/>
          <w:szCs w:val="24"/>
        </w:rPr>
        <w:t xml:space="preserve"> menos con dos mujeres. </w:t>
      </w:r>
    </w:p>
    <w:p w14:paraId="4F316C1A" w14:textId="77777777" w:rsidR="00D55CD8" w:rsidRPr="003901CB" w:rsidRDefault="00D55CD8" w:rsidP="00EF3892">
      <w:pPr>
        <w:spacing w:after="0" w:line="360" w:lineRule="auto"/>
        <w:jc w:val="both"/>
        <w:rPr>
          <w:rFonts w:ascii="Century Gothic" w:eastAsia="Times New Roman" w:hAnsi="Century Gothic" w:cs="Arial"/>
          <w:bCs/>
          <w:sz w:val="24"/>
          <w:szCs w:val="24"/>
        </w:rPr>
      </w:pPr>
    </w:p>
    <w:p w14:paraId="6B3C2CEE" w14:textId="1BCE2A17" w:rsidR="006917C1" w:rsidRPr="00EF3892" w:rsidRDefault="00766CA2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sz w:val="24"/>
          <w:szCs w:val="24"/>
        </w:rPr>
        <w:t xml:space="preserve">VOTACIÓN EN EL PLENO: </w:t>
      </w:r>
    </w:p>
    <w:p w14:paraId="0F10DA5A" w14:textId="77777777" w:rsidR="00766CA2" w:rsidRPr="00EF3892" w:rsidRDefault="00766CA2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</w:p>
    <w:p w14:paraId="48545C08" w14:textId="099EF8FE" w:rsidR="00EF3892" w:rsidRDefault="00766CA2" w:rsidP="00EF3892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b/>
          <w:sz w:val="24"/>
          <w:szCs w:val="24"/>
        </w:rPr>
        <w:t>DECIM</w:t>
      </w:r>
      <w:r w:rsidR="00A579B3">
        <w:rPr>
          <w:rFonts w:ascii="Century Gothic" w:hAnsi="Century Gothic" w:cs="Arial"/>
          <w:b/>
          <w:sz w:val="24"/>
          <w:szCs w:val="24"/>
        </w:rPr>
        <w:t>A</w:t>
      </w:r>
      <w:r w:rsidRPr="00EF3892">
        <w:rPr>
          <w:rFonts w:ascii="Century Gothic" w:hAnsi="Century Gothic" w:cs="Arial"/>
          <w:b/>
          <w:sz w:val="24"/>
          <w:szCs w:val="24"/>
        </w:rPr>
        <w:t>SEGUNDA.</w:t>
      </w:r>
      <w:r w:rsidRPr="00EF3892">
        <w:rPr>
          <w:rFonts w:ascii="Century Gothic" w:hAnsi="Century Gothic" w:cs="Arial"/>
          <w:sz w:val="24"/>
          <w:szCs w:val="24"/>
        </w:rPr>
        <w:t xml:space="preserve"> </w:t>
      </w:r>
      <w:r w:rsidR="00836B27" w:rsidRPr="00EF3892">
        <w:rPr>
          <w:rFonts w:ascii="Century Gothic" w:hAnsi="Century Gothic" w:cs="Arial"/>
          <w:sz w:val="24"/>
          <w:szCs w:val="24"/>
        </w:rPr>
        <w:t xml:space="preserve"> El</w:t>
      </w:r>
      <w:r w:rsidR="00EB373F" w:rsidRPr="00EF3892">
        <w:rPr>
          <w:rFonts w:ascii="Century Gothic" w:hAnsi="Century Gothic" w:cs="Arial"/>
          <w:sz w:val="24"/>
          <w:szCs w:val="24"/>
        </w:rPr>
        <w:t xml:space="preserve"> Pleno del</w:t>
      </w:r>
      <w:r w:rsidR="00836B27" w:rsidRPr="00EF3892">
        <w:rPr>
          <w:rFonts w:ascii="Century Gothic" w:hAnsi="Century Gothic" w:cs="Arial"/>
          <w:sz w:val="24"/>
          <w:szCs w:val="24"/>
        </w:rPr>
        <w:t xml:space="preserve"> H. Congreso del Estado procederá a la </w:t>
      </w:r>
      <w:r w:rsidR="003F6DB9">
        <w:rPr>
          <w:rFonts w:ascii="Century Gothic" w:hAnsi="Century Gothic" w:cs="Arial"/>
          <w:sz w:val="24"/>
          <w:szCs w:val="24"/>
        </w:rPr>
        <w:t>designación</w:t>
      </w:r>
      <w:r w:rsidR="00836B27" w:rsidRPr="00EF3892">
        <w:rPr>
          <w:rFonts w:ascii="Century Gothic" w:hAnsi="Century Gothic" w:cs="Arial"/>
          <w:sz w:val="24"/>
          <w:szCs w:val="24"/>
        </w:rPr>
        <w:t xml:space="preserve">, a más tardar el día </w:t>
      </w:r>
      <w:r w:rsidR="009F39B9">
        <w:rPr>
          <w:rFonts w:ascii="Century Gothic" w:hAnsi="Century Gothic" w:cs="Arial"/>
          <w:sz w:val="24"/>
          <w:szCs w:val="24"/>
        </w:rPr>
        <w:t>30</w:t>
      </w:r>
      <w:r w:rsidR="00836B27" w:rsidRPr="00FE6677">
        <w:rPr>
          <w:rFonts w:ascii="Century Gothic" w:hAnsi="Century Gothic" w:cs="Arial"/>
          <w:sz w:val="24"/>
          <w:szCs w:val="24"/>
        </w:rPr>
        <w:t xml:space="preserve"> de </w:t>
      </w:r>
      <w:r w:rsidR="00FE6677">
        <w:rPr>
          <w:rFonts w:ascii="Century Gothic" w:hAnsi="Century Gothic" w:cs="Arial"/>
          <w:sz w:val="24"/>
          <w:szCs w:val="24"/>
        </w:rPr>
        <w:t>abril</w:t>
      </w:r>
      <w:r w:rsidR="00836B27" w:rsidRPr="00FE6677">
        <w:rPr>
          <w:rFonts w:ascii="Century Gothic" w:hAnsi="Century Gothic" w:cs="Arial"/>
          <w:sz w:val="24"/>
          <w:szCs w:val="24"/>
        </w:rPr>
        <w:t xml:space="preserve"> de </w:t>
      </w:r>
      <w:r w:rsidR="00417A38" w:rsidRPr="00FE6677">
        <w:rPr>
          <w:rFonts w:ascii="Century Gothic" w:hAnsi="Century Gothic" w:cs="Arial"/>
          <w:sz w:val="24"/>
          <w:szCs w:val="24"/>
        </w:rPr>
        <w:t>2025</w:t>
      </w:r>
      <w:r w:rsidR="00836B27" w:rsidRPr="00FE6677">
        <w:rPr>
          <w:rFonts w:ascii="Century Gothic" w:hAnsi="Century Gothic" w:cs="Arial"/>
          <w:sz w:val="24"/>
          <w:szCs w:val="24"/>
        </w:rPr>
        <w:t>.</w:t>
      </w:r>
    </w:p>
    <w:p w14:paraId="6AC782BC" w14:textId="77777777" w:rsidR="000D0E44" w:rsidRPr="000D0E44" w:rsidRDefault="000D0E44" w:rsidP="00EF3892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39F2178B" w14:textId="67FDB8EB" w:rsidR="00EF3892" w:rsidRPr="00D55CD8" w:rsidRDefault="00766CA2" w:rsidP="00EF3892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b/>
          <w:bCs/>
          <w:sz w:val="24"/>
          <w:szCs w:val="24"/>
        </w:rPr>
        <w:t xml:space="preserve">PREVISIONES GENERALES: </w:t>
      </w:r>
    </w:p>
    <w:p w14:paraId="3110D596" w14:textId="3591947D" w:rsidR="00766CA2" w:rsidRPr="00EF3892" w:rsidRDefault="00766CA2" w:rsidP="00EF3892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b/>
          <w:bCs/>
          <w:sz w:val="24"/>
          <w:szCs w:val="24"/>
        </w:rPr>
        <w:t>DECIMATERCERA.</w:t>
      </w:r>
      <w:r w:rsidR="003901CB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EF3892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500CA5" w:rsidRPr="00EF3892">
        <w:rPr>
          <w:rFonts w:ascii="Century Gothic" w:hAnsi="Century Gothic" w:cs="Arial"/>
          <w:sz w:val="24"/>
          <w:szCs w:val="24"/>
        </w:rPr>
        <w:t>Para el buen desarrollo del procedimiento previsto en esta convocatoria, las Secretarías de Asuntos Legislativos y Jurídicos</w:t>
      </w:r>
      <w:r w:rsidR="00A579B3">
        <w:rPr>
          <w:rFonts w:ascii="Century Gothic" w:hAnsi="Century Gothic" w:cs="Arial"/>
          <w:sz w:val="24"/>
          <w:szCs w:val="24"/>
        </w:rPr>
        <w:t>,</w:t>
      </w:r>
      <w:r w:rsidR="00500CA5" w:rsidRPr="00EF3892">
        <w:rPr>
          <w:rFonts w:ascii="Century Gothic" w:hAnsi="Century Gothic" w:cs="Arial"/>
          <w:sz w:val="24"/>
          <w:szCs w:val="24"/>
        </w:rPr>
        <w:t xml:space="preserve"> y de Administración del H. Congreso del Estado, apoyarán en el ámbito de su competencia</w:t>
      </w:r>
      <w:r w:rsidR="00607AA7">
        <w:rPr>
          <w:rFonts w:ascii="Century Gothic" w:hAnsi="Century Gothic" w:cs="Arial"/>
          <w:sz w:val="24"/>
          <w:szCs w:val="24"/>
        </w:rPr>
        <w:t>,</w:t>
      </w:r>
      <w:r w:rsidR="00500CA5" w:rsidRPr="00EF3892">
        <w:rPr>
          <w:rFonts w:ascii="Century Gothic" w:hAnsi="Century Gothic" w:cs="Arial"/>
          <w:sz w:val="24"/>
          <w:szCs w:val="24"/>
        </w:rPr>
        <w:t xml:space="preserve"> proporcionando asistencia técnica, jurídica y recursos materiales y humanos necesarios para el desahogo de las etapas correspondientes.</w:t>
      </w:r>
    </w:p>
    <w:p w14:paraId="1423EA3F" w14:textId="055F743F" w:rsidR="00FE6677" w:rsidRDefault="00FE6677" w:rsidP="00EF3892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14:paraId="7FCEC7DF" w14:textId="32C2F0BB" w:rsidR="006917C1" w:rsidRPr="003F6DB9" w:rsidRDefault="00EB373F" w:rsidP="003F6DB9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b/>
          <w:sz w:val="24"/>
          <w:szCs w:val="24"/>
        </w:rPr>
        <w:t>DECIM</w:t>
      </w:r>
      <w:r w:rsidR="00A579B3">
        <w:rPr>
          <w:rFonts w:ascii="Century Gothic" w:hAnsi="Century Gothic" w:cs="Arial"/>
          <w:b/>
          <w:sz w:val="24"/>
          <w:szCs w:val="24"/>
        </w:rPr>
        <w:t>A</w:t>
      </w:r>
      <w:r w:rsidR="00500CA5" w:rsidRPr="00EF3892">
        <w:rPr>
          <w:rFonts w:ascii="Century Gothic" w:hAnsi="Century Gothic" w:cs="Arial"/>
          <w:b/>
          <w:sz w:val="24"/>
          <w:szCs w:val="24"/>
        </w:rPr>
        <w:t>CUARTA</w:t>
      </w:r>
      <w:r w:rsidRPr="00EF3892">
        <w:rPr>
          <w:rFonts w:ascii="Century Gothic" w:hAnsi="Century Gothic" w:cs="Arial"/>
          <w:b/>
          <w:sz w:val="24"/>
          <w:szCs w:val="24"/>
        </w:rPr>
        <w:t>.</w:t>
      </w:r>
      <w:r w:rsidRPr="00EF3892">
        <w:rPr>
          <w:rFonts w:ascii="Century Gothic" w:hAnsi="Century Gothic" w:cs="Arial"/>
          <w:sz w:val="24"/>
          <w:szCs w:val="24"/>
        </w:rPr>
        <w:t xml:space="preserve"> </w:t>
      </w:r>
      <w:r w:rsidR="00836B27" w:rsidRPr="00EF3892">
        <w:rPr>
          <w:rFonts w:ascii="Century Gothic" w:hAnsi="Century Gothic" w:cs="Arial"/>
          <w:sz w:val="24"/>
          <w:szCs w:val="24"/>
        </w:rPr>
        <w:t>Lo no previsto en la presente Convocatoria será resuelto por la Junta de Coordinación Política del H. Congreso del Estado.</w:t>
      </w:r>
    </w:p>
    <w:p w14:paraId="2D363978" w14:textId="0E0EF119" w:rsidR="006917C1" w:rsidRPr="00EF3892" w:rsidRDefault="006917C1" w:rsidP="00EF3892">
      <w:pPr>
        <w:spacing w:after="0" w:line="360" w:lineRule="auto"/>
        <w:jc w:val="center"/>
        <w:rPr>
          <w:rFonts w:ascii="Century Gothic" w:eastAsia="Times New Roman" w:hAnsi="Century Gothic" w:cs="Arial"/>
          <w:sz w:val="24"/>
          <w:szCs w:val="24"/>
        </w:rPr>
      </w:pPr>
    </w:p>
    <w:p w14:paraId="144781D2" w14:textId="2D163064" w:rsidR="006917C1" w:rsidRPr="00EF3892" w:rsidRDefault="006917C1" w:rsidP="00607AA7">
      <w:pPr>
        <w:spacing w:after="0" w:line="360" w:lineRule="auto"/>
        <w:jc w:val="center"/>
        <w:rPr>
          <w:rFonts w:ascii="Century Gothic" w:eastAsia="Times New Roman" w:hAnsi="Century Gothic" w:cs="Arial"/>
          <w:sz w:val="24"/>
          <w:szCs w:val="24"/>
        </w:rPr>
      </w:pPr>
      <w:r w:rsidRPr="00D55CD8">
        <w:rPr>
          <w:rFonts w:ascii="Century Gothic" w:eastAsia="Times New Roman" w:hAnsi="Century Gothic" w:cs="Arial"/>
          <w:sz w:val="24"/>
          <w:szCs w:val="24"/>
        </w:rPr>
        <w:t xml:space="preserve">Chihuahua, Chihuahua; a los </w:t>
      </w:r>
      <w:r w:rsidR="00A579B3">
        <w:rPr>
          <w:rFonts w:ascii="Century Gothic" w:eastAsia="Times New Roman" w:hAnsi="Century Gothic" w:cs="Arial"/>
          <w:sz w:val="24"/>
          <w:szCs w:val="24"/>
        </w:rPr>
        <w:t>veinte</w:t>
      </w:r>
      <w:r w:rsidRPr="00D55CD8">
        <w:rPr>
          <w:rFonts w:ascii="Century Gothic" w:eastAsia="Times New Roman" w:hAnsi="Century Gothic" w:cs="Arial"/>
          <w:sz w:val="24"/>
          <w:szCs w:val="24"/>
        </w:rPr>
        <w:t xml:space="preserve"> días del mes de </w:t>
      </w:r>
      <w:r w:rsidR="00FE6677">
        <w:rPr>
          <w:rFonts w:ascii="Century Gothic" w:eastAsia="Times New Roman" w:hAnsi="Century Gothic" w:cs="Arial"/>
          <w:sz w:val="24"/>
          <w:szCs w:val="24"/>
        </w:rPr>
        <w:t>noviembre</w:t>
      </w:r>
      <w:r w:rsidRPr="00D55CD8">
        <w:rPr>
          <w:rFonts w:ascii="Century Gothic" w:eastAsia="Times New Roman" w:hAnsi="Century Gothic" w:cs="Arial"/>
          <w:sz w:val="24"/>
          <w:szCs w:val="24"/>
        </w:rPr>
        <w:t xml:space="preserve"> de 20</w:t>
      </w:r>
      <w:r w:rsidR="00CE4223">
        <w:rPr>
          <w:rFonts w:ascii="Century Gothic" w:eastAsia="Times New Roman" w:hAnsi="Century Gothic" w:cs="Arial"/>
          <w:sz w:val="24"/>
          <w:szCs w:val="24"/>
        </w:rPr>
        <w:t>2</w:t>
      </w:r>
      <w:r w:rsidR="00FE6677">
        <w:rPr>
          <w:rFonts w:ascii="Century Gothic" w:eastAsia="Times New Roman" w:hAnsi="Century Gothic" w:cs="Arial"/>
          <w:sz w:val="24"/>
          <w:szCs w:val="24"/>
        </w:rPr>
        <w:t>4</w:t>
      </w:r>
      <w:r w:rsidR="008A20A2">
        <w:rPr>
          <w:rFonts w:ascii="Century Gothic" w:eastAsia="Times New Roman" w:hAnsi="Century Gothic" w:cs="Arial"/>
          <w:sz w:val="24"/>
          <w:szCs w:val="24"/>
        </w:rPr>
        <w:t xml:space="preserve">  </w:t>
      </w:r>
    </w:p>
    <w:p w14:paraId="71EEA072" w14:textId="77777777" w:rsidR="006917C1" w:rsidRPr="00EF3892" w:rsidRDefault="006917C1" w:rsidP="00EF3892">
      <w:pPr>
        <w:spacing w:after="0" w:line="36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6DC57378" w14:textId="77777777" w:rsidR="006917C1" w:rsidRPr="00EF3892" w:rsidRDefault="006917C1" w:rsidP="003F6DB9">
      <w:pPr>
        <w:spacing w:after="0" w:line="360" w:lineRule="auto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0165D30D" w14:textId="7B635C66" w:rsidR="00836B27" w:rsidRPr="00EF3892" w:rsidRDefault="00836B27" w:rsidP="00EF3892">
      <w:pPr>
        <w:pStyle w:val="Sinespaciado"/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EF3892">
        <w:rPr>
          <w:rFonts w:ascii="Century Gothic" w:hAnsi="Century Gothic" w:cs="Arial"/>
          <w:b/>
          <w:sz w:val="24"/>
          <w:szCs w:val="24"/>
        </w:rPr>
        <w:t xml:space="preserve">Dip. </w:t>
      </w:r>
      <w:r w:rsidR="00607AA7">
        <w:rPr>
          <w:rFonts w:ascii="Century Gothic" w:hAnsi="Century Gothic" w:cs="Arial"/>
          <w:b/>
          <w:sz w:val="24"/>
          <w:szCs w:val="24"/>
        </w:rPr>
        <w:t>José Alfredo Chávez Madrid</w:t>
      </w:r>
    </w:p>
    <w:p w14:paraId="3A5E44A8" w14:textId="77777777" w:rsidR="00836B27" w:rsidRPr="00EF3892" w:rsidRDefault="00836B27" w:rsidP="00EF3892">
      <w:pPr>
        <w:pStyle w:val="Sinespaciado"/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sz w:val="24"/>
          <w:szCs w:val="24"/>
        </w:rPr>
        <w:t xml:space="preserve">Presidente de la Junta de Coordinación Política </w:t>
      </w:r>
    </w:p>
    <w:p w14:paraId="4B45CFBA" w14:textId="77777777" w:rsidR="00EB373F" w:rsidRPr="00EF3892" w:rsidRDefault="00836B27" w:rsidP="00EF3892">
      <w:pPr>
        <w:pStyle w:val="Sinespaciado"/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sz w:val="24"/>
          <w:szCs w:val="24"/>
        </w:rPr>
        <w:t xml:space="preserve">y Coordinador del Grupo Parlamentario </w:t>
      </w:r>
    </w:p>
    <w:p w14:paraId="4D7CBDF1" w14:textId="7B595F77" w:rsidR="00836B27" w:rsidRPr="00EF3892" w:rsidRDefault="00836B27" w:rsidP="00EF3892">
      <w:pPr>
        <w:pStyle w:val="Sinespaciado"/>
        <w:spacing w:line="360" w:lineRule="auto"/>
        <w:jc w:val="center"/>
        <w:rPr>
          <w:rFonts w:ascii="Century Gothic" w:eastAsia="Times New Roman" w:hAnsi="Century Gothic" w:cs="Arial"/>
          <w:bCs/>
          <w:sz w:val="24"/>
          <w:szCs w:val="24"/>
          <w:lang w:val="es-ES_tradnl"/>
        </w:rPr>
      </w:pPr>
      <w:r w:rsidRPr="00EF3892">
        <w:rPr>
          <w:rFonts w:ascii="Century Gothic" w:hAnsi="Century Gothic" w:cs="Arial"/>
          <w:sz w:val="24"/>
          <w:szCs w:val="24"/>
        </w:rPr>
        <w:t xml:space="preserve">del Partido </w:t>
      </w:r>
      <w:r w:rsidR="00607AA7">
        <w:rPr>
          <w:rFonts w:ascii="Century Gothic" w:hAnsi="Century Gothic" w:cs="Arial"/>
          <w:sz w:val="24"/>
          <w:szCs w:val="24"/>
          <w:lang w:val="es-ES"/>
        </w:rPr>
        <w:t>Acción Nacional</w:t>
      </w: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04"/>
        <w:gridCol w:w="61"/>
        <w:gridCol w:w="4466"/>
      </w:tblGrid>
      <w:tr w:rsidR="00836B27" w:rsidRPr="00EF3892" w14:paraId="4EBF2C0D" w14:textId="77777777" w:rsidTr="00DA751C">
        <w:tc>
          <w:tcPr>
            <w:tcW w:w="4404" w:type="dxa"/>
            <w:shd w:val="clear" w:color="auto" w:fill="FFFFFF" w:themeFill="background1"/>
          </w:tcPr>
          <w:p w14:paraId="3519AAB2" w14:textId="77777777" w:rsidR="00836B27" w:rsidRPr="00EF3892" w:rsidRDefault="00836B27" w:rsidP="000E204A">
            <w:pPr>
              <w:pStyle w:val="Sinespaciado"/>
              <w:spacing w:line="36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4B63B8B" w14:textId="77777777" w:rsidR="00836B27" w:rsidRPr="00EF3892" w:rsidRDefault="00836B27" w:rsidP="00EF3892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12A84B8" w14:textId="77777777" w:rsidR="00770E86" w:rsidRPr="00EF3892" w:rsidRDefault="00770E86" w:rsidP="00600FC2">
            <w:pPr>
              <w:pStyle w:val="Sinespaciado"/>
              <w:spacing w:line="36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4242813" w14:textId="5478C29F" w:rsidR="00836B27" w:rsidRPr="00EF3892" w:rsidRDefault="00CE4223" w:rsidP="00EF3892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 </w:t>
            </w:r>
            <w:r w:rsidR="00836B27" w:rsidRPr="00EF3892">
              <w:rPr>
                <w:rFonts w:ascii="Century Gothic" w:hAnsi="Century Gothic" w:cs="Arial"/>
                <w:b/>
                <w:sz w:val="24"/>
                <w:szCs w:val="24"/>
              </w:rPr>
              <w:t xml:space="preserve">Dip. </w:t>
            </w:r>
            <w:r w:rsidR="00CD44FF">
              <w:rPr>
                <w:rFonts w:ascii="Century Gothic" w:hAnsi="Century Gothic" w:cs="Arial"/>
                <w:b/>
                <w:sz w:val="24"/>
                <w:szCs w:val="24"/>
              </w:rPr>
              <w:t>Roberto Arturo Medina Aguirre</w:t>
            </w:r>
          </w:p>
          <w:p w14:paraId="5A223B0A" w14:textId="3558DF61" w:rsidR="00836B27" w:rsidRPr="00EF3892" w:rsidRDefault="00836B27" w:rsidP="002416A5">
            <w:pPr>
              <w:pStyle w:val="Sinespaciad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EF3892">
              <w:rPr>
                <w:rFonts w:ascii="Century Gothic" w:hAnsi="Century Gothic" w:cs="Arial"/>
                <w:sz w:val="24"/>
                <w:szCs w:val="24"/>
              </w:rPr>
              <w:t xml:space="preserve">Coordinador del Grupo Parlamentario del Partido </w:t>
            </w:r>
            <w:r w:rsidR="00CD44FF">
              <w:rPr>
                <w:rFonts w:ascii="Century Gothic" w:hAnsi="Century Gothic" w:cs="Arial"/>
                <w:sz w:val="24"/>
                <w:szCs w:val="24"/>
              </w:rPr>
              <w:t>Revolucionario Institucional</w:t>
            </w:r>
          </w:p>
        </w:tc>
        <w:tc>
          <w:tcPr>
            <w:tcW w:w="4527" w:type="dxa"/>
            <w:gridSpan w:val="2"/>
            <w:shd w:val="clear" w:color="auto" w:fill="FFFFFF" w:themeFill="background1"/>
          </w:tcPr>
          <w:p w14:paraId="6E3FDC2D" w14:textId="77777777" w:rsidR="00836B27" w:rsidRPr="00EF3892" w:rsidRDefault="00836B27" w:rsidP="00EF3892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</w:p>
          <w:p w14:paraId="36881233" w14:textId="77777777" w:rsidR="00836B27" w:rsidRPr="00EF3892" w:rsidRDefault="00836B27" w:rsidP="000E204A">
            <w:pPr>
              <w:pStyle w:val="Sinespaciado"/>
              <w:spacing w:line="360" w:lineRule="auto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</w:p>
          <w:p w14:paraId="6EEE16B2" w14:textId="77777777" w:rsidR="00770E86" w:rsidRPr="00EF3892" w:rsidRDefault="00770E86" w:rsidP="00600FC2">
            <w:pPr>
              <w:pStyle w:val="Sinespaciado"/>
              <w:spacing w:line="360" w:lineRule="auto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</w:p>
          <w:p w14:paraId="2D33546C" w14:textId="37CF4041" w:rsidR="00836B27" w:rsidRPr="00EF3892" w:rsidRDefault="00CE4223" w:rsidP="00EF3892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  <w:t xml:space="preserve"> </w:t>
            </w:r>
            <w:r w:rsidR="00836B27" w:rsidRPr="00EF3892"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  <w:t>Dip. Edin Cuauhtémoc Estrada Sotelo</w:t>
            </w:r>
          </w:p>
          <w:p w14:paraId="253A759F" w14:textId="77777777" w:rsidR="00836B27" w:rsidRPr="00EF3892" w:rsidRDefault="00836B27" w:rsidP="002416A5">
            <w:pPr>
              <w:pStyle w:val="Sinespaciad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EF3892"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 Coordinador del Grupo Parlamentario del Partido MORENA</w:t>
            </w:r>
          </w:p>
        </w:tc>
      </w:tr>
      <w:tr w:rsidR="00836B27" w:rsidRPr="00EF3892" w14:paraId="70E3C581" w14:textId="77777777" w:rsidTr="00DA751C">
        <w:trPr>
          <w:trHeight w:val="80"/>
        </w:trPr>
        <w:tc>
          <w:tcPr>
            <w:tcW w:w="8931" w:type="dxa"/>
            <w:gridSpan w:val="3"/>
            <w:shd w:val="clear" w:color="auto" w:fill="FFFFFF" w:themeFill="background1"/>
          </w:tcPr>
          <w:p w14:paraId="3C62D2AC" w14:textId="77777777" w:rsidR="00836B27" w:rsidRDefault="00836B27" w:rsidP="00EF3892">
            <w:pPr>
              <w:pStyle w:val="Sinespaciado"/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14:paraId="426E6F82" w14:textId="3EE9AE04" w:rsidR="000E204A" w:rsidRDefault="000E204A" w:rsidP="00DA751C">
            <w:pPr>
              <w:pStyle w:val="Sinespaciado"/>
              <w:spacing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ES_tradnl"/>
              </w:rPr>
            </w:pPr>
          </w:p>
          <w:p w14:paraId="23C33FA7" w14:textId="77777777" w:rsidR="000A4E15" w:rsidRDefault="000A4E15" w:rsidP="00600FC2">
            <w:pPr>
              <w:pStyle w:val="Sinespaciado"/>
              <w:spacing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ES_tradnl"/>
              </w:rPr>
            </w:pPr>
          </w:p>
          <w:p w14:paraId="4E3D8E93" w14:textId="77777777" w:rsidR="000A4E15" w:rsidRDefault="000A4E15" w:rsidP="000E204A">
            <w:pPr>
              <w:pStyle w:val="Sinespaciado"/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ES_tradnl"/>
              </w:rPr>
            </w:pPr>
          </w:p>
          <w:p w14:paraId="5F81D1F8" w14:textId="146DAAC9" w:rsidR="000E204A" w:rsidRDefault="000E204A" w:rsidP="000E204A">
            <w:pPr>
              <w:pStyle w:val="Sinespaciado"/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ES_tradnl"/>
              </w:rPr>
              <w:t xml:space="preserve">Dip. </w:t>
            </w:r>
            <w:r w:rsidRPr="00EF3892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ES_tradnl"/>
              </w:rPr>
              <w:t>Francisco Adrián Sánchez</w:t>
            </w: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ES_tradnl"/>
              </w:rPr>
              <w:t xml:space="preserve">         </w:t>
            </w:r>
            <w:r w:rsidR="00CE4223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ES_tradnl"/>
              </w:rPr>
              <w:t xml:space="preserve">     </w:t>
            </w: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ES_tradnl"/>
              </w:rPr>
              <w:t>Dip. Elizabeth Guzmán Argueta</w:t>
            </w:r>
          </w:p>
          <w:p w14:paraId="1898FA55" w14:textId="5E1B6CD1" w:rsidR="00CE4223" w:rsidRDefault="000E204A" w:rsidP="002416A5">
            <w:pPr>
              <w:pStyle w:val="Sinespaciado"/>
              <w:rPr>
                <w:rFonts w:ascii="Century Gothic" w:eastAsia="Times New Roman" w:hAnsi="Century Gothic" w:cs="Arial"/>
                <w:sz w:val="24"/>
                <w:szCs w:val="24"/>
                <w:lang w:val="es-ES_tradnl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ES_tradnl"/>
              </w:rPr>
              <w:t xml:space="preserve">                           </w:t>
            </w:r>
            <w:r w:rsidRPr="00EF3892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ES_tradnl"/>
              </w:rPr>
              <w:t>Villegas</w:t>
            </w:r>
            <w:r w:rsidR="00CE4223">
              <w:rPr>
                <w:rFonts w:ascii="Century Gothic" w:eastAsia="Times New Roman" w:hAnsi="Century Gothic" w:cs="Arial"/>
                <w:sz w:val="24"/>
                <w:szCs w:val="24"/>
                <w:lang w:val="es-ES_tradnl"/>
              </w:rPr>
              <w:t xml:space="preserve">                         </w:t>
            </w:r>
            <w:proofErr w:type="gramStart"/>
            <w:r w:rsidR="00CE4223">
              <w:rPr>
                <w:rFonts w:ascii="Century Gothic" w:eastAsia="Times New Roman" w:hAnsi="Century Gothic" w:cs="Arial"/>
                <w:sz w:val="24"/>
                <w:szCs w:val="24"/>
                <w:lang w:val="es-ES_tradnl"/>
              </w:rPr>
              <w:t>Presidenta</w:t>
            </w:r>
            <w:proofErr w:type="gramEnd"/>
            <w:r w:rsidR="00CE4223">
              <w:rPr>
                <w:rFonts w:ascii="Century Gothic" w:eastAsia="Times New Roman" w:hAnsi="Century Gothic" w:cs="Arial"/>
                <w:sz w:val="24"/>
                <w:szCs w:val="24"/>
                <w:lang w:val="es-ES_tradnl"/>
              </w:rPr>
              <w:t xml:space="preserve"> de la Mesa Directiva del</w:t>
            </w:r>
          </w:p>
          <w:p w14:paraId="14B3948D" w14:textId="0E36A9D4" w:rsidR="00CE4223" w:rsidRDefault="00CE4223" w:rsidP="002416A5">
            <w:pPr>
              <w:pStyle w:val="Sinespaciado"/>
              <w:rPr>
                <w:rFonts w:ascii="Century Gothic" w:eastAsia="Times New Roman" w:hAnsi="Century Gothic" w:cs="Arial"/>
                <w:sz w:val="24"/>
                <w:szCs w:val="24"/>
                <w:lang w:val="es-ES_tradnl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val="es-ES_tradnl"/>
              </w:rPr>
              <w:t xml:space="preserve">              Coordinador del Grupo                   H. Congreso del Estado</w:t>
            </w:r>
          </w:p>
          <w:p w14:paraId="78AD8BA3" w14:textId="52020F18" w:rsidR="00CE4223" w:rsidRDefault="00CE4223" w:rsidP="002416A5">
            <w:pPr>
              <w:pStyle w:val="Sinespaciado"/>
              <w:rPr>
                <w:rFonts w:ascii="Century Gothic" w:eastAsia="Times New Roman" w:hAnsi="Century Gothic" w:cs="Arial"/>
                <w:sz w:val="24"/>
                <w:szCs w:val="24"/>
                <w:lang w:val="es-ES_tradnl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val="es-ES_tradnl"/>
              </w:rPr>
              <w:t xml:space="preserve">             </w:t>
            </w:r>
            <w:r w:rsidR="00A579B3">
              <w:rPr>
                <w:rFonts w:ascii="Century Gothic" w:eastAsia="Times New Roman" w:hAnsi="Century Gothic" w:cs="Arial"/>
                <w:sz w:val="24"/>
                <w:szCs w:val="24"/>
                <w:lang w:val="es-ES_tradnl"/>
              </w:rPr>
              <w:t xml:space="preserve">      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val="es-ES_tradnl"/>
              </w:rPr>
              <w:t xml:space="preserve">Parlamentario de   </w:t>
            </w:r>
          </w:p>
          <w:p w14:paraId="1709E004" w14:textId="135A2015" w:rsidR="00DA751C" w:rsidRPr="00EF3892" w:rsidRDefault="00CE4223" w:rsidP="002416A5">
            <w:pPr>
              <w:pStyle w:val="Sinespaciad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val="es-ES_tradnl"/>
              </w:rPr>
              <w:t xml:space="preserve">              Movimiento Ciudadano                                                                            </w:t>
            </w:r>
          </w:p>
        </w:tc>
      </w:tr>
      <w:tr w:rsidR="00CE4223" w:rsidRPr="00770E86" w14:paraId="42CA98F3" w14:textId="77777777" w:rsidTr="00DA751C">
        <w:trPr>
          <w:trHeight w:val="1924"/>
        </w:trPr>
        <w:tc>
          <w:tcPr>
            <w:tcW w:w="4465" w:type="dxa"/>
            <w:gridSpan w:val="2"/>
            <w:shd w:val="clear" w:color="auto" w:fill="FFFFFF" w:themeFill="background1"/>
          </w:tcPr>
          <w:p w14:paraId="5B0E3193" w14:textId="77777777" w:rsidR="00CE4223" w:rsidRPr="00770E86" w:rsidRDefault="00CE4223" w:rsidP="00CE4223">
            <w:pPr>
              <w:pStyle w:val="Sinespaciado"/>
              <w:spacing w:line="36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A90BDC0" w14:textId="77777777" w:rsidR="00CE4223" w:rsidRPr="00770E86" w:rsidRDefault="00CE4223" w:rsidP="00CE4223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DCC576D" w14:textId="77777777" w:rsidR="00CE4223" w:rsidRPr="00770E86" w:rsidRDefault="00CE4223" w:rsidP="00CE4223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93EF455" w14:textId="77777777" w:rsidR="00770E86" w:rsidRPr="00770E86" w:rsidRDefault="00770E86" w:rsidP="00770E86">
            <w:pPr>
              <w:pStyle w:val="Sinespaciado"/>
              <w:spacing w:line="36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342C0ED" w14:textId="55C532E9" w:rsidR="00CE4223" w:rsidRPr="00770E86" w:rsidRDefault="00CE4223" w:rsidP="00CE4223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70E86">
              <w:rPr>
                <w:rFonts w:ascii="Century Gothic" w:hAnsi="Century Gothic" w:cs="Arial"/>
                <w:b/>
                <w:sz w:val="24"/>
                <w:szCs w:val="24"/>
              </w:rPr>
              <w:t xml:space="preserve">  Dip. América Victoria Aguilar Gil</w:t>
            </w:r>
          </w:p>
          <w:p w14:paraId="53076506" w14:textId="4FC7CEB2" w:rsidR="00CE4223" w:rsidRPr="00770E86" w:rsidRDefault="006360FB" w:rsidP="002416A5">
            <w:pPr>
              <w:pStyle w:val="Sinespaciad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Coordinadora del Grupo Parlamentario</w:t>
            </w:r>
            <w:r w:rsidR="00CE4223" w:rsidRPr="00770E86">
              <w:rPr>
                <w:rFonts w:ascii="Century Gothic" w:hAnsi="Century Gothic" w:cs="Arial"/>
                <w:sz w:val="24"/>
                <w:szCs w:val="24"/>
              </w:rPr>
              <w:t xml:space="preserve"> del Partido del Trabajo </w:t>
            </w:r>
          </w:p>
        </w:tc>
        <w:tc>
          <w:tcPr>
            <w:tcW w:w="4466" w:type="dxa"/>
            <w:shd w:val="clear" w:color="auto" w:fill="FFFFFF" w:themeFill="background1"/>
          </w:tcPr>
          <w:p w14:paraId="495BA6B2" w14:textId="77777777" w:rsidR="00CE4223" w:rsidRPr="00770E86" w:rsidRDefault="00CE4223" w:rsidP="00CE4223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</w:p>
          <w:p w14:paraId="5C16E60A" w14:textId="77777777" w:rsidR="00CE4223" w:rsidRPr="00770E86" w:rsidRDefault="00CE4223" w:rsidP="00CE4223">
            <w:pPr>
              <w:pStyle w:val="Sinespaciado"/>
              <w:spacing w:line="360" w:lineRule="auto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</w:p>
          <w:p w14:paraId="7583E346" w14:textId="77777777" w:rsidR="00CE4223" w:rsidRPr="00770E86" w:rsidRDefault="00CE4223" w:rsidP="00CE4223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</w:p>
          <w:p w14:paraId="02479BB6" w14:textId="77777777" w:rsidR="00770E86" w:rsidRPr="00770E86" w:rsidRDefault="00770E86" w:rsidP="00CE4223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</w:p>
          <w:p w14:paraId="72FF610A" w14:textId="77777777" w:rsidR="006360FB" w:rsidRPr="00770E86" w:rsidRDefault="006360FB" w:rsidP="006360FB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  <w:r w:rsidRPr="00770E86"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  <w:t xml:space="preserve">Dip. </w:t>
            </w:r>
            <w:r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  <w:t>Octavio Javier Borunda Quevedo</w:t>
            </w:r>
          </w:p>
          <w:p w14:paraId="4A3AC00F" w14:textId="77777777" w:rsidR="006360FB" w:rsidRDefault="006360FB" w:rsidP="002416A5">
            <w:pPr>
              <w:pStyle w:val="Sinespaciado"/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770E86"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 Representante Parlamentari</w:t>
            </w: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>o del</w:t>
            </w:r>
            <w:r w:rsidRPr="00770E86"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 </w:t>
            </w:r>
          </w:p>
          <w:p w14:paraId="4AE6CA01" w14:textId="77777777" w:rsidR="006360FB" w:rsidRPr="00770E86" w:rsidRDefault="006360FB" w:rsidP="002416A5">
            <w:pPr>
              <w:pStyle w:val="Sinespaciad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70E86"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Partido </w:t>
            </w: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>Verde Ecologista de México</w:t>
            </w:r>
            <w:r w:rsidRPr="00770E86">
              <w:rPr>
                <w:rFonts w:ascii="Century Gothic" w:hAnsi="Century Gothic" w:cs="Arial"/>
                <w:b/>
                <w:sz w:val="24"/>
                <w:szCs w:val="24"/>
              </w:rPr>
              <w:t xml:space="preserve">  </w:t>
            </w:r>
          </w:p>
          <w:p w14:paraId="242BE3B0" w14:textId="179AA54B" w:rsidR="00CE4223" w:rsidRPr="00770E86" w:rsidRDefault="00CE4223" w:rsidP="00CE4223">
            <w:pPr>
              <w:pStyle w:val="Sinespaciado"/>
              <w:spacing w:line="360" w:lineRule="auto"/>
              <w:jc w:val="center"/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</w:pPr>
          </w:p>
        </w:tc>
      </w:tr>
    </w:tbl>
    <w:p w14:paraId="1D75FDF8" w14:textId="529CE151" w:rsidR="00770E86" w:rsidRPr="00770E86" w:rsidRDefault="00770E86" w:rsidP="00EF3892">
      <w:pPr>
        <w:spacing w:line="360" w:lineRule="auto"/>
        <w:rPr>
          <w:rFonts w:ascii="Century Gothic" w:hAnsi="Century Gothic" w:cs="Arial"/>
          <w:sz w:val="24"/>
          <w:szCs w:val="24"/>
        </w:rPr>
      </w:pPr>
    </w:p>
    <w:sectPr w:rsidR="00770E86" w:rsidRPr="00770E86" w:rsidSect="006917C1">
      <w:headerReference w:type="even" r:id="rId9"/>
      <w:headerReference w:type="default" r:id="rId10"/>
      <w:footerReference w:type="default" r:id="rId11"/>
      <w:headerReference w:type="first" r:id="rId12"/>
      <w:pgSz w:w="12242" w:h="15842" w:code="1"/>
      <w:pgMar w:top="1418" w:right="1418" w:bottom="1276" w:left="1418" w:header="425" w:footer="1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35D0" w14:textId="77777777" w:rsidR="004D1906" w:rsidRDefault="004D1906" w:rsidP="006917C1">
      <w:pPr>
        <w:spacing w:after="0" w:line="240" w:lineRule="auto"/>
      </w:pPr>
      <w:r>
        <w:separator/>
      </w:r>
    </w:p>
  </w:endnote>
  <w:endnote w:type="continuationSeparator" w:id="0">
    <w:p w14:paraId="62BDC0DD" w14:textId="77777777" w:rsidR="004D1906" w:rsidRDefault="004D1906" w:rsidP="0069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475955040"/>
      <w:docPartObj>
        <w:docPartGallery w:val="Page Numbers (Bottom of Page)"/>
        <w:docPartUnique/>
      </w:docPartObj>
    </w:sdtPr>
    <w:sdtEndPr/>
    <w:sdtContent>
      <w:p w14:paraId="71EC1D9D" w14:textId="77777777" w:rsidR="003F36F6" w:rsidRDefault="001C6A5C">
        <w:pPr>
          <w:pStyle w:val="Piedepgina"/>
          <w:jc w:val="center"/>
        </w:pPr>
        <w:r>
          <w:rPr>
            <w:lang w:val="es-ES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>]</w:t>
        </w:r>
      </w:p>
    </w:sdtContent>
  </w:sdt>
  <w:p w14:paraId="0A390095" w14:textId="77777777" w:rsidR="00B55949" w:rsidRDefault="00876B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533C" w14:textId="77777777" w:rsidR="004D1906" w:rsidRDefault="004D1906" w:rsidP="006917C1">
      <w:pPr>
        <w:spacing w:after="0" w:line="240" w:lineRule="auto"/>
      </w:pPr>
      <w:r>
        <w:separator/>
      </w:r>
    </w:p>
  </w:footnote>
  <w:footnote w:type="continuationSeparator" w:id="0">
    <w:p w14:paraId="31F4935F" w14:textId="77777777" w:rsidR="004D1906" w:rsidRDefault="004D1906" w:rsidP="0069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13AC" w14:textId="1B2A51F1" w:rsidR="002416A5" w:rsidRDefault="002416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543E" w14:textId="246FD4B0" w:rsidR="002B524E" w:rsidRDefault="001C6A5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23D3BC" wp14:editId="01B99A5E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114425" cy="11144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EC824D" w14:textId="77777777" w:rsidR="00B55949" w:rsidRDefault="00876B03">
    <w:pPr>
      <w:pStyle w:val="Encabezado"/>
    </w:pPr>
  </w:p>
  <w:p w14:paraId="224F8B28" w14:textId="77777777" w:rsidR="00B55949" w:rsidRDefault="00876B03">
    <w:pPr>
      <w:pStyle w:val="Encabezado"/>
    </w:pPr>
  </w:p>
  <w:p w14:paraId="609A466F" w14:textId="77777777" w:rsidR="00B55949" w:rsidRDefault="00876B03">
    <w:pPr>
      <w:pStyle w:val="Encabezado"/>
    </w:pPr>
  </w:p>
  <w:p w14:paraId="198D066A" w14:textId="77777777" w:rsidR="00B55949" w:rsidRDefault="00876B03">
    <w:pPr>
      <w:pStyle w:val="Encabezado"/>
    </w:pPr>
  </w:p>
  <w:p w14:paraId="523BCE2C" w14:textId="77777777" w:rsidR="00B55949" w:rsidRDefault="00876B03">
    <w:pPr>
      <w:pStyle w:val="Encabezado"/>
    </w:pPr>
  </w:p>
  <w:p w14:paraId="5B615AA1" w14:textId="77777777" w:rsidR="00B55949" w:rsidRDefault="00876B03">
    <w:pPr>
      <w:pStyle w:val="Encabezado"/>
    </w:pPr>
  </w:p>
  <w:p w14:paraId="40DEBADD" w14:textId="77777777" w:rsidR="00B55949" w:rsidRDefault="00876B0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2F47" w14:textId="6DF588BE" w:rsidR="002416A5" w:rsidRDefault="002416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789C"/>
    <w:multiLevelType w:val="hybridMultilevel"/>
    <w:tmpl w:val="8B0E0FB6"/>
    <w:lvl w:ilvl="0" w:tplc="05B4482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740D0"/>
    <w:multiLevelType w:val="hybridMultilevel"/>
    <w:tmpl w:val="36889028"/>
    <w:lvl w:ilvl="0" w:tplc="CDF02BC8">
      <w:start w:val="1"/>
      <w:numFmt w:val="upperRoman"/>
      <w:lvlText w:val="%1."/>
      <w:lvlJc w:val="right"/>
      <w:pPr>
        <w:ind w:left="1428" w:hanging="360"/>
      </w:pPr>
      <w:rPr>
        <w:rFonts w:cs="Times New Roman"/>
        <w:b/>
        <w:bCs/>
      </w:rPr>
    </w:lvl>
    <w:lvl w:ilvl="1" w:tplc="080A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8610D65"/>
    <w:multiLevelType w:val="hybridMultilevel"/>
    <w:tmpl w:val="3FBECD18"/>
    <w:lvl w:ilvl="0" w:tplc="B86A5B6C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D64363F"/>
    <w:multiLevelType w:val="hybridMultilevel"/>
    <w:tmpl w:val="458462A0"/>
    <w:lvl w:ilvl="0" w:tplc="080A0013">
      <w:start w:val="1"/>
      <w:numFmt w:val="upperRoman"/>
      <w:lvlText w:val="%1."/>
      <w:lvlJc w:val="right"/>
      <w:pPr>
        <w:ind w:left="765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 w15:restartNumberingAfterBreak="0">
    <w:nsid w:val="5F7857D9"/>
    <w:multiLevelType w:val="hybridMultilevel"/>
    <w:tmpl w:val="37841D4C"/>
    <w:lvl w:ilvl="0" w:tplc="6C94F118">
      <w:start w:val="1"/>
      <w:numFmt w:val="decimal"/>
      <w:lvlText w:val="%1."/>
      <w:lvlJc w:val="left"/>
      <w:pPr>
        <w:ind w:left="1425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5" w15:restartNumberingAfterBreak="0">
    <w:nsid w:val="71A64094"/>
    <w:multiLevelType w:val="hybridMultilevel"/>
    <w:tmpl w:val="512EA90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894A36"/>
    <w:multiLevelType w:val="hybridMultilevel"/>
    <w:tmpl w:val="9D2C40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C1"/>
    <w:rsid w:val="00043BFF"/>
    <w:rsid w:val="00054DE9"/>
    <w:rsid w:val="000A4E15"/>
    <w:rsid w:val="000B320A"/>
    <w:rsid w:val="000C3506"/>
    <w:rsid w:val="000D0E44"/>
    <w:rsid w:val="000D4590"/>
    <w:rsid w:val="000E204A"/>
    <w:rsid w:val="000F3742"/>
    <w:rsid w:val="00123970"/>
    <w:rsid w:val="0014260C"/>
    <w:rsid w:val="001C2B8C"/>
    <w:rsid w:val="001C6A5C"/>
    <w:rsid w:val="001F6664"/>
    <w:rsid w:val="00240CAF"/>
    <w:rsid w:val="002416A5"/>
    <w:rsid w:val="002606B8"/>
    <w:rsid w:val="00262C86"/>
    <w:rsid w:val="002A3F2B"/>
    <w:rsid w:val="00347C78"/>
    <w:rsid w:val="003901CB"/>
    <w:rsid w:val="003937E0"/>
    <w:rsid w:val="003942E2"/>
    <w:rsid w:val="003A4706"/>
    <w:rsid w:val="003D030D"/>
    <w:rsid w:val="003E1AC7"/>
    <w:rsid w:val="003F6DB9"/>
    <w:rsid w:val="00417A38"/>
    <w:rsid w:val="00435F7F"/>
    <w:rsid w:val="004B67B3"/>
    <w:rsid w:val="004C6ECE"/>
    <w:rsid w:val="004D1906"/>
    <w:rsid w:val="004F6BAD"/>
    <w:rsid w:val="00500CA5"/>
    <w:rsid w:val="00504512"/>
    <w:rsid w:val="00565E89"/>
    <w:rsid w:val="005C6ACA"/>
    <w:rsid w:val="005C72EF"/>
    <w:rsid w:val="005E4CEA"/>
    <w:rsid w:val="00600FC2"/>
    <w:rsid w:val="00607AA7"/>
    <w:rsid w:val="006360FB"/>
    <w:rsid w:val="00675C33"/>
    <w:rsid w:val="00690CA7"/>
    <w:rsid w:val="006917C1"/>
    <w:rsid w:val="006C7458"/>
    <w:rsid w:val="00745EEA"/>
    <w:rsid w:val="007576E0"/>
    <w:rsid w:val="00766CA2"/>
    <w:rsid w:val="00770E86"/>
    <w:rsid w:val="007E717D"/>
    <w:rsid w:val="007F5C44"/>
    <w:rsid w:val="00836B27"/>
    <w:rsid w:val="00843879"/>
    <w:rsid w:val="008A20A2"/>
    <w:rsid w:val="008A7ED2"/>
    <w:rsid w:val="008E775E"/>
    <w:rsid w:val="00930977"/>
    <w:rsid w:val="00935EBA"/>
    <w:rsid w:val="009732B8"/>
    <w:rsid w:val="009C745D"/>
    <w:rsid w:val="009F39B9"/>
    <w:rsid w:val="00A12414"/>
    <w:rsid w:val="00A579B3"/>
    <w:rsid w:val="00AC21F9"/>
    <w:rsid w:val="00AC48E3"/>
    <w:rsid w:val="00AF4C02"/>
    <w:rsid w:val="00B127D5"/>
    <w:rsid w:val="00B63EFF"/>
    <w:rsid w:val="00B86676"/>
    <w:rsid w:val="00BA1196"/>
    <w:rsid w:val="00BB29C9"/>
    <w:rsid w:val="00C05205"/>
    <w:rsid w:val="00C46CF6"/>
    <w:rsid w:val="00C535A1"/>
    <w:rsid w:val="00C62D44"/>
    <w:rsid w:val="00C7034D"/>
    <w:rsid w:val="00CB76C3"/>
    <w:rsid w:val="00CD44FF"/>
    <w:rsid w:val="00CE4223"/>
    <w:rsid w:val="00D32D8E"/>
    <w:rsid w:val="00D55CD8"/>
    <w:rsid w:val="00D95678"/>
    <w:rsid w:val="00DA0B20"/>
    <w:rsid w:val="00DA751C"/>
    <w:rsid w:val="00DC541A"/>
    <w:rsid w:val="00DC629C"/>
    <w:rsid w:val="00DC724A"/>
    <w:rsid w:val="00DE47A2"/>
    <w:rsid w:val="00DF2B0A"/>
    <w:rsid w:val="00DF6663"/>
    <w:rsid w:val="00E17B10"/>
    <w:rsid w:val="00E5198B"/>
    <w:rsid w:val="00E945F7"/>
    <w:rsid w:val="00EB373F"/>
    <w:rsid w:val="00EF3892"/>
    <w:rsid w:val="00F55BE6"/>
    <w:rsid w:val="00F674E8"/>
    <w:rsid w:val="00F7547C"/>
    <w:rsid w:val="00F75A1F"/>
    <w:rsid w:val="00F87AFC"/>
    <w:rsid w:val="00FB1C2D"/>
    <w:rsid w:val="00FC075C"/>
    <w:rsid w:val="00FC1E95"/>
    <w:rsid w:val="00F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3098164"/>
  <w15:chartTrackingRefBased/>
  <w15:docId w15:val="{5C42A5FC-592E-483A-A43C-CC874B4B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7C1"/>
  </w:style>
  <w:style w:type="paragraph" w:styleId="Ttulo1">
    <w:name w:val="heading 1"/>
    <w:basedOn w:val="Normal"/>
    <w:next w:val="Normal"/>
    <w:link w:val="Ttulo1Car"/>
    <w:uiPriority w:val="9"/>
    <w:qFormat/>
    <w:rsid w:val="000C35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17C1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6917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7C1"/>
  </w:style>
  <w:style w:type="paragraph" w:styleId="Piedepgina">
    <w:name w:val="footer"/>
    <w:basedOn w:val="Normal"/>
    <w:link w:val="PiedepginaCar"/>
    <w:uiPriority w:val="99"/>
    <w:unhideWhenUsed/>
    <w:rsid w:val="006917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7C1"/>
  </w:style>
  <w:style w:type="table" w:styleId="Tablanormal4">
    <w:name w:val="Plain Table 4"/>
    <w:basedOn w:val="Tablanormal"/>
    <w:uiPriority w:val="44"/>
    <w:rsid w:val="006917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inespaciadoCar">
    <w:name w:val="Sin espaciado Car"/>
    <w:link w:val="Sinespaciado"/>
    <w:uiPriority w:val="1"/>
    <w:locked/>
    <w:rsid w:val="00836B27"/>
  </w:style>
  <w:style w:type="paragraph" w:styleId="Sinespaciado">
    <w:name w:val="No Spacing"/>
    <w:link w:val="SinespaciadoCar"/>
    <w:uiPriority w:val="1"/>
    <w:qFormat/>
    <w:rsid w:val="00836B2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674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74E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A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C745D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C3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gresochihuahua.gob.mx/micrositios/presidenciacedh/202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476EC-FED7-403C-BDC5-EA3E2253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1535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Jahzziel Ismerai Aguirre Reyes</dc:creator>
  <cp:keywords/>
  <dc:description/>
  <cp:lastModifiedBy>Andrea Paulina Acosta Lucio</cp:lastModifiedBy>
  <cp:revision>16</cp:revision>
  <cp:lastPrinted>2024-11-28T15:34:00Z</cp:lastPrinted>
  <dcterms:created xsi:type="dcterms:W3CDTF">2024-11-20T19:52:00Z</dcterms:created>
  <dcterms:modified xsi:type="dcterms:W3CDTF">2024-11-28T19:50:00Z</dcterms:modified>
</cp:coreProperties>
</file>