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DDA2" w14:textId="77777777" w:rsidR="009A346B" w:rsidRPr="00404FE7" w:rsidRDefault="009A346B" w:rsidP="009A346B">
      <w:pPr>
        <w:spacing w:line="360" w:lineRule="auto"/>
        <w:rPr>
          <w:rFonts w:ascii="Century Gothic" w:hAnsi="Century Gothic"/>
          <w:lang w:val="es-ES_tradnl"/>
        </w:rPr>
      </w:pPr>
    </w:p>
    <w:p w14:paraId="7E255C80" w14:textId="77777777" w:rsidR="009A346B" w:rsidRPr="00404FE7" w:rsidRDefault="009A346B" w:rsidP="009A346B">
      <w:pPr>
        <w:spacing w:line="360" w:lineRule="auto"/>
        <w:rPr>
          <w:rFonts w:ascii="Century Gothic" w:hAnsi="Century Gothic" w:cs="Arial"/>
          <w:b/>
          <w:bCs/>
          <w:lang w:val="es-ES_tradnl"/>
        </w:rPr>
      </w:pPr>
      <w:r w:rsidRPr="00404FE7">
        <w:rPr>
          <w:rFonts w:ascii="Century Gothic" w:hAnsi="Century Gothic" w:cs="Arial"/>
          <w:b/>
          <w:bCs/>
          <w:lang w:val="es-ES_tradnl"/>
        </w:rPr>
        <w:t>H. CONGRESO DEL ESTADO DE CHIHUAHUA</w:t>
      </w:r>
    </w:p>
    <w:p w14:paraId="7A5A93BB" w14:textId="77777777" w:rsidR="009A346B" w:rsidRPr="00404FE7" w:rsidRDefault="009A346B" w:rsidP="009A346B">
      <w:pPr>
        <w:spacing w:line="360" w:lineRule="auto"/>
        <w:rPr>
          <w:rFonts w:ascii="Century Gothic" w:hAnsi="Century Gothic" w:cs="Arial"/>
          <w:b/>
          <w:bCs/>
          <w:lang w:val="es-ES_tradnl"/>
        </w:rPr>
      </w:pPr>
      <w:proofErr w:type="gramStart"/>
      <w:r w:rsidRPr="00404FE7">
        <w:rPr>
          <w:rFonts w:ascii="Century Gothic" w:hAnsi="Century Gothic" w:cs="Arial"/>
          <w:b/>
          <w:bCs/>
          <w:lang w:val="es-ES_tradnl"/>
        </w:rPr>
        <w:t>PRESENTE.-</w:t>
      </w:r>
      <w:proofErr w:type="gramEnd"/>
    </w:p>
    <w:p w14:paraId="7FE2693C" w14:textId="77777777" w:rsidR="009A346B" w:rsidRPr="00404FE7" w:rsidRDefault="009A346B" w:rsidP="009A346B">
      <w:pPr>
        <w:spacing w:line="360" w:lineRule="auto"/>
        <w:rPr>
          <w:rFonts w:ascii="Century Gothic" w:hAnsi="Century Gothic" w:cs="Arial"/>
          <w:b/>
          <w:bCs/>
          <w:lang w:val="es-ES_tradnl"/>
        </w:rPr>
      </w:pPr>
    </w:p>
    <w:p w14:paraId="2BEC3030" w14:textId="77777777" w:rsidR="009A346B" w:rsidRDefault="009A346B" w:rsidP="009A346B">
      <w:pPr>
        <w:spacing w:line="360" w:lineRule="auto"/>
        <w:jc w:val="both"/>
        <w:rPr>
          <w:rFonts w:ascii="Century Gothic" w:hAnsi="Century Gothic" w:cs="Arial"/>
          <w:lang w:val="es-ES_tradnl"/>
        </w:rPr>
      </w:pPr>
      <w:r w:rsidRPr="00404FE7">
        <w:rPr>
          <w:rFonts w:ascii="Century Gothic" w:hAnsi="Century Gothic" w:cs="Arial"/>
          <w:lang w:val="es-ES_tradnl"/>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w:t>
      </w:r>
      <w:r>
        <w:rPr>
          <w:rFonts w:ascii="Century Gothic" w:hAnsi="Century Gothic" w:cs="Arial"/>
          <w:lang w:val="es-ES_tradnl"/>
        </w:rPr>
        <w:t>cticas Parlamentarias, ambos ordenamientos del Poder Legislativo del Estado de Chihuahua, somete a la consideración del Pleno el presente Dictamen, elaborado con base en los siguientes:</w:t>
      </w:r>
    </w:p>
    <w:p w14:paraId="1F0171FD" w14:textId="77777777" w:rsidR="009A346B" w:rsidRDefault="009A346B" w:rsidP="009A346B">
      <w:pPr>
        <w:spacing w:line="360" w:lineRule="auto"/>
        <w:jc w:val="both"/>
        <w:rPr>
          <w:rFonts w:ascii="Century Gothic" w:hAnsi="Century Gothic" w:cs="Arial"/>
          <w:lang w:val="es-ES_tradnl"/>
        </w:rPr>
      </w:pPr>
    </w:p>
    <w:p w14:paraId="157EB481" w14:textId="77777777" w:rsidR="009A346B" w:rsidRDefault="009A346B" w:rsidP="009A346B">
      <w:pPr>
        <w:spacing w:line="360" w:lineRule="auto"/>
        <w:jc w:val="center"/>
        <w:rPr>
          <w:rFonts w:ascii="Century Gothic" w:hAnsi="Century Gothic" w:cs="Arial"/>
          <w:b/>
          <w:bCs/>
          <w:lang w:val="es-ES_tradnl"/>
        </w:rPr>
      </w:pPr>
      <w:r>
        <w:rPr>
          <w:rFonts w:ascii="Century Gothic" w:hAnsi="Century Gothic" w:cs="Arial"/>
          <w:b/>
          <w:bCs/>
          <w:lang w:val="es-ES_tradnl"/>
        </w:rPr>
        <w:t>ANTECEDENTES</w:t>
      </w:r>
    </w:p>
    <w:p w14:paraId="38DF782E" w14:textId="77777777" w:rsidR="009A346B" w:rsidRDefault="009A346B" w:rsidP="009A346B">
      <w:pPr>
        <w:spacing w:line="360" w:lineRule="auto"/>
        <w:jc w:val="center"/>
        <w:rPr>
          <w:rFonts w:ascii="Century Gothic" w:hAnsi="Century Gothic" w:cs="Arial"/>
          <w:b/>
          <w:bCs/>
          <w:lang w:val="es-ES_tradnl"/>
        </w:rPr>
      </w:pPr>
    </w:p>
    <w:p w14:paraId="701242D7" w14:textId="61CF7487"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 xml:space="preserve">I.- </w:t>
      </w:r>
      <w:r>
        <w:rPr>
          <w:rFonts w:ascii="Century Gothic" w:hAnsi="Century Gothic" w:cs="Arial"/>
          <w:lang w:val="es-ES_tradnl"/>
        </w:rPr>
        <w:t>Con fecha 1</w:t>
      </w:r>
      <w:r w:rsidR="00882CF2">
        <w:rPr>
          <w:rFonts w:ascii="Century Gothic" w:hAnsi="Century Gothic" w:cs="Arial"/>
          <w:lang w:val="es-ES_tradnl"/>
        </w:rPr>
        <w:t xml:space="preserve">6 </w:t>
      </w:r>
      <w:r>
        <w:rPr>
          <w:rFonts w:ascii="Century Gothic" w:hAnsi="Century Gothic" w:cs="Arial"/>
          <w:lang w:val="es-ES_tradnl"/>
        </w:rPr>
        <w:t xml:space="preserve">de </w:t>
      </w:r>
      <w:r w:rsidR="00882CF2">
        <w:rPr>
          <w:rFonts w:ascii="Century Gothic" w:hAnsi="Century Gothic" w:cs="Arial"/>
          <w:lang w:val="es-ES_tradnl"/>
        </w:rPr>
        <w:t>febrero</w:t>
      </w:r>
      <w:r>
        <w:rPr>
          <w:rFonts w:ascii="Century Gothic" w:hAnsi="Century Gothic" w:cs="Arial"/>
          <w:lang w:val="es-ES_tradnl"/>
        </w:rPr>
        <w:t xml:space="preserve"> de</w:t>
      </w:r>
      <w:r w:rsidR="00882CF2">
        <w:rPr>
          <w:rFonts w:ascii="Century Gothic" w:hAnsi="Century Gothic" w:cs="Arial"/>
          <w:lang w:val="es-ES_tradnl"/>
        </w:rPr>
        <w:t>l</w:t>
      </w:r>
      <w:r>
        <w:rPr>
          <w:rFonts w:ascii="Century Gothic" w:hAnsi="Century Gothic" w:cs="Arial"/>
          <w:lang w:val="es-ES_tradnl"/>
        </w:rPr>
        <w:t xml:space="preserve"> 202</w:t>
      </w:r>
      <w:r w:rsidR="00882CF2">
        <w:rPr>
          <w:rFonts w:ascii="Century Gothic" w:hAnsi="Century Gothic" w:cs="Arial"/>
          <w:lang w:val="es-ES_tradnl"/>
        </w:rPr>
        <w:t>4</w:t>
      </w:r>
      <w:r>
        <w:rPr>
          <w:rFonts w:ascii="Century Gothic" w:hAnsi="Century Gothic" w:cs="Arial"/>
          <w:lang w:val="es-ES_tradnl"/>
        </w:rPr>
        <w:t>, fue recibido, por Oficialía de Partes del H. Congreso del Estado de Chihuahua, el Oficio No. D</w:t>
      </w:r>
      <w:r w:rsidR="003A4D67">
        <w:rPr>
          <w:rFonts w:ascii="Century Gothic" w:hAnsi="Century Gothic" w:cs="Arial"/>
          <w:lang w:val="es-ES_tradnl"/>
        </w:rPr>
        <w:t>.G.P.L 65 – II – 2 - 2817</w:t>
      </w:r>
      <w:r>
        <w:rPr>
          <w:rFonts w:ascii="Century Gothic" w:hAnsi="Century Gothic" w:cs="Arial"/>
          <w:lang w:val="es-ES_tradnl"/>
        </w:rPr>
        <w:t xml:space="preserve">, suscrito por </w:t>
      </w:r>
      <w:r w:rsidR="003A4D67">
        <w:rPr>
          <w:rFonts w:ascii="Century Gothic" w:hAnsi="Century Gothic" w:cs="Arial"/>
          <w:lang w:val="es-ES_tradnl"/>
        </w:rPr>
        <w:t xml:space="preserve">el Diputado </w:t>
      </w:r>
      <w:r w:rsidR="00AE6D27">
        <w:rPr>
          <w:rFonts w:ascii="Century Gothic" w:hAnsi="Century Gothic" w:cs="Arial"/>
          <w:lang w:val="es-ES_tradnl"/>
        </w:rPr>
        <w:t>Pedro Vázquez González</w:t>
      </w:r>
      <w:r>
        <w:rPr>
          <w:rFonts w:ascii="Century Gothic" w:hAnsi="Century Gothic" w:cs="Arial"/>
          <w:lang w:val="es-ES_tradnl"/>
        </w:rPr>
        <w:t>, Secretari</w:t>
      </w:r>
      <w:r w:rsidR="00AE6D27">
        <w:rPr>
          <w:rFonts w:ascii="Century Gothic" w:hAnsi="Century Gothic" w:cs="Arial"/>
          <w:lang w:val="es-ES_tradnl"/>
        </w:rPr>
        <w:t>o</w:t>
      </w:r>
      <w:r>
        <w:rPr>
          <w:rFonts w:ascii="Century Gothic" w:hAnsi="Century Gothic" w:cs="Arial"/>
          <w:lang w:val="es-ES_tradnl"/>
        </w:rPr>
        <w:t xml:space="preserve"> de la Mesa Directiva de la Cámara de </w:t>
      </w:r>
      <w:r w:rsidR="00AE6D27">
        <w:rPr>
          <w:rFonts w:ascii="Century Gothic" w:hAnsi="Century Gothic" w:cs="Arial"/>
          <w:lang w:val="es-ES_tradnl"/>
        </w:rPr>
        <w:t>Diputados</w:t>
      </w:r>
      <w:r>
        <w:rPr>
          <w:rFonts w:ascii="Century Gothic" w:hAnsi="Century Gothic" w:cs="Arial"/>
          <w:lang w:val="es-ES_tradnl"/>
        </w:rPr>
        <w:t xml:space="preserve"> del H. Congreso de la Unión, mediante el cual remite a esta Soberanía la Minuta Proyecto de Decreto por </w:t>
      </w:r>
      <w:r w:rsidR="00AE6D27">
        <w:rPr>
          <w:rFonts w:ascii="Century Gothic" w:hAnsi="Century Gothic" w:cs="Arial"/>
          <w:lang w:val="es-ES_tradnl"/>
        </w:rPr>
        <w:t xml:space="preserve">el cual se </w:t>
      </w:r>
      <w:bookmarkStart w:id="0" w:name="_Hlk160104971"/>
      <w:r w:rsidR="00AE6D27">
        <w:rPr>
          <w:rFonts w:ascii="Century Gothic" w:hAnsi="Century Gothic" w:cs="Arial"/>
          <w:lang w:val="es-ES_tradnl"/>
        </w:rPr>
        <w:t>interpreta el alcance del Artículo Tercero Transitorio del “Decreto por el que se reforman, adicionan y derogan diversas disposiciones de la Constitución Política de los Estados Unidos Mexicanos, en materia de Guardia Nacional”</w:t>
      </w:r>
      <w:r w:rsidR="000D5BDC">
        <w:rPr>
          <w:rFonts w:ascii="Century Gothic" w:hAnsi="Century Gothic" w:cs="Arial"/>
          <w:lang w:val="es-ES_tradnl"/>
        </w:rPr>
        <w:t>, publicado en el Diario Oficial de la Federación el 26 de marzo del año 2019</w:t>
      </w:r>
      <w:bookmarkEnd w:id="0"/>
      <w:r w:rsidR="000D5BDC">
        <w:rPr>
          <w:rFonts w:ascii="Century Gothic" w:hAnsi="Century Gothic" w:cs="Arial"/>
          <w:lang w:val="es-ES_tradnl"/>
        </w:rPr>
        <w:t xml:space="preserve">. </w:t>
      </w:r>
    </w:p>
    <w:p w14:paraId="079B32E9" w14:textId="77777777" w:rsidR="009A346B" w:rsidRDefault="009A346B" w:rsidP="009A346B">
      <w:pPr>
        <w:spacing w:line="360" w:lineRule="auto"/>
        <w:jc w:val="both"/>
        <w:rPr>
          <w:rFonts w:ascii="Century Gothic" w:hAnsi="Century Gothic" w:cs="Arial"/>
          <w:lang w:val="es-ES_tradnl"/>
        </w:rPr>
      </w:pPr>
    </w:p>
    <w:p w14:paraId="67FCD169" w14:textId="77777777" w:rsidR="009A346B" w:rsidRDefault="009A346B" w:rsidP="009A346B">
      <w:pPr>
        <w:spacing w:line="360" w:lineRule="auto"/>
        <w:jc w:val="both"/>
        <w:rPr>
          <w:rFonts w:ascii="Century Gothic" w:hAnsi="Century Gothic" w:cs="Arial"/>
          <w:lang w:val="es-ES_tradnl"/>
        </w:rPr>
      </w:pPr>
    </w:p>
    <w:p w14:paraId="68FA8EE5" w14:textId="64296795"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lastRenderedPageBreak/>
        <w:t xml:space="preserve">II.- </w:t>
      </w:r>
      <w:r>
        <w:rPr>
          <w:rFonts w:ascii="Century Gothic" w:hAnsi="Century Gothic" w:cs="Arial"/>
          <w:lang w:val="es-ES_tradnl"/>
        </w:rPr>
        <w:t>La Presidencia del H. Congreso del Estado, con fecha 20 de</w:t>
      </w:r>
      <w:r w:rsidR="00445D9B">
        <w:rPr>
          <w:rFonts w:ascii="Century Gothic" w:hAnsi="Century Gothic" w:cs="Arial"/>
          <w:lang w:val="es-ES_tradnl"/>
        </w:rPr>
        <w:t xml:space="preserve"> febrero</w:t>
      </w:r>
      <w:r>
        <w:rPr>
          <w:rFonts w:ascii="Century Gothic" w:hAnsi="Century Gothic" w:cs="Arial"/>
          <w:lang w:val="es-ES_tradnl"/>
        </w:rPr>
        <w:t xml:space="preserve"> de 202</w:t>
      </w:r>
      <w:r w:rsidR="00445D9B">
        <w:rPr>
          <w:rFonts w:ascii="Century Gothic" w:hAnsi="Century Gothic" w:cs="Arial"/>
          <w:lang w:val="es-ES_tradnl"/>
        </w:rPr>
        <w:t>4</w:t>
      </w:r>
      <w:r>
        <w:rPr>
          <w:rFonts w:ascii="Century Gothic" w:hAnsi="Century Gothic" w:cs="Arial"/>
          <w:lang w:val="es-ES_tradnl"/>
        </w:rPr>
        <w:t>, en uso de las facultades que le confiere el artículo 75, fracción XIII, de la Ley Orgánica del Poder Legislativo, tuvo a bien turnar a esta Comisión de Dictamen Legislativo la Minuta de mérito, a efecto de proceder al estudio, análisis y elaboración del dictamen correspondiente.</w:t>
      </w:r>
    </w:p>
    <w:p w14:paraId="6F48DAA7" w14:textId="77777777" w:rsidR="009A346B" w:rsidRDefault="009A346B" w:rsidP="009A346B">
      <w:pPr>
        <w:spacing w:line="360" w:lineRule="auto"/>
        <w:jc w:val="both"/>
        <w:rPr>
          <w:rFonts w:ascii="Century Gothic" w:hAnsi="Century Gothic" w:cs="Arial"/>
          <w:lang w:val="es-ES_tradnl"/>
        </w:rPr>
      </w:pPr>
    </w:p>
    <w:p w14:paraId="58F93559" w14:textId="77777777"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Ahora bien, al entrar al estudio y análisis de la Minuta en comento, quienes integramos la Comisión citada en el proemio del presente dictamen, formulamos las siguientes:</w:t>
      </w:r>
    </w:p>
    <w:p w14:paraId="6B807AC2" w14:textId="77777777" w:rsidR="009A346B" w:rsidRDefault="009A346B" w:rsidP="009A346B">
      <w:pPr>
        <w:spacing w:line="360" w:lineRule="auto"/>
        <w:jc w:val="both"/>
        <w:rPr>
          <w:rFonts w:ascii="Century Gothic" w:hAnsi="Century Gothic" w:cs="Arial"/>
          <w:lang w:val="es-ES_tradnl"/>
        </w:rPr>
      </w:pPr>
    </w:p>
    <w:p w14:paraId="3AF2661A" w14:textId="77777777" w:rsidR="009A346B" w:rsidRDefault="009A346B" w:rsidP="009A346B">
      <w:pPr>
        <w:spacing w:line="360" w:lineRule="auto"/>
        <w:jc w:val="center"/>
        <w:rPr>
          <w:rFonts w:ascii="Century Gothic" w:hAnsi="Century Gothic" w:cs="Arial"/>
          <w:b/>
          <w:bCs/>
          <w:lang w:val="es-ES_tradnl"/>
        </w:rPr>
      </w:pPr>
      <w:r>
        <w:rPr>
          <w:rFonts w:ascii="Century Gothic" w:hAnsi="Century Gothic" w:cs="Arial"/>
          <w:b/>
          <w:bCs/>
          <w:lang w:val="es-ES_tradnl"/>
        </w:rPr>
        <w:t>CONSIDERACIONES</w:t>
      </w:r>
    </w:p>
    <w:p w14:paraId="0043D694" w14:textId="77777777" w:rsidR="009A346B" w:rsidRDefault="009A346B" w:rsidP="009A346B">
      <w:pPr>
        <w:spacing w:line="360" w:lineRule="auto"/>
        <w:jc w:val="center"/>
        <w:rPr>
          <w:rFonts w:ascii="Century Gothic" w:hAnsi="Century Gothic" w:cs="Arial"/>
          <w:b/>
          <w:bCs/>
          <w:lang w:val="es-ES_tradnl"/>
        </w:rPr>
      </w:pPr>
    </w:p>
    <w:p w14:paraId="458BAB28" w14:textId="77777777"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I.-</w:t>
      </w:r>
      <w:r>
        <w:rPr>
          <w:rFonts w:ascii="Century Gothic" w:hAnsi="Century Gothic" w:cs="Arial"/>
          <w:lang w:val="es-ES_tradnl"/>
        </w:rPr>
        <w:t xml:space="preserve"> Al analizar las facultades competenciales de este Alto Cuerpo Colegiado, quienes integramos esta Comisión de Dictamen Legislativo, no encontramos impedimento alguno para conocer del presente asunto.</w:t>
      </w:r>
    </w:p>
    <w:p w14:paraId="1A31EAA3" w14:textId="77777777" w:rsidR="009A346B" w:rsidRDefault="009A346B" w:rsidP="009A346B">
      <w:pPr>
        <w:spacing w:line="360" w:lineRule="auto"/>
        <w:jc w:val="both"/>
        <w:rPr>
          <w:rFonts w:ascii="Century Gothic" w:hAnsi="Century Gothic" w:cs="Arial"/>
          <w:lang w:val="es-ES_tradnl"/>
        </w:rPr>
      </w:pPr>
    </w:p>
    <w:p w14:paraId="08032D8F" w14:textId="77777777"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 xml:space="preserve">II.- </w:t>
      </w:r>
      <w:r>
        <w:rPr>
          <w:rFonts w:ascii="Century Gothic" w:hAnsi="Century Gothic" w:cs="Arial"/>
          <w:lang w:val="es-ES_tradnl"/>
        </w:rPr>
        <w:t>En relación con la competencia mencionada en el considerando anterior, es propio señalar que el artículo 135 de la Constitución Política de los Estados Unidos Mexicanos, a la letra dice:</w:t>
      </w:r>
    </w:p>
    <w:p w14:paraId="7CF77F38" w14:textId="77777777" w:rsidR="009A346B" w:rsidRDefault="009A346B" w:rsidP="009A346B">
      <w:pPr>
        <w:spacing w:line="360" w:lineRule="auto"/>
        <w:jc w:val="both"/>
        <w:rPr>
          <w:rFonts w:ascii="Century Gothic" w:hAnsi="Century Gothic" w:cs="Arial"/>
          <w:lang w:val="es-ES_tradnl"/>
        </w:rPr>
      </w:pPr>
    </w:p>
    <w:p w14:paraId="3DD870FE" w14:textId="77777777" w:rsidR="009A346B" w:rsidRDefault="009A346B" w:rsidP="009A346B">
      <w:pPr>
        <w:spacing w:line="360" w:lineRule="auto"/>
        <w:ind w:left="708"/>
        <w:jc w:val="both"/>
        <w:rPr>
          <w:rFonts w:ascii="Century Gothic" w:hAnsi="Century Gothic" w:cs="Arial"/>
          <w:i/>
          <w:iCs/>
          <w:lang w:val="es-ES_tradnl"/>
        </w:rPr>
      </w:pPr>
      <w:r>
        <w:rPr>
          <w:rFonts w:ascii="Century Gothic" w:hAnsi="Century Gothic" w:cs="Arial"/>
          <w:i/>
          <w:iCs/>
          <w:lang w:val="es-ES_tradnl"/>
        </w:rPr>
        <w:t xml:space="preserve">“La presente Constitución puede ser adicionada o reformada. Para que las adiciones o reformas lleguen a ser parte de la misma, se requiere que el Congreso de la Unión, por el voto de las dos terceras partes de los individuos presentes, acuerden las reformas o adiciones, </w:t>
      </w:r>
      <w:r>
        <w:rPr>
          <w:rFonts w:ascii="Century Gothic" w:hAnsi="Century Gothic" w:cs="Arial"/>
          <w:i/>
          <w:iCs/>
          <w:lang w:val="es-ES_tradnl"/>
        </w:rPr>
        <w:lastRenderedPageBreak/>
        <w:t>y que éstas sean aprobadas por la mayoría de las legislaturas de los Estados y de la Ciudad de México.</w:t>
      </w:r>
    </w:p>
    <w:p w14:paraId="33739E9C" w14:textId="77777777" w:rsidR="009A346B" w:rsidRDefault="009A346B" w:rsidP="009A346B">
      <w:pPr>
        <w:spacing w:line="360" w:lineRule="auto"/>
        <w:ind w:left="708"/>
        <w:jc w:val="both"/>
        <w:rPr>
          <w:rFonts w:ascii="Century Gothic" w:hAnsi="Century Gothic" w:cs="Arial"/>
          <w:i/>
          <w:iCs/>
          <w:lang w:val="es-ES_tradnl"/>
        </w:rPr>
      </w:pPr>
    </w:p>
    <w:p w14:paraId="75989472" w14:textId="77777777" w:rsidR="009A346B" w:rsidRDefault="009A346B" w:rsidP="009A346B">
      <w:pPr>
        <w:spacing w:line="360" w:lineRule="auto"/>
        <w:ind w:left="708"/>
        <w:jc w:val="both"/>
        <w:rPr>
          <w:rFonts w:ascii="Century Gothic" w:hAnsi="Century Gothic" w:cs="Arial"/>
          <w:i/>
          <w:iCs/>
          <w:lang w:val="es-ES_tradnl"/>
        </w:rPr>
      </w:pPr>
      <w:r>
        <w:rPr>
          <w:rFonts w:ascii="Century Gothic" w:hAnsi="Century Gothic" w:cs="Arial"/>
          <w:i/>
          <w:iCs/>
          <w:lang w:val="es-ES_tradnl"/>
        </w:rPr>
        <w:t>El Congreso de la Unión o la Comisión Permanente en su caso, harán el cómputo de los votos de las Legislaturas y la declaración de haber sido aprobadas las adiciones o reformas.”</w:t>
      </w:r>
    </w:p>
    <w:p w14:paraId="7983C814" w14:textId="77777777" w:rsidR="009A346B" w:rsidRDefault="009A346B" w:rsidP="009A346B">
      <w:pPr>
        <w:spacing w:line="360" w:lineRule="auto"/>
        <w:ind w:left="708"/>
        <w:jc w:val="both"/>
        <w:rPr>
          <w:rFonts w:ascii="Century Gothic" w:hAnsi="Century Gothic" w:cs="Arial"/>
          <w:i/>
          <w:iCs/>
          <w:lang w:val="es-ES_tradnl"/>
        </w:rPr>
      </w:pPr>
    </w:p>
    <w:p w14:paraId="4F9FB268" w14:textId="77777777" w:rsidR="009A346B" w:rsidRDefault="009A346B" w:rsidP="009A346B">
      <w:pPr>
        <w:spacing w:line="360" w:lineRule="auto"/>
        <w:jc w:val="both"/>
        <w:rPr>
          <w:rFonts w:ascii="Century Gothic" w:hAnsi="Century Gothic" w:cs="Arial"/>
          <w:lang w:val="es-ES_tradnl"/>
        </w:rPr>
      </w:pPr>
      <w:r>
        <w:rPr>
          <w:rFonts w:ascii="Century Gothic" w:hAnsi="Century Gothic" w:cs="Arial"/>
          <w:lang w:val="es-ES_tradnl"/>
        </w:rPr>
        <w:t>Al efecto, la legislación del Estado de Chihuahua, específicamente la Ley Orgánica del Poder Legislativo, en su artículo 178, refiere:</w:t>
      </w:r>
    </w:p>
    <w:p w14:paraId="3C8C2576" w14:textId="77777777" w:rsidR="009A346B" w:rsidRDefault="009A346B" w:rsidP="009A346B">
      <w:pPr>
        <w:spacing w:line="360" w:lineRule="auto"/>
        <w:jc w:val="both"/>
        <w:rPr>
          <w:rFonts w:ascii="Century Gothic" w:hAnsi="Century Gothic" w:cs="Arial"/>
          <w:lang w:val="es-ES_tradnl"/>
        </w:rPr>
      </w:pPr>
    </w:p>
    <w:p w14:paraId="6785E5FF" w14:textId="23779F90" w:rsidR="009A346B" w:rsidRDefault="009A346B" w:rsidP="009A346B">
      <w:pPr>
        <w:spacing w:line="360" w:lineRule="auto"/>
        <w:ind w:left="708"/>
        <w:jc w:val="both"/>
        <w:rPr>
          <w:rFonts w:ascii="Century Gothic" w:hAnsi="Century Gothic" w:cs="Arial"/>
          <w:i/>
          <w:iCs/>
          <w:lang w:val="es-ES_tradnl"/>
        </w:rPr>
      </w:pPr>
      <w:r>
        <w:rPr>
          <w:rFonts w:ascii="Century Gothic" w:hAnsi="Century Gothic" w:cs="Arial"/>
          <w:i/>
          <w:iCs/>
          <w:lang w:val="es-ES_tradnl"/>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36C4860F" w14:textId="5A8D8F9B" w:rsidR="00445D9B" w:rsidRDefault="00445D9B" w:rsidP="00445D9B">
      <w:pPr>
        <w:spacing w:line="360" w:lineRule="auto"/>
        <w:jc w:val="both"/>
        <w:rPr>
          <w:rFonts w:ascii="Century Gothic" w:hAnsi="Century Gothic" w:cs="Arial"/>
          <w:i/>
          <w:iCs/>
          <w:lang w:val="es-ES_tradnl"/>
        </w:rPr>
      </w:pPr>
    </w:p>
    <w:p w14:paraId="03CB091A" w14:textId="6BB1FBB3" w:rsidR="00445D9B" w:rsidRPr="00445D9B" w:rsidRDefault="00445D9B" w:rsidP="00445D9B">
      <w:pPr>
        <w:spacing w:line="360" w:lineRule="auto"/>
        <w:jc w:val="both"/>
        <w:rPr>
          <w:rFonts w:ascii="Century Gothic" w:hAnsi="Century Gothic" w:cs="Arial"/>
          <w:lang w:val="es-ES_tradnl"/>
        </w:rPr>
      </w:pPr>
      <w:r>
        <w:rPr>
          <w:rFonts w:ascii="Century Gothic" w:hAnsi="Century Gothic" w:cs="Arial"/>
          <w:lang w:val="es-ES_tradnl"/>
        </w:rPr>
        <w:t xml:space="preserve">Sin embargo, en consideraciones posteriores esta Comisión procederá a realizar un escrutinio más a fondo en el tema relativo a la competencia de las entidades federativas para conocer del asunto que motiva el presente. </w:t>
      </w:r>
    </w:p>
    <w:p w14:paraId="16D56871" w14:textId="77777777" w:rsidR="009A346B" w:rsidRDefault="009A346B" w:rsidP="009A346B">
      <w:pPr>
        <w:spacing w:line="360" w:lineRule="auto"/>
        <w:ind w:left="708"/>
        <w:jc w:val="both"/>
        <w:rPr>
          <w:rFonts w:ascii="Century Gothic" w:hAnsi="Century Gothic" w:cs="Arial"/>
          <w:i/>
          <w:iCs/>
          <w:lang w:val="es-ES_tradnl"/>
        </w:rPr>
      </w:pPr>
    </w:p>
    <w:p w14:paraId="141473BF" w14:textId="216770B4"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Es importante mencionar que, la Minuta Proyecto de Decreto, materia de este dictamen, tiene su origen en el proceso legislativo bicameral, del cual se destacan los siguientes antecedentes:</w:t>
      </w:r>
    </w:p>
    <w:p w14:paraId="185B6376" w14:textId="050376F2" w:rsidR="00445D9B" w:rsidRDefault="00445D9B" w:rsidP="009A346B">
      <w:pPr>
        <w:spacing w:line="360" w:lineRule="auto"/>
        <w:jc w:val="both"/>
        <w:rPr>
          <w:rFonts w:ascii="Century Gothic" w:hAnsi="Century Gothic" w:cs="Arial"/>
          <w:lang w:val="es-ES_tradnl"/>
        </w:rPr>
      </w:pPr>
    </w:p>
    <w:p w14:paraId="29C9234F" w14:textId="59BEA67B" w:rsidR="006F457D" w:rsidRDefault="006F457D" w:rsidP="006F457D">
      <w:pPr>
        <w:pStyle w:val="Prrafodelista"/>
        <w:numPr>
          <w:ilvl w:val="0"/>
          <w:numId w:val="3"/>
        </w:numPr>
        <w:spacing w:line="360" w:lineRule="auto"/>
        <w:jc w:val="both"/>
        <w:rPr>
          <w:rFonts w:ascii="Century Gothic" w:hAnsi="Century Gothic"/>
        </w:rPr>
      </w:pPr>
      <w:r>
        <w:rPr>
          <w:rFonts w:ascii="Century Gothic" w:hAnsi="Century Gothic"/>
        </w:rPr>
        <w:lastRenderedPageBreak/>
        <w:t xml:space="preserve">El </w:t>
      </w:r>
      <w:r w:rsidRPr="006F457D">
        <w:rPr>
          <w:rFonts w:ascii="Century Gothic" w:hAnsi="Century Gothic"/>
        </w:rPr>
        <w:t>6 de diciembre de 2023</w:t>
      </w:r>
      <w:r>
        <w:rPr>
          <w:rFonts w:ascii="Century Gothic" w:hAnsi="Century Gothic"/>
        </w:rPr>
        <w:t>, se presentó i</w:t>
      </w:r>
      <w:r w:rsidR="00445D9B" w:rsidRPr="006F457D">
        <w:rPr>
          <w:rFonts w:ascii="Century Gothic" w:hAnsi="Century Gothic"/>
        </w:rPr>
        <w:t xml:space="preserve">niciativa suscrita por los Senadores Cristóbal Arias Solís (MORENA), Damián Zepeda Vidales (PAN), Clemente Castañeda </w:t>
      </w:r>
      <w:proofErr w:type="spellStart"/>
      <w:r w:rsidR="00445D9B" w:rsidRPr="006F457D">
        <w:rPr>
          <w:rFonts w:ascii="Century Gothic" w:hAnsi="Century Gothic"/>
        </w:rPr>
        <w:t>Hoeflich</w:t>
      </w:r>
      <w:proofErr w:type="spellEnd"/>
      <w:r w:rsidR="00445D9B" w:rsidRPr="006F457D">
        <w:rPr>
          <w:rFonts w:ascii="Century Gothic" w:hAnsi="Century Gothic"/>
        </w:rPr>
        <w:t xml:space="preserve"> (MC), Jorge Carlos Ramírez Marín (PVEM), Mario Zamora Gastélum (PRI), Miguel Ángel Mancera Espinosa (PRD) y la Sen</w:t>
      </w:r>
      <w:r>
        <w:rPr>
          <w:rFonts w:ascii="Century Gothic" w:hAnsi="Century Gothic"/>
        </w:rPr>
        <w:t>adora</w:t>
      </w:r>
      <w:r w:rsidR="00445D9B" w:rsidRPr="006F457D">
        <w:rPr>
          <w:rFonts w:ascii="Century Gothic" w:hAnsi="Century Gothic"/>
        </w:rPr>
        <w:t xml:space="preserve"> Elvia Marcela Mora Arellano (PES)</w:t>
      </w:r>
      <w:r>
        <w:rPr>
          <w:rFonts w:ascii="Century Gothic" w:hAnsi="Century Gothic"/>
        </w:rPr>
        <w:t>.</w:t>
      </w:r>
    </w:p>
    <w:p w14:paraId="0205AD01" w14:textId="77777777" w:rsidR="006F457D" w:rsidRPr="006F457D" w:rsidRDefault="006F457D" w:rsidP="006F457D">
      <w:pPr>
        <w:spacing w:line="360" w:lineRule="auto"/>
        <w:jc w:val="both"/>
        <w:rPr>
          <w:rFonts w:ascii="Century Gothic" w:hAnsi="Century Gothic"/>
        </w:rPr>
      </w:pPr>
    </w:p>
    <w:p w14:paraId="6DA478E4" w14:textId="6CDE8FC4" w:rsidR="006F457D" w:rsidRDefault="006F457D" w:rsidP="006F457D">
      <w:pPr>
        <w:pStyle w:val="Prrafodelista"/>
        <w:numPr>
          <w:ilvl w:val="0"/>
          <w:numId w:val="3"/>
        </w:numPr>
        <w:spacing w:line="360" w:lineRule="auto"/>
        <w:jc w:val="both"/>
        <w:rPr>
          <w:rFonts w:ascii="Century Gothic" w:hAnsi="Century Gothic"/>
        </w:rPr>
      </w:pPr>
      <w:r>
        <w:rPr>
          <w:rFonts w:ascii="Century Gothic" w:hAnsi="Century Gothic"/>
        </w:rPr>
        <w:t>El 7 de diciembre de 2023, la Presidencia del Senado la turnó</w:t>
      </w:r>
      <w:r w:rsidR="00CD2D03">
        <w:rPr>
          <w:rFonts w:ascii="Century Gothic" w:hAnsi="Century Gothic"/>
        </w:rPr>
        <w:t>, para su análisis,</w:t>
      </w:r>
      <w:r>
        <w:rPr>
          <w:rFonts w:ascii="Century Gothic" w:hAnsi="Century Gothic"/>
        </w:rPr>
        <w:t xml:space="preserve"> a las Comisiones Unidas de Puntos Constitucionales, y de Estudios Legislativos, Segunda. </w:t>
      </w:r>
    </w:p>
    <w:p w14:paraId="590414ED" w14:textId="77777777" w:rsidR="00CD2D03" w:rsidRPr="00CD2D03" w:rsidRDefault="00CD2D03" w:rsidP="00CD2D03">
      <w:pPr>
        <w:pStyle w:val="Prrafodelista"/>
        <w:rPr>
          <w:rFonts w:ascii="Century Gothic" w:hAnsi="Century Gothic"/>
        </w:rPr>
      </w:pPr>
    </w:p>
    <w:p w14:paraId="204A2F44" w14:textId="558FCE7A" w:rsidR="00CD2D03" w:rsidRDefault="00AA6F9C" w:rsidP="006F457D">
      <w:pPr>
        <w:pStyle w:val="Prrafodelista"/>
        <w:numPr>
          <w:ilvl w:val="0"/>
          <w:numId w:val="3"/>
        </w:numPr>
        <w:spacing w:line="360" w:lineRule="auto"/>
        <w:jc w:val="both"/>
        <w:rPr>
          <w:rFonts w:ascii="Century Gothic" w:hAnsi="Century Gothic"/>
        </w:rPr>
      </w:pPr>
      <w:r>
        <w:rPr>
          <w:rFonts w:ascii="Century Gothic" w:hAnsi="Century Gothic"/>
        </w:rPr>
        <w:t>El d</w:t>
      </w:r>
      <w:r w:rsidR="00CD2D03" w:rsidRPr="006F457D">
        <w:rPr>
          <w:rFonts w:ascii="Century Gothic" w:hAnsi="Century Gothic"/>
        </w:rPr>
        <w:t xml:space="preserve">ictamen </w:t>
      </w:r>
      <w:r>
        <w:rPr>
          <w:rFonts w:ascii="Century Gothic" w:hAnsi="Century Gothic"/>
        </w:rPr>
        <w:t xml:space="preserve">emanado de los órganos mencionados en el inciso b) se sometió </w:t>
      </w:r>
      <w:r w:rsidR="00CD2D03" w:rsidRPr="006F457D">
        <w:rPr>
          <w:rFonts w:ascii="Century Gothic" w:hAnsi="Century Gothic"/>
        </w:rPr>
        <w:t>a discusión en sesión ordinaria de la Cámara de Senadores el 13 de diciembre de 2023</w:t>
      </w:r>
      <w:r w:rsidR="004F4B29">
        <w:rPr>
          <w:rFonts w:ascii="Century Gothic" w:hAnsi="Century Gothic"/>
        </w:rPr>
        <w:t>,</w:t>
      </w:r>
      <w:r w:rsidR="00CD2D03" w:rsidRPr="006F457D">
        <w:rPr>
          <w:rFonts w:ascii="Century Gothic" w:hAnsi="Century Gothic"/>
        </w:rPr>
        <w:t xml:space="preserve"> </w:t>
      </w:r>
      <w:r w:rsidR="004F4B29">
        <w:rPr>
          <w:rFonts w:ascii="Century Gothic" w:hAnsi="Century Gothic"/>
        </w:rPr>
        <w:t>y</w:t>
      </w:r>
      <w:r w:rsidR="005F6A08">
        <w:rPr>
          <w:rFonts w:ascii="Century Gothic" w:hAnsi="Century Gothic"/>
        </w:rPr>
        <w:t xml:space="preserve"> fue a</w:t>
      </w:r>
      <w:r w:rsidR="00CD2D03" w:rsidRPr="006F457D">
        <w:rPr>
          <w:rFonts w:ascii="Century Gothic" w:hAnsi="Century Gothic"/>
        </w:rPr>
        <w:t>probado en lo general y en lo particular por 112 votos a favor, 5 en contra y 1 abstención.</w:t>
      </w:r>
      <w:r w:rsidR="005F6A08" w:rsidRPr="005F6A08">
        <w:rPr>
          <w:rFonts w:ascii="Century Gothic" w:hAnsi="Century Gothic"/>
        </w:rPr>
        <w:t xml:space="preserve"> </w:t>
      </w:r>
      <w:r w:rsidR="005F6A08" w:rsidRPr="006F457D">
        <w:rPr>
          <w:rFonts w:ascii="Century Gothic" w:hAnsi="Century Gothic"/>
        </w:rPr>
        <w:br/>
      </w:r>
    </w:p>
    <w:p w14:paraId="0317A332" w14:textId="637CA6CC" w:rsidR="006F457D" w:rsidRDefault="005F6A08" w:rsidP="006F457D">
      <w:pPr>
        <w:pStyle w:val="Prrafodelista"/>
        <w:numPr>
          <w:ilvl w:val="0"/>
          <w:numId w:val="3"/>
        </w:numPr>
        <w:spacing w:line="360" w:lineRule="auto"/>
        <w:jc w:val="both"/>
        <w:rPr>
          <w:rFonts w:ascii="Century Gothic" w:hAnsi="Century Gothic"/>
        </w:rPr>
      </w:pPr>
      <w:r>
        <w:rPr>
          <w:rFonts w:ascii="Century Gothic" w:hAnsi="Century Gothic"/>
        </w:rPr>
        <w:t>Acontecido lo anterior, p</w:t>
      </w:r>
      <w:r w:rsidRPr="006F457D">
        <w:rPr>
          <w:rFonts w:ascii="Century Gothic" w:hAnsi="Century Gothic"/>
        </w:rPr>
        <w:t>as</w:t>
      </w:r>
      <w:r>
        <w:rPr>
          <w:rFonts w:ascii="Century Gothic" w:hAnsi="Century Gothic"/>
        </w:rPr>
        <w:t>ó</w:t>
      </w:r>
      <w:r w:rsidRPr="006F457D">
        <w:rPr>
          <w:rFonts w:ascii="Century Gothic" w:hAnsi="Century Gothic"/>
        </w:rPr>
        <w:t xml:space="preserve"> a la Cámara de Diputados para sus efectos constitucionales.</w:t>
      </w:r>
    </w:p>
    <w:p w14:paraId="4017C856" w14:textId="77777777" w:rsidR="005F6A08" w:rsidRDefault="005F6A08" w:rsidP="005F6A08">
      <w:pPr>
        <w:pStyle w:val="Prrafodelista"/>
        <w:spacing w:line="360" w:lineRule="auto"/>
        <w:jc w:val="both"/>
        <w:rPr>
          <w:rFonts w:ascii="Century Gothic" w:hAnsi="Century Gothic"/>
        </w:rPr>
      </w:pPr>
    </w:p>
    <w:p w14:paraId="38544208" w14:textId="5AB1BED4" w:rsidR="005F6A08" w:rsidRDefault="005F6A08" w:rsidP="005F6A08">
      <w:pPr>
        <w:pStyle w:val="Prrafodelista"/>
        <w:numPr>
          <w:ilvl w:val="0"/>
          <w:numId w:val="3"/>
        </w:numPr>
        <w:spacing w:line="360" w:lineRule="auto"/>
        <w:jc w:val="both"/>
        <w:rPr>
          <w:rFonts w:ascii="Century Gothic" w:hAnsi="Century Gothic"/>
        </w:rPr>
      </w:pPr>
      <w:r>
        <w:rPr>
          <w:rFonts w:ascii="Century Gothic" w:hAnsi="Century Gothic"/>
        </w:rPr>
        <w:t xml:space="preserve">Dicha </w:t>
      </w:r>
      <w:r w:rsidRPr="006F457D">
        <w:rPr>
          <w:rFonts w:ascii="Century Gothic" w:hAnsi="Century Gothic"/>
        </w:rPr>
        <w:t>Minuta</w:t>
      </w:r>
      <w:r>
        <w:rPr>
          <w:rFonts w:ascii="Century Gothic" w:hAnsi="Century Gothic"/>
        </w:rPr>
        <w:t xml:space="preserve"> fue</w:t>
      </w:r>
      <w:r w:rsidRPr="006F457D">
        <w:rPr>
          <w:rFonts w:ascii="Century Gothic" w:hAnsi="Century Gothic"/>
        </w:rPr>
        <w:t xml:space="preserve"> recibida en la Cámara de Diputados el 13 de diciembre de 2023</w:t>
      </w:r>
      <w:r>
        <w:rPr>
          <w:rFonts w:ascii="Century Gothic" w:hAnsi="Century Gothic"/>
        </w:rPr>
        <w:t xml:space="preserve"> y </w:t>
      </w:r>
      <w:r w:rsidRPr="005F6A08">
        <w:rPr>
          <w:rFonts w:ascii="Century Gothic" w:hAnsi="Century Gothic"/>
        </w:rPr>
        <w:t>se</w:t>
      </w:r>
      <w:r w:rsidRPr="006F457D">
        <w:rPr>
          <w:rFonts w:ascii="Century Gothic" w:hAnsi="Century Gothic"/>
        </w:rPr>
        <w:t xml:space="preserve"> le dispensaron todos los trámites y se sometió a discusión y votación de inmediato.</w:t>
      </w:r>
      <w:r w:rsidRPr="006F457D">
        <w:rPr>
          <w:rFonts w:ascii="Century Gothic" w:hAnsi="Century Gothic"/>
        </w:rPr>
        <w:br/>
      </w:r>
    </w:p>
    <w:p w14:paraId="70F6C38E" w14:textId="552389A2" w:rsidR="00445D9B" w:rsidRPr="006F457D" w:rsidRDefault="005F6A08" w:rsidP="0050288E">
      <w:pPr>
        <w:pStyle w:val="Prrafodelista"/>
        <w:numPr>
          <w:ilvl w:val="0"/>
          <w:numId w:val="3"/>
        </w:numPr>
        <w:spacing w:line="360" w:lineRule="auto"/>
        <w:jc w:val="both"/>
        <w:rPr>
          <w:rFonts w:ascii="Century Gothic" w:hAnsi="Century Gothic"/>
        </w:rPr>
      </w:pPr>
      <w:r>
        <w:rPr>
          <w:rFonts w:ascii="Century Gothic" w:hAnsi="Century Gothic"/>
        </w:rPr>
        <w:t xml:space="preserve">El dictamen en cuestión </w:t>
      </w:r>
      <w:r w:rsidR="0050288E">
        <w:rPr>
          <w:rFonts w:ascii="Century Gothic" w:hAnsi="Century Gothic"/>
        </w:rPr>
        <w:t xml:space="preserve">fue sometido </w:t>
      </w:r>
      <w:r w:rsidRPr="006F457D">
        <w:rPr>
          <w:rFonts w:ascii="Century Gothic" w:hAnsi="Century Gothic"/>
        </w:rPr>
        <w:t xml:space="preserve">a discusión en la Cámara de Diputados en sesión ordinaria el 13 de diciembre de 2023, </w:t>
      </w:r>
      <w:r w:rsidR="004F4B29">
        <w:rPr>
          <w:rFonts w:ascii="Century Gothic" w:hAnsi="Century Gothic"/>
        </w:rPr>
        <w:t xml:space="preserve">siendo dicho </w:t>
      </w:r>
      <w:r w:rsidRPr="006F457D">
        <w:rPr>
          <w:rFonts w:ascii="Century Gothic" w:hAnsi="Century Gothic"/>
        </w:rPr>
        <w:t xml:space="preserve">proyecto de decreto aprobado en lo general y en lo particular por </w:t>
      </w:r>
      <w:r w:rsidRPr="006F457D">
        <w:rPr>
          <w:rFonts w:ascii="Century Gothic" w:hAnsi="Century Gothic"/>
        </w:rPr>
        <w:lastRenderedPageBreak/>
        <w:t xml:space="preserve">415 votos a favor y 1 en </w:t>
      </w:r>
      <w:r w:rsidR="0050288E">
        <w:rPr>
          <w:rFonts w:ascii="Century Gothic" w:hAnsi="Century Gothic"/>
        </w:rPr>
        <w:t>contra, por lo que se procedió a enviarlo</w:t>
      </w:r>
      <w:r w:rsidR="00445D9B" w:rsidRPr="006F457D">
        <w:rPr>
          <w:rFonts w:ascii="Century Gothic" w:hAnsi="Century Gothic"/>
        </w:rPr>
        <w:t xml:space="preserve"> a las </w:t>
      </w:r>
      <w:r w:rsidR="0050288E">
        <w:rPr>
          <w:rFonts w:ascii="Century Gothic" w:hAnsi="Century Gothic"/>
        </w:rPr>
        <w:t>l</w:t>
      </w:r>
      <w:r w:rsidR="00445D9B" w:rsidRPr="006F457D">
        <w:rPr>
          <w:rFonts w:ascii="Century Gothic" w:hAnsi="Century Gothic"/>
        </w:rPr>
        <w:t>egislaturas de los estados para los efectos constitucionales.</w:t>
      </w:r>
    </w:p>
    <w:p w14:paraId="6FA91ECE" w14:textId="77777777" w:rsidR="009A346B" w:rsidRDefault="009A346B" w:rsidP="009A346B">
      <w:pPr>
        <w:spacing w:line="360" w:lineRule="auto"/>
        <w:jc w:val="both"/>
        <w:rPr>
          <w:rFonts w:ascii="Century Gothic" w:hAnsi="Century Gothic" w:cs="Arial"/>
          <w:lang w:val="es-ES_tradnl"/>
        </w:rPr>
      </w:pPr>
    </w:p>
    <w:p w14:paraId="1E67DF73" w14:textId="77777777" w:rsidR="009A346B" w:rsidRPr="00896C5C" w:rsidRDefault="009A346B" w:rsidP="009A346B">
      <w:pPr>
        <w:pStyle w:val="Prrafodelista"/>
        <w:rPr>
          <w:rFonts w:ascii="Century Gothic" w:hAnsi="Century Gothic" w:cs="Arial"/>
          <w:lang w:val="es-ES_tradnl"/>
        </w:rPr>
      </w:pPr>
    </w:p>
    <w:p w14:paraId="11F4140D" w14:textId="098C42CF" w:rsidR="009A346B" w:rsidRDefault="009A346B" w:rsidP="009A346B">
      <w:pPr>
        <w:spacing w:line="360" w:lineRule="auto"/>
        <w:jc w:val="both"/>
        <w:rPr>
          <w:rFonts w:ascii="Century Gothic" w:hAnsi="Century Gothic" w:cs="Arial"/>
          <w:lang w:val="es-ES_tradnl"/>
        </w:rPr>
      </w:pPr>
      <w:r>
        <w:rPr>
          <w:rFonts w:ascii="Century Gothic" w:hAnsi="Century Gothic" w:cs="Arial"/>
          <w:b/>
          <w:bCs/>
          <w:lang w:val="es-ES_tradnl"/>
        </w:rPr>
        <w:t xml:space="preserve">IV.- </w:t>
      </w:r>
      <w:r>
        <w:rPr>
          <w:rFonts w:ascii="Century Gothic" w:hAnsi="Century Gothic" w:cs="Arial"/>
          <w:lang w:val="es-ES_tradnl"/>
        </w:rPr>
        <w:t>Ahora bien, se debe destacar que</w:t>
      </w:r>
      <w:r w:rsidR="004F4B29">
        <w:rPr>
          <w:rFonts w:ascii="Century Gothic" w:hAnsi="Century Gothic" w:cs="Arial"/>
          <w:lang w:val="es-ES_tradnl"/>
        </w:rPr>
        <w:t xml:space="preserve"> el fin de la Minuta en estudio consiste en interpretar los alcances del Artículo Tercero Transitorio del Decreto en materia de </w:t>
      </w:r>
      <w:r w:rsidR="00D47D41">
        <w:rPr>
          <w:rFonts w:ascii="Century Gothic" w:hAnsi="Century Gothic" w:cs="Arial"/>
          <w:lang w:val="es-ES_tradnl"/>
        </w:rPr>
        <w:t>G</w:t>
      </w:r>
      <w:r w:rsidR="004F4B29">
        <w:rPr>
          <w:rFonts w:ascii="Century Gothic" w:hAnsi="Century Gothic" w:cs="Arial"/>
          <w:lang w:val="es-ES_tradnl"/>
        </w:rPr>
        <w:t xml:space="preserve">uardia </w:t>
      </w:r>
      <w:r w:rsidR="00D47D41">
        <w:rPr>
          <w:rFonts w:ascii="Century Gothic" w:hAnsi="Century Gothic" w:cs="Arial"/>
          <w:lang w:val="es-ES_tradnl"/>
        </w:rPr>
        <w:t>N</w:t>
      </w:r>
      <w:r w:rsidR="004F4B29">
        <w:rPr>
          <w:rFonts w:ascii="Century Gothic" w:hAnsi="Century Gothic" w:cs="Arial"/>
          <w:lang w:val="es-ES_tradnl"/>
        </w:rPr>
        <w:t xml:space="preserve">acional, publicado en el Diario Oficial de la Federación el 26 de marzo de 2019, </w:t>
      </w:r>
      <w:r w:rsidR="00D47D41">
        <w:rPr>
          <w:rFonts w:ascii="Century Gothic" w:hAnsi="Century Gothic" w:cs="Arial"/>
          <w:lang w:val="es-ES_tradnl"/>
        </w:rPr>
        <w:t xml:space="preserve">con relación a la conservación del rango y prestaciones, la preservación de los derechos cuando exista una reasignación al cuerpo de origen y la antigüedad del personal asignado a la Guardia Nacional. </w:t>
      </w:r>
    </w:p>
    <w:p w14:paraId="64EBBD04" w14:textId="42BF222D" w:rsidR="009F7FB9" w:rsidRDefault="009F7FB9" w:rsidP="009A346B">
      <w:pPr>
        <w:spacing w:line="360" w:lineRule="auto"/>
        <w:jc w:val="both"/>
        <w:rPr>
          <w:rFonts w:ascii="Century Gothic" w:hAnsi="Century Gothic" w:cs="Arial"/>
          <w:lang w:val="es-ES_tradnl"/>
        </w:rPr>
      </w:pPr>
    </w:p>
    <w:p w14:paraId="39502B3E" w14:textId="22A26CC4" w:rsidR="009F7FB9" w:rsidRDefault="009F7FB9" w:rsidP="009F7FB9">
      <w:pPr>
        <w:spacing w:line="360" w:lineRule="auto"/>
        <w:jc w:val="both"/>
        <w:rPr>
          <w:rFonts w:ascii="Century Gothic" w:hAnsi="Century Gothic" w:cstheme="minorHAnsi"/>
          <w:bCs/>
          <w:i/>
          <w:iCs/>
          <w:kern w:val="0"/>
          <w:lang w:val="es-ES_tradnl"/>
          <w14:ligatures w14:val="none"/>
        </w:rPr>
      </w:pPr>
      <w:r w:rsidRPr="009F7FB9">
        <w:rPr>
          <w:rFonts w:ascii="Century Gothic" w:hAnsi="Century Gothic" w:cstheme="minorHAnsi"/>
          <w:bCs/>
          <w:kern w:val="0"/>
          <w:lang w:val="es-ES_tradnl"/>
          <w14:ligatures w14:val="none"/>
        </w:rPr>
        <w:t>A fin de lograr un cabal entendimiento del contenido de la</w:t>
      </w:r>
      <w:r w:rsidR="00580DFA">
        <w:rPr>
          <w:rFonts w:ascii="Century Gothic" w:hAnsi="Century Gothic" w:cstheme="minorHAnsi"/>
          <w:bCs/>
          <w:kern w:val="0"/>
          <w:lang w:val="es-ES_tradnl"/>
          <w14:ligatures w14:val="none"/>
        </w:rPr>
        <w:t xml:space="preserve"> referida</w:t>
      </w:r>
      <w:r w:rsidRPr="009F7FB9">
        <w:rPr>
          <w:rFonts w:ascii="Century Gothic" w:hAnsi="Century Gothic" w:cstheme="minorHAnsi"/>
          <w:bCs/>
          <w:kern w:val="0"/>
          <w:lang w:val="es-ES_tradnl"/>
          <w14:ligatures w14:val="none"/>
        </w:rPr>
        <w:t xml:space="preserve"> Minuta, es menester señalar que el </w:t>
      </w:r>
      <w:r w:rsidR="00580DFA">
        <w:rPr>
          <w:rFonts w:ascii="Century Gothic" w:hAnsi="Century Gothic" w:cstheme="minorHAnsi"/>
          <w:bCs/>
          <w:kern w:val="0"/>
          <w:lang w:val="es-ES_tradnl"/>
          <w14:ligatures w14:val="none"/>
        </w:rPr>
        <w:t xml:space="preserve">multicitado </w:t>
      </w:r>
      <w:r w:rsidRPr="009F7FB9">
        <w:rPr>
          <w:rFonts w:ascii="Century Gothic" w:hAnsi="Century Gothic" w:cstheme="minorHAnsi"/>
          <w:bCs/>
          <w:kern w:val="0"/>
          <w:lang w:val="es-ES_tradnl"/>
          <w14:ligatures w14:val="none"/>
        </w:rPr>
        <w:t xml:space="preserve">Artículo Tercero Transitorio para efectos de lo que interesa, a la letra dice: </w:t>
      </w:r>
      <w:r w:rsidRPr="009F7FB9">
        <w:rPr>
          <w:rFonts w:ascii="Century Gothic" w:hAnsi="Century Gothic" w:cstheme="minorHAnsi"/>
          <w:bCs/>
          <w:i/>
          <w:iCs/>
          <w:kern w:val="0"/>
          <w:lang w:val="es-ES_tradnl"/>
          <w14:ligatures w14:val="none"/>
        </w:rPr>
        <w:t>“… los elementos de las policías militar y naval, así como otros elementos de mando y servicios de apoyo de la fuerza armada permanente, que sean asignados a la guardia nacional, conservarán su rango y prestaciones; la ley garantizará que cuando un elemento sea reasignado a su cuerpo de origen, ello se realice respetando los derechos con los que contaba al momento de ser asignado a aquella, así como el reconocimiento del tiempo de servicio en la misma, para efectos de su antigüedad. Lo anterior será aplicable, en lo conducente, a los elementos de la policía federal que sean adscritos a la guardia nacional…”</w:t>
      </w:r>
    </w:p>
    <w:p w14:paraId="4C335580" w14:textId="6863DD80" w:rsidR="006B002B" w:rsidRDefault="006B002B" w:rsidP="009F7FB9">
      <w:pPr>
        <w:spacing w:line="360" w:lineRule="auto"/>
        <w:jc w:val="both"/>
        <w:rPr>
          <w:rFonts w:ascii="Century Gothic" w:hAnsi="Century Gothic" w:cstheme="minorHAnsi"/>
          <w:bCs/>
          <w:i/>
          <w:iCs/>
          <w:kern w:val="0"/>
          <w:lang w:val="es-ES_tradnl"/>
          <w14:ligatures w14:val="none"/>
        </w:rPr>
      </w:pPr>
    </w:p>
    <w:p w14:paraId="5A3554B6" w14:textId="4BAC7C7E" w:rsidR="006B002B" w:rsidRDefault="006B002B" w:rsidP="009F7FB9">
      <w:pPr>
        <w:spacing w:line="360" w:lineRule="auto"/>
        <w:jc w:val="both"/>
        <w:rPr>
          <w:rFonts w:ascii="Century Gothic" w:hAnsi="Century Gothic" w:cstheme="minorHAnsi"/>
          <w:bCs/>
          <w:kern w:val="0"/>
          <w:lang w:val="es-ES_tradnl"/>
          <w14:ligatures w14:val="none"/>
        </w:rPr>
      </w:pPr>
      <w:r w:rsidRPr="006B002B">
        <w:rPr>
          <w:rFonts w:ascii="Century Gothic" w:hAnsi="Century Gothic" w:cstheme="minorHAnsi"/>
          <w:b/>
          <w:kern w:val="0"/>
          <w:lang w:val="es-ES_tradnl"/>
          <w14:ligatures w14:val="none"/>
        </w:rPr>
        <w:lastRenderedPageBreak/>
        <w:t xml:space="preserve">V.- </w:t>
      </w:r>
      <w:r>
        <w:rPr>
          <w:rFonts w:ascii="Century Gothic" w:hAnsi="Century Gothic" w:cstheme="minorHAnsi"/>
          <w:bCs/>
          <w:kern w:val="0"/>
          <w:lang w:val="es-ES_tradnl"/>
          <w14:ligatures w14:val="none"/>
        </w:rPr>
        <w:t xml:space="preserve">Quienes integramos esta Comisión de Dictamen estimamos imprescindible agregar algunas consideraciones en torno al tema de la competencia de esta Soberanía para conocer de la Minuta en escrutinio, si bien es cierto ya quedó esgrimido con antelación lo referente al artículo 135 de la Constitución Federal. </w:t>
      </w:r>
    </w:p>
    <w:p w14:paraId="3B0CD5C8" w14:textId="76723524" w:rsidR="006B002B" w:rsidRDefault="006B002B" w:rsidP="009F7FB9">
      <w:pPr>
        <w:spacing w:line="360" w:lineRule="auto"/>
        <w:jc w:val="both"/>
        <w:rPr>
          <w:rFonts w:ascii="Century Gothic" w:hAnsi="Century Gothic" w:cstheme="minorHAnsi"/>
          <w:bCs/>
          <w:kern w:val="0"/>
          <w:lang w:val="es-ES_tradnl"/>
          <w14:ligatures w14:val="none"/>
        </w:rPr>
      </w:pPr>
    </w:p>
    <w:p w14:paraId="5B02A585" w14:textId="3E4FBF41" w:rsidR="006B002B" w:rsidRDefault="006B002B"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E</w:t>
      </w:r>
      <w:r w:rsidRPr="006B002B">
        <w:rPr>
          <w:rFonts w:ascii="Century Gothic" w:hAnsi="Century Gothic" w:cstheme="minorHAnsi"/>
          <w:bCs/>
          <w:kern w:val="0"/>
          <w:lang w:val="es-ES_tradnl"/>
          <w14:ligatures w14:val="none"/>
        </w:rPr>
        <w:t xml:space="preserve">s preciso destacar que la reforma contenida en la Minuta en análisis encuentra justificación en lo dispuesto en el artículo 72 de la Constitución Federal que en su texto vigente señala que todo proyecto de ley o decreto, cuya </w:t>
      </w:r>
      <w:r w:rsidR="00FD5C3D" w:rsidRPr="006B002B">
        <w:rPr>
          <w:rFonts w:ascii="Century Gothic" w:hAnsi="Century Gothic" w:cstheme="minorHAnsi"/>
          <w:bCs/>
          <w:kern w:val="0"/>
          <w:lang w:val="es-ES_tradnl"/>
          <w14:ligatures w14:val="none"/>
        </w:rPr>
        <w:t>resolución no</w:t>
      </w:r>
      <w:r w:rsidRPr="006B002B">
        <w:rPr>
          <w:rFonts w:ascii="Century Gothic" w:hAnsi="Century Gothic" w:cstheme="minorHAnsi"/>
          <w:bCs/>
          <w:kern w:val="0"/>
          <w:lang w:val="es-ES_tradnl"/>
          <w14:ligatures w14:val="none"/>
        </w:rPr>
        <w:t xml:space="preserve"> sea exclusiva de alguna de las Cámaras, se discutirá sucesivamente en ambas, observándose la Ley del Congreso y sus reglamentos respectivos, sobre la forma, intervalos y modo de proceder en las discusiones y votaciones. </w:t>
      </w:r>
    </w:p>
    <w:p w14:paraId="35DD3289" w14:textId="77777777" w:rsidR="006B002B" w:rsidRPr="006B002B" w:rsidRDefault="006B002B" w:rsidP="006B002B">
      <w:pPr>
        <w:spacing w:line="360" w:lineRule="auto"/>
        <w:jc w:val="both"/>
        <w:rPr>
          <w:rFonts w:ascii="Century Gothic" w:hAnsi="Century Gothic" w:cstheme="minorHAnsi"/>
          <w:bCs/>
          <w:kern w:val="0"/>
          <w:lang w:val="es-ES_tradnl"/>
          <w14:ligatures w14:val="none"/>
        </w:rPr>
      </w:pPr>
    </w:p>
    <w:p w14:paraId="0F94C30D" w14:textId="451CBE98" w:rsidR="006B002B" w:rsidRDefault="006B002B" w:rsidP="006B002B">
      <w:pPr>
        <w:spacing w:line="360" w:lineRule="auto"/>
        <w:jc w:val="both"/>
        <w:rPr>
          <w:rFonts w:ascii="Century Gothic" w:hAnsi="Century Gothic" w:cstheme="minorHAnsi"/>
          <w:bCs/>
          <w:i/>
          <w:iCs/>
          <w:kern w:val="0"/>
          <w:lang w:val="es-ES_tradnl"/>
          <w14:ligatures w14:val="none"/>
        </w:rPr>
      </w:pPr>
      <w:r w:rsidRPr="006B002B">
        <w:rPr>
          <w:rFonts w:ascii="Century Gothic" w:hAnsi="Century Gothic" w:cstheme="minorHAnsi"/>
          <w:bCs/>
          <w:kern w:val="0"/>
          <w:lang w:val="es-ES_tradnl"/>
          <w14:ligatures w14:val="none"/>
        </w:rPr>
        <w:t xml:space="preserve">Específicamente, se fundamenta en </w:t>
      </w:r>
      <w:r w:rsidR="00BE660D">
        <w:rPr>
          <w:rFonts w:ascii="Century Gothic" w:hAnsi="Century Gothic" w:cstheme="minorHAnsi"/>
          <w:bCs/>
          <w:kern w:val="0"/>
          <w:lang w:val="es-ES_tradnl"/>
          <w14:ligatures w14:val="none"/>
        </w:rPr>
        <w:t xml:space="preserve">la letra </w:t>
      </w:r>
      <w:r w:rsidRPr="006B002B">
        <w:rPr>
          <w:rFonts w:ascii="Century Gothic" w:hAnsi="Century Gothic" w:cstheme="minorHAnsi"/>
          <w:bCs/>
          <w:kern w:val="0"/>
          <w:lang w:val="es-ES_tradnl"/>
          <w14:ligatures w14:val="none"/>
        </w:rPr>
        <w:t xml:space="preserve">F de la disposición antes mencionada, que textualmente consagra: </w:t>
      </w:r>
      <w:r w:rsidRPr="006B002B">
        <w:rPr>
          <w:rFonts w:ascii="Century Gothic" w:hAnsi="Century Gothic" w:cstheme="minorHAnsi"/>
          <w:bCs/>
          <w:i/>
          <w:iCs/>
          <w:kern w:val="0"/>
          <w:lang w:val="es-ES_tradnl"/>
          <w14:ligatures w14:val="none"/>
        </w:rPr>
        <w:t xml:space="preserve">“En la interpretación, reforma o derogación de las leyes o decretos, se observarán los mismos trámites establecidos para su formación”. </w:t>
      </w:r>
    </w:p>
    <w:p w14:paraId="514950F4" w14:textId="77777777" w:rsidR="006B002B" w:rsidRPr="006B002B" w:rsidRDefault="006B002B" w:rsidP="006B002B">
      <w:pPr>
        <w:spacing w:line="360" w:lineRule="auto"/>
        <w:jc w:val="both"/>
        <w:rPr>
          <w:rFonts w:ascii="Century Gothic" w:hAnsi="Century Gothic" w:cstheme="minorHAnsi"/>
          <w:bCs/>
          <w:i/>
          <w:iCs/>
          <w:kern w:val="0"/>
          <w:lang w:val="es-ES_tradnl"/>
          <w14:ligatures w14:val="none"/>
        </w:rPr>
      </w:pPr>
    </w:p>
    <w:p w14:paraId="590B7422" w14:textId="04B39409" w:rsidR="006B002B" w:rsidRDefault="006B002B" w:rsidP="006B002B">
      <w:pPr>
        <w:spacing w:line="360" w:lineRule="auto"/>
        <w:jc w:val="both"/>
        <w:rPr>
          <w:rFonts w:ascii="Century Gothic" w:hAnsi="Century Gothic" w:cstheme="minorHAnsi"/>
          <w:bCs/>
          <w:kern w:val="0"/>
          <w:lang w:val="es-ES_tradnl"/>
          <w14:ligatures w14:val="none"/>
        </w:rPr>
      </w:pPr>
      <w:r w:rsidRPr="006B002B">
        <w:rPr>
          <w:rFonts w:ascii="Century Gothic" w:hAnsi="Century Gothic" w:cstheme="minorHAnsi"/>
          <w:bCs/>
          <w:kern w:val="0"/>
          <w:lang w:val="es-ES_tradnl"/>
          <w14:ligatures w14:val="none"/>
        </w:rPr>
        <w:t xml:space="preserve">Así pues, al tratarse de un ejercicio de interpretación de un artículo transitorio de un Decreto en donde se reformó la Constitución Federal, es pues menester, de conformidad al fundamento antes mencionado, que revista el procedimiento previsto en el numeral 135 de la referida Carta Magna, que es conocido como Constituyente Permanente. </w:t>
      </w:r>
    </w:p>
    <w:p w14:paraId="7842DD41" w14:textId="382F0B76" w:rsidR="006B002B" w:rsidRDefault="006B002B" w:rsidP="006B002B">
      <w:pPr>
        <w:spacing w:line="360" w:lineRule="auto"/>
        <w:jc w:val="both"/>
        <w:rPr>
          <w:rFonts w:ascii="Century Gothic" w:hAnsi="Century Gothic" w:cstheme="minorHAnsi"/>
          <w:bCs/>
          <w:kern w:val="0"/>
          <w:lang w:val="es-ES_tradnl"/>
          <w14:ligatures w14:val="none"/>
        </w:rPr>
      </w:pPr>
    </w:p>
    <w:p w14:paraId="7FD789A7" w14:textId="00EC6CD6" w:rsidR="006B002B" w:rsidRDefault="006B002B"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lastRenderedPageBreak/>
        <w:t xml:space="preserve">Aunado a lo anterior, y como quedó en evidencia, esta Comisión estima oportuno destacar algunos datos contenidos en la exposición de motivos de la iniciativa que dio origen a la Minuta. </w:t>
      </w:r>
      <w:r w:rsidR="0035233F">
        <w:rPr>
          <w:rFonts w:ascii="Century Gothic" w:hAnsi="Century Gothic" w:cstheme="minorHAnsi"/>
          <w:bCs/>
          <w:kern w:val="0"/>
          <w:lang w:val="es-ES_tradnl"/>
          <w14:ligatures w14:val="none"/>
        </w:rPr>
        <w:t>Así pues, se tiene que</w:t>
      </w:r>
      <w:r>
        <w:rPr>
          <w:rFonts w:ascii="Century Gothic" w:hAnsi="Century Gothic" w:cstheme="minorHAnsi"/>
          <w:bCs/>
          <w:kern w:val="0"/>
          <w:lang w:val="es-ES_tradnl"/>
          <w14:ligatures w14:val="none"/>
        </w:rPr>
        <w:t xml:space="preserve"> la Constitución General de la República confiere al Congreso de la Unión la facultad de expedir, reformar, derogar y abrogar leyes o </w:t>
      </w:r>
      <w:r w:rsidR="0035233F">
        <w:rPr>
          <w:rFonts w:ascii="Century Gothic" w:hAnsi="Century Gothic" w:cstheme="minorHAnsi"/>
          <w:bCs/>
          <w:kern w:val="0"/>
          <w:lang w:val="es-ES_tradnl"/>
          <w14:ligatures w14:val="none"/>
        </w:rPr>
        <w:t>decretos, pero</w:t>
      </w:r>
      <w:r>
        <w:rPr>
          <w:rFonts w:ascii="Century Gothic" w:hAnsi="Century Gothic" w:cstheme="minorHAnsi"/>
          <w:bCs/>
          <w:kern w:val="0"/>
          <w:lang w:val="es-ES_tradnl"/>
          <w14:ligatures w14:val="none"/>
        </w:rPr>
        <w:t xml:space="preserve"> también aquella de interpretar </w:t>
      </w:r>
      <w:r w:rsidR="00BE660D">
        <w:rPr>
          <w:rFonts w:ascii="Century Gothic" w:hAnsi="Century Gothic" w:cstheme="minorHAnsi"/>
          <w:bCs/>
          <w:kern w:val="0"/>
          <w:lang w:val="es-ES_tradnl"/>
          <w14:ligatures w14:val="none"/>
        </w:rPr>
        <w:t xml:space="preserve">éstos, para lo cual se habrá de observar el mismo procedimiento establecido para la creación de las normas, de conformidad a lo previsto por el artículo 72, F de la Carta Magna, A este ejercicio hermenéutico se le denomina interpretación auténtica o legislativa. </w:t>
      </w:r>
    </w:p>
    <w:p w14:paraId="0917FA41" w14:textId="77E83F0A" w:rsidR="00BC3EB9" w:rsidRDefault="00BC3EB9" w:rsidP="006B002B">
      <w:pPr>
        <w:spacing w:line="360" w:lineRule="auto"/>
        <w:jc w:val="both"/>
        <w:rPr>
          <w:rFonts w:ascii="Century Gothic" w:hAnsi="Century Gothic" w:cstheme="minorHAnsi"/>
          <w:bCs/>
          <w:kern w:val="0"/>
          <w:lang w:val="es-ES_tradnl"/>
          <w14:ligatures w14:val="none"/>
        </w:rPr>
      </w:pPr>
    </w:p>
    <w:p w14:paraId="7BA7353A" w14:textId="36FB345B" w:rsidR="00F54AE6" w:rsidRDefault="00BC3EB9"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Dicho método de interpretación es realizado por el órgano legislativo mediante una ley sucesiva, y es auténtica en tanto se realiza por el mismo sujeto que es el autor del texto interpretado.</w:t>
      </w:r>
      <w:r w:rsidR="00EF5C0D">
        <w:rPr>
          <w:rStyle w:val="Refdenotaalpie"/>
          <w:rFonts w:ascii="Century Gothic" w:hAnsi="Century Gothic" w:cstheme="minorHAnsi"/>
          <w:bCs/>
          <w:kern w:val="0"/>
          <w:lang w:val="es-ES_tradnl"/>
          <w14:ligatures w14:val="none"/>
        </w:rPr>
        <w:footnoteReference w:id="1"/>
      </w:r>
      <w:r>
        <w:rPr>
          <w:rFonts w:ascii="Century Gothic" w:hAnsi="Century Gothic" w:cstheme="minorHAnsi"/>
          <w:bCs/>
          <w:kern w:val="0"/>
          <w:lang w:val="es-ES_tradnl"/>
          <w14:ligatures w14:val="none"/>
        </w:rPr>
        <w:t xml:space="preserve"> Tal interpretación se limita a precisar y destacar el significado que debe atribuirse a la norma originaria.  </w:t>
      </w:r>
      <w:r w:rsidR="00EF5C0D">
        <w:rPr>
          <w:rStyle w:val="Refdenotaalpie"/>
          <w:rFonts w:ascii="Century Gothic" w:hAnsi="Century Gothic" w:cstheme="minorHAnsi"/>
          <w:bCs/>
          <w:kern w:val="0"/>
          <w:lang w:val="es-ES_tradnl"/>
          <w14:ligatures w14:val="none"/>
        </w:rPr>
        <w:footnoteReference w:id="2"/>
      </w:r>
    </w:p>
    <w:p w14:paraId="14907C09" w14:textId="088499AC" w:rsidR="00F54AE6" w:rsidRDefault="00F54AE6"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Por su parte, Manuel González Oropeza sostiene que la interpretación auténtica o legislativa es sustancialmente distinta </w:t>
      </w:r>
      <w:r w:rsidR="00A62C97">
        <w:rPr>
          <w:rFonts w:ascii="Century Gothic" w:hAnsi="Century Gothic" w:cstheme="minorHAnsi"/>
          <w:bCs/>
          <w:kern w:val="0"/>
          <w:lang w:val="es-ES_tradnl"/>
          <w14:ligatures w14:val="none"/>
        </w:rPr>
        <w:t xml:space="preserve">a una abrogación o derogación, puesto que solo explica una norma que sigue siendo vigente, y que no se desea suprimir ni total ni parcialmente. </w:t>
      </w:r>
      <w:r w:rsidR="00FF4152">
        <w:rPr>
          <w:rStyle w:val="Refdenotaalpie"/>
          <w:rFonts w:ascii="Century Gothic" w:hAnsi="Century Gothic" w:cstheme="minorHAnsi"/>
          <w:bCs/>
          <w:kern w:val="0"/>
          <w:lang w:val="es-ES_tradnl"/>
          <w14:ligatures w14:val="none"/>
        </w:rPr>
        <w:footnoteReference w:id="3"/>
      </w:r>
    </w:p>
    <w:p w14:paraId="62081DDE" w14:textId="6C6ECB4D" w:rsidR="00FF4152" w:rsidRDefault="00FF4152" w:rsidP="006B002B">
      <w:pPr>
        <w:spacing w:line="360" w:lineRule="auto"/>
        <w:jc w:val="both"/>
        <w:rPr>
          <w:rFonts w:ascii="Century Gothic" w:hAnsi="Century Gothic" w:cstheme="minorHAnsi"/>
          <w:bCs/>
          <w:kern w:val="0"/>
          <w:lang w:val="es-ES_tradnl"/>
          <w14:ligatures w14:val="none"/>
        </w:rPr>
      </w:pPr>
    </w:p>
    <w:p w14:paraId="717A3A43" w14:textId="796808B7" w:rsidR="00FF4152" w:rsidRDefault="00FF4152"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lastRenderedPageBreak/>
        <w:t xml:space="preserve">Por su parte, el Poder Judicial de la Federación se ha pronunciado en el sentido de explicar y delimitar dicha facultad.  </w:t>
      </w:r>
      <w:r w:rsidR="006B0C25">
        <w:rPr>
          <w:rFonts w:ascii="Century Gothic" w:hAnsi="Century Gothic" w:cstheme="minorHAnsi"/>
          <w:bCs/>
          <w:kern w:val="0"/>
          <w:lang w:val="es-ES_tradnl"/>
          <w14:ligatures w14:val="none"/>
        </w:rPr>
        <w:t xml:space="preserve">El Pleno de la Suprema Corte de Justicia de la Nación, al resolver la acción de inconstitucionalidad 27/2004 y 28/2004, refirió que, en la mayoría de los casos, al emitir una norma general, el órgano legislativo no define de manera exhaustiva las posibilidades de interpretación de aquella para el momento en que los demás órganos encargados de su aplicación deban individualizarla administrativa o jurisdiccionalmente. </w:t>
      </w:r>
    </w:p>
    <w:p w14:paraId="15E90077" w14:textId="26C39825" w:rsidR="006B0C25" w:rsidRDefault="006B0C25" w:rsidP="006B002B">
      <w:pPr>
        <w:spacing w:line="360" w:lineRule="auto"/>
        <w:jc w:val="both"/>
        <w:rPr>
          <w:rFonts w:ascii="Century Gothic" w:hAnsi="Century Gothic" w:cstheme="minorHAnsi"/>
          <w:bCs/>
          <w:kern w:val="0"/>
          <w:lang w:val="es-ES_tradnl"/>
          <w14:ligatures w14:val="none"/>
        </w:rPr>
      </w:pPr>
    </w:p>
    <w:p w14:paraId="38B07EC9" w14:textId="09304659" w:rsidR="006B0C25" w:rsidRDefault="006B0C25"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Dicho de otra forma, </w:t>
      </w:r>
      <w:r w:rsidR="00E60467">
        <w:rPr>
          <w:rFonts w:ascii="Century Gothic" w:hAnsi="Century Gothic" w:cstheme="minorHAnsi"/>
          <w:bCs/>
          <w:kern w:val="0"/>
          <w:lang w:val="es-ES_tradnl"/>
          <w14:ligatures w14:val="none"/>
        </w:rPr>
        <w:t xml:space="preserve">el mismo legislador establece el sentido de la norma que </w:t>
      </w:r>
      <w:r w:rsidR="00423160">
        <w:rPr>
          <w:rFonts w:ascii="Century Gothic" w:hAnsi="Century Gothic" w:cstheme="minorHAnsi"/>
          <w:bCs/>
          <w:kern w:val="0"/>
          <w:lang w:val="es-ES_tradnl"/>
          <w14:ligatures w14:val="none"/>
        </w:rPr>
        <w:t>él mismo</w:t>
      </w:r>
      <w:r w:rsidR="00E60467">
        <w:rPr>
          <w:rFonts w:ascii="Century Gothic" w:hAnsi="Century Gothic" w:cstheme="minorHAnsi"/>
          <w:bCs/>
          <w:kern w:val="0"/>
          <w:lang w:val="es-ES_tradnl"/>
          <w14:ligatures w14:val="none"/>
        </w:rPr>
        <w:t xml:space="preserve"> emite, reduciendo o eliminando </w:t>
      </w:r>
      <w:r w:rsidR="00423160">
        <w:rPr>
          <w:rFonts w:ascii="Century Gothic" w:hAnsi="Century Gothic" w:cstheme="minorHAnsi"/>
          <w:bCs/>
          <w:kern w:val="0"/>
          <w:lang w:val="es-ES_tradnl"/>
          <w14:ligatures w14:val="none"/>
        </w:rPr>
        <w:t xml:space="preserve">las alternativas que pudiera tener el órgano de aplicación al individualizar la norma. Este tipo de interpretación, indica el máximo tribunal, es la que se denomina auténtica. </w:t>
      </w:r>
    </w:p>
    <w:p w14:paraId="18C85D00" w14:textId="59A4902E" w:rsidR="00423160" w:rsidRDefault="00423160" w:rsidP="006B002B">
      <w:pPr>
        <w:spacing w:line="360" w:lineRule="auto"/>
        <w:jc w:val="both"/>
        <w:rPr>
          <w:rFonts w:ascii="Century Gothic" w:hAnsi="Century Gothic" w:cstheme="minorHAnsi"/>
          <w:bCs/>
          <w:kern w:val="0"/>
          <w:lang w:val="es-ES_tradnl"/>
          <w14:ligatures w14:val="none"/>
        </w:rPr>
      </w:pPr>
    </w:p>
    <w:p w14:paraId="193C23FB" w14:textId="7F115096" w:rsidR="00423160" w:rsidRDefault="00423160"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Históricamente, de acuerdo con el Tribunal Pleno, se explica por la particular posición del órgano legislativo como depositario de la voluntad general</w:t>
      </w:r>
      <w:r w:rsidR="007B131A">
        <w:rPr>
          <w:rFonts w:ascii="Century Gothic" w:hAnsi="Century Gothic" w:cstheme="minorHAnsi"/>
          <w:bCs/>
          <w:kern w:val="0"/>
          <w:lang w:val="es-ES_tradnl"/>
          <w14:ligatures w14:val="none"/>
        </w:rPr>
        <w:t xml:space="preserve"> y la imposibilidad de las personas juzgadoras de interpretar las normas que aplicaban; lo que dio paso a la posibilidad de que el órgano legislativo emitiera leyes interpretativas. En el sistema constitucional mexicano, si bien la posibilidad de interpretación auténtica no se estableció en la Constitución de 1857, sí se incorporó mediante reforma realizada en el año de 1874; misma que se reiteró en el artículo 72, F, de la Carta Magna de 1917. </w:t>
      </w:r>
    </w:p>
    <w:p w14:paraId="564D8958" w14:textId="779AE2BC" w:rsidR="007B131A" w:rsidRDefault="007B131A" w:rsidP="006B002B">
      <w:pPr>
        <w:spacing w:line="360" w:lineRule="auto"/>
        <w:jc w:val="both"/>
        <w:rPr>
          <w:rFonts w:ascii="Century Gothic" w:hAnsi="Century Gothic" w:cstheme="minorHAnsi"/>
          <w:bCs/>
          <w:kern w:val="0"/>
          <w:lang w:val="es-ES_tradnl"/>
          <w14:ligatures w14:val="none"/>
        </w:rPr>
      </w:pPr>
    </w:p>
    <w:p w14:paraId="0BF94A79" w14:textId="462EC24D" w:rsidR="007B131A" w:rsidRDefault="00496C4E"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En cuanto a los alcances de esa potestad, a juicio del Alto Tribunal, la interpretación auténtica no deroga ni modifica la norma que interpreta, sino </w:t>
      </w:r>
      <w:r>
        <w:rPr>
          <w:rFonts w:ascii="Century Gothic" w:hAnsi="Century Gothic" w:cstheme="minorHAnsi"/>
          <w:bCs/>
          <w:kern w:val="0"/>
          <w:lang w:val="es-ES_tradnl"/>
          <w14:ligatures w14:val="none"/>
        </w:rPr>
        <w:lastRenderedPageBreak/>
        <w:t xml:space="preserve">que simplemente establece su sentido con miras a su aplicación o individualización. Dicho de otra forma, implica un paso intermedio por el cual el legislador explicita el sentido de la misma disposición que emitió dirigida a los órganos encargados de aplicarla. </w:t>
      </w:r>
    </w:p>
    <w:p w14:paraId="53AEBC2B" w14:textId="7175A22C" w:rsidR="00496C4E" w:rsidRDefault="00496C4E" w:rsidP="006B002B">
      <w:pPr>
        <w:spacing w:line="360" w:lineRule="auto"/>
        <w:jc w:val="both"/>
        <w:rPr>
          <w:rFonts w:ascii="Century Gothic" w:hAnsi="Century Gothic" w:cstheme="minorHAnsi"/>
          <w:bCs/>
          <w:kern w:val="0"/>
          <w:lang w:val="es-ES_tradnl"/>
          <w14:ligatures w14:val="none"/>
        </w:rPr>
      </w:pPr>
    </w:p>
    <w:p w14:paraId="48DB690C" w14:textId="0A45AFC0" w:rsidR="00496C4E" w:rsidRDefault="00496C4E"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Por lo tanto,</w:t>
      </w:r>
      <w:r w:rsidR="00E23344">
        <w:rPr>
          <w:rFonts w:ascii="Century Gothic" w:hAnsi="Century Gothic" w:cstheme="minorHAnsi"/>
          <w:bCs/>
          <w:kern w:val="0"/>
          <w:lang w:val="es-ES_tradnl"/>
          <w14:ligatures w14:val="none"/>
        </w:rPr>
        <w:t xml:space="preserve"> un decreto interpretativo emitido por el Poder Legislativo debe poseer valor vinculante con respecto a cualquier interpretación y aplicación futura del precepto interpretado, al tratarse de una norma explícita cuyo enunciado forma parte del mismo sistema jurídico al que pertenece el enunciado a interpretar; aunado a que su emisión es deliberada e intencional, pues la propia persona autora del enunciado a interpretar deja prueba indiscutible de que esa es la manera en que se desea se entienda el texto sujeto a interpretación, dándole efectos obligatorios de carácter general. </w:t>
      </w:r>
    </w:p>
    <w:p w14:paraId="2E7421BB" w14:textId="383ED9A0" w:rsidR="00DD2045" w:rsidRDefault="00DD2045" w:rsidP="006B002B">
      <w:pPr>
        <w:spacing w:line="360" w:lineRule="auto"/>
        <w:jc w:val="both"/>
        <w:rPr>
          <w:rFonts w:ascii="Century Gothic" w:hAnsi="Century Gothic" w:cstheme="minorHAnsi"/>
          <w:bCs/>
          <w:kern w:val="0"/>
          <w:lang w:val="es-ES_tradnl"/>
          <w14:ligatures w14:val="none"/>
        </w:rPr>
      </w:pPr>
    </w:p>
    <w:p w14:paraId="5E2FAF08" w14:textId="54BDAD41" w:rsidR="00DD2045" w:rsidRDefault="00DD2045"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Las legisladoras y legisladores que conforman el Congreso de la Unión han considerado que ante la duda se debe aclarar el contenido y alcance de los preceptos a efecto de que las autoridades encargadas de </w:t>
      </w:r>
      <w:r w:rsidR="00240A95">
        <w:rPr>
          <w:rFonts w:ascii="Century Gothic" w:hAnsi="Century Gothic" w:cstheme="minorHAnsi"/>
          <w:bCs/>
          <w:kern w:val="0"/>
          <w:lang w:val="es-ES_tradnl"/>
          <w14:ligatures w14:val="none"/>
        </w:rPr>
        <w:t xml:space="preserve">aplicar la norma tengan certeza en las actuaciones que les sean encomendadas. </w:t>
      </w:r>
    </w:p>
    <w:p w14:paraId="0BAC6C69" w14:textId="70C7AACB" w:rsidR="00240A95" w:rsidRDefault="00240A95" w:rsidP="006B002B">
      <w:pPr>
        <w:spacing w:line="360" w:lineRule="auto"/>
        <w:jc w:val="both"/>
        <w:rPr>
          <w:rFonts w:ascii="Century Gothic" w:hAnsi="Century Gothic" w:cstheme="minorHAnsi"/>
          <w:bCs/>
          <w:kern w:val="0"/>
          <w:lang w:val="es-ES_tradnl"/>
          <w14:ligatures w14:val="none"/>
        </w:rPr>
      </w:pPr>
    </w:p>
    <w:p w14:paraId="36F025DB" w14:textId="3F424B1D" w:rsidR="00240A95" w:rsidRDefault="00240A95"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Sobre el tema en cuestión, destaca la aplicación del principio </w:t>
      </w:r>
      <w:proofErr w:type="spellStart"/>
      <w:r w:rsidRPr="00240A95">
        <w:rPr>
          <w:rFonts w:ascii="Century Gothic" w:hAnsi="Century Gothic" w:cstheme="minorHAnsi"/>
          <w:bCs/>
          <w:i/>
          <w:iCs/>
          <w:kern w:val="0"/>
          <w:lang w:val="es-ES_tradnl"/>
          <w14:ligatures w14:val="none"/>
        </w:rPr>
        <w:t>ejus</w:t>
      </w:r>
      <w:proofErr w:type="spellEnd"/>
      <w:r w:rsidRPr="00240A95">
        <w:rPr>
          <w:rFonts w:ascii="Century Gothic" w:hAnsi="Century Gothic" w:cstheme="minorHAnsi"/>
          <w:bCs/>
          <w:i/>
          <w:iCs/>
          <w:kern w:val="0"/>
          <w:lang w:val="es-ES_tradnl"/>
          <w14:ligatures w14:val="none"/>
        </w:rPr>
        <w:t xml:space="preserve"> </w:t>
      </w:r>
      <w:proofErr w:type="spellStart"/>
      <w:r w:rsidRPr="00240A95">
        <w:rPr>
          <w:rFonts w:ascii="Century Gothic" w:hAnsi="Century Gothic" w:cstheme="minorHAnsi"/>
          <w:bCs/>
          <w:i/>
          <w:iCs/>
          <w:kern w:val="0"/>
          <w:lang w:val="es-ES_tradnl"/>
          <w14:ligatures w14:val="none"/>
        </w:rPr>
        <w:t>est</w:t>
      </w:r>
      <w:proofErr w:type="spellEnd"/>
      <w:r w:rsidRPr="00240A95">
        <w:rPr>
          <w:rFonts w:ascii="Century Gothic" w:hAnsi="Century Gothic" w:cstheme="minorHAnsi"/>
          <w:bCs/>
          <w:i/>
          <w:iCs/>
          <w:kern w:val="0"/>
          <w:lang w:val="es-ES_tradnl"/>
          <w14:ligatures w14:val="none"/>
        </w:rPr>
        <w:t xml:space="preserve"> </w:t>
      </w:r>
      <w:proofErr w:type="spellStart"/>
      <w:r w:rsidRPr="00240A95">
        <w:rPr>
          <w:rFonts w:ascii="Century Gothic" w:hAnsi="Century Gothic" w:cstheme="minorHAnsi"/>
          <w:bCs/>
          <w:i/>
          <w:iCs/>
          <w:kern w:val="0"/>
          <w:lang w:val="es-ES_tradnl"/>
          <w14:ligatures w14:val="none"/>
        </w:rPr>
        <w:t>interpretari</w:t>
      </w:r>
      <w:proofErr w:type="spellEnd"/>
      <w:r w:rsidRPr="00240A95">
        <w:rPr>
          <w:rFonts w:ascii="Century Gothic" w:hAnsi="Century Gothic" w:cstheme="minorHAnsi"/>
          <w:bCs/>
          <w:i/>
          <w:iCs/>
          <w:kern w:val="0"/>
          <w:lang w:val="es-ES_tradnl"/>
          <w14:ligatures w14:val="none"/>
        </w:rPr>
        <w:t xml:space="preserve">, </w:t>
      </w:r>
      <w:proofErr w:type="spellStart"/>
      <w:r w:rsidRPr="00240A95">
        <w:rPr>
          <w:rFonts w:ascii="Century Gothic" w:hAnsi="Century Gothic" w:cstheme="minorHAnsi"/>
          <w:bCs/>
          <w:i/>
          <w:iCs/>
          <w:kern w:val="0"/>
          <w:lang w:val="es-ES_tradnl"/>
          <w14:ligatures w14:val="none"/>
        </w:rPr>
        <w:t>cujus</w:t>
      </w:r>
      <w:proofErr w:type="spellEnd"/>
      <w:r w:rsidRPr="00240A95">
        <w:rPr>
          <w:rFonts w:ascii="Century Gothic" w:hAnsi="Century Gothic" w:cstheme="minorHAnsi"/>
          <w:bCs/>
          <w:i/>
          <w:iCs/>
          <w:kern w:val="0"/>
          <w:lang w:val="es-ES_tradnl"/>
          <w14:ligatures w14:val="none"/>
        </w:rPr>
        <w:t xml:space="preserve"> es </w:t>
      </w:r>
      <w:proofErr w:type="spellStart"/>
      <w:r w:rsidRPr="00240A95">
        <w:rPr>
          <w:rFonts w:ascii="Century Gothic" w:hAnsi="Century Gothic" w:cstheme="minorHAnsi"/>
          <w:bCs/>
          <w:i/>
          <w:iCs/>
          <w:kern w:val="0"/>
          <w:lang w:val="es-ES_tradnl"/>
          <w14:ligatures w14:val="none"/>
        </w:rPr>
        <w:t>condere</w:t>
      </w:r>
      <w:proofErr w:type="spellEnd"/>
      <w:r>
        <w:rPr>
          <w:rFonts w:ascii="Century Gothic" w:hAnsi="Century Gothic" w:cstheme="minorHAnsi"/>
          <w:bCs/>
          <w:kern w:val="0"/>
          <w:lang w:val="es-ES_tradnl"/>
          <w14:ligatures w14:val="none"/>
        </w:rPr>
        <w:t xml:space="preserve">, es decir, la interpretación de la ley es propia de quien la dicta. De manera que, si el Congreso de la Unión forma parte del órgano revisor o reformador de la Constitución, conforme lo prescribe el artículo 135, entonces al estudiar, discutir y aprobar, en primera instancia, las </w:t>
      </w:r>
      <w:r>
        <w:rPr>
          <w:rFonts w:ascii="Century Gothic" w:hAnsi="Century Gothic" w:cstheme="minorHAnsi"/>
          <w:bCs/>
          <w:kern w:val="0"/>
          <w:lang w:val="es-ES_tradnl"/>
          <w14:ligatures w14:val="none"/>
        </w:rPr>
        <w:lastRenderedPageBreak/>
        <w:t xml:space="preserve">reformas a la Ley Fundamental, en </w:t>
      </w:r>
      <w:r w:rsidR="0038245F">
        <w:rPr>
          <w:rFonts w:ascii="Century Gothic" w:hAnsi="Century Gothic" w:cstheme="minorHAnsi"/>
          <w:bCs/>
          <w:kern w:val="0"/>
          <w:lang w:val="es-ES_tradnl"/>
          <w14:ligatures w14:val="none"/>
        </w:rPr>
        <w:t>consecuencia,</w:t>
      </w:r>
      <w:r>
        <w:rPr>
          <w:rFonts w:ascii="Century Gothic" w:hAnsi="Century Gothic" w:cstheme="minorHAnsi"/>
          <w:bCs/>
          <w:kern w:val="0"/>
          <w:lang w:val="es-ES_tradnl"/>
          <w14:ligatures w14:val="none"/>
        </w:rPr>
        <w:t xml:space="preserve"> también cuenta con facultad para interpretar el texto constitucional, determinando de forma auténtica su voluntad. </w:t>
      </w:r>
    </w:p>
    <w:p w14:paraId="6C8A9CB5" w14:textId="1CAAC37E" w:rsidR="00FF08B7" w:rsidRDefault="00FF08B7" w:rsidP="006B002B">
      <w:pPr>
        <w:spacing w:line="360" w:lineRule="auto"/>
        <w:jc w:val="both"/>
        <w:rPr>
          <w:rFonts w:ascii="Century Gothic" w:hAnsi="Century Gothic" w:cstheme="minorHAnsi"/>
          <w:bCs/>
          <w:kern w:val="0"/>
          <w:lang w:val="es-ES_tradnl"/>
          <w14:ligatures w14:val="none"/>
        </w:rPr>
      </w:pPr>
    </w:p>
    <w:p w14:paraId="5E1A7670" w14:textId="593F99EB" w:rsidR="00FF08B7" w:rsidRDefault="00FF08B7" w:rsidP="006B002B">
      <w:pPr>
        <w:spacing w:line="360" w:lineRule="auto"/>
        <w:jc w:val="both"/>
        <w:rPr>
          <w:rFonts w:ascii="Century Gothic" w:hAnsi="Century Gothic" w:cstheme="minorHAnsi"/>
          <w:bCs/>
          <w:kern w:val="0"/>
          <w:lang w:val="es-ES_tradnl"/>
          <w14:ligatures w14:val="none"/>
        </w:rPr>
      </w:pPr>
      <w:r w:rsidRPr="0038245F">
        <w:rPr>
          <w:rFonts w:ascii="Century Gothic" w:hAnsi="Century Gothic" w:cstheme="minorHAnsi"/>
          <w:b/>
          <w:kern w:val="0"/>
          <w:lang w:val="es-ES_tradnl"/>
          <w14:ligatures w14:val="none"/>
        </w:rPr>
        <w:t xml:space="preserve">VI.- </w:t>
      </w:r>
      <w:r w:rsidR="0038245F" w:rsidRPr="0038245F">
        <w:rPr>
          <w:rFonts w:ascii="Century Gothic" w:hAnsi="Century Gothic" w:cstheme="minorHAnsi"/>
          <w:bCs/>
          <w:kern w:val="0"/>
          <w:lang w:val="es-ES_tradnl"/>
          <w14:ligatures w14:val="none"/>
        </w:rPr>
        <w:t xml:space="preserve">Una vez realizadas las precisiones legislativas, jurídicas y doctrinales que han quedado vertidas en párrafos anteriores, esta Comisión </w:t>
      </w:r>
      <w:r w:rsidR="0038245F">
        <w:rPr>
          <w:rFonts w:ascii="Century Gothic" w:hAnsi="Century Gothic" w:cstheme="minorHAnsi"/>
          <w:bCs/>
          <w:kern w:val="0"/>
          <w:lang w:val="es-ES_tradnl"/>
          <w14:ligatures w14:val="none"/>
        </w:rPr>
        <w:t xml:space="preserve">estima necesario retomar algunos aspectos generales, que se aluden en la iniciativa que dio origen a la Minuta, a fin de conocer los antecedentes del tema de fondo que se está abordando. </w:t>
      </w:r>
    </w:p>
    <w:p w14:paraId="7800C048" w14:textId="4FDD8A48" w:rsidR="0038245F" w:rsidRDefault="0038245F" w:rsidP="006B002B">
      <w:pPr>
        <w:spacing w:line="360" w:lineRule="auto"/>
        <w:jc w:val="both"/>
        <w:rPr>
          <w:rFonts w:ascii="Century Gothic" w:hAnsi="Century Gothic" w:cstheme="minorHAnsi"/>
          <w:bCs/>
          <w:kern w:val="0"/>
          <w:lang w:val="es-ES_tradnl"/>
          <w14:ligatures w14:val="none"/>
        </w:rPr>
      </w:pPr>
    </w:p>
    <w:p w14:paraId="010EDD61" w14:textId="5242D4D0" w:rsidR="0038245F" w:rsidRDefault="007215E7"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Como se había señalado, el 26 de marzo de 2019 se publicó en el Diario Oficial de la Federación el decreto de reforma constitucional por el que se crea la Guardia Nacional, en el mismo año fueron publicados los decretos </w:t>
      </w:r>
      <w:r w:rsidR="006D235C">
        <w:rPr>
          <w:rFonts w:ascii="Century Gothic" w:hAnsi="Century Gothic" w:cstheme="minorHAnsi"/>
          <w:bCs/>
          <w:kern w:val="0"/>
          <w:lang w:val="es-ES_tradnl"/>
          <w14:ligatures w14:val="none"/>
        </w:rPr>
        <w:t xml:space="preserve">por los que se expidieron la Ley de la Guardia Nacional, la Ley Nacional de Registro de Detenciones, la Ley Nacional sobre el uso de la fuerza y las reformas a la Ley General del Sistema Nacional de Seguridad Pública. </w:t>
      </w:r>
    </w:p>
    <w:p w14:paraId="68EB0CB2" w14:textId="1C530067" w:rsidR="006D235C" w:rsidRDefault="006D235C" w:rsidP="006B002B">
      <w:pPr>
        <w:spacing w:line="360" w:lineRule="auto"/>
        <w:jc w:val="both"/>
        <w:rPr>
          <w:rFonts w:ascii="Century Gothic" w:hAnsi="Century Gothic" w:cstheme="minorHAnsi"/>
          <w:bCs/>
          <w:kern w:val="0"/>
          <w:lang w:val="es-ES_tradnl"/>
          <w14:ligatures w14:val="none"/>
        </w:rPr>
      </w:pPr>
    </w:p>
    <w:p w14:paraId="37432CEF" w14:textId="62FDB072" w:rsidR="006D235C" w:rsidRDefault="006D235C"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Cabe señalar que, en virtud de las multicitadas reformas a la Constitución y diversos ordenamientos federales, </w:t>
      </w:r>
      <w:r w:rsidR="001C774A">
        <w:rPr>
          <w:rFonts w:ascii="Century Gothic" w:hAnsi="Century Gothic" w:cstheme="minorHAnsi"/>
          <w:bCs/>
          <w:kern w:val="0"/>
          <w:lang w:val="es-ES_tradnl"/>
          <w14:ligatures w14:val="none"/>
        </w:rPr>
        <w:t xml:space="preserve">la nueva institución se adscribió a la Secretaría del ramo de Seguridad Pública, y se tomó la previsión de </w:t>
      </w:r>
      <w:proofErr w:type="gramStart"/>
      <w:r w:rsidR="001C774A">
        <w:rPr>
          <w:rFonts w:ascii="Century Gothic" w:hAnsi="Century Gothic" w:cstheme="minorHAnsi"/>
          <w:bCs/>
          <w:kern w:val="0"/>
          <w:lang w:val="es-ES_tradnl"/>
          <w14:ligatures w14:val="none"/>
        </w:rPr>
        <w:t>que</w:t>
      </w:r>
      <w:proofErr w:type="gramEnd"/>
      <w:r w:rsidR="001C774A">
        <w:rPr>
          <w:rFonts w:ascii="Century Gothic" w:hAnsi="Century Gothic" w:cstheme="minorHAnsi"/>
          <w:bCs/>
          <w:kern w:val="0"/>
          <w:lang w:val="es-ES_tradnl"/>
          <w14:ligatures w14:val="none"/>
        </w:rPr>
        <w:t xml:space="preserve"> si bien podrían participar en su formación las dependencias federales de los ramos de Defensa Nacional y Marina</w:t>
      </w:r>
      <w:r w:rsidR="003D7D1D">
        <w:rPr>
          <w:rFonts w:ascii="Century Gothic" w:hAnsi="Century Gothic" w:cstheme="minorHAnsi"/>
          <w:bCs/>
          <w:kern w:val="0"/>
          <w:lang w:val="es-ES_tradnl"/>
          <w14:ligatures w14:val="none"/>
        </w:rPr>
        <w:t>, ello será sobre la base de la participación coordinada de instancias administrativas del Gobierno de la República.</w:t>
      </w:r>
    </w:p>
    <w:p w14:paraId="396703D2" w14:textId="400A532D" w:rsidR="003D7D1D" w:rsidRDefault="003D7D1D" w:rsidP="006B002B">
      <w:pPr>
        <w:spacing w:line="360" w:lineRule="auto"/>
        <w:jc w:val="both"/>
        <w:rPr>
          <w:rFonts w:ascii="Century Gothic" w:hAnsi="Century Gothic" w:cstheme="minorHAnsi"/>
          <w:bCs/>
          <w:kern w:val="0"/>
          <w:lang w:val="es-ES_tradnl"/>
          <w14:ligatures w14:val="none"/>
        </w:rPr>
      </w:pPr>
    </w:p>
    <w:p w14:paraId="6725AE8D" w14:textId="732EEE9B" w:rsidR="003D7D1D" w:rsidRDefault="003D7D1D"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lastRenderedPageBreak/>
        <w:t xml:space="preserve">Volviendo al ya varias veces referido Decreto de reforma a la Constitución, destaca </w:t>
      </w:r>
      <w:r w:rsidR="000836A7">
        <w:rPr>
          <w:rFonts w:ascii="Century Gothic" w:hAnsi="Century Gothic" w:cstheme="minorHAnsi"/>
          <w:bCs/>
          <w:kern w:val="0"/>
          <w:lang w:val="es-ES_tradnl"/>
          <w14:ligatures w14:val="none"/>
        </w:rPr>
        <w:t>que,</w:t>
      </w:r>
      <w:r>
        <w:rPr>
          <w:rFonts w:ascii="Century Gothic" w:hAnsi="Century Gothic" w:cstheme="minorHAnsi"/>
          <w:bCs/>
          <w:kern w:val="0"/>
          <w:lang w:val="es-ES_tradnl"/>
          <w14:ligatures w14:val="none"/>
        </w:rPr>
        <w:t xml:space="preserve"> en la Minuta de la Cámara de Diputados, por consenso, </w:t>
      </w:r>
      <w:r w:rsidR="000836A7">
        <w:rPr>
          <w:rFonts w:ascii="Century Gothic" w:hAnsi="Century Gothic" w:cstheme="minorHAnsi"/>
          <w:bCs/>
          <w:kern w:val="0"/>
          <w:lang w:val="es-ES_tradnl"/>
          <w14:ligatures w14:val="none"/>
        </w:rPr>
        <w:t xml:space="preserve">se determinó preservar en el Artículo Tercero Transitorio el régimen de conservación y respeto a los derechos adquiridos de los elementos provenientes de la Fuerza Armada permanente que sean asignados a la Guardia Nacional. </w:t>
      </w:r>
    </w:p>
    <w:p w14:paraId="1ED0B58B" w14:textId="47D15230" w:rsidR="000836A7" w:rsidRDefault="000836A7" w:rsidP="006B002B">
      <w:pPr>
        <w:spacing w:line="360" w:lineRule="auto"/>
        <w:jc w:val="both"/>
        <w:rPr>
          <w:rFonts w:ascii="Century Gothic" w:hAnsi="Century Gothic" w:cstheme="minorHAnsi"/>
          <w:bCs/>
          <w:kern w:val="0"/>
          <w:lang w:val="es-ES_tradnl"/>
          <w14:ligatures w14:val="none"/>
        </w:rPr>
      </w:pPr>
    </w:p>
    <w:p w14:paraId="444ADA39" w14:textId="1BFCA3BC" w:rsidR="000836A7" w:rsidRDefault="000836A7"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Para lo cual, se señaló la pertinencia de que el surgimiento de la Guardia Nacional fuera a partir de la transferencia de elementos de la Policía Federal, y asignación de elementos </w:t>
      </w:r>
      <w:r w:rsidR="00EF7DA5">
        <w:rPr>
          <w:rFonts w:ascii="Century Gothic" w:hAnsi="Century Gothic" w:cstheme="minorHAnsi"/>
          <w:bCs/>
          <w:kern w:val="0"/>
          <w:lang w:val="es-ES_tradnl"/>
          <w14:ligatures w14:val="none"/>
        </w:rPr>
        <w:t xml:space="preserve">de la Policía Militar y de la Policía Naval, mediante los acuerdos correspondientes a cargo de la persona titular de la Presidencia de la República, y que éstos no tendrían afectación alguna en los derechos adquiridos con motivo de su desempeño en las instituciones de su origen. </w:t>
      </w:r>
    </w:p>
    <w:p w14:paraId="46222310" w14:textId="26A7E665" w:rsidR="00EF7DA5" w:rsidRDefault="00EF7DA5" w:rsidP="006B002B">
      <w:pPr>
        <w:spacing w:line="360" w:lineRule="auto"/>
        <w:jc w:val="both"/>
        <w:rPr>
          <w:rFonts w:ascii="Century Gothic" w:hAnsi="Century Gothic" w:cstheme="minorHAnsi"/>
          <w:bCs/>
          <w:kern w:val="0"/>
          <w:lang w:val="es-ES_tradnl"/>
          <w14:ligatures w14:val="none"/>
        </w:rPr>
      </w:pPr>
    </w:p>
    <w:p w14:paraId="123E7268" w14:textId="6A825674" w:rsidR="00EF7DA5" w:rsidRDefault="005E24A3"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El 28 de junio de 2019 se publicó el Acuerdo por el que se establecen los elementos de la Policía Federal, de la Policía Militar y de la Policía Naval que integrarán la Guardia Nacional, disponiendo las condiciones a que quedarían sujetos los elementos de esas corporaciones asignados a la nueva institución. </w:t>
      </w:r>
    </w:p>
    <w:p w14:paraId="253B9F4C" w14:textId="7B5AE373" w:rsidR="005E24A3" w:rsidRDefault="005E24A3" w:rsidP="006B002B">
      <w:pPr>
        <w:spacing w:line="360" w:lineRule="auto"/>
        <w:jc w:val="both"/>
        <w:rPr>
          <w:rFonts w:ascii="Century Gothic" w:hAnsi="Century Gothic" w:cstheme="minorHAnsi"/>
          <w:bCs/>
          <w:kern w:val="0"/>
          <w:lang w:val="es-ES_tradnl"/>
          <w14:ligatures w14:val="none"/>
        </w:rPr>
      </w:pPr>
    </w:p>
    <w:p w14:paraId="68D49F7F" w14:textId="297F70F4" w:rsidR="005E24A3" w:rsidRDefault="00657B40"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Respecto al Acuerdo, destaca que los elementos de la Policía Militar y de la Policía Naval están en condiciones, entre otros, de conservar su rango y todas sus prestaciones; </w:t>
      </w:r>
      <w:r w:rsidR="000E154D">
        <w:rPr>
          <w:rFonts w:ascii="Century Gothic" w:hAnsi="Century Gothic" w:cstheme="minorHAnsi"/>
          <w:bCs/>
          <w:kern w:val="0"/>
          <w:lang w:val="es-ES_tradnl"/>
          <w14:ligatures w14:val="none"/>
        </w:rPr>
        <w:t xml:space="preserve">de que se respeten los derechos con que contaban al momento de ser asignados a la Guardia Nacional, así como el </w:t>
      </w:r>
      <w:r w:rsidR="000E154D">
        <w:rPr>
          <w:rFonts w:ascii="Century Gothic" w:hAnsi="Century Gothic" w:cstheme="minorHAnsi"/>
          <w:bCs/>
          <w:kern w:val="0"/>
          <w:lang w:val="es-ES_tradnl"/>
          <w14:ligatures w14:val="none"/>
        </w:rPr>
        <w:lastRenderedPageBreak/>
        <w:t xml:space="preserve">reconocimiento del tiempo de servicio en ésta para efectos de su antigüedad y de los ascensos a que puedan aspirar cuando sean reasignados a su cuerpo de origen; y de que se reconozcan en su institución de origen al momento </w:t>
      </w:r>
      <w:r w:rsidR="00504253">
        <w:rPr>
          <w:rFonts w:ascii="Century Gothic" w:hAnsi="Century Gothic" w:cstheme="minorHAnsi"/>
          <w:bCs/>
          <w:kern w:val="0"/>
          <w:lang w:val="es-ES_tradnl"/>
          <w14:ligatures w14:val="none"/>
        </w:rPr>
        <w:t xml:space="preserve">de ser reasignados los ascensos y condecoraciones obtenidas durante su  permanencia en la Guardia Nacional. </w:t>
      </w:r>
    </w:p>
    <w:p w14:paraId="191D00EF" w14:textId="08B97E76" w:rsidR="00504253" w:rsidRDefault="00504253" w:rsidP="006B002B">
      <w:pPr>
        <w:spacing w:line="360" w:lineRule="auto"/>
        <w:jc w:val="both"/>
        <w:rPr>
          <w:rFonts w:ascii="Century Gothic" w:hAnsi="Century Gothic" w:cstheme="minorHAnsi"/>
          <w:bCs/>
          <w:kern w:val="0"/>
          <w:lang w:val="es-ES_tradnl"/>
          <w14:ligatures w14:val="none"/>
        </w:rPr>
      </w:pPr>
    </w:p>
    <w:p w14:paraId="4F3519BB" w14:textId="5032E9BA" w:rsidR="00504253" w:rsidRDefault="00504253"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Para quienes integramos este órgano dictaminador reviste una gran trascendencia reiterar, como se efectúa en la exposición de motivos de la iniciativa, que el 20 de abril del 2023, el Pleno de la Suprema Corte de Justicia de la Nación resolvió el medio de control de la constitucionalidad, instado por diversas senadoras y senadores, </w:t>
      </w:r>
      <w:r w:rsidR="001E110F">
        <w:rPr>
          <w:rFonts w:ascii="Century Gothic" w:hAnsi="Century Gothic" w:cstheme="minorHAnsi"/>
          <w:bCs/>
          <w:kern w:val="0"/>
          <w:lang w:val="es-ES_tradnl"/>
          <w14:ligatures w14:val="none"/>
        </w:rPr>
        <w:t xml:space="preserve">misma en donde se combatía el Decreto por el que se reforman, adicionan y derogan diversas disposiciones de la Ley Orgánica de la Administración Pública Federal, de la Ley de Guardia Nacional, de la Ley Orgánica del Ejército y Fuerza Aérea Mexicanos y de la Ley de Ascensos y Recompensas del Ejército y Fuerza Aérea Mexicanos, en materia de Guardia Nacional y seguridad pública. </w:t>
      </w:r>
    </w:p>
    <w:p w14:paraId="4C3D5FAF" w14:textId="698C919E" w:rsidR="001E110F" w:rsidRDefault="001E110F" w:rsidP="006B002B">
      <w:pPr>
        <w:spacing w:line="360" w:lineRule="auto"/>
        <w:jc w:val="both"/>
        <w:rPr>
          <w:rFonts w:ascii="Century Gothic" w:hAnsi="Century Gothic" w:cstheme="minorHAnsi"/>
          <w:bCs/>
          <w:kern w:val="0"/>
          <w:lang w:val="es-ES_tradnl"/>
          <w14:ligatures w14:val="none"/>
        </w:rPr>
      </w:pPr>
    </w:p>
    <w:p w14:paraId="50BB3A75" w14:textId="7413BBF2" w:rsidR="001E110F" w:rsidRDefault="00EA4D92"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 xml:space="preserve">Ante lo cual, el Tribunal Pleno, por una parte, invalidó diversas porciones previstas en distintas normas del Decreto impugnado y, por otra, reconoció la validez de algunas más. Dentro de esto último, se decidió declarar constitucionales diversas porciones referentes al rango, prestaciones, derechos, tiempo de servicio y antigüedad de los elementos de la Fuerza Armada permanente,  bajo la lógica de que los elementos de la </w:t>
      </w:r>
      <w:r w:rsidR="003213C1">
        <w:rPr>
          <w:rFonts w:ascii="Century Gothic" w:hAnsi="Century Gothic" w:cstheme="minorHAnsi"/>
          <w:bCs/>
          <w:kern w:val="0"/>
          <w:lang w:val="es-ES_tradnl"/>
          <w14:ligatures w14:val="none"/>
        </w:rPr>
        <w:t xml:space="preserve">Policía Militar y la Policía Naval son transitorios, es decir, que en ningún momento se considerarán como permanentes de la Guardia Nacional, a diferencia de </w:t>
      </w:r>
      <w:r w:rsidR="003213C1">
        <w:rPr>
          <w:rFonts w:ascii="Century Gothic" w:hAnsi="Century Gothic" w:cstheme="minorHAnsi"/>
          <w:bCs/>
          <w:kern w:val="0"/>
          <w:lang w:val="es-ES_tradnl"/>
          <w14:ligatures w14:val="none"/>
        </w:rPr>
        <w:lastRenderedPageBreak/>
        <w:t>la otrora Policía Federal, cuya estancia en la Guardia Nacional sí es de carácter permanente. Esto implica que las actividades del personal militar y naval asignado no tendrán relación alguna con el aspecto funcional castrense, sino que como elementos de la Guardia Nacional su función será la de policía civil</w:t>
      </w:r>
      <w:r w:rsidR="003241AD">
        <w:rPr>
          <w:rFonts w:ascii="Century Gothic" w:hAnsi="Century Gothic" w:cstheme="minorHAnsi"/>
          <w:bCs/>
          <w:kern w:val="0"/>
          <w:lang w:val="es-ES_tradnl"/>
          <w14:ligatures w14:val="none"/>
        </w:rPr>
        <w:t xml:space="preserve">. Pero una vez regresando a su institución originaria, porque en algún momento tendrán que hacerlo, conservarán su rango, prestaciones, derechos, tiempo de servicio y antigüedad. </w:t>
      </w:r>
    </w:p>
    <w:p w14:paraId="341E2688" w14:textId="03B8ED60" w:rsidR="003241AD" w:rsidRDefault="003241AD" w:rsidP="006B002B">
      <w:pPr>
        <w:spacing w:line="360" w:lineRule="auto"/>
        <w:jc w:val="both"/>
        <w:rPr>
          <w:rFonts w:ascii="Century Gothic" w:hAnsi="Century Gothic" w:cstheme="minorHAnsi"/>
          <w:bCs/>
          <w:kern w:val="0"/>
          <w:lang w:val="es-ES_tradnl"/>
          <w14:ligatures w14:val="none"/>
        </w:rPr>
      </w:pPr>
    </w:p>
    <w:p w14:paraId="687737AA" w14:textId="42CFF47B" w:rsidR="003241AD" w:rsidRDefault="003241AD" w:rsidP="006B002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t>En consecuencia,</w:t>
      </w:r>
      <w:r w:rsidR="00B462EF">
        <w:rPr>
          <w:rFonts w:ascii="Century Gothic" w:hAnsi="Century Gothic" w:cstheme="minorHAnsi"/>
          <w:bCs/>
          <w:kern w:val="0"/>
          <w:lang w:val="es-ES_tradnl"/>
          <w14:ligatures w14:val="none"/>
        </w:rPr>
        <w:t xml:space="preserve"> según la línea argumentativa que se maneja en los diversos documentos del expediente de la Minuta y con la cual coincidimos quienes integramos esta Comisión, es necesario garantizar el reconocimiento pleno de los derechos adquiridos por los elementos de la Policía Militar y Naval asignados en la Guardia Nacional, a efecto</w:t>
      </w:r>
      <w:r w:rsidR="00BE6AD6">
        <w:rPr>
          <w:rFonts w:ascii="Century Gothic" w:hAnsi="Century Gothic" w:cstheme="minorHAnsi"/>
          <w:bCs/>
          <w:kern w:val="0"/>
          <w:lang w:val="es-ES_tradnl"/>
          <w14:ligatures w14:val="none"/>
        </w:rPr>
        <w:t xml:space="preserve"> </w:t>
      </w:r>
      <w:r w:rsidR="00B462EF">
        <w:rPr>
          <w:rFonts w:ascii="Century Gothic" w:hAnsi="Century Gothic" w:cstheme="minorHAnsi"/>
          <w:bCs/>
          <w:kern w:val="0"/>
          <w:lang w:val="es-ES_tradnl"/>
          <w14:ligatures w14:val="none"/>
        </w:rPr>
        <w:t>de que puedan seguir perteneciendo y formando parte de su institución de origen, es decir, del Ejército o de la Marina</w:t>
      </w:r>
      <w:r w:rsidR="00BE6AD6">
        <w:rPr>
          <w:rFonts w:ascii="Century Gothic" w:hAnsi="Century Gothic" w:cstheme="minorHAnsi"/>
          <w:bCs/>
          <w:kern w:val="0"/>
          <w:lang w:val="es-ES_tradnl"/>
          <w14:ligatures w14:val="none"/>
        </w:rPr>
        <w:t xml:space="preserve">-Armada de México; y que, durante el tiempo que presten sus servicios en la Guardia Nacional, sean considerados personal asignado en otra institución, sin sufrir el menoscabo en los derechos que tienen reconocidos bajo la legislación castrense. </w:t>
      </w:r>
    </w:p>
    <w:p w14:paraId="3EE2E0D6" w14:textId="20D83687" w:rsidR="00BE6AD6" w:rsidRDefault="00BE6AD6" w:rsidP="006B002B">
      <w:pPr>
        <w:spacing w:line="360" w:lineRule="auto"/>
        <w:jc w:val="both"/>
        <w:rPr>
          <w:rFonts w:ascii="Century Gothic" w:hAnsi="Century Gothic" w:cstheme="minorHAnsi"/>
          <w:bCs/>
          <w:kern w:val="0"/>
          <w:lang w:val="es-ES_tradnl"/>
          <w14:ligatures w14:val="none"/>
        </w:rPr>
      </w:pPr>
    </w:p>
    <w:p w14:paraId="21B0A925" w14:textId="6E04F0A4" w:rsidR="00BE6AD6" w:rsidRDefault="00BE6AD6" w:rsidP="006B002B">
      <w:pPr>
        <w:spacing w:line="360" w:lineRule="auto"/>
        <w:jc w:val="both"/>
        <w:rPr>
          <w:rFonts w:ascii="Century Gothic" w:hAnsi="Century Gothic" w:cstheme="minorHAnsi"/>
          <w:bCs/>
          <w:kern w:val="0"/>
          <w:lang w:val="es-ES_tradnl"/>
          <w14:ligatures w14:val="none"/>
        </w:rPr>
      </w:pPr>
      <w:r w:rsidRPr="00BE6AD6">
        <w:rPr>
          <w:rFonts w:ascii="Century Gothic" w:hAnsi="Century Gothic" w:cstheme="minorHAnsi"/>
          <w:b/>
          <w:kern w:val="0"/>
          <w:lang w:val="es-ES_tradnl"/>
          <w14:ligatures w14:val="none"/>
        </w:rPr>
        <w:t xml:space="preserve">VII.- </w:t>
      </w:r>
      <w:r w:rsidRPr="00C50F24">
        <w:rPr>
          <w:rFonts w:ascii="Century Gothic" w:hAnsi="Century Gothic" w:cstheme="minorHAnsi"/>
          <w:bCs/>
          <w:kern w:val="0"/>
          <w:lang w:val="es-ES_tradnl"/>
          <w14:ligatures w14:val="none"/>
        </w:rPr>
        <w:t xml:space="preserve">A fin de evitar repeticiones, esta Comisión no reproducirá en estas consideraciones el contenido y alcance exacto </w:t>
      </w:r>
      <w:r w:rsidR="00C50F24">
        <w:rPr>
          <w:rFonts w:ascii="Century Gothic" w:hAnsi="Century Gothic" w:cstheme="minorHAnsi"/>
          <w:bCs/>
          <w:kern w:val="0"/>
          <w:lang w:val="es-ES_tradnl"/>
          <w14:ligatures w14:val="none"/>
        </w:rPr>
        <w:t xml:space="preserve">de </w:t>
      </w:r>
      <w:r w:rsidRPr="00C50F24">
        <w:rPr>
          <w:rFonts w:ascii="Century Gothic" w:hAnsi="Century Gothic" w:cstheme="minorHAnsi"/>
          <w:bCs/>
          <w:kern w:val="0"/>
          <w:lang w:val="es-ES_tradnl"/>
          <w14:ligatures w14:val="none"/>
        </w:rPr>
        <w:t>cada uno de los segmentos normativos que se interpretan por parte del Poder Legislativo Federal, ya que su re</w:t>
      </w:r>
      <w:r w:rsidR="00C50F24" w:rsidRPr="00C50F24">
        <w:rPr>
          <w:rFonts w:ascii="Century Gothic" w:hAnsi="Century Gothic" w:cstheme="minorHAnsi"/>
          <w:bCs/>
          <w:kern w:val="0"/>
          <w:lang w:val="es-ES_tradnl"/>
          <w14:ligatures w14:val="none"/>
        </w:rPr>
        <w:t>dacción íntegra, quedará de manifiesto en la parte relativa al Decreto</w:t>
      </w:r>
      <w:r w:rsidR="00C50F24">
        <w:rPr>
          <w:rFonts w:ascii="Century Gothic" w:hAnsi="Century Gothic" w:cstheme="minorHAnsi"/>
          <w:bCs/>
          <w:kern w:val="0"/>
          <w:lang w:val="es-ES_tradnl"/>
          <w14:ligatures w14:val="none"/>
        </w:rPr>
        <w:t xml:space="preserve"> de este dictamen.  </w:t>
      </w:r>
    </w:p>
    <w:p w14:paraId="4E90BA6A" w14:textId="214C51A5" w:rsidR="00C50F24" w:rsidRDefault="00C50F24" w:rsidP="006B002B">
      <w:pPr>
        <w:spacing w:line="360" w:lineRule="auto"/>
        <w:jc w:val="both"/>
        <w:rPr>
          <w:rFonts w:ascii="Century Gothic" w:hAnsi="Century Gothic" w:cstheme="minorHAnsi"/>
          <w:bCs/>
          <w:kern w:val="0"/>
          <w:lang w:val="es-ES_tradnl"/>
          <w14:ligatures w14:val="none"/>
        </w:rPr>
      </w:pPr>
    </w:p>
    <w:p w14:paraId="6CCE8D90" w14:textId="76B2F933" w:rsidR="009A346B" w:rsidRDefault="00C50F24" w:rsidP="009A346B">
      <w:pPr>
        <w:spacing w:line="360" w:lineRule="auto"/>
        <w:jc w:val="both"/>
        <w:rPr>
          <w:rFonts w:ascii="Century Gothic" w:hAnsi="Century Gothic" w:cstheme="minorHAnsi"/>
          <w:bCs/>
          <w:kern w:val="0"/>
          <w:lang w:val="es-ES_tradnl"/>
          <w14:ligatures w14:val="none"/>
        </w:rPr>
      </w:pPr>
      <w:r>
        <w:rPr>
          <w:rFonts w:ascii="Century Gothic" w:hAnsi="Century Gothic" w:cstheme="minorHAnsi"/>
          <w:bCs/>
          <w:kern w:val="0"/>
          <w:lang w:val="es-ES_tradnl"/>
          <w14:ligatures w14:val="none"/>
        </w:rPr>
        <w:lastRenderedPageBreak/>
        <w:t xml:space="preserve">En virtud de los argumentos y razonamientos que han quedado señalados con antelación, quienes integramos esta Comisión estimamos oportuna y viable la Minuta que motiva el presente dictamen, por tratarse de un medio idóneo para la consecución del fin que persigue. </w:t>
      </w:r>
    </w:p>
    <w:p w14:paraId="4B0F0E31" w14:textId="77777777" w:rsidR="00C50F24" w:rsidRPr="00C50F24" w:rsidRDefault="00C50F24" w:rsidP="009A346B">
      <w:pPr>
        <w:spacing w:line="360" w:lineRule="auto"/>
        <w:jc w:val="both"/>
        <w:rPr>
          <w:rFonts w:ascii="Century Gothic" w:hAnsi="Century Gothic" w:cstheme="minorHAnsi"/>
          <w:bCs/>
          <w:kern w:val="0"/>
          <w:lang w:val="es-ES_tradnl"/>
          <w14:ligatures w14:val="none"/>
        </w:rPr>
      </w:pPr>
    </w:p>
    <w:p w14:paraId="4B19C281" w14:textId="77777777" w:rsidR="009A346B" w:rsidRDefault="009A346B" w:rsidP="009A346B">
      <w:pPr>
        <w:spacing w:line="360" w:lineRule="auto"/>
        <w:jc w:val="both"/>
        <w:rPr>
          <w:rFonts w:ascii="Century Gothic" w:hAnsi="Century Gothic" w:cs="Arial"/>
          <w:lang w:val="es-ES_tradnl"/>
        </w:rPr>
      </w:pPr>
      <w:r>
        <w:rPr>
          <w:rFonts w:ascii="Century Gothic" w:hAnsi="Century Gothic" w:cs="Arial"/>
          <w:lang w:val="es-ES_tradnl"/>
        </w:rPr>
        <w:t>Por lo anteriormente expuesto, la Comisión de Gobernación y Puntos Constitucionales, somete a la consideración del Pleno el siguiente proyecto de:</w:t>
      </w:r>
    </w:p>
    <w:p w14:paraId="36479CB7" w14:textId="77777777" w:rsidR="009A346B" w:rsidRDefault="009A346B" w:rsidP="009A346B">
      <w:pPr>
        <w:spacing w:line="360" w:lineRule="auto"/>
        <w:jc w:val="both"/>
        <w:rPr>
          <w:rFonts w:ascii="Century Gothic" w:hAnsi="Century Gothic" w:cs="Arial"/>
          <w:lang w:val="es-ES_tradnl"/>
        </w:rPr>
      </w:pPr>
    </w:p>
    <w:p w14:paraId="7453E7C0" w14:textId="77777777" w:rsidR="009A346B" w:rsidRPr="00B720C5" w:rsidRDefault="009A346B" w:rsidP="009A346B">
      <w:pPr>
        <w:spacing w:line="360" w:lineRule="auto"/>
        <w:jc w:val="center"/>
        <w:rPr>
          <w:rFonts w:ascii="Century Gothic" w:hAnsi="Century Gothic" w:cs="Arial"/>
          <w:b/>
          <w:bCs/>
          <w:sz w:val="28"/>
          <w:szCs w:val="28"/>
          <w:lang w:val="es-ES_tradnl"/>
        </w:rPr>
      </w:pPr>
      <w:r w:rsidRPr="00B720C5">
        <w:rPr>
          <w:rFonts w:ascii="Century Gothic" w:hAnsi="Century Gothic" w:cs="Arial"/>
          <w:b/>
          <w:bCs/>
          <w:sz w:val="28"/>
          <w:szCs w:val="28"/>
          <w:lang w:val="es-ES_tradnl"/>
        </w:rPr>
        <w:t>DECRETO</w:t>
      </w:r>
    </w:p>
    <w:p w14:paraId="51EEB7B2" w14:textId="77777777" w:rsidR="009A346B" w:rsidRDefault="009A346B" w:rsidP="009A346B">
      <w:pPr>
        <w:spacing w:line="360" w:lineRule="auto"/>
        <w:jc w:val="center"/>
        <w:rPr>
          <w:rFonts w:ascii="Century Gothic" w:hAnsi="Century Gothic" w:cs="Arial"/>
          <w:b/>
          <w:bCs/>
          <w:sz w:val="26"/>
          <w:szCs w:val="26"/>
          <w:lang w:val="es-ES_tradnl"/>
        </w:rPr>
      </w:pPr>
    </w:p>
    <w:p w14:paraId="4E0A06BF" w14:textId="6B4A29E8" w:rsidR="009A346B" w:rsidRDefault="009A346B" w:rsidP="009A346B">
      <w:pPr>
        <w:spacing w:line="360" w:lineRule="auto"/>
        <w:jc w:val="both"/>
        <w:rPr>
          <w:rFonts w:ascii="Century Gothic" w:hAnsi="Century Gothic" w:cs="Arial"/>
          <w:lang w:val="es-ES_tradnl"/>
        </w:rPr>
      </w:pPr>
      <w:r w:rsidRPr="00B720C5">
        <w:rPr>
          <w:rFonts w:ascii="Century Gothic" w:hAnsi="Century Gothic" w:cs="Arial"/>
          <w:b/>
          <w:bCs/>
          <w:sz w:val="28"/>
          <w:szCs w:val="28"/>
          <w:lang w:val="es-ES_tradnl"/>
        </w:rPr>
        <w:t xml:space="preserve">ARTÍCULO </w:t>
      </w:r>
      <w:proofErr w:type="gramStart"/>
      <w:r w:rsidRPr="00B720C5">
        <w:rPr>
          <w:rFonts w:ascii="Century Gothic" w:hAnsi="Century Gothic" w:cs="Arial"/>
          <w:b/>
          <w:bCs/>
          <w:sz w:val="28"/>
          <w:szCs w:val="28"/>
          <w:lang w:val="es-ES_tradnl"/>
        </w:rPr>
        <w:t>ÚNICO.-</w:t>
      </w:r>
      <w:proofErr w:type="gramEnd"/>
      <w:r>
        <w:rPr>
          <w:rFonts w:ascii="Century Gothic" w:hAnsi="Century Gothic" w:cs="Arial"/>
          <w:b/>
          <w:bCs/>
          <w:sz w:val="26"/>
          <w:szCs w:val="26"/>
          <w:lang w:val="es-ES_tradnl"/>
        </w:rPr>
        <w:t xml:space="preserve"> </w:t>
      </w:r>
      <w:r>
        <w:rPr>
          <w:rFonts w:ascii="Century Gothic" w:hAnsi="Century Gothic" w:cs="Arial"/>
          <w:lang w:val="es-ES_tradnl"/>
        </w:rPr>
        <w:t xml:space="preserve">La Sexagésima Séptima Legislatura del Honorable Congreso del Estado de Chihuahua, aprueba, en todos sus términos, la Minuta Proyecto de Decreto remitida por la Cámara de </w:t>
      </w:r>
      <w:r w:rsidR="00C50F24">
        <w:rPr>
          <w:rFonts w:ascii="Century Gothic" w:hAnsi="Century Gothic" w:cs="Arial"/>
          <w:lang w:val="es-ES_tradnl"/>
        </w:rPr>
        <w:t xml:space="preserve">Diputados </w:t>
      </w:r>
      <w:r>
        <w:rPr>
          <w:rFonts w:ascii="Century Gothic" w:hAnsi="Century Gothic" w:cs="Arial"/>
          <w:lang w:val="es-ES_tradnl"/>
        </w:rPr>
        <w:t>del H. Congreso de la Unión, mediante el Oficio No.</w:t>
      </w:r>
      <w:r w:rsidR="00C50F24">
        <w:rPr>
          <w:rFonts w:ascii="Century Gothic" w:hAnsi="Century Gothic" w:cs="Arial"/>
          <w:lang w:val="es-ES_tradnl"/>
        </w:rPr>
        <w:t xml:space="preserve"> D.G.P.L 65 – II – 2 - 2817</w:t>
      </w:r>
      <w:r>
        <w:rPr>
          <w:rFonts w:ascii="Century Gothic" w:hAnsi="Century Gothic" w:cs="Arial"/>
          <w:lang w:val="es-ES_tradnl"/>
        </w:rPr>
        <w:t xml:space="preserve">, por la que </w:t>
      </w:r>
      <w:r w:rsidR="00C50F24">
        <w:rPr>
          <w:rFonts w:ascii="Century Gothic" w:hAnsi="Century Gothic" w:cs="Arial"/>
          <w:lang w:val="es-ES_tradnl"/>
        </w:rPr>
        <w:t xml:space="preserve">se interpreta el alcance del Artículo Tercero Transitorio del “Decreto por el que se reforman, adicionan y derogan diversas disposiciones de la Constitución Política de los Estados Unidos Mexicanos, en materia de Guardia Nacional”, publicado en el Diario Oficial de la Federación el 26 de marzo del año 2019, </w:t>
      </w:r>
      <w:r>
        <w:rPr>
          <w:rFonts w:ascii="Century Gothic" w:hAnsi="Century Gothic" w:cs="Arial"/>
          <w:lang w:val="es-ES_tradnl"/>
        </w:rPr>
        <w:t>como a continuación se señala:</w:t>
      </w:r>
    </w:p>
    <w:p w14:paraId="132A4BDF" w14:textId="77777777" w:rsidR="00782172" w:rsidRDefault="00782172" w:rsidP="00196C42">
      <w:pPr>
        <w:spacing w:line="360" w:lineRule="auto"/>
        <w:jc w:val="center"/>
        <w:rPr>
          <w:rFonts w:ascii="Century Gothic" w:hAnsi="Century Gothic"/>
          <w:b/>
          <w:bCs/>
          <w:kern w:val="0"/>
          <w14:ligatures w14:val="none"/>
        </w:rPr>
      </w:pPr>
    </w:p>
    <w:p w14:paraId="0A9DB043" w14:textId="404ADDC3" w:rsidR="00196C42" w:rsidRPr="00196C42" w:rsidRDefault="00196C42" w:rsidP="00196C42">
      <w:pPr>
        <w:spacing w:line="360" w:lineRule="auto"/>
        <w:jc w:val="center"/>
        <w:rPr>
          <w:rFonts w:ascii="Century Gothic" w:hAnsi="Century Gothic"/>
          <w:b/>
          <w:bCs/>
          <w:kern w:val="0"/>
          <w14:ligatures w14:val="none"/>
        </w:rPr>
      </w:pPr>
      <w:r w:rsidRPr="00196C42">
        <w:rPr>
          <w:rFonts w:ascii="Century Gothic" w:hAnsi="Century Gothic"/>
          <w:b/>
          <w:bCs/>
          <w:kern w:val="0"/>
          <w14:ligatures w14:val="none"/>
        </w:rPr>
        <w:t>MINUTA</w:t>
      </w:r>
    </w:p>
    <w:p w14:paraId="5E7FC21F" w14:textId="77777777" w:rsidR="00196C42" w:rsidRPr="00196C42" w:rsidRDefault="00196C42" w:rsidP="00196C42">
      <w:pPr>
        <w:spacing w:line="360" w:lineRule="auto"/>
        <w:jc w:val="center"/>
        <w:rPr>
          <w:rFonts w:ascii="Century Gothic" w:hAnsi="Century Gothic"/>
          <w:b/>
          <w:bCs/>
          <w:kern w:val="0"/>
          <w14:ligatures w14:val="none"/>
        </w:rPr>
      </w:pPr>
      <w:r w:rsidRPr="00196C42">
        <w:rPr>
          <w:rFonts w:ascii="Century Gothic" w:hAnsi="Century Gothic"/>
          <w:b/>
          <w:bCs/>
          <w:kern w:val="0"/>
          <w14:ligatures w14:val="none"/>
        </w:rPr>
        <w:t>PROYECTO DE</w:t>
      </w:r>
    </w:p>
    <w:p w14:paraId="6646F98C" w14:textId="77777777" w:rsidR="00196C42" w:rsidRPr="00196C42" w:rsidRDefault="00196C42" w:rsidP="00196C42">
      <w:pPr>
        <w:spacing w:line="360" w:lineRule="auto"/>
        <w:jc w:val="center"/>
        <w:rPr>
          <w:rFonts w:ascii="Century Gothic" w:hAnsi="Century Gothic"/>
          <w:b/>
          <w:bCs/>
          <w:kern w:val="0"/>
          <w14:ligatures w14:val="none"/>
        </w:rPr>
      </w:pPr>
      <w:r w:rsidRPr="00196C42">
        <w:rPr>
          <w:rFonts w:ascii="Century Gothic" w:hAnsi="Century Gothic"/>
          <w:b/>
          <w:bCs/>
          <w:kern w:val="0"/>
          <w14:ligatures w14:val="none"/>
        </w:rPr>
        <w:t>DECRETO</w:t>
      </w:r>
    </w:p>
    <w:p w14:paraId="4BE06B57" w14:textId="77777777" w:rsidR="00196C42" w:rsidRPr="00196C42" w:rsidRDefault="00196C42" w:rsidP="00196C42">
      <w:pPr>
        <w:spacing w:line="360" w:lineRule="auto"/>
        <w:jc w:val="center"/>
        <w:rPr>
          <w:rFonts w:ascii="Century Gothic" w:hAnsi="Century Gothic"/>
          <w:b/>
          <w:bCs/>
          <w:kern w:val="0"/>
          <w14:ligatures w14:val="none"/>
        </w:rPr>
      </w:pPr>
    </w:p>
    <w:p w14:paraId="7B82CFA1" w14:textId="108EB790" w:rsidR="00196C42" w:rsidRPr="00196C42" w:rsidRDefault="00196C42" w:rsidP="00196C42">
      <w:pPr>
        <w:spacing w:line="360" w:lineRule="auto"/>
        <w:jc w:val="both"/>
        <w:rPr>
          <w:rFonts w:ascii="Century Gothic" w:hAnsi="Century Gothic"/>
          <w:b/>
          <w:bCs/>
          <w:kern w:val="0"/>
          <w14:ligatures w14:val="none"/>
        </w:rPr>
      </w:pPr>
      <w:r w:rsidRPr="00196C42">
        <w:rPr>
          <w:rFonts w:ascii="Century Gothic" w:hAnsi="Century Gothic"/>
          <w:b/>
          <w:bCs/>
          <w:kern w:val="0"/>
          <w14:ligatures w14:val="none"/>
        </w:rPr>
        <w:t>POR EL CUAL SE INTERPRETA EL ALCANCE DEL ARTÍCULO TERCERO TRANSITORIO DEL “DECRETO POR EL QUE SE REFORMAN, ADICIONA</w:t>
      </w:r>
      <w:r w:rsidR="00782172">
        <w:rPr>
          <w:rFonts w:ascii="Century Gothic" w:hAnsi="Century Gothic"/>
          <w:b/>
          <w:bCs/>
          <w:kern w:val="0"/>
          <w14:ligatures w14:val="none"/>
        </w:rPr>
        <w:t>N</w:t>
      </w:r>
      <w:r w:rsidRPr="00196C42">
        <w:rPr>
          <w:rFonts w:ascii="Century Gothic" w:hAnsi="Century Gothic"/>
          <w:b/>
          <w:bCs/>
          <w:kern w:val="0"/>
          <w14:ligatures w14:val="none"/>
        </w:rPr>
        <w:t xml:space="preserve"> Y DEROGAN DIVERSAS DISPOSICIONES DE LA CONSTITUCIÓN POLÍTICA DE LOS ESTADOS UNIDOS MEXICANOS, EN MATERIA DE GUARDIA NACIONAL”, PUBLICADO EN EL DIARIO OFICIAL DE LA FEDERACIÓN EL 26 DE MARZO DEL AÑO 2019.</w:t>
      </w:r>
    </w:p>
    <w:p w14:paraId="64644A53" w14:textId="77777777" w:rsidR="00196C42" w:rsidRPr="00196C42" w:rsidRDefault="00196C42" w:rsidP="00196C42">
      <w:pPr>
        <w:spacing w:line="360" w:lineRule="auto"/>
        <w:jc w:val="both"/>
        <w:rPr>
          <w:rFonts w:ascii="Century Gothic" w:hAnsi="Century Gothic"/>
          <w:b/>
          <w:bCs/>
          <w:kern w:val="0"/>
          <w14:ligatures w14:val="none"/>
        </w:rPr>
      </w:pPr>
    </w:p>
    <w:p w14:paraId="76842F49" w14:textId="08E177D6" w:rsidR="00196C42" w:rsidRPr="00196C42" w:rsidRDefault="00196C42" w:rsidP="00196C42">
      <w:pPr>
        <w:spacing w:line="360" w:lineRule="auto"/>
        <w:jc w:val="both"/>
        <w:rPr>
          <w:rFonts w:ascii="Century Gothic" w:hAnsi="Century Gothic"/>
          <w:kern w:val="0"/>
          <w14:ligatures w14:val="none"/>
        </w:rPr>
      </w:pPr>
      <w:r w:rsidRPr="00196C42">
        <w:rPr>
          <w:rFonts w:ascii="Century Gothic" w:hAnsi="Century Gothic"/>
          <w:b/>
          <w:bCs/>
          <w:kern w:val="0"/>
          <w:sz w:val="28"/>
          <w:szCs w:val="28"/>
          <w14:ligatures w14:val="none"/>
        </w:rPr>
        <w:t>Artículo Único</w:t>
      </w:r>
      <w:r w:rsidRPr="00196C42">
        <w:rPr>
          <w:rFonts w:ascii="Century Gothic" w:hAnsi="Century Gothic"/>
          <w:b/>
          <w:bCs/>
          <w:kern w:val="0"/>
          <w14:ligatures w14:val="none"/>
        </w:rPr>
        <w:t xml:space="preserve">.- </w:t>
      </w:r>
      <w:r w:rsidRPr="00196C42">
        <w:rPr>
          <w:rFonts w:ascii="Century Gothic" w:hAnsi="Century Gothic"/>
          <w:kern w:val="0"/>
          <w14:ligatures w14:val="none"/>
        </w:rPr>
        <w:t>La interpretación auténtica respecto de los alcances de lo dispuesto en el Artículo Tercero Transitorio del “Decreto por el que se reforman, adicionan y derogan diversas disposiciones de la Constitución Política de los Estados Unidos Mexicanos, e</w:t>
      </w:r>
      <w:r w:rsidR="00782172">
        <w:rPr>
          <w:rFonts w:ascii="Century Gothic" w:hAnsi="Century Gothic"/>
          <w:kern w:val="0"/>
          <w14:ligatures w14:val="none"/>
        </w:rPr>
        <w:t>n</w:t>
      </w:r>
      <w:r w:rsidRPr="00196C42">
        <w:rPr>
          <w:rFonts w:ascii="Century Gothic" w:hAnsi="Century Gothic"/>
          <w:kern w:val="0"/>
          <w14:ligatures w14:val="none"/>
        </w:rPr>
        <w:t xml:space="preserve"> materia de Guardia Nacional”, publicado en el Diario Oficial de la Federación el 26 de marzo de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14:paraId="4816FB41" w14:textId="77777777" w:rsidR="00196C42" w:rsidRPr="00196C42" w:rsidRDefault="00196C42" w:rsidP="00196C42">
      <w:pPr>
        <w:spacing w:line="360" w:lineRule="auto"/>
        <w:jc w:val="both"/>
        <w:rPr>
          <w:rFonts w:ascii="Century Gothic" w:hAnsi="Century Gothic"/>
          <w:kern w:val="0"/>
          <w14:ligatures w14:val="none"/>
        </w:rPr>
      </w:pPr>
    </w:p>
    <w:p w14:paraId="34B1D0A5" w14:textId="77777777" w:rsidR="00196C42" w:rsidRPr="00196C42" w:rsidRDefault="00196C42" w:rsidP="00196C42">
      <w:pPr>
        <w:numPr>
          <w:ilvl w:val="0"/>
          <w:numId w:val="4"/>
        </w:numPr>
        <w:spacing w:after="160" w:line="360" w:lineRule="auto"/>
        <w:contextualSpacing/>
        <w:jc w:val="both"/>
        <w:rPr>
          <w:rFonts w:ascii="Century Gothic" w:hAnsi="Century Gothic"/>
          <w:b/>
          <w:bCs/>
          <w:kern w:val="0"/>
          <w14:ligatures w14:val="none"/>
        </w:rPr>
      </w:pPr>
      <w:r w:rsidRPr="00196C42">
        <w:rPr>
          <w:rFonts w:ascii="Century Gothic" w:hAnsi="Century Gothic"/>
          <w:b/>
          <w:bCs/>
          <w:kern w:val="0"/>
          <w14:ligatures w14:val="none"/>
        </w:rPr>
        <w:t>La frase: “Los elementos de las policías Militar y Naval, así como otros elementos de mando y servicios de apoyo de la Fuerza Armada permanente, que sean asignados a la Guardia Nacional, conservarán su rango y prestaciones”.</w:t>
      </w:r>
    </w:p>
    <w:p w14:paraId="249E103A" w14:textId="77777777" w:rsidR="00196C42" w:rsidRPr="00196C42" w:rsidRDefault="00196C42" w:rsidP="00196C42">
      <w:pPr>
        <w:spacing w:line="360" w:lineRule="auto"/>
        <w:ind w:left="720"/>
        <w:contextualSpacing/>
        <w:jc w:val="both"/>
        <w:rPr>
          <w:rFonts w:ascii="Century Gothic" w:hAnsi="Century Gothic"/>
          <w:b/>
          <w:bCs/>
          <w:kern w:val="0"/>
          <w14:ligatures w14:val="none"/>
        </w:rPr>
      </w:pPr>
    </w:p>
    <w:p w14:paraId="5EE14315"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 xml:space="preserve">Toda vez que el citado precepto no prevé lo que para efectos del mismo debe entenderse por “asignados”, los alcances del mismo se interpretarán conforme a la semántica, teniéndose así que el </w:t>
      </w:r>
      <w:r w:rsidRPr="00196C42">
        <w:rPr>
          <w:rFonts w:ascii="Century Gothic" w:hAnsi="Century Gothic"/>
          <w:kern w:val="0"/>
          <w14:ligatures w14:val="none"/>
        </w:rPr>
        <w:lastRenderedPageBreak/>
        <w:t>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14:paraId="02D75772" w14:textId="77777777" w:rsidR="00196C42" w:rsidRPr="00196C42" w:rsidRDefault="00196C42" w:rsidP="00196C42">
      <w:pPr>
        <w:spacing w:line="360" w:lineRule="auto"/>
        <w:ind w:left="720"/>
        <w:contextualSpacing/>
        <w:jc w:val="both"/>
        <w:rPr>
          <w:rFonts w:ascii="Century Gothic" w:hAnsi="Century Gothic"/>
          <w:kern w:val="0"/>
          <w14:ligatures w14:val="none"/>
        </w:rPr>
      </w:pPr>
    </w:p>
    <w:p w14:paraId="1A426996"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El “rango” es sinónimo de “grado”, conforme a la escala jerárquica en las Fuerzas Armadas, que prevé la Ley Orgánica del Ejército y Fuerza Aérea Mexicanos.</w:t>
      </w:r>
    </w:p>
    <w:p w14:paraId="00D969AD" w14:textId="77777777" w:rsidR="00196C42" w:rsidRPr="00196C42" w:rsidRDefault="00196C42" w:rsidP="00196C42">
      <w:pPr>
        <w:spacing w:line="360" w:lineRule="auto"/>
        <w:ind w:left="720"/>
        <w:contextualSpacing/>
        <w:jc w:val="both"/>
        <w:rPr>
          <w:rFonts w:ascii="Century Gothic" w:hAnsi="Century Gothic"/>
          <w:kern w:val="0"/>
          <w14:ligatures w14:val="none"/>
        </w:rPr>
      </w:pPr>
    </w:p>
    <w:p w14:paraId="2FB7D596"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 para lo cual debe mantenerse apto física y profesionalmente a través de la capacitación permanente, en instituciones nacionales o en el extranjero.</w:t>
      </w:r>
    </w:p>
    <w:p w14:paraId="3A8996C3" w14:textId="77777777" w:rsidR="00196C42" w:rsidRPr="00196C42" w:rsidRDefault="00196C42" w:rsidP="00196C42">
      <w:pPr>
        <w:spacing w:line="360" w:lineRule="auto"/>
        <w:ind w:left="720"/>
        <w:contextualSpacing/>
        <w:jc w:val="both"/>
        <w:rPr>
          <w:rFonts w:ascii="Century Gothic" w:hAnsi="Century Gothic"/>
          <w:kern w:val="0"/>
          <w14:ligatures w14:val="none"/>
        </w:rPr>
      </w:pPr>
    </w:p>
    <w:p w14:paraId="4B698FD1"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14:paraId="2BBF2656" w14:textId="77777777" w:rsidR="00196C42" w:rsidRPr="00196C42" w:rsidRDefault="00196C42" w:rsidP="00196C42">
      <w:pPr>
        <w:spacing w:line="360" w:lineRule="auto"/>
        <w:jc w:val="both"/>
        <w:rPr>
          <w:rFonts w:ascii="Century Gothic" w:hAnsi="Century Gothic"/>
          <w:kern w:val="0"/>
          <w14:ligatures w14:val="none"/>
        </w:rPr>
      </w:pPr>
    </w:p>
    <w:p w14:paraId="5F2E69D0" w14:textId="77777777" w:rsidR="00196C42" w:rsidRPr="00196C42" w:rsidRDefault="00196C42" w:rsidP="00196C42">
      <w:pPr>
        <w:numPr>
          <w:ilvl w:val="0"/>
          <w:numId w:val="4"/>
        </w:numPr>
        <w:spacing w:after="160" w:line="360" w:lineRule="auto"/>
        <w:contextualSpacing/>
        <w:jc w:val="both"/>
        <w:rPr>
          <w:rFonts w:ascii="Century Gothic" w:hAnsi="Century Gothic"/>
          <w:b/>
          <w:bCs/>
          <w:kern w:val="0"/>
          <w14:ligatures w14:val="none"/>
        </w:rPr>
      </w:pPr>
      <w:r w:rsidRPr="00196C42">
        <w:rPr>
          <w:rFonts w:ascii="Century Gothic" w:hAnsi="Century Gothic"/>
          <w:b/>
          <w:bCs/>
          <w:kern w:val="0"/>
          <w14:ligatures w14:val="none"/>
        </w:rPr>
        <w:t>La frase: “la ley garantizará que cuando un elemento sea reasignado a su cuerpo de origen, ello se realice respetando los derechos con que contaba al momento de ser asignado a aquélla”.</w:t>
      </w:r>
    </w:p>
    <w:p w14:paraId="129E2FB9" w14:textId="77777777" w:rsidR="00196C42" w:rsidRPr="00196C42" w:rsidRDefault="00196C42" w:rsidP="00196C42">
      <w:pPr>
        <w:spacing w:line="360" w:lineRule="auto"/>
        <w:ind w:left="720"/>
        <w:contextualSpacing/>
        <w:jc w:val="both"/>
        <w:rPr>
          <w:rFonts w:ascii="Century Gothic" w:hAnsi="Century Gothic"/>
          <w:b/>
          <w:bCs/>
          <w:kern w:val="0"/>
          <w14:ligatures w14:val="none"/>
        </w:rPr>
      </w:pPr>
    </w:p>
    <w:p w14:paraId="599999E8"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El referido mandato constitucional prevé que el personal asignado a la Guardia Nacional no pierde sus derechos y prestaciones. En consecuencia, la “reasignación”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14:paraId="74B240FB"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Lo anterior, genera la certeza jurídica de que la asignación tiene un carácter temporal, ya que esta situación podría concluir una vez que la mencionada institución de seguridad pública se consolide.</w:t>
      </w:r>
    </w:p>
    <w:p w14:paraId="7573C601" w14:textId="77777777" w:rsidR="00196C42" w:rsidRPr="00196C42" w:rsidRDefault="00196C42" w:rsidP="00196C42">
      <w:pPr>
        <w:spacing w:line="360" w:lineRule="auto"/>
        <w:jc w:val="both"/>
        <w:rPr>
          <w:rFonts w:ascii="Century Gothic" w:hAnsi="Century Gothic"/>
          <w:b/>
          <w:bCs/>
          <w:kern w:val="0"/>
          <w14:ligatures w14:val="none"/>
        </w:rPr>
      </w:pPr>
    </w:p>
    <w:p w14:paraId="7580190F" w14:textId="77777777" w:rsidR="00196C42" w:rsidRPr="00196C42" w:rsidRDefault="00196C42" w:rsidP="00196C42">
      <w:pPr>
        <w:numPr>
          <w:ilvl w:val="0"/>
          <w:numId w:val="4"/>
        </w:numPr>
        <w:spacing w:after="160" w:line="360" w:lineRule="auto"/>
        <w:contextualSpacing/>
        <w:jc w:val="both"/>
        <w:rPr>
          <w:rFonts w:ascii="Century Gothic" w:hAnsi="Century Gothic"/>
          <w:b/>
          <w:bCs/>
          <w:kern w:val="0"/>
          <w14:ligatures w14:val="none"/>
        </w:rPr>
      </w:pPr>
      <w:r w:rsidRPr="00196C42">
        <w:rPr>
          <w:rFonts w:ascii="Century Gothic" w:hAnsi="Century Gothic"/>
          <w:b/>
          <w:bCs/>
          <w:kern w:val="0"/>
          <w14:ligatures w14:val="none"/>
        </w:rPr>
        <w:t>La frase “Reconocimiento del tiempo de servicios en la Guardia Nacional para efectos de su antigüedad”.</w:t>
      </w:r>
    </w:p>
    <w:p w14:paraId="4E4E48AA" w14:textId="77777777" w:rsidR="00196C42" w:rsidRPr="00196C42" w:rsidRDefault="00196C42" w:rsidP="00196C42">
      <w:pPr>
        <w:spacing w:line="360" w:lineRule="auto"/>
        <w:ind w:left="720"/>
        <w:contextualSpacing/>
        <w:jc w:val="both"/>
        <w:rPr>
          <w:rFonts w:ascii="Century Gothic" w:hAnsi="Century Gothic"/>
          <w:kern w:val="0"/>
          <w14:ligatures w14:val="none"/>
        </w:rPr>
      </w:pPr>
    </w:p>
    <w:p w14:paraId="2C46711C" w14:textId="77777777" w:rsidR="00196C42" w:rsidRPr="00196C42" w:rsidRDefault="00196C42" w:rsidP="00196C42">
      <w:pPr>
        <w:spacing w:line="360" w:lineRule="auto"/>
        <w:ind w:left="720"/>
        <w:contextualSpacing/>
        <w:jc w:val="both"/>
        <w:rPr>
          <w:rFonts w:ascii="Century Gothic" w:hAnsi="Century Gothic"/>
          <w:kern w:val="0"/>
          <w14:ligatures w14:val="none"/>
        </w:rPr>
      </w:pPr>
      <w:r w:rsidRPr="00196C42">
        <w:rPr>
          <w:rFonts w:ascii="Century Gothic" w:hAnsi="Century Gothic"/>
          <w:kern w:val="0"/>
          <w14:ligatures w14:val="none"/>
        </w:rPr>
        <w:t xml:space="preserve">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la </w:t>
      </w:r>
      <w:r w:rsidRPr="00196C42">
        <w:rPr>
          <w:rFonts w:ascii="Century Gothic" w:hAnsi="Century Gothic"/>
          <w:kern w:val="0"/>
          <w14:ligatures w14:val="none"/>
        </w:rPr>
        <w:lastRenderedPageBreak/>
        <w:t>promoción para el ascenso al grado inmediato durante el tiempo que estén asignados y en su reasignación, así como de los demás beneficios y prestaciones antes señalados.</w:t>
      </w:r>
    </w:p>
    <w:p w14:paraId="256E005D" w14:textId="77777777" w:rsidR="00196C42" w:rsidRPr="00196C42" w:rsidRDefault="00196C42" w:rsidP="00196C42">
      <w:pPr>
        <w:spacing w:line="360" w:lineRule="auto"/>
        <w:jc w:val="both"/>
        <w:rPr>
          <w:rFonts w:ascii="Century Gothic" w:hAnsi="Century Gothic"/>
          <w:kern w:val="0"/>
          <w14:ligatures w14:val="none"/>
        </w:rPr>
      </w:pPr>
    </w:p>
    <w:p w14:paraId="0810A450" w14:textId="77777777" w:rsidR="00196C42" w:rsidRPr="00196C42" w:rsidRDefault="00196C42" w:rsidP="00196C42">
      <w:pPr>
        <w:spacing w:line="360" w:lineRule="auto"/>
        <w:jc w:val="center"/>
        <w:rPr>
          <w:rFonts w:ascii="Century Gothic" w:hAnsi="Century Gothic"/>
          <w:b/>
          <w:bCs/>
          <w:kern w:val="0"/>
          <w14:ligatures w14:val="none"/>
        </w:rPr>
      </w:pPr>
      <w:r w:rsidRPr="00196C42">
        <w:rPr>
          <w:rFonts w:ascii="Century Gothic" w:hAnsi="Century Gothic"/>
          <w:b/>
          <w:bCs/>
          <w:kern w:val="0"/>
          <w14:ligatures w14:val="none"/>
        </w:rPr>
        <w:t>Transitorio</w:t>
      </w:r>
    </w:p>
    <w:p w14:paraId="017C5135" w14:textId="77777777" w:rsidR="00196C42" w:rsidRPr="00196C42" w:rsidRDefault="00196C42" w:rsidP="00196C42">
      <w:pPr>
        <w:spacing w:line="360" w:lineRule="auto"/>
        <w:jc w:val="center"/>
        <w:rPr>
          <w:rFonts w:ascii="Century Gothic" w:hAnsi="Century Gothic"/>
          <w:b/>
          <w:bCs/>
          <w:kern w:val="0"/>
          <w14:ligatures w14:val="none"/>
        </w:rPr>
      </w:pPr>
    </w:p>
    <w:p w14:paraId="1943FDF4" w14:textId="77777777" w:rsidR="00196C42" w:rsidRPr="00196C42" w:rsidRDefault="00196C42" w:rsidP="00196C42">
      <w:pPr>
        <w:spacing w:line="360" w:lineRule="auto"/>
        <w:jc w:val="both"/>
        <w:rPr>
          <w:rFonts w:ascii="Century Gothic" w:hAnsi="Century Gothic"/>
          <w:kern w:val="0"/>
          <w:sz w:val="28"/>
          <w:szCs w:val="28"/>
          <w14:ligatures w14:val="none"/>
        </w:rPr>
      </w:pPr>
      <w:r w:rsidRPr="00196C42">
        <w:rPr>
          <w:rFonts w:ascii="Century Gothic" w:hAnsi="Century Gothic"/>
          <w:b/>
          <w:bCs/>
          <w:kern w:val="0"/>
          <w:sz w:val="28"/>
          <w:szCs w:val="28"/>
          <w14:ligatures w14:val="none"/>
        </w:rPr>
        <w:t xml:space="preserve">ÚNICO. </w:t>
      </w:r>
      <w:r w:rsidRPr="00196C42">
        <w:rPr>
          <w:rFonts w:ascii="Century Gothic" w:hAnsi="Century Gothic"/>
          <w:kern w:val="0"/>
          <w14:ligatures w14:val="none"/>
        </w:rPr>
        <w:t>El presente Decreto entrará en vigor al día siguiente al de su publicación en el Diario Oficial de la Federación.</w:t>
      </w:r>
    </w:p>
    <w:p w14:paraId="71B1BA7B" w14:textId="77777777" w:rsidR="009A346B" w:rsidRDefault="009A346B" w:rsidP="009A346B">
      <w:pPr>
        <w:spacing w:line="360" w:lineRule="auto"/>
        <w:jc w:val="both"/>
        <w:rPr>
          <w:rFonts w:ascii="Century Gothic" w:hAnsi="Century Gothic" w:cs="Arial"/>
          <w:lang w:val="es-ES_tradnl"/>
        </w:rPr>
      </w:pPr>
    </w:p>
    <w:p w14:paraId="7D80B7EE" w14:textId="77777777" w:rsidR="009A346B" w:rsidRPr="00B720C5" w:rsidRDefault="009A346B" w:rsidP="009A346B">
      <w:pPr>
        <w:spacing w:line="360" w:lineRule="auto"/>
        <w:jc w:val="center"/>
        <w:rPr>
          <w:rFonts w:ascii="Century Gothic" w:hAnsi="Century Gothic" w:cs="Arial"/>
          <w:b/>
          <w:bCs/>
          <w:sz w:val="28"/>
          <w:szCs w:val="28"/>
          <w:lang w:val="es-ES_tradnl"/>
        </w:rPr>
      </w:pPr>
      <w:r w:rsidRPr="00B720C5">
        <w:rPr>
          <w:rFonts w:ascii="Century Gothic" w:hAnsi="Century Gothic" w:cs="Arial"/>
          <w:b/>
          <w:bCs/>
          <w:sz w:val="28"/>
          <w:szCs w:val="28"/>
          <w:lang w:val="es-ES_tradnl"/>
        </w:rPr>
        <w:t>TRANSITORIOS</w:t>
      </w:r>
    </w:p>
    <w:p w14:paraId="4E1D2750" w14:textId="77777777" w:rsidR="009A346B" w:rsidRPr="00B720C5" w:rsidRDefault="009A346B" w:rsidP="009A346B">
      <w:pPr>
        <w:spacing w:line="360" w:lineRule="auto"/>
        <w:jc w:val="center"/>
        <w:rPr>
          <w:rFonts w:ascii="Century Gothic" w:hAnsi="Century Gothic" w:cs="Arial"/>
          <w:b/>
          <w:bCs/>
          <w:sz w:val="28"/>
          <w:szCs w:val="28"/>
          <w:lang w:val="es-ES_tradnl"/>
        </w:rPr>
      </w:pPr>
    </w:p>
    <w:p w14:paraId="4F79F9A9" w14:textId="77777777" w:rsidR="009A346B" w:rsidRDefault="009A346B" w:rsidP="009A346B">
      <w:pPr>
        <w:spacing w:line="360" w:lineRule="auto"/>
        <w:jc w:val="both"/>
        <w:rPr>
          <w:rFonts w:ascii="Century Gothic" w:hAnsi="Century Gothic" w:cs="Arial"/>
          <w:lang w:val="es-ES_tradnl"/>
        </w:rPr>
      </w:pPr>
      <w:r w:rsidRPr="00B720C5">
        <w:rPr>
          <w:rFonts w:ascii="Century Gothic" w:hAnsi="Century Gothic" w:cs="Arial"/>
          <w:b/>
          <w:bCs/>
          <w:sz w:val="28"/>
          <w:szCs w:val="28"/>
          <w:lang w:val="es-ES_tradnl"/>
        </w:rPr>
        <w:t xml:space="preserve">ARTÍCULO </w:t>
      </w:r>
      <w:proofErr w:type="gramStart"/>
      <w:r w:rsidRPr="00B720C5">
        <w:rPr>
          <w:rFonts w:ascii="Century Gothic" w:hAnsi="Century Gothic" w:cs="Arial"/>
          <w:b/>
          <w:bCs/>
          <w:sz w:val="28"/>
          <w:szCs w:val="28"/>
          <w:lang w:val="es-ES_tradnl"/>
        </w:rPr>
        <w:t>PRIMERO.-</w:t>
      </w:r>
      <w:proofErr w:type="gramEnd"/>
      <w:r w:rsidRPr="007751F5">
        <w:rPr>
          <w:rFonts w:ascii="Century Gothic" w:hAnsi="Century Gothic" w:cs="Arial"/>
          <w:b/>
          <w:bCs/>
          <w:sz w:val="26"/>
          <w:szCs w:val="26"/>
          <w:lang w:val="es-ES_tradnl"/>
        </w:rPr>
        <w:t xml:space="preserve"> </w:t>
      </w:r>
      <w:r w:rsidRPr="007751F5">
        <w:rPr>
          <w:rFonts w:ascii="Century Gothic" w:hAnsi="Century Gothic" w:cs="Arial"/>
          <w:lang w:val="es-ES_tradnl"/>
        </w:rPr>
        <w:t>Publíquese en el Per</w:t>
      </w:r>
      <w:r>
        <w:rPr>
          <w:rFonts w:ascii="Century Gothic" w:hAnsi="Century Gothic" w:cs="Arial"/>
          <w:lang w:val="es-ES_tradnl"/>
        </w:rPr>
        <w:t>iódico Oficial del Estado.</w:t>
      </w:r>
    </w:p>
    <w:p w14:paraId="156B9AD2" w14:textId="77777777" w:rsidR="009A346B" w:rsidRDefault="009A346B" w:rsidP="009A346B">
      <w:pPr>
        <w:spacing w:line="360" w:lineRule="auto"/>
        <w:jc w:val="both"/>
        <w:rPr>
          <w:rFonts w:ascii="Century Gothic" w:hAnsi="Century Gothic" w:cs="Arial"/>
          <w:lang w:val="es-ES_tradnl"/>
        </w:rPr>
      </w:pPr>
    </w:p>
    <w:p w14:paraId="5C1F1645" w14:textId="77777777" w:rsidR="009A346B" w:rsidRPr="00782172" w:rsidRDefault="009A346B" w:rsidP="009A346B">
      <w:pPr>
        <w:spacing w:line="360" w:lineRule="auto"/>
        <w:jc w:val="both"/>
        <w:rPr>
          <w:rFonts w:ascii="Century Gothic" w:hAnsi="Century Gothic" w:cs="Times New Roman"/>
        </w:rPr>
      </w:pPr>
      <w:r w:rsidRPr="00B720C5">
        <w:rPr>
          <w:rFonts w:ascii="Century Gothic" w:hAnsi="Century Gothic" w:cs="Arial"/>
          <w:b/>
          <w:bCs/>
          <w:sz w:val="28"/>
          <w:szCs w:val="28"/>
          <w:lang w:val="es-ES_tradnl"/>
        </w:rPr>
        <w:t xml:space="preserve">ARTÍCULO </w:t>
      </w:r>
      <w:proofErr w:type="gramStart"/>
      <w:r w:rsidRPr="00B720C5">
        <w:rPr>
          <w:rFonts w:ascii="Century Gothic" w:hAnsi="Century Gothic" w:cs="Arial"/>
          <w:b/>
          <w:bCs/>
          <w:sz w:val="28"/>
          <w:szCs w:val="28"/>
          <w:lang w:val="es-ES_tradnl"/>
        </w:rPr>
        <w:t>SEGUNDO.-</w:t>
      </w:r>
      <w:proofErr w:type="gramEnd"/>
      <w:r>
        <w:rPr>
          <w:rFonts w:ascii="Century Gothic" w:hAnsi="Century Gothic" w:cs="Arial"/>
          <w:b/>
          <w:bCs/>
          <w:sz w:val="26"/>
          <w:szCs w:val="26"/>
          <w:lang w:val="es-ES_tradnl"/>
        </w:rPr>
        <w:t xml:space="preserve"> </w:t>
      </w:r>
      <w:r w:rsidRPr="00782172">
        <w:rPr>
          <w:rFonts w:ascii="Century Gothic" w:hAnsi="Century Gothic" w:cs="Arial"/>
          <w:lang w:val="es-ES_tradnl"/>
        </w:rPr>
        <w:t xml:space="preserve">Remítase copia </w:t>
      </w:r>
      <w:r w:rsidRPr="00782172">
        <w:rPr>
          <w:rFonts w:ascii="Century Gothic" w:hAnsi="Century Gothic" w:cs="Times New Roman"/>
        </w:rPr>
        <w:t>del presente Decreto, aprobado por esta Sexagésima Séptima Legislatura del Honorable Congreso del Estado de Chihuahua, al H. Congreso de la Unión, en los términos del artículo 135 de la Constitución Política de los Estados Unidos Mexicanos.</w:t>
      </w:r>
    </w:p>
    <w:p w14:paraId="2FA646CF" w14:textId="77777777" w:rsidR="009A346B" w:rsidRDefault="009A346B" w:rsidP="009A346B">
      <w:pPr>
        <w:spacing w:line="360" w:lineRule="auto"/>
        <w:jc w:val="both"/>
        <w:rPr>
          <w:rFonts w:ascii="Century Gothic" w:hAnsi="Century Gothic" w:cs="Arial"/>
          <w:lang w:val="es-ES_tradnl"/>
        </w:rPr>
      </w:pPr>
    </w:p>
    <w:p w14:paraId="18F742B3" w14:textId="77777777" w:rsidR="009A346B" w:rsidRDefault="009A346B" w:rsidP="009A346B">
      <w:pPr>
        <w:spacing w:line="360" w:lineRule="auto"/>
        <w:jc w:val="both"/>
        <w:rPr>
          <w:rFonts w:ascii="Century Gothic" w:hAnsi="Century Gothic" w:cs="Times New Roman"/>
        </w:rPr>
      </w:pPr>
      <w:proofErr w:type="gramStart"/>
      <w:r w:rsidRPr="007751F5">
        <w:rPr>
          <w:rFonts w:ascii="Century Gothic" w:hAnsi="Century Gothic" w:cs="Times New Roman"/>
          <w:b/>
          <w:bCs/>
          <w:sz w:val="26"/>
          <w:szCs w:val="26"/>
        </w:rPr>
        <w:t>ECONÓMICO.-</w:t>
      </w:r>
      <w:proofErr w:type="gramEnd"/>
      <w:r>
        <w:rPr>
          <w:rFonts w:ascii="Century Gothic" w:hAnsi="Century Gothic" w:cs="Times New Roman"/>
          <w:b/>
          <w:bCs/>
        </w:rPr>
        <w:t xml:space="preserve"> </w:t>
      </w:r>
      <w:r>
        <w:rPr>
          <w:rFonts w:ascii="Century Gothic" w:hAnsi="Century Gothic" w:cs="Times New Roman"/>
        </w:rPr>
        <w:t>Aprobado que sea, túrnese a la Secretaría para que elabore la Minuta de Decreto en los términos que deba publicarse.</w:t>
      </w:r>
    </w:p>
    <w:p w14:paraId="60C69C26" w14:textId="77777777" w:rsidR="009A346B" w:rsidRDefault="009A346B" w:rsidP="009A346B">
      <w:pPr>
        <w:spacing w:line="360" w:lineRule="auto"/>
        <w:jc w:val="both"/>
        <w:rPr>
          <w:rFonts w:ascii="Century Gothic" w:hAnsi="Century Gothic" w:cs="Times New Roman"/>
        </w:rPr>
      </w:pPr>
    </w:p>
    <w:p w14:paraId="3323A1FA" w14:textId="78FE4530" w:rsidR="009A346B" w:rsidRDefault="009A346B" w:rsidP="009A346B">
      <w:pPr>
        <w:spacing w:line="360" w:lineRule="auto"/>
        <w:jc w:val="both"/>
        <w:rPr>
          <w:rFonts w:ascii="Century Gothic" w:hAnsi="Century Gothic" w:cs="Times New Roman"/>
        </w:rPr>
      </w:pPr>
      <w:r>
        <w:rPr>
          <w:rFonts w:ascii="Century Gothic" w:hAnsi="Century Gothic" w:cs="Times New Roman"/>
          <w:b/>
          <w:bCs/>
        </w:rPr>
        <w:t xml:space="preserve">D A D O </w:t>
      </w:r>
      <w:r>
        <w:rPr>
          <w:rFonts w:ascii="Century Gothic" w:hAnsi="Century Gothic" w:cs="Times New Roman"/>
        </w:rPr>
        <w:t xml:space="preserve">en el Salón de Sesiones del Honorable Congreso del Estado de Chihuahua, a los </w:t>
      </w:r>
      <w:r w:rsidR="001F3200">
        <w:rPr>
          <w:rFonts w:ascii="Century Gothic" w:hAnsi="Century Gothic" w:cs="Times New Roman"/>
        </w:rPr>
        <w:t xml:space="preserve">doce </w:t>
      </w:r>
      <w:r>
        <w:rPr>
          <w:rFonts w:ascii="Century Gothic" w:hAnsi="Century Gothic" w:cs="Times New Roman"/>
        </w:rPr>
        <w:t>días d</w:t>
      </w:r>
      <w:r w:rsidR="0016413A">
        <w:rPr>
          <w:rFonts w:ascii="Century Gothic" w:hAnsi="Century Gothic" w:cs="Times New Roman"/>
        </w:rPr>
        <w:t>el mes de agosto</w:t>
      </w:r>
      <w:r>
        <w:rPr>
          <w:rFonts w:ascii="Century Gothic" w:hAnsi="Century Gothic" w:cs="Times New Roman"/>
        </w:rPr>
        <w:t xml:space="preserve"> del año dos mil veinti</w:t>
      </w:r>
      <w:r w:rsidR="00196C42">
        <w:rPr>
          <w:rFonts w:ascii="Century Gothic" w:hAnsi="Century Gothic" w:cs="Times New Roman"/>
        </w:rPr>
        <w:t>cuatro</w:t>
      </w:r>
      <w:r>
        <w:rPr>
          <w:rFonts w:ascii="Century Gothic" w:hAnsi="Century Gothic" w:cs="Times New Roman"/>
        </w:rPr>
        <w:t xml:space="preserve">, en la Ciudad de Chihuahua, Chihuahua. </w:t>
      </w:r>
    </w:p>
    <w:p w14:paraId="7909B155" w14:textId="77777777" w:rsidR="009A346B" w:rsidRDefault="009A346B" w:rsidP="009A346B">
      <w:pPr>
        <w:spacing w:line="360" w:lineRule="auto"/>
        <w:jc w:val="both"/>
        <w:rPr>
          <w:rFonts w:ascii="Century Gothic" w:hAnsi="Century Gothic" w:cs="Times New Roman"/>
        </w:rPr>
      </w:pPr>
    </w:p>
    <w:p w14:paraId="03E50EF5" w14:textId="77777777" w:rsidR="009A346B" w:rsidRDefault="009A346B" w:rsidP="009A346B">
      <w:pPr>
        <w:spacing w:line="360" w:lineRule="auto"/>
        <w:jc w:val="both"/>
        <w:rPr>
          <w:rFonts w:ascii="Century Gothic" w:hAnsi="Century Gothic" w:cs="Times New Roman"/>
        </w:rPr>
      </w:pPr>
    </w:p>
    <w:p w14:paraId="057B70E6" w14:textId="18D44A43" w:rsidR="009A346B" w:rsidRDefault="009A346B" w:rsidP="009A346B">
      <w:pPr>
        <w:spacing w:line="360" w:lineRule="auto"/>
        <w:jc w:val="center"/>
        <w:rPr>
          <w:rFonts w:ascii="Century Gothic" w:hAnsi="Century Gothic" w:cs="Times New Roman"/>
          <w:b/>
        </w:rPr>
      </w:pPr>
      <w:r>
        <w:rPr>
          <w:rFonts w:ascii="Century Gothic" w:hAnsi="Century Gothic" w:cs="Times New Roman"/>
          <w:b/>
        </w:rPr>
        <w:t xml:space="preserve">ASÍ LO APROBÓ LA COMISIÓN DE GOBERNACIÓN Y PUNTOS CONSTITUCIONALES, EN REUNIÓN DE FECHA </w:t>
      </w:r>
      <w:r w:rsidR="0016413A">
        <w:rPr>
          <w:rFonts w:ascii="Century Gothic" w:hAnsi="Century Gothic" w:cs="Times New Roman"/>
          <w:b/>
        </w:rPr>
        <w:t>6</w:t>
      </w:r>
      <w:r>
        <w:rPr>
          <w:rFonts w:ascii="Century Gothic" w:hAnsi="Century Gothic" w:cs="Times New Roman"/>
          <w:b/>
        </w:rPr>
        <w:t xml:space="preserve"> DE </w:t>
      </w:r>
      <w:r w:rsidR="0016413A">
        <w:rPr>
          <w:rFonts w:ascii="Century Gothic" w:hAnsi="Century Gothic" w:cs="Times New Roman"/>
          <w:b/>
        </w:rPr>
        <w:t>AGOSTO</w:t>
      </w:r>
      <w:r>
        <w:rPr>
          <w:rFonts w:ascii="Century Gothic" w:hAnsi="Century Gothic" w:cs="Times New Roman"/>
          <w:b/>
        </w:rPr>
        <w:t xml:space="preserve"> DE 202</w:t>
      </w:r>
      <w:r w:rsidR="00782172">
        <w:rPr>
          <w:rFonts w:ascii="Century Gothic" w:hAnsi="Century Gothic" w:cs="Times New Roman"/>
          <w:b/>
        </w:rPr>
        <w:t>4</w:t>
      </w:r>
    </w:p>
    <w:p w14:paraId="6BA6DB41" w14:textId="77777777" w:rsidR="009A346B" w:rsidRDefault="009A346B" w:rsidP="009A346B">
      <w:pPr>
        <w:spacing w:line="360" w:lineRule="auto"/>
        <w:jc w:val="both"/>
        <w:rPr>
          <w:rFonts w:ascii="Century Gothic" w:hAnsi="Century Gothic" w:cs="Times New Roman"/>
        </w:rPr>
      </w:pPr>
    </w:p>
    <w:p w14:paraId="7B363330" w14:textId="77777777" w:rsidR="009A346B" w:rsidRDefault="009A346B" w:rsidP="009A346B">
      <w:pPr>
        <w:spacing w:line="360" w:lineRule="auto"/>
        <w:jc w:val="center"/>
        <w:rPr>
          <w:rFonts w:ascii="Century Gothic" w:hAnsi="Century Gothic" w:cs="Times New Roman"/>
          <w:b/>
        </w:rPr>
      </w:pPr>
      <w:r>
        <w:rPr>
          <w:rFonts w:ascii="Century Gothic" w:hAnsi="Century Gothic" w:cs="Times New Roman"/>
          <w:b/>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9A346B" w14:paraId="286DBE1C"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956ABE6"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3D0D9350"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CD92819"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1E41E39"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768540F"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ABSTENCIÓN</w:t>
            </w:r>
          </w:p>
        </w:tc>
      </w:tr>
      <w:tr w:rsidR="009A346B" w14:paraId="70E26733"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522F8EA"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5FFBBDC9" wp14:editId="57AC9FC2">
                  <wp:extent cx="809625" cy="1076325"/>
                  <wp:effectExtent l="0" t="0" r="9525" b="9525"/>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9B3DA15" w14:textId="77777777" w:rsidR="009A346B" w:rsidRDefault="009A346B" w:rsidP="00BA385A">
            <w:pPr>
              <w:tabs>
                <w:tab w:val="left" w:pos="9072"/>
              </w:tabs>
              <w:spacing w:line="360" w:lineRule="auto"/>
              <w:rPr>
                <w:rFonts w:ascii="Century Gothic" w:eastAsia="Times New Roman" w:hAnsi="Century Gothic" w:cs="Arial"/>
                <w:b/>
                <w:caps/>
                <w:color w:val="000000"/>
                <w:lang w:eastAsia="es-ES"/>
              </w:rPr>
            </w:pPr>
            <w:r>
              <w:rPr>
                <w:rFonts w:ascii="Century Gothic" w:eastAsia="Times New Roman" w:hAnsi="Century Gothic" w:cs="Arial"/>
                <w:b/>
                <w:caps/>
                <w:color w:val="000000"/>
                <w:lang w:eastAsia="es-ES"/>
              </w:rPr>
              <w:t>DIP. OMAR BAZÁN FLORES</w:t>
            </w:r>
          </w:p>
          <w:p w14:paraId="03C256DC" w14:textId="77777777" w:rsidR="009A346B" w:rsidRDefault="009A346B" w:rsidP="00BA385A">
            <w:pPr>
              <w:tabs>
                <w:tab w:val="left" w:pos="9072"/>
              </w:tabs>
              <w:spacing w:line="360" w:lineRule="auto"/>
              <w:rPr>
                <w:rFonts w:ascii="Century Gothic" w:eastAsia="Times New Roman" w:hAnsi="Century Gothic" w:cs="Times New Roman"/>
                <w:color w:val="000000"/>
                <w:lang w:eastAsia="es-ES"/>
              </w:rPr>
            </w:pPr>
            <w:r>
              <w:rPr>
                <w:rFonts w:ascii="Century Gothic" w:eastAsia="Times New Roman" w:hAnsi="Century Gothic" w:cs="Arial"/>
                <w:b/>
                <w:caps/>
                <w:color w:val="000000"/>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518AF9E2"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BA12346"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FD31BE8"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213F97EF"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89DFA27"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1479CA38" wp14:editId="1F4F79AC">
                  <wp:extent cx="885825" cy="1095375"/>
                  <wp:effectExtent l="0" t="0" r="9525" b="9525"/>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1F926FEE"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ADRIANA TERRAZAS PORRAS</w:t>
            </w:r>
          </w:p>
          <w:p w14:paraId="4FDCB50F"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611AD1BF"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CED694C"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AED6B71"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3AED6E7D"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FB4630C"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46FB7F38" wp14:editId="394C68FA">
                  <wp:extent cx="885825" cy="1057275"/>
                  <wp:effectExtent l="0" t="0" r="3175" b="0"/>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6648982D"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JOSÉ ALFREDO CHÁVEZ MADRID</w:t>
            </w:r>
          </w:p>
          <w:p w14:paraId="0A02E7DE"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C85EA3E"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8782803"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4A3CC9D"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6B79446F"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1B487E1" w14:textId="77777777" w:rsidR="009A346B" w:rsidRDefault="009A346B" w:rsidP="00BA385A">
            <w:pPr>
              <w:tabs>
                <w:tab w:val="left" w:pos="9072"/>
              </w:tabs>
              <w:spacing w:line="360" w:lineRule="auto"/>
              <w:jc w:val="center"/>
              <w:rPr>
                <w:noProof/>
                <w:lang w:eastAsia="es-MX"/>
              </w:rPr>
            </w:pPr>
            <w:r>
              <w:rPr>
                <w:noProof/>
                <w:lang w:eastAsia="es-MX"/>
              </w:rPr>
              <w:drawing>
                <wp:inline distT="0" distB="0" distL="0" distR="0" wp14:anchorId="43640C4C" wp14:editId="70389267">
                  <wp:extent cx="857250"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l="57196" t="43352" r="37202" b="43271"/>
                          <a:stretch>
                            <a:fillRect/>
                          </a:stretch>
                        </pic:blipFill>
                        <pic:spPr bwMode="auto">
                          <a:xfrm>
                            <a:off x="0" y="0"/>
                            <a:ext cx="857250" cy="11525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5CD8DBE"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JAEL ARGÜELLES DÍAZ</w:t>
            </w:r>
          </w:p>
          <w:p w14:paraId="79C3850A"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CD3DAB9"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67AE26B"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34CFC55"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159FC909"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6434465"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lastRenderedPageBreak/>
              <w:drawing>
                <wp:inline distT="0" distB="0" distL="0" distR="0" wp14:anchorId="45556E9B" wp14:editId="79810D71">
                  <wp:extent cx="806400" cy="1066800"/>
                  <wp:effectExtent l="0" t="0" r="0" b="0"/>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086" cy="1070353"/>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DA3AA15"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GABRIEL ÁNGEL GARCÍA CANTÚ</w:t>
            </w:r>
          </w:p>
          <w:p w14:paraId="0AC0EE34"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267EFD0F"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0BEFCD1"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9F5CBFE"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076D2141"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DF0181E"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66ED9FC9" wp14:editId="4517C60C">
                  <wp:extent cx="803124" cy="1054100"/>
                  <wp:effectExtent l="0" t="0" r="0"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6176" cy="105810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6ED9F310"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FRANCISCO ADRIÁN SÁNCHEZ VILLEGAS</w:t>
            </w:r>
          </w:p>
          <w:p w14:paraId="3A4EA78C"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67E6DB6"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B43E6BC"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6F7B1CF"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r w:rsidR="009A346B" w14:paraId="05468A54" w14:textId="77777777" w:rsidTr="00BA385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0A15FEF" w14:textId="77777777" w:rsidR="009A346B" w:rsidRDefault="009A346B" w:rsidP="00BA385A">
            <w:pPr>
              <w:tabs>
                <w:tab w:val="left" w:pos="9072"/>
              </w:tabs>
              <w:spacing w:line="360" w:lineRule="auto"/>
              <w:jc w:val="center"/>
              <w:rPr>
                <w:rFonts w:ascii="Century Gothic" w:eastAsia="Times New Roman" w:hAnsi="Century Gothic" w:cs="Arial"/>
                <w:b/>
                <w:color w:val="000000"/>
                <w:lang w:eastAsia="es-ES"/>
              </w:rPr>
            </w:pPr>
            <w:r>
              <w:rPr>
                <w:noProof/>
                <w:lang w:eastAsia="es-MX"/>
              </w:rPr>
              <w:drawing>
                <wp:inline distT="0" distB="0" distL="0" distR="0" wp14:anchorId="3C15A702" wp14:editId="25B4B9BE">
                  <wp:extent cx="824259" cy="10541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7705" t="43423" r="37203" b="45001"/>
                          <a:stretch/>
                        </pic:blipFill>
                        <pic:spPr bwMode="auto">
                          <a:xfrm>
                            <a:off x="0" y="0"/>
                            <a:ext cx="828129" cy="1059049"/>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9E9F278"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GEORGINA ALEJANDRA BUJANDA RÍOS</w:t>
            </w:r>
          </w:p>
          <w:p w14:paraId="2F07CA9A"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8F42F30"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AC33BF3"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EDFA841" w14:textId="77777777" w:rsidR="009A346B" w:rsidRDefault="009A346B" w:rsidP="00BA385A">
            <w:pPr>
              <w:tabs>
                <w:tab w:val="left" w:pos="9072"/>
              </w:tabs>
              <w:spacing w:line="360" w:lineRule="auto"/>
              <w:rPr>
                <w:rFonts w:ascii="Century Gothic" w:eastAsia="Times New Roman" w:hAnsi="Century Gothic" w:cs="Arial"/>
                <w:b/>
                <w:color w:val="000000"/>
                <w:lang w:eastAsia="es-ES"/>
              </w:rPr>
            </w:pPr>
          </w:p>
        </w:tc>
      </w:tr>
    </w:tbl>
    <w:p w14:paraId="7E355B47" w14:textId="20A25F68" w:rsidR="009A346B" w:rsidRPr="00782172" w:rsidRDefault="009A346B" w:rsidP="009A346B">
      <w:pPr>
        <w:tabs>
          <w:tab w:val="left" w:pos="9072"/>
        </w:tabs>
        <w:spacing w:line="360" w:lineRule="auto"/>
        <w:jc w:val="both"/>
        <w:rPr>
          <w:rFonts w:ascii="Century Gothic" w:hAnsi="Century Gothic" w:cs="Arial"/>
          <w:sz w:val="16"/>
          <w:szCs w:val="16"/>
        </w:rPr>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 xml:space="preserve">se aprueba la Minuta Proyecto de Decreto por el que se </w:t>
      </w:r>
      <w:r w:rsidR="00782172" w:rsidRPr="00782172">
        <w:rPr>
          <w:rFonts w:ascii="Century Gothic" w:hAnsi="Century Gothic" w:cs="Arial"/>
          <w:sz w:val="16"/>
          <w:szCs w:val="16"/>
          <w:lang w:val="es-ES_tradnl"/>
        </w:rPr>
        <w:t>interpreta el alcance del Artículo Tercero Transitorio del “Decreto por el que se reforman, adicionan y derogan diversas disposiciones de la Constitución Política de los Estados Unidos Mexicanos, en materia de Guardia Nacional”, publicado en el Diario Oficial de la Federación el 26 de marzo del año 2019</w:t>
      </w:r>
      <w:r w:rsidR="00782172">
        <w:rPr>
          <w:rFonts w:ascii="Century Gothic" w:hAnsi="Century Gothic" w:cs="Arial"/>
          <w:sz w:val="16"/>
          <w:szCs w:val="16"/>
          <w:lang w:val="es-ES_tradnl"/>
        </w:rPr>
        <w:t>.</w:t>
      </w:r>
    </w:p>
    <w:p w14:paraId="299B9147" w14:textId="77777777" w:rsidR="00BA4B34" w:rsidRDefault="00BA4B34"/>
    <w:sectPr w:rsidR="00BA4B34">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D82D" w14:textId="77777777" w:rsidR="00A76A9A" w:rsidRDefault="00A76A9A" w:rsidP="009A346B">
      <w:r>
        <w:separator/>
      </w:r>
    </w:p>
  </w:endnote>
  <w:endnote w:type="continuationSeparator" w:id="0">
    <w:p w14:paraId="19E05B14" w14:textId="77777777" w:rsidR="00A76A9A" w:rsidRDefault="00A76A9A" w:rsidP="009A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95819"/>
      <w:docPartObj>
        <w:docPartGallery w:val="Page Numbers (Bottom of Page)"/>
        <w:docPartUnique/>
      </w:docPartObj>
    </w:sdtPr>
    <w:sdtEndPr/>
    <w:sdtContent>
      <w:p w14:paraId="6C74E2DE" w14:textId="77777777" w:rsidR="00F53F68" w:rsidRDefault="000B1175">
        <w:pPr>
          <w:pStyle w:val="Piedepgina"/>
          <w:jc w:val="center"/>
        </w:pPr>
        <w:r>
          <w:fldChar w:fldCharType="begin"/>
        </w:r>
        <w:r>
          <w:instrText>PAGE   \* MERGEFORMAT</w:instrText>
        </w:r>
        <w:r>
          <w:fldChar w:fldCharType="separate"/>
        </w:r>
        <w:r w:rsidR="00CD5EB8" w:rsidRPr="00CD5EB8">
          <w:rPr>
            <w:noProof/>
            <w:lang w:val="es-ES"/>
          </w:rPr>
          <w:t>20</w:t>
        </w:r>
        <w:r>
          <w:fldChar w:fldCharType="end"/>
        </w:r>
      </w:p>
    </w:sdtContent>
  </w:sdt>
  <w:p w14:paraId="5B305961" w14:textId="40AE93F3" w:rsidR="00F53F68" w:rsidRDefault="000B1175" w:rsidP="00D87EC6">
    <w:pPr>
      <w:pStyle w:val="Piedepgina"/>
      <w:jc w:val="right"/>
    </w:pPr>
    <w:r>
      <w:t>A2</w:t>
    </w:r>
    <w:r w:rsidR="00AE6D27">
      <w:t>689</w:t>
    </w:r>
    <w:r>
      <w:t xml:space="preserve"> ERS/GAOR/CVM/PFE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2FB4" w14:textId="77777777" w:rsidR="00A76A9A" w:rsidRDefault="00A76A9A" w:rsidP="009A346B">
      <w:r>
        <w:separator/>
      </w:r>
    </w:p>
  </w:footnote>
  <w:footnote w:type="continuationSeparator" w:id="0">
    <w:p w14:paraId="774AAD7B" w14:textId="77777777" w:rsidR="00A76A9A" w:rsidRDefault="00A76A9A" w:rsidP="009A346B">
      <w:r>
        <w:continuationSeparator/>
      </w:r>
    </w:p>
  </w:footnote>
  <w:footnote w:id="1">
    <w:p w14:paraId="4BA21B50" w14:textId="35A7F85E" w:rsidR="00EF5C0D" w:rsidRDefault="00EF5C0D">
      <w:pPr>
        <w:pStyle w:val="Textonotapie"/>
      </w:pPr>
      <w:r>
        <w:rPr>
          <w:rStyle w:val="Refdenotaalpie"/>
        </w:rPr>
        <w:footnoteRef/>
      </w:r>
      <w:r>
        <w:t xml:space="preserve"> Guastini, Riccardo. ¿Peculiaridades de la interpretación constitucional? Estudios de Teoría constitucional, UNAM-IIJ. Página 260. </w:t>
      </w:r>
    </w:p>
  </w:footnote>
  <w:footnote w:id="2">
    <w:p w14:paraId="1A58F5A9" w14:textId="0A5DF675" w:rsidR="00EF5C0D" w:rsidRDefault="00EF5C0D">
      <w:pPr>
        <w:pStyle w:val="Textonotapie"/>
      </w:pPr>
      <w:r>
        <w:rPr>
          <w:rStyle w:val="Refdenotaalpie"/>
        </w:rPr>
        <w:footnoteRef/>
      </w:r>
      <w:r>
        <w:t xml:space="preserve"> Badeni, Gregorio. Tratado de Derecho Constitucional. La Ley. Segunda edición. 2006. Buenos Aires. Página 104. </w:t>
      </w:r>
    </w:p>
  </w:footnote>
  <w:footnote w:id="3">
    <w:p w14:paraId="4125E692" w14:textId="47FE7969" w:rsidR="00FF4152" w:rsidRDefault="00FF4152">
      <w:pPr>
        <w:pStyle w:val="Textonotapie"/>
      </w:pPr>
      <w:r>
        <w:rPr>
          <w:rStyle w:val="Refdenotaalpie"/>
        </w:rPr>
        <w:footnoteRef/>
      </w:r>
      <w:r>
        <w:t xml:space="preserve"> González Oropeza, Manuel. La interpretación jurídica en México. Revista de teoría y filosofía del Derecho, número 5, octubre 1996. Pp 65 – 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EC3" w14:textId="77777777" w:rsidR="009A346B" w:rsidRPr="009A346B" w:rsidRDefault="009A346B" w:rsidP="009A346B">
    <w:pPr>
      <w:jc w:val="right"/>
      <w:rPr>
        <w:rFonts w:ascii="Century Gothic" w:eastAsia="Times New Roman" w:hAnsi="Century Gothic" w:cs="Times New Roman"/>
        <w:bCs/>
        <w:color w:val="000000"/>
        <w:kern w:val="0"/>
        <w:sz w:val="22"/>
        <w:shd w:val="clear" w:color="auto" w:fill="FFFFFF"/>
        <w:lang w:eastAsia="es-ES"/>
        <w14:ligatures w14:val="none"/>
      </w:rPr>
    </w:pPr>
    <w:bookmarkStart w:id="1" w:name="_Hlk160098467"/>
    <w:r w:rsidRPr="009A346B">
      <w:rPr>
        <w:rFonts w:ascii="Century Gothic" w:eastAsia="Times New Roman" w:hAnsi="Century Gothic" w:cs="Times New Roman"/>
        <w:bCs/>
        <w:color w:val="000000"/>
        <w:kern w:val="0"/>
        <w:sz w:val="22"/>
        <w:shd w:val="clear" w:color="auto" w:fill="FFFFFF"/>
        <w:lang w:eastAsia="es-ES"/>
        <w14:ligatures w14:val="none"/>
      </w:rPr>
      <w:t xml:space="preserve">“2024, Año del Bicentenario de la fundación del Estado de </w:t>
    </w:r>
  </w:p>
  <w:p w14:paraId="2393CEF2" w14:textId="77777777" w:rsidR="009A346B" w:rsidRPr="009A346B" w:rsidRDefault="009A346B" w:rsidP="009A346B">
    <w:pPr>
      <w:ind w:left="3540" w:firstLine="708"/>
      <w:jc w:val="right"/>
      <w:rPr>
        <w:rFonts w:ascii="Century Gothic" w:eastAsia="Times New Roman" w:hAnsi="Century Gothic" w:cs="Times New Roman"/>
        <w:bCs/>
        <w:color w:val="000000"/>
        <w:kern w:val="0"/>
        <w:sz w:val="22"/>
        <w:shd w:val="clear" w:color="auto" w:fill="FFFFFF"/>
        <w:lang w:eastAsia="es-ES"/>
        <w14:ligatures w14:val="none"/>
      </w:rPr>
    </w:pPr>
    <w:r w:rsidRPr="009A346B">
      <w:rPr>
        <w:rFonts w:ascii="Century Gothic" w:eastAsia="Times New Roman" w:hAnsi="Century Gothic" w:cs="Times New Roman"/>
        <w:bCs/>
        <w:color w:val="000000"/>
        <w:kern w:val="0"/>
        <w:sz w:val="22"/>
        <w:shd w:val="clear" w:color="auto" w:fill="FFFFFF"/>
        <w:lang w:eastAsia="es-ES"/>
        <w14:ligatures w14:val="none"/>
      </w:rPr>
      <w:t>Chihuahua”</w:t>
    </w:r>
  </w:p>
  <w:p w14:paraId="4425FAF4" w14:textId="77777777" w:rsidR="00404FE7" w:rsidRDefault="00551CCD" w:rsidP="00404FE7">
    <w:pPr>
      <w:pStyle w:val="Encabezado"/>
      <w:jc w:val="right"/>
      <w:rPr>
        <w:rFonts w:ascii="Century Gothic" w:hAnsi="Century Gothic"/>
        <w:b/>
        <w:color w:val="0D0D0D" w:themeColor="text1" w:themeTint="F2"/>
        <w:sz w:val="28"/>
        <w:szCs w:val="28"/>
      </w:rPr>
    </w:pPr>
  </w:p>
  <w:bookmarkEnd w:id="1"/>
  <w:p w14:paraId="001935BE" w14:textId="77777777" w:rsidR="00404FE7" w:rsidRPr="005704D1" w:rsidRDefault="000B1175" w:rsidP="00404FE7">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622F57FE" w14:textId="77777777" w:rsidR="00404FE7" w:rsidRPr="009A3C5A" w:rsidRDefault="00551CCD" w:rsidP="00404FE7">
    <w:pPr>
      <w:pStyle w:val="Encabezado"/>
      <w:jc w:val="right"/>
      <w:rPr>
        <w:rFonts w:ascii="Century Gothic" w:hAnsi="Century Gothic"/>
        <w:b/>
        <w:color w:val="0D0D0D" w:themeColor="text1" w:themeTint="F2"/>
        <w:szCs w:val="28"/>
      </w:rPr>
    </w:pPr>
  </w:p>
  <w:p w14:paraId="4D4F9E4A" w14:textId="77777777" w:rsidR="00404FE7" w:rsidRPr="009A3C5A" w:rsidRDefault="000B1175" w:rsidP="00404FE7">
    <w:pPr>
      <w:pStyle w:val="Encabezado"/>
      <w:jc w:val="right"/>
      <w:rPr>
        <w:rFonts w:ascii="Century Gothic" w:hAnsi="Century Gothic"/>
        <w:b/>
        <w:color w:val="0D0D0D" w:themeColor="text1" w:themeTint="F2"/>
        <w:szCs w:val="28"/>
      </w:rPr>
    </w:pPr>
    <w:r w:rsidRPr="009A3C5A">
      <w:rPr>
        <w:rFonts w:ascii="Century Gothic" w:hAnsi="Century Gothic"/>
        <w:b/>
        <w:color w:val="0D0D0D" w:themeColor="text1" w:themeTint="F2"/>
        <w:szCs w:val="28"/>
      </w:rPr>
      <w:t>LXVII LEGISLATURA</w:t>
    </w:r>
  </w:p>
  <w:p w14:paraId="02785D65" w14:textId="77777777" w:rsidR="00404FE7" w:rsidRPr="009A3C5A" w:rsidRDefault="00551CCD" w:rsidP="00404FE7">
    <w:pPr>
      <w:pStyle w:val="Encabezado"/>
      <w:jc w:val="right"/>
      <w:rPr>
        <w:rFonts w:ascii="Century Gothic" w:hAnsi="Century Gothic"/>
        <w:b/>
        <w:color w:val="0D0D0D" w:themeColor="text1" w:themeTint="F2"/>
        <w:szCs w:val="28"/>
      </w:rPr>
    </w:pPr>
  </w:p>
  <w:p w14:paraId="5EA39D5E" w14:textId="040787C8" w:rsidR="00404FE7" w:rsidRDefault="000B1175" w:rsidP="00404FE7">
    <w:pPr>
      <w:pStyle w:val="Encabezado"/>
      <w:jc w:val="right"/>
    </w:pPr>
    <w:r>
      <w:rPr>
        <w:rFonts w:ascii="Century Gothic" w:hAnsi="Century Gothic"/>
        <w:b/>
        <w:color w:val="0D0D0D" w:themeColor="text1" w:themeTint="F2"/>
        <w:szCs w:val="28"/>
      </w:rPr>
      <w:t>DCGPC/</w:t>
    </w:r>
    <w:r w:rsidR="00CD5EB8">
      <w:rPr>
        <w:rFonts w:ascii="Century Gothic" w:hAnsi="Century Gothic"/>
        <w:b/>
        <w:color w:val="0D0D0D" w:themeColor="text1" w:themeTint="F2"/>
        <w:szCs w:val="28"/>
      </w:rPr>
      <w:softHyphen/>
    </w:r>
    <w:r w:rsidR="00CD5EB8">
      <w:rPr>
        <w:rFonts w:ascii="Century Gothic" w:hAnsi="Century Gothic"/>
        <w:b/>
        <w:color w:val="0D0D0D" w:themeColor="text1" w:themeTint="F2"/>
        <w:szCs w:val="28"/>
      </w:rPr>
      <w:softHyphen/>
    </w:r>
    <w:r w:rsidR="00CD5EB8">
      <w:rPr>
        <w:rFonts w:ascii="Century Gothic" w:hAnsi="Century Gothic"/>
        <w:b/>
        <w:color w:val="0D0D0D" w:themeColor="text1" w:themeTint="F2"/>
        <w:szCs w:val="28"/>
      </w:rPr>
      <w:softHyphen/>
    </w:r>
    <w:r w:rsidR="00CD5EB8">
      <w:rPr>
        <w:rFonts w:ascii="Century Gothic" w:hAnsi="Century Gothic"/>
        <w:b/>
        <w:color w:val="0D0D0D" w:themeColor="text1" w:themeTint="F2"/>
        <w:szCs w:val="28"/>
      </w:rPr>
      <w:softHyphen/>
    </w:r>
    <w:r w:rsidR="00CD5EB8">
      <w:rPr>
        <w:rFonts w:ascii="Century Gothic" w:hAnsi="Century Gothic"/>
        <w:b/>
        <w:color w:val="0D0D0D" w:themeColor="text1" w:themeTint="F2"/>
        <w:szCs w:val="28"/>
      </w:rPr>
      <w:softHyphen/>
      <w:t>27</w:t>
    </w:r>
    <w:r>
      <w:rPr>
        <w:rFonts w:ascii="Century Gothic" w:hAnsi="Century Gothic"/>
        <w:b/>
        <w:color w:val="0D0D0D" w:themeColor="text1" w:themeTint="F2"/>
        <w:szCs w:val="28"/>
      </w:rPr>
      <w:t>/</w:t>
    </w:r>
    <w:r w:rsidRPr="009A3C5A">
      <w:rPr>
        <w:rFonts w:ascii="Century Gothic" w:hAnsi="Century Gothic"/>
        <w:b/>
        <w:color w:val="0D0D0D" w:themeColor="text1" w:themeTint="F2"/>
        <w:szCs w:val="28"/>
      </w:rPr>
      <w:t>202</w:t>
    </w:r>
    <w:r w:rsidR="009A346B">
      <w:rPr>
        <w:rFonts w:ascii="Century Gothic" w:hAnsi="Century Gothic"/>
        <w:b/>
        <w:color w:val="0D0D0D" w:themeColor="text1" w:themeTint="F2"/>
        <w:szCs w:val="28"/>
      </w:rPr>
      <w:t>4</w:t>
    </w:r>
  </w:p>
  <w:p w14:paraId="45D90966" w14:textId="77777777" w:rsidR="00404FE7" w:rsidRDefault="00551C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6AA8"/>
    <w:multiLevelType w:val="hybridMultilevel"/>
    <w:tmpl w:val="E9F26D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F15702"/>
    <w:multiLevelType w:val="hybridMultilevel"/>
    <w:tmpl w:val="14427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4342A2"/>
    <w:multiLevelType w:val="hybridMultilevel"/>
    <w:tmpl w:val="2AC2D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0A35D3"/>
    <w:multiLevelType w:val="hybridMultilevel"/>
    <w:tmpl w:val="68BA01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6B"/>
    <w:rsid w:val="000836A7"/>
    <w:rsid w:val="000B1175"/>
    <w:rsid w:val="000D5BDC"/>
    <w:rsid w:val="000E154D"/>
    <w:rsid w:val="0016413A"/>
    <w:rsid w:val="00196C42"/>
    <w:rsid w:val="001C774A"/>
    <w:rsid w:val="001E110F"/>
    <w:rsid w:val="001F3200"/>
    <w:rsid w:val="00240A95"/>
    <w:rsid w:val="00246235"/>
    <w:rsid w:val="003213C1"/>
    <w:rsid w:val="003241AD"/>
    <w:rsid w:val="0035233F"/>
    <w:rsid w:val="0038245F"/>
    <w:rsid w:val="003A4D67"/>
    <w:rsid w:val="003D7D1D"/>
    <w:rsid w:val="00423160"/>
    <w:rsid w:val="0044116F"/>
    <w:rsid w:val="00445D9B"/>
    <w:rsid w:val="00496C4E"/>
    <w:rsid w:val="004F4B29"/>
    <w:rsid w:val="0050288E"/>
    <w:rsid w:val="00504253"/>
    <w:rsid w:val="00536964"/>
    <w:rsid w:val="00551CCD"/>
    <w:rsid w:val="00580DFA"/>
    <w:rsid w:val="005E24A3"/>
    <w:rsid w:val="005F3039"/>
    <w:rsid w:val="005F6A08"/>
    <w:rsid w:val="006458B7"/>
    <w:rsid w:val="00657B40"/>
    <w:rsid w:val="006B002B"/>
    <w:rsid w:val="006B0C25"/>
    <w:rsid w:val="006D235C"/>
    <w:rsid w:val="006F457D"/>
    <w:rsid w:val="007215E7"/>
    <w:rsid w:val="00782172"/>
    <w:rsid w:val="007B131A"/>
    <w:rsid w:val="007D44E5"/>
    <w:rsid w:val="00882CF2"/>
    <w:rsid w:val="009A346B"/>
    <w:rsid w:val="009F7FB9"/>
    <w:rsid w:val="00A545F9"/>
    <w:rsid w:val="00A62C97"/>
    <w:rsid w:val="00A76A9A"/>
    <w:rsid w:val="00AA6F9C"/>
    <w:rsid w:val="00AE6D27"/>
    <w:rsid w:val="00B462EF"/>
    <w:rsid w:val="00B82953"/>
    <w:rsid w:val="00BA4B34"/>
    <w:rsid w:val="00BC3EB9"/>
    <w:rsid w:val="00BE660D"/>
    <w:rsid w:val="00BE6AD6"/>
    <w:rsid w:val="00C152E8"/>
    <w:rsid w:val="00C50F24"/>
    <w:rsid w:val="00CD2D03"/>
    <w:rsid w:val="00CD5EB8"/>
    <w:rsid w:val="00D47D41"/>
    <w:rsid w:val="00DD2045"/>
    <w:rsid w:val="00E23344"/>
    <w:rsid w:val="00E60467"/>
    <w:rsid w:val="00EA4D92"/>
    <w:rsid w:val="00EF5C0D"/>
    <w:rsid w:val="00EF7DA5"/>
    <w:rsid w:val="00F07106"/>
    <w:rsid w:val="00F54AE6"/>
    <w:rsid w:val="00FD5C3D"/>
    <w:rsid w:val="00FF08B7"/>
    <w:rsid w:val="00FF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B074"/>
  <w15:chartTrackingRefBased/>
  <w15:docId w15:val="{B38C5081-53DA-4240-B1A8-673BF9CE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6B"/>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46B"/>
    <w:pPr>
      <w:tabs>
        <w:tab w:val="center" w:pos="4419"/>
        <w:tab w:val="right" w:pos="8838"/>
      </w:tabs>
    </w:pPr>
  </w:style>
  <w:style w:type="character" w:customStyle="1" w:styleId="EncabezadoCar">
    <w:name w:val="Encabezado Car"/>
    <w:basedOn w:val="Fuentedeprrafopredeter"/>
    <w:link w:val="Encabezado"/>
    <w:uiPriority w:val="99"/>
    <w:rsid w:val="009A346B"/>
    <w:rPr>
      <w:kern w:val="2"/>
      <w:sz w:val="24"/>
      <w:szCs w:val="24"/>
      <w14:ligatures w14:val="standardContextual"/>
    </w:rPr>
  </w:style>
  <w:style w:type="paragraph" w:styleId="Piedepgina">
    <w:name w:val="footer"/>
    <w:basedOn w:val="Normal"/>
    <w:link w:val="PiedepginaCar"/>
    <w:uiPriority w:val="99"/>
    <w:unhideWhenUsed/>
    <w:rsid w:val="009A346B"/>
    <w:pPr>
      <w:tabs>
        <w:tab w:val="center" w:pos="4419"/>
        <w:tab w:val="right" w:pos="8838"/>
      </w:tabs>
    </w:pPr>
  </w:style>
  <w:style w:type="character" w:customStyle="1" w:styleId="PiedepginaCar">
    <w:name w:val="Pie de página Car"/>
    <w:basedOn w:val="Fuentedeprrafopredeter"/>
    <w:link w:val="Piedepgina"/>
    <w:uiPriority w:val="99"/>
    <w:rsid w:val="009A346B"/>
    <w:rPr>
      <w:kern w:val="2"/>
      <w:sz w:val="24"/>
      <w:szCs w:val="24"/>
      <w14:ligatures w14:val="standardContextual"/>
    </w:rPr>
  </w:style>
  <w:style w:type="paragraph" w:styleId="Prrafodelista">
    <w:name w:val="List Paragraph"/>
    <w:basedOn w:val="Normal"/>
    <w:uiPriority w:val="34"/>
    <w:qFormat/>
    <w:rsid w:val="009A346B"/>
    <w:pPr>
      <w:ind w:left="720"/>
      <w:contextualSpacing/>
    </w:pPr>
  </w:style>
  <w:style w:type="paragraph" w:styleId="Textonotapie">
    <w:name w:val="footnote text"/>
    <w:basedOn w:val="Normal"/>
    <w:link w:val="TextonotapieCar"/>
    <w:uiPriority w:val="99"/>
    <w:semiHidden/>
    <w:unhideWhenUsed/>
    <w:rsid w:val="00EF5C0D"/>
    <w:rPr>
      <w:sz w:val="20"/>
      <w:szCs w:val="20"/>
    </w:rPr>
  </w:style>
  <w:style w:type="character" w:customStyle="1" w:styleId="TextonotapieCar">
    <w:name w:val="Texto nota pie Car"/>
    <w:basedOn w:val="Fuentedeprrafopredeter"/>
    <w:link w:val="Textonotapie"/>
    <w:uiPriority w:val="99"/>
    <w:semiHidden/>
    <w:rsid w:val="00EF5C0D"/>
    <w:rPr>
      <w:kern w:val="2"/>
      <w:sz w:val="20"/>
      <w:szCs w:val="20"/>
      <w14:ligatures w14:val="standardContextual"/>
    </w:rPr>
  </w:style>
  <w:style w:type="character" w:styleId="Refdenotaalpie">
    <w:name w:val="footnote reference"/>
    <w:basedOn w:val="Fuentedeprrafopredeter"/>
    <w:uiPriority w:val="99"/>
    <w:semiHidden/>
    <w:unhideWhenUsed/>
    <w:rsid w:val="00EF5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560F-8FB3-4BF1-AEEF-ED518480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3845</Words>
  <Characters>21149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Brenda Sarahi Gonzalez Dominguez</cp:lastModifiedBy>
  <cp:revision>2</cp:revision>
  <dcterms:created xsi:type="dcterms:W3CDTF">2024-08-07T18:29:00Z</dcterms:created>
  <dcterms:modified xsi:type="dcterms:W3CDTF">2024-08-07T18:29:00Z</dcterms:modified>
</cp:coreProperties>
</file>