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6F7B"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3724AC3C" w14:textId="77777777" w:rsidR="00614F07" w:rsidRPr="0077533F"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77533F">
        <w:rPr>
          <w:rFonts w:ascii="Times New Roman" w:hAnsi="Times New Roman" w:cs="Times New Roman"/>
          <w:b/>
          <w:bCs/>
        </w:rPr>
        <w:t>H. CONGRESO DEL ESTADO</w:t>
      </w:r>
    </w:p>
    <w:p w14:paraId="14F03884" w14:textId="77777777" w:rsidR="00614F07" w:rsidRPr="0077533F"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77533F">
        <w:rPr>
          <w:rFonts w:ascii="Times New Roman" w:hAnsi="Times New Roman" w:cs="Times New Roman"/>
          <w:b/>
          <w:bCs/>
        </w:rPr>
        <w:t>P R E S E N T E</w:t>
      </w:r>
    </w:p>
    <w:p w14:paraId="5EB4D4B3" w14:textId="77777777" w:rsidR="00614F07" w:rsidRDefault="00614F07" w:rsidP="00614F07"/>
    <w:p w14:paraId="5A50D26F" w14:textId="075C86E1"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B42BAA">
        <w:rPr>
          <w:rFonts w:ascii="Times New Roman" w:hAnsi="Times New Roman" w:cs="Times New Roman"/>
        </w:rPr>
        <w:t xml:space="preserve">El suscrito Diputado a la Sexagésima Séptima Legislatura del Honorable Congreso del Estado de Chihuahua, </w:t>
      </w:r>
      <w:r>
        <w:rPr>
          <w:rFonts w:ascii="Times New Roman" w:hAnsi="Times New Roman" w:cs="Times New Roman"/>
        </w:rPr>
        <w:t>integrante</w:t>
      </w:r>
      <w:r w:rsidRPr="00B42BAA">
        <w:rPr>
          <w:rFonts w:ascii="Times New Roman" w:hAnsi="Times New Roman" w:cs="Times New Roman"/>
        </w:rPr>
        <w:t xml:space="preserve"> del Grupo Parlamentario del Partido Acción Nacional, con fundamento en lo dispuesto por el artículo 68, fracción I, de la Constitución Política del Estado Libre y Soberano de Chihuahua, así como </w:t>
      </w:r>
      <w:r>
        <w:rPr>
          <w:rFonts w:ascii="Times New Roman" w:hAnsi="Times New Roman" w:cs="Times New Roman"/>
        </w:rPr>
        <w:t>192</w:t>
      </w:r>
      <w:r w:rsidRPr="00B42BAA">
        <w:rPr>
          <w:rFonts w:ascii="Times New Roman" w:hAnsi="Times New Roman" w:cs="Times New Roman"/>
        </w:rPr>
        <w:t xml:space="preserve"> de la Ley Orgánica del Poder Legislativo del Estado, </w:t>
      </w:r>
      <w:r>
        <w:rPr>
          <w:rFonts w:ascii="Times New Roman" w:hAnsi="Times New Roman" w:cs="Times New Roman"/>
        </w:rPr>
        <w:t xml:space="preserve">articulo 116 del Reglamento Interior y de Prácticas Parlamentarias del Poder Legislativo, acudo ante esta representación popular, para presentar la siguiente reserva en el dictamen con cáracter de decreto mediante el cual se reforma </w:t>
      </w:r>
      <w:r w:rsidRPr="00614F07">
        <w:rPr>
          <w:rFonts w:ascii="Times New Roman" w:hAnsi="Times New Roman" w:cs="Times New Roman"/>
        </w:rPr>
        <w:t>la denominación del Capítulo II, del Título Primero para llevar por nombre “Parlamento Abierto y Observatorio Ciudadano Legislativo”; y se adiciona el artículo 15 TER, a la Ley Orgánica del Poder Legislativo.</w:t>
      </w:r>
      <w:r>
        <w:rPr>
          <w:rFonts w:ascii="Times New Roman" w:hAnsi="Times New Roman" w:cs="Times New Roman"/>
        </w:rPr>
        <w:t xml:space="preserve"> </w:t>
      </w:r>
    </w:p>
    <w:p w14:paraId="69A5CC61" w14:textId="77777777" w:rsidR="00614F07" w:rsidRDefault="00614F07" w:rsidP="00614F07"/>
    <w:p w14:paraId="189EA033" w14:textId="77777777" w:rsidR="00614F07" w:rsidRDefault="00614F07" w:rsidP="00614F07"/>
    <w:p w14:paraId="5A15C0BD" w14:textId="64B5EDAE" w:rsidR="000E392D" w:rsidRDefault="00614F07" w:rsidP="006340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4F393E">
        <w:rPr>
          <w:rFonts w:ascii="Times New Roman" w:hAnsi="Times New Roman" w:cs="Times New Roman"/>
          <w:b/>
          <w:bCs/>
        </w:rPr>
        <w:t>EXPOSICIÓN DE MOTIVOS</w:t>
      </w:r>
    </w:p>
    <w:p w14:paraId="326C09F3" w14:textId="77777777" w:rsidR="00634044" w:rsidRPr="00634044" w:rsidRDefault="00634044" w:rsidP="006340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0F900B00" w14:textId="01B8EA4A" w:rsidR="000E392D" w:rsidRPr="000E392D" w:rsidRDefault="000E392D" w:rsidP="000E392D">
      <w:pPr>
        <w:spacing w:line="360" w:lineRule="auto"/>
        <w:jc w:val="both"/>
        <w:rPr>
          <w:rFonts w:ascii="Times New Roman" w:hAnsi="Times New Roman" w:cs="Times New Roman"/>
        </w:rPr>
      </w:pPr>
      <w:r w:rsidRPr="000E392D">
        <w:rPr>
          <w:rFonts w:ascii="Times New Roman" w:hAnsi="Times New Roman" w:cs="Times New Roman"/>
        </w:rPr>
        <w:t xml:space="preserve">Hoy nos reunimos para abordar un tema de gran relevancia para el futuro de nuestro sistema legislativo y, por ende, para la sociedad que representamos. La evaluación legislativa es un proceso esencial que, según reconocidos especialistas en la materia, tiene como objetivo no sólo medir el desempeño de nuestras funciones, sino también avanzar en el desarrollo jurídico y social. Este proceso, fundamentado en los principios de la </w:t>
      </w:r>
      <w:r w:rsidR="00634044">
        <w:rPr>
          <w:rFonts w:ascii="Times New Roman" w:hAnsi="Times New Roman" w:cs="Times New Roman"/>
        </w:rPr>
        <w:t>investigación</w:t>
      </w:r>
      <w:r w:rsidRPr="000E392D">
        <w:rPr>
          <w:rFonts w:ascii="Times New Roman" w:hAnsi="Times New Roman" w:cs="Times New Roman"/>
        </w:rPr>
        <w:t xml:space="preserve"> jurídica, el método histórico-comparativo y el enfoque epistemológico, busca garantizar que nuestras leyes no solo sean técnicamente sólidas, sino también verdaderamente acordes con las necesidades reales de la sociedad.</w:t>
      </w:r>
    </w:p>
    <w:p w14:paraId="2402A78A" w14:textId="77777777" w:rsidR="000E392D" w:rsidRPr="000E392D" w:rsidRDefault="000E392D" w:rsidP="000E392D">
      <w:pPr>
        <w:spacing w:line="360" w:lineRule="auto"/>
        <w:jc w:val="both"/>
        <w:rPr>
          <w:rFonts w:ascii="Times New Roman" w:hAnsi="Times New Roman" w:cs="Times New Roman"/>
        </w:rPr>
      </w:pPr>
    </w:p>
    <w:p w14:paraId="14E216E0" w14:textId="77777777" w:rsidR="000E392D" w:rsidRPr="000E392D" w:rsidRDefault="000E392D" w:rsidP="000E392D">
      <w:pPr>
        <w:spacing w:line="360" w:lineRule="auto"/>
        <w:jc w:val="both"/>
        <w:rPr>
          <w:rFonts w:ascii="Times New Roman" w:hAnsi="Times New Roman" w:cs="Times New Roman"/>
        </w:rPr>
      </w:pPr>
      <w:r w:rsidRPr="000E392D">
        <w:rPr>
          <w:rFonts w:ascii="Times New Roman" w:hAnsi="Times New Roman" w:cs="Times New Roman"/>
        </w:rPr>
        <w:t>Es imperativo destacar que la propuesta que hoy analizamos se enfoca exclusivamente en el monitoreo ex post, tal como se indica en la fracción VII. No obstante, la fracción I establece que esta nueva Secretaría tendrá la función de evaluar el desempeño legislativo, bajo los principios de transparencia de la información y rendición de cuentas. Esto significa que, de aprobarse, estaríamos sujetos a estándares de medición tanto cualitativa como cuantitativa. Sin embargo, quiero subrayar que este tipo de evaluación no debe interpretarse como un imperativo jurídico que esté por encima de nuestra Constitución Política del Estado, la cual sigue siendo el marco legal de mayor jerarquía.</w:t>
      </w:r>
    </w:p>
    <w:p w14:paraId="40945CA0" w14:textId="77777777" w:rsidR="000E392D" w:rsidRPr="000E392D" w:rsidRDefault="000E392D" w:rsidP="000E392D">
      <w:pPr>
        <w:spacing w:line="360" w:lineRule="auto"/>
        <w:jc w:val="both"/>
        <w:rPr>
          <w:rFonts w:ascii="Times New Roman" w:hAnsi="Times New Roman" w:cs="Times New Roman"/>
        </w:rPr>
      </w:pPr>
    </w:p>
    <w:p w14:paraId="2A1C20F6" w14:textId="22981932" w:rsidR="000E392D" w:rsidRPr="000E392D" w:rsidRDefault="000E392D" w:rsidP="000E392D">
      <w:pPr>
        <w:spacing w:line="360" w:lineRule="auto"/>
        <w:jc w:val="both"/>
        <w:rPr>
          <w:rFonts w:ascii="Times New Roman" w:hAnsi="Times New Roman" w:cs="Times New Roman"/>
        </w:rPr>
      </w:pPr>
      <w:r w:rsidRPr="000E392D">
        <w:rPr>
          <w:rFonts w:ascii="Times New Roman" w:hAnsi="Times New Roman" w:cs="Times New Roman"/>
        </w:rPr>
        <w:t>En est</w:t>
      </w:r>
      <w:r w:rsidR="00634044">
        <w:rPr>
          <w:rFonts w:ascii="Times New Roman" w:hAnsi="Times New Roman" w:cs="Times New Roman"/>
        </w:rPr>
        <w:t>e mismo orden de ideas</w:t>
      </w:r>
      <w:r w:rsidRPr="000E392D">
        <w:rPr>
          <w:rFonts w:ascii="Times New Roman" w:hAnsi="Times New Roman" w:cs="Times New Roman"/>
        </w:rPr>
        <w:t xml:space="preserve">, considero que podemos fortalecer la propuesta para mejorar la estructura del Poder Legislativo. Esto debe hacerse bajo principios de especialización, asegurando que quienes se encarguen de estas tareas cuenten con el conocimiento y la experiencia necesarios para evaluar de manera efectiva nuestro desempeño. Sin embargo, es importante recordar que ya existen órganos de control y evaluación dentro de nuestro sistema. Por lo tanto, no es necesario </w:t>
      </w:r>
      <w:r w:rsidR="00634044">
        <w:rPr>
          <w:rFonts w:ascii="Times New Roman" w:hAnsi="Times New Roman" w:cs="Times New Roman"/>
        </w:rPr>
        <w:t>cambiar en su totalidad a</w:t>
      </w:r>
      <w:r w:rsidRPr="000E392D">
        <w:rPr>
          <w:rFonts w:ascii="Times New Roman" w:hAnsi="Times New Roman" w:cs="Times New Roman"/>
        </w:rPr>
        <w:t xml:space="preserve"> una nueva estructura bajo </w:t>
      </w:r>
      <w:r w:rsidR="00634044">
        <w:rPr>
          <w:rFonts w:ascii="Times New Roman" w:hAnsi="Times New Roman" w:cs="Times New Roman"/>
        </w:rPr>
        <w:t>la idea</w:t>
      </w:r>
      <w:r w:rsidRPr="000E392D">
        <w:rPr>
          <w:rFonts w:ascii="Times New Roman" w:hAnsi="Times New Roman" w:cs="Times New Roman"/>
        </w:rPr>
        <w:t xml:space="preserve"> de que carecemos de mecanismos de supervisión y control.</w:t>
      </w:r>
    </w:p>
    <w:p w14:paraId="7D31C990" w14:textId="77777777" w:rsidR="00614F07" w:rsidRDefault="00614F07" w:rsidP="00614F07"/>
    <w:p w14:paraId="7A0E9338" w14:textId="77777777" w:rsidR="00614F07" w:rsidRPr="004F393E"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4F393E">
        <w:rPr>
          <w:rFonts w:ascii="Times New Roman" w:hAnsi="Times New Roman" w:cs="Times New Roman"/>
          <w:b/>
          <w:bCs/>
        </w:rPr>
        <w:t>RESERVA:</w:t>
      </w:r>
    </w:p>
    <w:p w14:paraId="1C32B991"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6105AAA5" w14:textId="34E55C6A"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4F393E">
        <w:rPr>
          <w:rFonts w:ascii="Times New Roman" w:hAnsi="Times New Roman" w:cs="Times New Roman"/>
          <w:b/>
          <w:bCs/>
        </w:rPr>
        <w:t>ÚNICA.-</w:t>
      </w:r>
      <w:r>
        <w:rPr>
          <w:rFonts w:ascii="Times New Roman" w:hAnsi="Times New Roman" w:cs="Times New Roman"/>
        </w:rPr>
        <w:t xml:space="preserve"> Se propone la modificación del primer parrafo </w:t>
      </w:r>
      <w:r w:rsidR="002416C9">
        <w:rPr>
          <w:rFonts w:ascii="Times New Roman" w:hAnsi="Times New Roman" w:cs="Times New Roman"/>
        </w:rPr>
        <w:t xml:space="preserve">del </w:t>
      </w:r>
      <w:r>
        <w:rPr>
          <w:rFonts w:ascii="Times New Roman" w:hAnsi="Times New Roman" w:cs="Times New Roman"/>
        </w:rPr>
        <w:t>artículo 15 Ter</w:t>
      </w:r>
      <w:r w:rsidR="002A6668">
        <w:rPr>
          <w:rFonts w:ascii="Times New Roman" w:hAnsi="Times New Roman" w:cs="Times New Roman"/>
        </w:rPr>
        <w:t xml:space="preserve"> de la Ley Organica del Poder Legislativo del Estado de Chihuahua</w:t>
      </w:r>
      <w:r>
        <w:rPr>
          <w:rFonts w:ascii="Times New Roman" w:hAnsi="Times New Roman" w:cs="Times New Roman"/>
        </w:rPr>
        <w:t xml:space="preserve">, quedando de la siguiente manera: </w:t>
      </w:r>
    </w:p>
    <w:p w14:paraId="317053E9"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3D4FCE90" w14:textId="0FC7040F" w:rsidR="00614F07" w:rsidRDefault="00614F07" w:rsidP="002A6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265768">
        <w:rPr>
          <w:rFonts w:ascii="Times New Roman" w:hAnsi="Times New Roman" w:cs="Times New Roman"/>
        </w:rPr>
        <w:t xml:space="preserve">ARTÍCULO </w:t>
      </w:r>
      <w:r>
        <w:rPr>
          <w:rFonts w:ascii="Times New Roman" w:hAnsi="Times New Roman" w:cs="Times New Roman"/>
        </w:rPr>
        <w:t>1</w:t>
      </w:r>
      <w:r w:rsidR="002A6668">
        <w:rPr>
          <w:rFonts w:ascii="Times New Roman" w:hAnsi="Times New Roman" w:cs="Times New Roman"/>
        </w:rPr>
        <w:t>5 Ter</w:t>
      </w:r>
      <w:r w:rsidRPr="00265768">
        <w:rPr>
          <w:rFonts w:ascii="Times New Roman" w:hAnsi="Times New Roman" w:cs="Times New Roman"/>
        </w:rPr>
        <w:t>.-</w:t>
      </w:r>
      <w:r w:rsidR="002A6668" w:rsidRPr="002A6668">
        <w:rPr>
          <w:rFonts w:ascii="Times New Roman" w:hAnsi="Times New Roman" w:cs="Times New Roman"/>
        </w:rPr>
        <w:t>. La evaluación del desempeño legislativo y del impacto se</w:t>
      </w:r>
      <w:r w:rsidR="002A6668">
        <w:rPr>
          <w:rFonts w:ascii="Times New Roman" w:hAnsi="Times New Roman" w:cs="Times New Roman"/>
        </w:rPr>
        <w:t xml:space="preserve"> </w:t>
      </w:r>
      <w:r w:rsidR="002A6668" w:rsidRPr="002A6668">
        <w:rPr>
          <w:rFonts w:ascii="Times New Roman" w:hAnsi="Times New Roman" w:cs="Times New Roman"/>
        </w:rPr>
        <w:t xml:space="preserve">harán a través del Observatorio Ciudadano Legislativo, cuya finalidad </w:t>
      </w:r>
      <w:r w:rsidR="008A54F8">
        <w:rPr>
          <w:rFonts w:ascii="Times New Roman" w:hAnsi="Times New Roman" w:cs="Times New Roman"/>
        </w:rPr>
        <w:t xml:space="preserve">es </w:t>
      </w:r>
      <w:r w:rsidR="002A6668" w:rsidRPr="002A6668">
        <w:rPr>
          <w:rFonts w:ascii="Times New Roman" w:hAnsi="Times New Roman" w:cs="Times New Roman"/>
        </w:rPr>
        <w:t>medir, valorar y registrar</w:t>
      </w:r>
      <w:r w:rsidR="002A6668" w:rsidRPr="002A6668">
        <w:rPr>
          <w:rFonts w:ascii="Times New Roman" w:hAnsi="Times New Roman" w:cs="Times New Roman"/>
          <w:b/>
          <w:bCs/>
        </w:rPr>
        <w:t xml:space="preserve"> las etapas posteriores al proceso legislativo.</w:t>
      </w:r>
      <w:r w:rsidR="002A6668">
        <w:rPr>
          <w:rFonts w:ascii="Times New Roman" w:hAnsi="Times New Roman" w:cs="Times New Roman"/>
        </w:rPr>
        <w:t xml:space="preserve"> </w:t>
      </w:r>
    </w:p>
    <w:p w14:paraId="369ADFFA" w14:textId="6E8F5B00" w:rsidR="002A6668" w:rsidRDefault="002A6668" w:rsidP="002A6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0CA2FF65" w14:textId="480363CF" w:rsidR="002A6668" w:rsidRDefault="002A6668" w:rsidP="002A6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w:t>
      </w:r>
    </w:p>
    <w:p w14:paraId="4518D1C4" w14:textId="77777777" w:rsidR="002A6668" w:rsidRDefault="002A6668" w:rsidP="002A6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39B437A4" w14:textId="78908E98" w:rsidR="00614F07" w:rsidRDefault="002A6668"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w:t>
      </w:r>
    </w:p>
    <w:p w14:paraId="39284032"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58339DB2"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4F393E">
        <w:rPr>
          <w:rFonts w:ascii="Times New Roman" w:hAnsi="Times New Roman" w:cs="Times New Roman"/>
          <w:b/>
          <w:bCs/>
        </w:rPr>
        <w:t>ECONÓMICO.-</w:t>
      </w:r>
      <w:r>
        <w:rPr>
          <w:rFonts w:ascii="Times New Roman" w:hAnsi="Times New Roman" w:cs="Times New Roman"/>
        </w:rPr>
        <w:t xml:space="preserve"> </w:t>
      </w:r>
      <w:r w:rsidRPr="00F55D00">
        <w:rPr>
          <w:rFonts w:ascii="Times New Roman" w:hAnsi="Times New Roman" w:cs="Times New Roman"/>
        </w:rPr>
        <w:t>Aprobado que sea, túrnese a la Secretaría para que elabore la Minuta de Decreto en los términos correspondientes.</w:t>
      </w:r>
    </w:p>
    <w:p w14:paraId="4F35A635"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8361259" w14:textId="05D546D6" w:rsidR="00614F07" w:rsidRPr="00F55D00"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4F393E">
        <w:rPr>
          <w:rFonts w:ascii="Times New Roman" w:hAnsi="Times New Roman" w:cs="Times New Roman"/>
          <w:b/>
          <w:bCs/>
        </w:rPr>
        <w:t>D A D O</w:t>
      </w:r>
      <w:r w:rsidRPr="00F55D00">
        <w:rPr>
          <w:rFonts w:ascii="Times New Roman" w:hAnsi="Times New Roman" w:cs="Times New Roman"/>
        </w:rPr>
        <w:t xml:space="preserve"> en el Recinto Oficial del Poder Legislativo, en la ciudad de Chihuahua, Chihuahua, a los </w:t>
      </w:r>
      <w:r>
        <w:rPr>
          <w:rFonts w:ascii="Times New Roman" w:hAnsi="Times New Roman" w:cs="Times New Roman"/>
        </w:rPr>
        <w:t>1</w:t>
      </w:r>
      <w:r w:rsidR="002A6668">
        <w:rPr>
          <w:rFonts w:ascii="Times New Roman" w:hAnsi="Times New Roman" w:cs="Times New Roman"/>
        </w:rPr>
        <w:t>2</w:t>
      </w:r>
      <w:r w:rsidRPr="00F55D00">
        <w:rPr>
          <w:rFonts w:ascii="Times New Roman" w:hAnsi="Times New Roman" w:cs="Times New Roman"/>
        </w:rPr>
        <w:t xml:space="preserve"> días del mes de </w:t>
      </w:r>
      <w:r w:rsidR="002A6668">
        <w:rPr>
          <w:rFonts w:ascii="Times New Roman" w:hAnsi="Times New Roman" w:cs="Times New Roman"/>
        </w:rPr>
        <w:t>agosto</w:t>
      </w:r>
      <w:r w:rsidRPr="00F55D00">
        <w:rPr>
          <w:rFonts w:ascii="Times New Roman" w:hAnsi="Times New Roman" w:cs="Times New Roman"/>
        </w:rPr>
        <w:t xml:space="preserve"> de 202</w:t>
      </w:r>
      <w:r>
        <w:rPr>
          <w:rFonts w:ascii="Times New Roman" w:hAnsi="Times New Roman" w:cs="Times New Roman"/>
        </w:rPr>
        <w:t>4</w:t>
      </w:r>
      <w:r w:rsidRPr="00F55D00">
        <w:rPr>
          <w:rFonts w:ascii="Times New Roman" w:hAnsi="Times New Roman" w:cs="Times New Roman"/>
        </w:rPr>
        <w:t>.</w:t>
      </w:r>
    </w:p>
    <w:p w14:paraId="2D6ACB08" w14:textId="77777777" w:rsidR="00614F07" w:rsidRPr="00F55D00"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74FBBE8E" w14:textId="77777777" w:rsidR="00614F07" w:rsidRPr="00F55D00"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F55D00">
        <w:rPr>
          <w:rFonts w:ascii="Times New Roman" w:hAnsi="Times New Roman" w:cs="Times New Roman"/>
          <w:b/>
          <w:bCs/>
        </w:rPr>
        <w:t>ATENTAMENTE</w:t>
      </w:r>
    </w:p>
    <w:p w14:paraId="78CA46D1" w14:textId="77777777" w:rsidR="00614F07" w:rsidRPr="00F55D00"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030BBC3C" w14:textId="77777777" w:rsidR="00614F07" w:rsidRPr="00F55D00"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74410A75"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F55D00">
        <w:rPr>
          <w:rFonts w:ascii="Times New Roman" w:hAnsi="Times New Roman" w:cs="Times New Roman"/>
          <w:b/>
          <w:bCs/>
        </w:rPr>
        <w:t>DIP. CARLOS ALFREDO OLSON SAN VICENTE</w:t>
      </w:r>
    </w:p>
    <w:p w14:paraId="7E3B2157"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D7AFAAB"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1EF59E6"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65895FC"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F7EBEAF"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C662D1E"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Pr>
          <w:rFonts w:ascii="Times New Roman" w:hAnsi="Times New Roman" w:cs="Times New Roman"/>
          <w:b/>
          <w:bCs/>
        </w:rPr>
        <w:t xml:space="preserve">CUADRO COMPARATIVO. </w:t>
      </w:r>
    </w:p>
    <w:p w14:paraId="06DDC72C" w14:textId="77777777" w:rsidR="00614F07"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Style w:val="Tablaconcuadrcula"/>
        <w:tblW w:w="0" w:type="auto"/>
        <w:tblLook w:val="04A0" w:firstRow="1" w:lastRow="0" w:firstColumn="1" w:lastColumn="0" w:noHBand="0" w:noVBand="1"/>
      </w:tblPr>
      <w:tblGrid>
        <w:gridCol w:w="4247"/>
        <w:gridCol w:w="4247"/>
      </w:tblGrid>
      <w:tr w:rsidR="00614F07" w14:paraId="3565F649" w14:textId="77777777" w:rsidTr="002B68CF">
        <w:tc>
          <w:tcPr>
            <w:tcW w:w="4247" w:type="dxa"/>
          </w:tcPr>
          <w:p w14:paraId="052E8C59" w14:textId="77777777" w:rsidR="00614F07" w:rsidRDefault="00614F07" w:rsidP="002B6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Pr>
                <w:rFonts w:ascii="Times New Roman" w:hAnsi="Times New Roman" w:cs="Times New Roman"/>
                <w:b/>
                <w:bCs/>
              </w:rPr>
              <w:t>DICTAMEN</w:t>
            </w:r>
          </w:p>
        </w:tc>
        <w:tc>
          <w:tcPr>
            <w:tcW w:w="4247" w:type="dxa"/>
          </w:tcPr>
          <w:p w14:paraId="65CAEFFF" w14:textId="77777777" w:rsidR="00614F07" w:rsidRDefault="00614F07" w:rsidP="002B68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Pr>
                <w:rFonts w:ascii="Times New Roman" w:hAnsi="Times New Roman" w:cs="Times New Roman"/>
                <w:b/>
                <w:bCs/>
              </w:rPr>
              <w:t>PROPUESTA</w:t>
            </w:r>
          </w:p>
        </w:tc>
      </w:tr>
      <w:tr w:rsidR="00614F07" w14:paraId="32ECBE9E" w14:textId="77777777" w:rsidTr="002B68CF">
        <w:tc>
          <w:tcPr>
            <w:tcW w:w="4247" w:type="dxa"/>
          </w:tcPr>
          <w:p w14:paraId="34D50C38" w14:textId="54C4287D" w:rsidR="00614F07" w:rsidRPr="002A6668" w:rsidRDefault="002A6668" w:rsidP="002A6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2A6668">
              <w:rPr>
                <w:rFonts w:ascii="Times New Roman" w:hAnsi="Times New Roman" w:cs="Times New Roman"/>
              </w:rPr>
              <w:t>ARTÍCULO 15 TER. La evaluación del desempeño legislativo y del impacto se</w:t>
            </w:r>
            <w:r>
              <w:rPr>
                <w:rFonts w:ascii="Times New Roman" w:hAnsi="Times New Roman" w:cs="Times New Roman"/>
              </w:rPr>
              <w:t xml:space="preserve"> </w:t>
            </w:r>
            <w:r w:rsidRPr="002A6668">
              <w:rPr>
                <w:rFonts w:ascii="Times New Roman" w:hAnsi="Times New Roman" w:cs="Times New Roman"/>
              </w:rPr>
              <w:t>harán a través del Observatorio Ciudadano</w:t>
            </w:r>
            <w:r>
              <w:rPr>
                <w:rFonts w:ascii="Times New Roman" w:hAnsi="Times New Roman" w:cs="Times New Roman"/>
              </w:rPr>
              <w:t xml:space="preserve"> </w:t>
            </w:r>
            <w:r w:rsidRPr="002A6668">
              <w:rPr>
                <w:rFonts w:ascii="Times New Roman" w:hAnsi="Times New Roman" w:cs="Times New Roman"/>
              </w:rPr>
              <w:t>Legislativo, cuya finalidad es</w:t>
            </w:r>
            <w:r>
              <w:rPr>
                <w:rFonts w:ascii="Times New Roman" w:hAnsi="Times New Roman" w:cs="Times New Roman"/>
              </w:rPr>
              <w:t xml:space="preserve"> </w:t>
            </w:r>
            <w:r w:rsidRPr="002A6668">
              <w:rPr>
                <w:rFonts w:ascii="Times New Roman" w:hAnsi="Times New Roman" w:cs="Times New Roman"/>
              </w:rPr>
              <w:t>examinar, ponderar, medir, valorar y registrar la</w:t>
            </w:r>
            <w:r>
              <w:rPr>
                <w:rFonts w:ascii="Times New Roman" w:hAnsi="Times New Roman" w:cs="Times New Roman"/>
              </w:rPr>
              <w:t xml:space="preserve"> </w:t>
            </w:r>
            <w:r w:rsidRPr="002A6668">
              <w:rPr>
                <w:rFonts w:ascii="Times New Roman" w:hAnsi="Times New Roman" w:cs="Times New Roman"/>
              </w:rPr>
              <w:t>información generada en el</w:t>
            </w:r>
            <w:r>
              <w:rPr>
                <w:rFonts w:ascii="Times New Roman" w:hAnsi="Times New Roman" w:cs="Times New Roman"/>
              </w:rPr>
              <w:t xml:space="preserve"> </w:t>
            </w:r>
            <w:r w:rsidRPr="002A6668">
              <w:rPr>
                <w:rFonts w:ascii="Times New Roman" w:hAnsi="Times New Roman" w:cs="Times New Roman"/>
              </w:rPr>
              <w:t>proceso legislativo y sus etapas posteriores.</w:t>
            </w:r>
          </w:p>
        </w:tc>
        <w:tc>
          <w:tcPr>
            <w:tcW w:w="4247" w:type="dxa"/>
          </w:tcPr>
          <w:p w14:paraId="67D792E8" w14:textId="77777777" w:rsidR="00614F07" w:rsidRDefault="002A6668" w:rsidP="002A6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b/>
                <w:bCs/>
              </w:rPr>
            </w:pPr>
            <w:r w:rsidRPr="002A6668">
              <w:rPr>
                <w:rFonts w:ascii="Times New Roman" w:hAnsi="Times New Roman" w:cs="Times New Roman"/>
              </w:rPr>
              <w:t>ARTÍCULO 15 Ter.-. La evaluación del</w:t>
            </w:r>
            <w:r>
              <w:rPr>
                <w:rFonts w:ascii="Times New Roman" w:hAnsi="Times New Roman" w:cs="Times New Roman"/>
              </w:rPr>
              <w:t xml:space="preserve"> </w:t>
            </w:r>
            <w:r w:rsidRPr="002A6668">
              <w:rPr>
                <w:rFonts w:ascii="Times New Roman" w:hAnsi="Times New Roman" w:cs="Times New Roman"/>
              </w:rPr>
              <w:t>desempeño legislativo y del impacto se</w:t>
            </w:r>
            <w:r>
              <w:rPr>
                <w:rFonts w:ascii="Times New Roman" w:hAnsi="Times New Roman" w:cs="Times New Roman"/>
              </w:rPr>
              <w:t xml:space="preserve"> </w:t>
            </w:r>
            <w:r w:rsidRPr="002A6668">
              <w:rPr>
                <w:rFonts w:ascii="Times New Roman" w:hAnsi="Times New Roman" w:cs="Times New Roman"/>
              </w:rPr>
              <w:t xml:space="preserve">harán a través del Observatorio Ciudadano Legislativo, cuya finalidad es medir, valorar y registrar </w:t>
            </w:r>
            <w:r w:rsidRPr="002A6668">
              <w:rPr>
                <w:rFonts w:ascii="Times New Roman" w:hAnsi="Times New Roman" w:cs="Times New Roman"/>
                <w:b/>
                <w:bCs/>
              </w:rPr>
              <w:t>las etapas posteriores al proceso legislativo.</w:t>
            </w:r>
            <w:r w:rsidRPr="002A6668">
              <w:rPr>
                <w:rFonts w:ascii="Times New Roman" w:hAnsi="Times New Roman" w:cs="Times New Roman"/>
              </w:rPr>
              <w:t xml:space="preserve"> </w:t>
            </w:r>
          </w:p>
          <w:p w14:paraId="52FC44EB" w14:textId="542BB169" w:rsidR="006F3D45" w:rsidRPr="006F3D45" w:rsidRDefault="006F3D45" w:rsidP="006F3D45">
            <w:pPr>
              <w:tabs>
                <w:tab w:val="left" w:pos="1416"/>
              </w:tabs>
              <w:rPr>
                <w:rFonts w:ascii="Times New Roman" w:hAnsi="Times New Roman" w:cs="Times New Roman"/>
              </w:rPr>
            </w:pPr>
            <w:r>
              <w:rPr>
                <w:rFonts w:ascii="Times New Roman" w:hAnsi="Times New Roman" w:cs="Times New Roman"/>
              </w:rPr>
              <w:tab/>
            </w:r>
          </w:p>
        </w:tc>
      </w:tr>
    </w:tbl>
    <w:p w14:paraId="3F5985AC" w14:textId="77777777" w:rsidR="00614F07" w:rsidRPr="00F55D00"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869DBE4" w14:textId="77777777" w:rsidR="00614F07" w:rsidRPr="00B55611" w:rsidRDefault="00614F07" w:rsidP="00614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41DF9DD" w14:textId="77777777" w:rsidR="00614F07" w:rsidRDefault="00614F07"/>
    <w:sectPr w:rsidR="00614F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F343" w14:textId="77777777" w:rsidR="00B0618D" w:rsidRDefault="00B0618D" w:rsidP="002416C9">
      <w:r>
        <w:separator/>
      </w:r>
    </w:p>
  </w:endnote>
  <w:endnote w:type="continuationSeparator" w:id="0">
    <w:p w14:paraId="4A7759BA" w14:textId="77777777" w:rsidR="00B0618D" w:rsidRDefault="00B0618D" w:rsidP="0024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A6FE" w14:textId="77777777" w:rsidR="00B0618D" w:rsidRDefault="00B0618D" w:rsidP="002416C9">
      <w:r>
        <w:separator/>
      </w:r>
    </w:p>
  </w:footnote>
  <w:footnote w:type="continuationSeparator" w:id="0">
    <w:p w14:paraId="420B1DAE" w14:textId="77777777" w:rsidR="00B0618D" w:rsidRDefault="00B0618D" w:rsidP="00241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07"/>
    <w:rsid w:val="000E32CA"/>
    <w:rsid w:val="000E392D"/>
    <w:rsid w:val="001D3B85"/>
    <w:rsid w:val="002416C9"/>
    <w:rsid w:val="002A6668"/>
    <w:rsid w:val="00614F07"/>
    <w:rsid w:val="00634044"/>
    <w:rsid w:val="006F3D45"/>
    <w:rsid w:val="007458E6"/>
    <w:rsid w:val="008A54F8"/>
    <w:rsid w:val="008F60EB"/>
    <w:rsid w:val="00A03D81"/>
    <w:rsid w:val="00AD2235"/>
    <w:rsid w:val="00AE6ABE"/>
    <w:rsid w:val="00B0618D"/>
    <w:rsid w:val="00B718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9AA7"/>
  <w15:chartTrackingRefBased/>
  <w15:docId w15:val="{D0104FA2-C542-EC4E-93B1-42F15C0D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14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16C9"/>
    <w:pPr>
      <w:tabs>
        <w:tab w:val="center" w:pos="4252"/>
        <w:tab w:val="right" w:pos="8504"/>
      </w:tabs>
    </w:pPr>
  </w:style>
  <w:style w:type="character" w:customStyle="1" w:styleId="EncabezadoCar">
    <w:name w:val="Encabezado Car"/>
    <w:basedOn w:val="Fuentedeprrafopredeter"/>
    <w:link w:val="Encabezado"/>
    <w:uiPriority w:val="99"/>
    <w:rsid w:val="002416C9"/>
  </w:style>
  <w:style w:type="paragraph" w:styleId="Piedepgina">
    <w:name w:val="footer"/>
    <w:basedOn w:val="Normal"/>
    <w:link w:val="PiedepginaCar"/>
    <w:uiPriority w:val="99"/>
    <w:unhideWhenUsed/>
    <w:rsid w:val="002416C9"/>
    <w:pPr>
      <w:tabs>
        <w:tab w:val="center" w:pos="4252"/>
        <w:tab w:val="right" w:pos="8504"/>
      </w:tabs>
    </w:pPr>
  </w:style>
  <w:style w:type="character" w:customStyle="1" w:styleId="PiedepginaCar">
    <w:name w:val="Pie de página Car"/>
    <w:basedOn w:val="Fuentedeprrafopredeter"/>
    <w:link w:val="Piedepgina"/>
    <w:uiPriority w:val="99"/>
    <w:rsid w:val="0024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Sarahi Gonzalez Dominguez</cp:lastModifiedBy>
  <cp:revision>2</cp:revision>
  <dcterms:created xsi:type="dcterms:W3CDTF">2024-08-12T15:58:00Z</dcterms:created>
  <dcterms:modified xsi:type="dcterms:W3CDTF">2024-08-12T15:58:00Z</dcterms:modified>
</cp:coreProperties>
</file>