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788CA43B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963FF6">
        <w:rPr>
          <w:rFonts w:ascii="Century Gothic" w:hAnsi="Century Gothic"/>
          <w:b/>
          <w:sz w:val="25"/>
          <w:szCs w:val="25"/>
          <w:lang w:val="es-MX"/>
        </w:rPr>
        <w:t>2</w:t>
      </w:r>
      <w:r w:rsidR="000610F3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7A2F186E" w14:textId="0BD1F071" w:rsidR="000610F3" w:rsidRDefault="000610F3" w:rsidP="000610F3">
      <w:pPr>
        <w:spacing w:line="336" w:lineRule="auto"/>
        <w:jc w:val="both"/>
        <w:rPr>
          <w:rFonts w:ascii="Century Gothic" w:eastAsia="FangSong" w:hAnsi="Century Gothic" w:cs="Arial"/>
          <w:b/>
          <w:bCs/>
          <w:sz w:val="24"/>
          <w:szCs w:val="24"/>
          <w:lang w:val="es-MX" w:eastAsia="en-US"/>
        </w:rPr>
      </w:pPr>
      <w:r w:rsidRPr="000D35D7">
        <w:rPr>
          <w:rFonts w:ascii="Century Gothic" w:eastAsia="FangSong" w:hAnsi="Century Gothic" w:cs="Arial"/>
          <w:b/>
          <w:bCs/>
          <w:sz w:val="28"/>
          <w:szCs w:val="28"/>
          <w:lang w:val="es-MX" w:eastAsia="en-US"/>
        </w:rPr>
        <w:t>PRIMERO</w:t>
      </w:r>
      <w:r w:rsidR="000D35D7" w:rsidRPr="000D35D7">
        <w:rPr>
          <w:rFonts w:ascii="Century Gothic" w:eastAsia="FangSong" w:hAnsi="Century Gothic" w:cs="Arial"/>
          <w:b/>
          <w:bCs/>
          <w:sz w:val="28"/>
          <w:szCs w:val="28"/>
          <w:lang w:val="es-MX" w:eastAsia="en-US"/>
        </w:rPr>
        <w:t>.-</w:t>
      </w:r>
      <w:r w:rsidRPr="000610F3">
        <w:rPr>
          <w:rFonts w:ascii="Century Gothic" w:eastAsia="FangSong" w:hAnsi="Century Gothic" w:cs="Arial"/>
          <w:b/>
          <w:bCs/>
          <w:sz w:val="24"/>
          <w:szCs w:val="24"/>
          <w:lang w:val="es-MX" w:eastAsia="en-US"/>
        </w:rPr>
        <w:t xml:space="preserve"> </w:t>
      </w:r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La Sexagésima Octava Legislatura del H. Congreso del Estado de Chihuahua, exhorta respetuosamente </w:t>
      </w:r>
      <w:bookmarkStart w:id="0" w:name="_Hlk178090700"/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a la C. </w:t>
      </w:r>
      <w:r w:rsidR="000D35D7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>G</w:t>
      </w:r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obernadora del Estado, a fin de que instruya a la Secretaría de Hacienda para que, en coordinación con la Fiscalía General del Estado y la Secretaría de Pueblos y Comunidades Indígenas, incorporen a la Plantilla de Servidores Públicos del proyecto de </w:t>
      </w:r>
      <w:r w:rsidRPr="000610F3">
        <w:rPr>
          <w:rFonts w:ascii="Century Gothic" w:eastAsia="Calibri" w:hAnsi="Century Gothic" w:cs="Arial"/>
          <w:sz w:val="24"/>
          <w:szCs w:val="24"/>
          <w:lang w:val="es-MX" w:eastAsia="es-ES_tradnl"/>
        </w:rPr>
        <w:t>Presupuesto de Egresos para el ejercicio fiscal 2025</w:t>
      </w:r>
      <w:r w:rsidR="007E5618">
        <w:rPr>
          <w:rFonts w:ascii="Century Gothic" w:eastAsia="Calibri" w:hAnsi="Century Gothic" w:cs="Arial"/>
          <w:sz w:val="24"/>
          <w:szCs w:val="24"/>
          <w:lang w:val="es-MX" w:eastAsia="es-ES_tradnl"/>
        </w:rPr>
        <w:t>,</w:t>
      </w:r>
      <w:r w:rsidRPr="000610F3">
        <w:rPr>
          <w:rFonts w:ascii="Century Gothic" w:eastAsia="Calibri" w:hAnsi="Century Gothic" w:cs="Arial"/>
          <w:sz w:val="24"/>
          <w:szCs w:val="24"/>
          <w:lang w:val="es-MX" w:eastAsia="es-ES_tradnl"/>
        </w:rPr>
        <w:t xml:space="preserve"> que próximamente se presente al Poder Legislativo</w:t>
      </w:r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, la plaza de traductor e intérprete indígena; </w:t>
      </w:r>
      <w:r w:rsidRPr="000610F3">
        <w:rPr>
          <w:rFonts w:ascii="Century Gothic" w:eastAsia="Calibri" w:hAnsi="Century Gothic" w:cs="Arial"/>
          <w:sz w:val="24"/>
          <w:szCs w:val="24"/>
          <w:lang w:val="es-MX" w:eastAsia="es-ES_tradnl"/>
        </w:rPr>
        <w:t xml:space="preserve">y que </w:t>
      </w:r>
      <w:r w:rsidR="007E5618">
        <w:rPr>
          <w:rFonts w:ascii="Century Gothic" w:eastAsia="Calibri" w:hAnsi="Century Gothic" w:cs="Arial"/>
          <w:sz w:val="24"/>
          <w:szCs w:val="24"/>
          <w:lang w:val="es-MX" w:eastAsia="es-ES_tradnl"/>
        </w:rPr>
        <w:t>e</w:t>
      </w:r>
      <w:r w:rsidRPr="000610F3">
        <w:rPr>
          <w:rFonts w:ascii="Century Gothic" w:eastAsia="Calibri" w:hAnsi="Century Gothic" w:cs="Arial"/>
          <w:sz w:val="24"/>
          <w:szCs w:val="24"/>
          <w:lang w:val="es-MX" w:eastAsia="es-ES_tradnl"/>
        </w:rPr>
        <w:t>sta sea incorporada en dicha plantilla con una remuneración digna. Así mismo, para que destinen el presupuesto suficiente que permita la contratación del personal necesario para desempeñar la actividad señalada</w:t>
      </w:r>
      <w:r w:rsidR="007E5618">
        <w:rPr>
          <w:rFonts w:ascii="Century Gothic" w:eastAsia="Calibri" w:hAnsi="Century Gothic" w:cs="Arial"/>
          <w:sz w:val="24"/>
          <w:szCs w:val="24"/>
          <w:lang w:val="es-MX" w:eastAsia="es-ES_tradnl"/>
        </w:rPr>
        <w:t>,</w:t>
      </w:r>
      <w:r w:rsidRPr="000610F3">
        <w:rPr>
          <w:rFonts w:ascii="Century Gothic" w:eastAsia="Calibri" w:hAnsi="Century Gothic" w:cs="Arial"/>
          <w:sz w:val="24"/>
          <w:szCs w:val="24"/>
          <w:lang w:val="es-MX" w:eastAsia="es-ES_tradnl"/>
        </w:rPr>
        <w:t xml:space="preserve"> en el momento oportuno y</w:t>
      </w:r>
      <w:r w:rsidR="007E5618">
        <w:rPr>
          <w:rFonts w:ascii="Century Gothic" w:eastAsia="Calibri" w:hAnsi="Century Gothic" w:cs="Arial"/>
          <w:sz w:val="24"/>
          <w:szCs w:val="24"/>
          <w:lang w:val="es-MX" w:eastAsia="es-ES_tradnl"/>
        </w:rPr>
        <w:t>,</w:t>
      </w:r>
      <w:r w:rsidRPr="000610F3">
        <w:rPr>
          <w:rFonts w:ascii="Century Gothic" w:eastAsia="Calibri" w:hAnsi="Century Gothic" w:cs="Arial"/>
          <w:sz w:val="24"/>
          <w:szCs w:val="24"/>
          <w:lang w:val="es-MX" w:eastAsia="es-ES_tradnl"/>
        </w:rPr>
        <w:t xml:space="preserve"> de esa manera, las autoridades responsables de la procuración de justicia, así como las demás responsables de proteger sus derechos humanos, se a</w:t>
      </w:r>
      <w:r w:rsidR="007E5618">
        <w:rPr>
          <w:rFonts w:ascii="Century Gothic" w:eastAsia="Calibri" w:hAnsi="Century Gothic" w:cs="Arial"/>
          <w:sz w:val="24"/>
          <w:szCs w:val="24"/>
          <w:lang w:val="es-MX" w:eastAsia="es-ES_tradnl"/>
        </w:rPr>
        <w:t>b</w:t>
      </w:r>
      <w:r w:rsidRPr="000610F3">
        <w:rPr>
          <w:rFonts w:ascii="Century Gothic" w:eastAsia="Calibri" w:hAnsi="Century Gothic" w:cs="Arial"/>
          <w:sz w:val="24"/>
          <w:szCs w:val="24"/>
          <w:lang w:val="es-MX" w:eastAsia="es-ES_tradnl"/>
        </w:rPr>
        <w:t>oquen a garantizar el derecho de acceso pleno a la justicia de las personas de los pueblos y comunidades indígenas que pudiesen verse afectad</w:t>
      </w:r>
      <w:r w:rsidR="007E5618">
        <w:rPr>
          <w:rFonts w:ascii="Century Gothic" w:eastAsia="Calibri" w:hAnsi="Century Gothic" w:cs="Arial"/>
          <w:sz w:val="24"/>
          <w:szCs w:val="24"/>
          <w:lang w:val="es-MX" w:eastAsia="es-ES_tradnl"/>
        </w:rPr>
        <w:t>a</w:t>
      </w:r>
      <w:r w:rsidRPr="000610F3">
        <w:rPr>
          <w:rFonts w:ascii="Century Gothic" w:eastAsia="Calibri" w:hAnsi="Century Gothic" w:cs="Arial"/>
          <w:sz w:val="24"/>
          <w:szCs w:val="24"/>
          <w:lang w:val="es-MX" w:eastAsia="es-ES_tradnl"/>
        </w:rPr>
        <w:t xml:space="preserve">s en su esfera jurídica </w:t>
      </w:r>
      <w:r w:rsidRPr="000610F3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ante cualquier acto del Estado</w:t>
      </w:r>
      <w:r w:rsidRPr="000610F3">
        <w:rPr>
          <w:rFonts w:ascii="Century Gothic" w:eastAsia="Calibri" w:hAnsi="Century Gothic" w:cs="Arial"/>
          <w:sz w:val="24"/>
          <w:szCs w:val="24"/>
          <w:lang w:val="es-MX" w:eastAsia="es-ES_tradnl"/>
        </w:rPr>
        <w:t>.</w:t>
      </w:r>
    </w:p>
    <w:bookmarkEnd w:id="0"/>
    <w:p w14:paraId="7BC92B2B" w14:textId="1C6BA7C7" w:rsidR="000610F3" w:rsidRDefault="000610F3" w:rsidP="000610F3">
      <w:pPr>
        <w:spacing w:line="336" w:lineRule="auto"/>
        <w:jc w:val="both"/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</w:pPr>
      <w:r w:rsidRPr="000D35D7">
        <w:rPr>
          <w:rFonts w:ascii="Century Gothic" w:eastAsia="FangSong" w:hAnsi="Century Gothic" w:cs="Arial"/>
          <w:b/>
          <w:bCs/>
          <w:sz w:val="28"/>
          <w:szCs w:val="28"/>
          <w:lang w:val="es-MX" w:eastAsia="en-US"/>
        </w:rPr>
        <w:lastRenderedPageBreak/>
        <w:t>SEGUNDO.-</w:t>
      </w:r>
      <w:r w:rsidRPr="000610F3">
        <w:rPr>
          <w:rFonts w:ascii="Century Gothic" w:eastAsia="FangSong" w:hAnsi="Century Gothic" w:cs="Arial"/>
          <w:b/>
          <w:bCs/>
          <w:sz w:val="24"/>
          <w:szCs w:val="24"/>
          <w:lang w:val="es-MX" w:eastAsia="en-US"/>
        </w:rPr>
        <w:t xml:space="preserve"> </w:t>
      </w:r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La Sexagésima Octava Legislatura del H. Congreso del Estado de Chihuahua, exhorta de manera respetuosa </w:t>
      </w:r>
      <w:bookmarkStart w:id="1" w:name="_Hlk178090675"/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a la </w:t>
      </w:r>
      <w:r w:rsidR="007E5618"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>Magistrada Pr</w:t>
      </w:r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esidenta del Poder Judicial, a fin de que instruya a las instancias correspondientes para que, en el proyecto de presupuesto de egresos para el ejercicio fiscal 2025, y aprovechando el importante subejercicio de recursos no aplicados, se incremente el presupuesto destinado a la contratación formal de una mayor cantidad de personal calificado, para incorporarlo al Centro de Personas Traductoras e Intérpretes de las diversas lenguas originarias, evitando con ello la eventualidad en las contrataciones, acción que impide la consolidación de dicha instancia especializada, creada con el propósito de fortalecer a las autoridades responsables de procuración y administración de justicia en la </w:t>
      </w:r>
      <w:r w:rsidR="007E5618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>E</w:t>
      </w:r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ntidad, en su obligación de </w:t>
      </w:r>
      <w:r w:rsidRPr="000610F3">
        <w:rPr>
          <w:rFonts w:ascii="Century Gothic" w:eastAsia="Calibri" w:hAnsi="Century Gothic" w:cs="Arial"/>
          <w:sz w:val="24"/>
          <w:szCs w:val="24"/>
          <w:lang w:val="es-MX" w:eastAsia="es-ES_tradnl"/>
        </w:rPr>
        <w:t>garantizar el derecho de acceso pleno a la justicia de los pueblos y comunidades indígenas y personas con discapacidad</w:t>
      </w:r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>. Así mismo</w:t>
      </w:r>
      <w:r w:rsidR="007E5618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>,</w:t>
      </w:r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 para que se evite la reducción presupuestal en el </w:t>
      </w:r>
      <w:r w:rsidR="007E5618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>C</w:t>
      </w:r>
      <w:r w:rsidRPr="000610F3"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  <w:t xml:space="preserve">entro señalado, lo cual atenta contra el principio de progresividad. </w:t>
      </w:r>
    </w:p>
    <w:bookmarkEnd w:id="1"/>
    <w:p w14:paraId="157A573F" w14:textId="1171BED7" w:rsidR="000D35D7" w:rsidRDefault="000D35D7" w:rsidP="000610F3">
      <w:pPr>
        <w:spacing w:line="336" w:lineRule="auto"/>
        <w:jc w:val="both"/>
        <w:rPr>
          <w:rFonts w:ascii="Century Gothic" w:eastAsia="FangSong" w:hAnsi="Century Gothic" w:cs="Arial"/>
          <w:bCs/>
          <w:sz w:val="24"/>
          <w:szCs w:val="24"/>
          <w:lang w:val="es-MX" w:eastAsia="en-US"/>
        </w:rPr>
      </w:pPr>
    </w:p>
    <w:p w14:paraId="15E190A9" w14:textId="404C559C" w:rsidR="000D35D7" w:rsidRDefault="000D35D7" w:rsidP="000D35D7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</w:pPr>
      <w:proofErr w:type="gramStart"/>
      <w:r>
        <w:rPr>
          <w:rFonts w:ascii="Century Gothic" w:hAnsi="Century Gothic"/>
          <w:b/>
          <w:sz w:val="28"/>
          <w:szCs w:val="28"/>
        </w:rPr>
        <w:t>TERCERO.-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R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emítase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copia d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el presente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A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cuerdo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a las autoridades antes mencionadas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 para su conocimiento y los efectos conducentes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p w14:paraId="4B7D1D3C" w14:textId="77777777" w:rsidR="000D35D7" w:rsidRPr="00E05A32" w:rsidRDefault="000D35D7" w:rsidP="000D35D7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</w:pPr>
    </w:p>
    <w:p w14:paraId="61B634A4" w14:textId="626E9CA3" w:rsidR="00DB27A4" w:rsidRDefault="00DB27A4" w:rsidP="000610F3">
      <w:pPr>
        <w:pStyle w:val="Sangradetextonormal"/>
        <w:spacing w:line="336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285A7E">
        <w:rPr>
          <w:rFonts w:ascii="Century Gothic" w:hAnsi="Century Gothic"/>
          <w:szCs w:val="24"/>
        </w:rPr>
        <w:t>veinticuatro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487BFD8B" w14:textId="504DA14B" w:rsidR="00285A7E" w:rsidRDefault="00285A7E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D31A338" w14:textId="044F878B" w:rsidR="006F1A1C" w:rsidRDefault="006F1A1C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A0F9E0F" w14:textId="0B66437A" w:rsidR="006F1A1C" w:rsidRDefault="006F1A1C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D375A10" w14:textId="7F87013C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70497E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A92A" w14:textId="77777777" w:rsidR="00410489" w:rsidRDefault="00410489">
      <w:r>
        <w:separator/>
      </w:r>
    </w:p>
  </w:endnote>
  <w:endnote w:type="continuationSeparator" w:id="0">
    <w:p w14:paraId="2BA195D8" w14:textId="77777777" w:rsidR="00410489" w:rsidRDefault="0041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37CE" w14:textId="77777777" w:rsidR="00410489" w:rsidRDefault="00410489">
      <w:r>
        <w:separator/>
      </w:r>
    </w:p>
  </w:footnote>
  <w:footnote w:type="continuationSeparator" w:id="0">
    <w:p w14:paraId="307C821A" w14:textId="77777777" w:rsidR="00410489" w:rsidRDefault="0041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5B994303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963FF6">
      <w:rPr>
        <w:rFonts w:ascii="Century Gothic" w:hAnsi="Century Gothic"/>
        <w:b/>
        <w:sz w:val="24"/>
        <w:szCs w:val="24"/>
        <w:lang w:val="en-US"/>
      </w:rPr>
      <w:t>2</w:t>
    </w:r>
    <w:r w:rsidR="000610F3">
      <w:rPr>
        <w:rFonts w:ascii="Century Gothic" w:hAnsi="Century Gothic"/>
        <w:b/>
        <w:sz w:val="24"/>
        <w:szCs w:val="24"/>
        <w:lang w:val="en-US"/>
      </w:rPr>
      <w:t>1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04AD"/>
    <w:rsid w:val="000D35D7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6596"/>
    <w:rsid w:val="001C11D2"/>
    <w:rsid w:val="001C1583"/>
    <w:rsid w:val="001C3668"/>
    <w:rsid w:val="001C7C7A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0489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03F6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49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618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C77"/>
    <w:rsid w:val="00925161"/>
    <w:rsid w:val="00925221"/>
    <w:rsid w:val="00925455"/>
    <w:rsid w:val="00925EBA"/>
    <w:rsid w:val="009324BF"/>
    <w:rsid w:val="00937677"/>
    <w:rsid w:val="00937D2A"/>
    <w:rsid w:val="00943778"/>
    <w:rsid w:val="00944EB9"/>
    <w:rsid w:val="0094638A"/>
    <w:rsid w:val="009573AB"/>
    <w:rsid w:val="00960878"/>
    <w:rsid w:val="00963FF6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12D6A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5488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111</cp:revision>
  <cp:lastPrinted>2024-09-24T23:17:00Z</cp:lastPrinted>
  <dcterms:created xsi:type="dcterms:W3CDTF">2018-08-29T18:38:00Z</dcterms:created>
  <dcterms:modified xsi:type="dcterms:W3CDTF">2024-09-24T23:18:00Z</dcterms:modified>
</cp:coreProperties>
</file>