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5A61" w14:textId="6D6D01CB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3BAEF323" w14:textId="78DADBF2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CC69BD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835A33" w:rsidRPr="00DB5C64">
        <w:rPr>
          <w:rFonts w:ascii="Century Gothic" w:hAnsi="Century Gothic"/>
          <w:b/>
          <w:sz w:val="25"/>
          <w:szCs w:val="25"/>
          <w:lang w:val="es-MX"/>
        </w:rPr>
        <w:t>ITMDT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835A33" w:rsidRPr="00DB5C64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CC69BD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41B24C86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702E7D1B" w14:textId="6DE2C9D5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CC69BD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42825923" w14:textId="6AB7D305" w:rsidR="009B7F9A" w:rsidRPr="00C375A3" w:rsidRDefault="00C375A3" w:rsidP="00DB27A4">
      <w:pPr>
        <w:pStyle w:val="Textoindependiente3"/>
        <w:rPr>
          <w:rFonts w:ascii="Century Gothic" w:hAnsi="Century Gothic"/>
          <w:sz w:val="4"/>
          <w:szCs w:val="4"/>
        </w:rPr>
      </w:pPr>
      <w:r>
        <w:rPr>
          <w:rFonts w:ascii="Century Gothic" w:hAnsi="Century Gothic"/>
          <w:sz w:val="10"/>
          <w:szCs w:val="10"/>
        </w:rPr>
        <w:t xml:space="preserve"> </w:t>
      </w:r>
    </w:p>
    <w:p w14:paraId="292750FE" w14:textId="77777777" w:rsidR="00C375A3" w:rsidRDefault="00C375A3" w:rsidP="00DB27A4">
      <w:pPr>
        <w:pStyle w:val="Textoindependiente3"/>
        <w:rPr>
          <w:rFonts w:ascii="Century Gothic" w:hAnsi="Century Gothic"/>
          <w:sz w:val="10"/>
          <w:szCs w:val="10"/>
        </w:rPr>
      </w:pPr>
    </w:p>
    <w:p w14:paraId="1DA275F3" w14:textId="77777777" w:rsidR="00835A33" w:rsidRPr="00835A33" w:rsidRDefault="00835A33" w:rsidP="00DB27A4">
      <w:pPr>
        <w:pStyle w:val="Textoindependiente3"/>
        <w:rPr>
          <w:rFonts w:ascii="Century Gothic" w:hAnsi="Century Gothic"/>
          <w:sz w:val="10"/>
          <w:szCs w:val="10"/>
        </w:rPr>
      </w:pPr>
    </w:p>
    <w:p w14:paraId="7C93A3C5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46FEBB1F" w14:textId="77777777"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355D6629" w14:textId="77777777" w:rsidR="00EC6312" w:rsidRPr="00835A33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5B24FAD3" w14:textId="2BD7E13F" w:rsidR="00835A33" w:rsidRDefault="00835A33" w:rsidP="00835A33">
      <w:pPr>
        <w:spacing w:line="312" w:lineRule="auto"/>
        <w:jc w:val="both"/>
        <w:rPr>
          <w:rFonts w:ascii="Century Gothic" w:hAnsi="Century Gothic" w:cs="Courier New"/>
          <w:sz w:val="24"/>
          <w:szCs w:val="24"/>
          <w:lang w:val="es-ES_tradnl" w:eastAsia="es-ES_tradnl"/>
        </w:rPr>
      </w:pPr>
      <w:r w:rsidRPr="00835A33">
        <w:rPr>
          <w:rFonts w:ascii="Century Gothic" w:hAnsi="Century Gothic" w:cs="Courier New"/>
          <w:b/>
          <w:sz w:val="28"/>
          <w:szCs w:val="28"/>
          <w:lang w:val="es-ES_tradnl" w:eastAsia="es-ES_tradnl"/>
        </w:rPr>
        <w:t>ARTÍCULO ÚNICO.-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 La Sexagésima </w:t>
      </w:r>
      <w:r w:rsidR="00CC69BD">
        <w:rPr>
          <w:rFonts w:ascii="Century Gothic" w:hAnsi="Century Gothic" w:cs="Courier New"/>
          <w:sz w:val="24"/>
          <w:szCs w:val="24"/>
          <w:lang w:val="es-ES_tradnl" w:eastAsia="es-ES_tradnl"/>
        </w:rPr>
        <w:t>Octava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 Legislatura del </w:t>
      </w:r>
      <w:r w:rsidR="00370B15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Honorable Congreso del 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Estado Libre y Soberano de Chihuahua, legalmente instalada, </w:t>
      </w:r>
      <w:r w:rsidR="00DB5C64">
        <w:rPr>
          <w:rFonts w:ascii="Century Gothic" w:hAnsi="Century Gothic" w:cs="Courier New"/>
          <w:sz w:val="24"/>
          <w:szCs w:val="24"/>
          <w:lang w:val="es-ES_tradnl" w:eastAsia="es-ES_tradnl"/>
        </w:rPr>
        <w:t>i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nicia hoy, primero de </w:t>
      </w:r>
      <w:r>
        <w:rPr>
          <w:rFonts w:ascii="Century Gothic" w:hAnsi="Century Gothic" w:cs="Courier New"/>
          <w:sz w:val="24"/>
          <w:szCs w:val="24"/>
          <w:lang w:val="es-ES_tradnl" w:eastAsia="es-ES_tradnl"/>
        </w:rPr>
        <w:t>septiembre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 del año dos mil </w:t>
      </w:r>
      <w:r w:rsidR="006268EA">
        <w:rPr>
          <w:rFonts w:ascii="Century Gothic" w:hAnsi="Century Gothic" w:cs="Courier New"/>
          <w:sz w:val="24"/>
          <w:szCs w:val="24"/>
          <w:lang w:val="es-ES_tradnl" w:eastAsia="es-ES_tradnl"/>
        </w:rPr>
        <w:t>veinti</w:t>
      </w:r>
      <w:r w:rsidR="00CC69BD">
        <w:rPr>
          <w:rFonts w:ascii="Century Gothic" w:hAnsi="Century Gothic" w:cs="Courier New"/>
          <w:sz w:val="24"/>
          <w:szCs w:val="24"/>
          <w:lang w:val="es-ES_tradnl" w:eastAsia="es-ES_tradnl"/>
        </w:rPr>
        <w:t>cuatro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, su Primer Período Ordinario de Sesiones, </w:t>
      </w:r>
      <w:r w:rsidR="00743B28">
        <w:rPr>
          <w:rFonts w:ascii="Century Gothic" w:hAnsi="Century Gothic" w:cs="Courier New"/>
          <w:sz w:val="24"/>
          <w:szCs w:val="24"/>
          <w:lang w:val="es-ES_tradnl" w:eastAsia="es-ES_tradnl"/>
        </w:rPr>
        <w:t>dentro de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l Primer Año de Ejercicio Constitucional, quedando integrada su Mesa Directiva, que durará en su encargo del </w:t>
      </w:r>
      <w:r>
        <w:rPr>
          <w:rFonts w:ascii="Century Gothic" w:hAnsi="Century Gothic"/>
          <w:sz w:val="24"/>
          <w:szCs w:val="24"/>
        </w:rPr>
        <w:t>primero de septiembre</w:t>
      </w:r>
      <w:r w:rsidRPr="00054F47">
        <w:rPr>
          <w:rFonts w:ascii="Century Gothic" w:hAnsi="Century Gothic"/>
          <w:sz w:val="24"/>
          <w:szCs w:val="24"/>
        </w:rPr>
        <w:t xml:space="preserve"> del año dos mil </w:t>
      </w:r>
      <w:r w:rsidR="006268EA">
        <w:rPr>
          <w:rFonts w:ascii="Century Gothic" w:hAnsi="Century Gothic"/>
          <w:sz w:val="24"/>
          <w:szCs w:val="24"/>
        </w:rPr>
        <w:t>veinti</w:t>
      </w:r>
      <w:r w:rsidR="00CC69BD">
        <w:rPr>
          <w:rFonts w:ascii="Century Gothic" w:hAnsi="Century Gothic"/>
          <w:sz w:val="24"/>
          <w:szCs w:val="24"/>
        </w:rPr>
        <w:t>cuatro</w:t>
      </w:r>
      <w:r>
        <w:rPr>
          <w:rFonts w:ascii="Century Gothic" w:hAnsi="Century Gothic"/>
          <w:sz w:val="24"/>
          <w:szCs w:val="24"/>
        </w:rPr>
        <w:t xml:space="preserve"> </w:t>
      </w:r>
      <w:r w:rsidRPr="00054F47">
        <w:rPr>
          <w:rFonts w:ascii="Century Gothic" w:hAnsi="Century Gothic"/>
          <w:sz w:val="24"/>
          <w:szCs w:val="24"/>
        </w:rPr>
        <w:t xml:space="preserve">al treinta </w:t>
      </w:r>
      <w:r>
        <w:rPr>
          <w:rFonts w:ascii="Century Gothic" w:hAnsi="Century Gothic"/>
          <w:sz w:val="24"/>
          <w:szCs w:val="24"/>
        </w:rPr>
        <w:t xml:space="preserve">y uno de agosto </w:t>
      </w:r>
      <w:r w:rsidRPr="00054F47">
        <w:rPr>
          <w:rFonts w:ascii="Century Gothic" w:hAnsi="Century Gothic"/>
          <w:sz w:val="24"/>
          <w:szCs w:val="24"/>
        </w:rPr>
        <w:t xml:space="preserve">del año dos mil </w:t>
      </w:r>
      <w:r w:rsidR="006268EA">
        <w:rPr>
          <w:rFonts w:ascii="Century Gothic" w:hAnsi="Century Gothic"/>
          <w:sz w:val="24"/>
          <w:szCs w:val="24"/>
        </w:rPr>
        <w:t>veinti</w:t>
      </w:r>
      <w:r w:rsidR="00CC69BD">
        <w:rPr>
          <w:rFonts w:ascii="Century Gothic" w:hAnsi="Century Gothic"/>
          <w:sz w:val="24"/>
          <w:szCs w:val="24"/>
        </w:rPr>
        <w:t>cinco</w:t>
      </w:r>
      <w:r>
        <w:rPr>
          <w:rFonts w:ascii="Century Gothic" w:hAnsi="Century Gothic"/>
          <w:sz w:val="24"/>
          <w:szCs w:val="24"/>
        </w:rPr>
        <w:t>,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 en los términos de los artículos </w:t>
      </w:r>
      <w:r w:rsidR="001B74C0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47 y </w:t>
      </w:r>
      <w:r w:rsidR="00222320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61 de la Constitución Política; </w:t>
      </w:r>
      <w:r w:rsidR="00370B15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19, </w:t>
      </w:r>
      <w:r w:rsidR="00BF6ADA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21, 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>67 y 68 de la Ley Orgánica del Poder Legislativo</w:t>
      </w:r>
      <w:r w:rsidR="00222320">
        <w:rPr>
          <w:rFonts w:ascii="Century Gothic" w:hAnsi="Century Gothic" w:cs="Courier New"/>
          <w:sz w:val="24"/>
          <w:szCs w:val="24"/>
          <w:lang w:val="es-ES_tradnl" w:eastAsia="es-ES_tradnl"/>
        </w:rPr>
        <w:t>, ambos ordenamientos jurídicos</w:t>
      </w:r>
      <w:r w:rsidRPr="00835A33">
        <w:rPr>
          <w:rFonts w:ascii="Century Gothic" w:hAnsi="Century Gothic" w:cs="Courier New"/>
          <w:sz w:val="24"/>
          <w:szCs w:val="24"/>
          <w:lang w:val="es-ES_tradnl" w:eastAsia="es-ES_tradnl"/>
        </w:rPr>
        <w:t xml:space="preserve"> del Estado de Chihuahua, de la siguiente forma:</w:t>
      </w:r>
    </w:p>
    <w:p w14:paraId="34B758E1" w14:textId="77777777" w:rsidR="00FC1E6C" w:rsidRPr="00C375A3" w:rsidRDefault="00FC1E6C" w:rsidP="00835A33">
      <w:pPr>
        <w:spacing w:line="312" w:lineRule="auto"/>
        <w:jc w:val="both"/>
        <w:rPr>
          <w:rFonts w:ascii="Century Gothic" w:hAnsi="Century Gothic" w:cs="Courier New"/>
          <w:sz w:val="8"/>
          <w:szCs w:val="8"/>
          <w:lang w:val="es-ES_tradnl" w:eastAsia="es-ES_tradnl"/>
        </w:rPr>
      </w:pPr>
    </w:p>
    <w:p w14:paraId="78D97C9D" w14:textId="77777777" w:rsidR="00835A33" w:rsidRPr="00835A33" w:rsidRDefault="00835A33" w:rsidP="00835A33">
      <w:pPr>
        <w:spacing w:line="312" w:lineRule="auto"/>
        <w:ind w:right="284"/>
        <w:jc w:val="center"/>
        <w:rPr>
          <w:rFonts w:ascii="Century Gothic" w:hAnsi="Century Gothic"/>
          <w:b/>
          <w:sz w:val="4"/>
          <w:szCs w:val="4"/>
          <w:lang w:val="es-ES_tradnl"/>
        </w:rPr>
      </w:pPr>
    </w:p>
    <w:tbl>
      <w:tblPr>
        <w:tblpPr w:leftFromText="141" w:rightFromText="141" w:vertAnchor="text" w:horzAnchor="margin" w:tblpX="500" w:tblpY="27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420"/>
      </w:tblGrid>
      <w:tr w:rsidR="004E6966" w:rsidRPr="00835A33" w14:paraId="40553848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8E7ACF" w14:textId="12B0D10B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</w:rPr>
            </w:pPr>
            <w:proofErr w:type="gramStart"/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President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.-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570A4711" w14:textId="75552DA6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. Elizabeth Guzmán Argueta</w:t>
            </w:r>
          </w:p>
        </w:tc>
      </w:tr>
      <w:tr w:rsidR="004E6966" w:rsidRPr="00835A33" w14:paraId="7C58B458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5D0B95" w14:textId="27412308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Primer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Vicepresident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.-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2C921C69" w14:textId="2825B10D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 xml:space="preserve">. Carla Yamileth Rivas Martínez </w:t>
            </w:r>
          </w:p>
        </w:tc>
      </w:tr>
      <w:tr w:rsidR="004E6966" w:rsidRPr="00835A33" w14:paraId="75E8E0B1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0B89C1" w14:textId="13F22A7E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 xml:space="preserve">Segundo </w:t>
            </w:r>
            <w:proofErr w:type="gramStart"/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</w:rPr>
              <w:t>Vicepresidente.-</w:t>
            </w:r>
            <w:proofErr w:type="gramEnd"/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FB09FA2" w14:textId="05DF4B3A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. José Luis Villalobos García</w:t>
            </w:r>
          </w:p>
        </w:tc>
      </w:tr>
      <w:tr w:rsidR="004E6966" w:rsidRPr="00835A33" w14:paraId="08982DB2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00D426" w14:textId="6E25949C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Primer Secretario.-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4D7745E" w14:textId="0AC35FC9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 xml:space="preserve">. Roberto Marcelino Carreón Huitrón </w:t>
            </w:r>
          </w:p>
        </w:tc>
      </w:tr>
      <w:tr w:rsidR="004E6966" w:rsidRPr="00835A33" w14:paraId="3E41236A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1DAD4D" w14:textId="43E3FECA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Segundo Secretario.-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7A8E402E" w14:textId="65A7E336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 xml:space="preserve">. Luis Fernando Chacón </w:t>
            </w: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Erives</w:t>
            </w:r>
            <w:proofErr w:type="spellEnd"/>
          </w:p>
        </w:tc>
      </w:tr>
      <w:tr w:rsidR="004E6966" w:rsidRPr="00835A33" w14:paraId="0377EA03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F87957" w14:textId="43B9687C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Primer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 xml:space="preserve"> Prosecretari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4E53E4A8" w14:textId="4057892D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. Alma Yesenia Portillo Lerma</w:t>
            </w:r>
          </w:p>
        </w:tc>
      </w:tr>
      <w:tr w:rsidR="004E6966" w:rsidRPr="00835A33" w14:paraId="7E8702E9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591490" w14:textId="09D3D02B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Segundo Prosecretario.-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367696E1" w14:textId="13F95316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. Carlos Alfredo Olson San Vicente</w:t>
            </w:r>
          </w:p>
        </w:tc>
      </w:tr>
      <w:tr w:rsidR="004E6966" w:rsidRPr="00835A33" w14:paraId="6C9A1717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87A84C" w14:textId="221F3D55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Tercer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 xml:space="preserve"> Prosecretari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B5024A2" w14:textId="7A40CA06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 xml:space="preserve">. Rosana Díaz Reyes </w:t>
            </w:r>
          </w:p>
        </w:tc>
      </w:tr>
      <w:tr w:rsidR="004E6966" w:rsidRPr="00835A33" w14:paraId="1180AAEA" w14:textId="77777777" w:rsidTr="00743B28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74CF0E" w14:textId="6A0AEDF4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</w:pP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Cuart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 xml:space="preserve"> Prosecretari</w:t>
            </w:r>
            <w:r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a</w:t>
            </w:r>
            <w:r w:rsidRPr="004E6966">
              <w:rPr>
                <w:rFonts w:ascii="Century Gothic" w:hAnsi="Century Gothic" w:cs="Arial"/>
                <w:b/>
                <w:iCs/>
                <w:sz w:val="24"/>
                <w:szCs w:val="24"/>
                <w:lang w:val="pt-PT"/>
              </w:rPr>
              <w:t>.-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1238361D" w14:textId="039DD3C5" w:rsidR="004E6966" w:rsidRPr="004E6966" w:rsidRDefault="004E6966" w:rsidP="00743B28">
            <w:pPr>
              <w:pStyle w:val="Textoindependiente"/>
              <w:spacing w:after="0" w:line="312" w:lineRule="auto"/>
              <w:ind w:right="40"/>
              <w:rPr>
                <w:rFonts w:ascii="Century Gothic" w:hAnsi="Century Gothic" w:cs="Arial"/>
                <w:iCs/>
                <w:sz w:val="24"/>
                <w:szCs w:val="24"/>
                <w:lang w:val="pt-PT"/>
              </w:rPr>
            </w:pPr>
            <w:proofErr w:type="spellStart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Dip</w:t>
            </w:r>
            <w:proofErr w:type="spellEnd"/>
            <w:r w:rsidRPr="004E6966">
              <w:rPr>
                <w:rFonts w:ascii="Century Gothic" w:hAnsi="Century Gothic" w:cs="Arial"/>
                <w:iCs/>
                <w:sz w:val="24"/>
                <w:szCs w:val="24"/>
              </w:rPr>
              <w:t>. América Victoria Aguilar Gil</w:t>
            </w:r>
          </w:p>
        </w:tc>
      </w:tr>
    </w:tbl>
    <w:p w14:paraId="59BAE4EE" w14:textId="366DB394" w:rsidR="00CC69BD" w:rsidRDefault="00CC69BD" w:rsidP="00835A33">
      <w:pPr>
        <w:spacing w:line="312" w:lineRule="auto"/>
        <w:ind w:right="284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14:paraId="298EFC2D" w14:textId="77777777" w:rsidR="00F52453" w:rsidRPr="00CC69BD" w:rsidRDefault="00F52453" w:rsidP="00835A33">
      <w:pPr>
        <w:spacing w:line="312" w:lineRule="auto"/>
        <w:ind w:right="284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14:paraId="10298537" w14:textId="2E2EF006" w:rsidR="00835A33" w:rsidRPr="00835A33" w:rsidRDefault="00835A33" w:rsidP="00835A33">
      <w:pPr>
        <w:spacing w:line="312" w:lineRule="auto"/>
        <w:ind w:right="284"/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835A33">
        <w:rPr>
          <w:rFonts w:ascii="Century Gothic" w:hAnsi="Century Gothic"/>
          <w:b/>
          <w:sz w:val="28"/>
          <w:szCs w:val="28"/>
          <w:lang w:val="en-US"/>
        </w:rPr>
        <w:t>T R A N S I T O R I O</w:t>
      </w:r>
      <w:r w:rsidR="004E7632">
        <w:rPr>
          <w:rFonts w:ascii="Century Gothic" w:hAnsi="Century Gothic"/>
          <w:b/>
          <w:sz w:val="28"/>
          <w:szCs w:val="28"/>
          <w:lang w:val="en-US"/>
        </w:rPr>
        <w:t xml:space="preserve"> S</w:t>
      </w:r>
    </w:p>
    <w:p w14:paraId="23E836EB" w14:textId="77777777" w:rsidR="00835A33" w:rsidRPr="00835A33" w:rsidRDefault="00835A33" w:rsidP="00835A33">
      <w:pPr>
        <w:spacing w:line="312" w:lineRule="auto"/>
        <w:rPr>
          <w:rFonts w:ascii="Century Gothic" w:hAnsi="Century Gothic"/>
          <w:sz w:val="28"/>
          <w:szCs w:val="28"/>
          <w:lang w:val="en-US"/>
        </w:rPr>
      </w:pPr>
    </w:p>
    <w:p w14:paraId="1DC41ED7" w14:textId="2C68E04B" w:rsidR="00DF047A" w:rsidRDefault="00222320" w:rsidP="00DF047A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  <w:r w:rsidRPr="00D75A9F"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PRIMERO</w:t>
      </w:r>
      <w:r w:rsidRPr="00D75A9F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D75A9F">
        <w:rPr>
          <w:rFonts w:ascii="Century Gothic" w:hAnsi="Century Gothic"/>
          <w:sz w:val="24"/>
          <w:szCs w:val="24"/>
        </w:rPr>
        <w:t xml:space="preserve"> </w:t>
      </w:r>
      <w:r w:rsidR="00DF047A" w:rsidRPr="00D75A9F">
        <w:rPr>
          <w:rFonts w:ascii="Century Gothic" w:hAnsi="Century Gothic"/>
          <w:sz w:val="24"/>
          <w:szCs w:val="24"/>
        </w:rPr>
        <w:t>El presente Decreto entrará en vigor al</w:t>
      </w:r>
      <w:r w:rsidR="004F42CC">
        <w:rPr>
          <w:rFonts w:ascii="Century Gothic" w:hAnsi="Century Gothic"/>
          <w:sz w:val="24"/>
          <w:szCs w:val="24"/>
        </w:rPr>
        <w:t xml:space="preserve"> momento de su aprobación</w:t>
      </w:r>
      <w:r w:rsidR="00DF047A" w:rsidRPr="00D75A9F">
        <w:rPr>
          <w:rFonts w:ascii="Century Gothic" w:hAnsi="Century Gothic"/>
          <w:sz w:val="24"/>
          <w:szCs w:val="24"/>
        </w:rPr>
        <w:t>.</w:t>
      </w:r>
    </w:p>
    <w:p w14:paraId="08306894" w14:textId="07DFDC99" w:rsidR="00222320" w:rsidRPr="005930AA" w:rsidRDefault="00222320" w:rsidP="00DF047A">
      <w:pPr>
        <w:spacing w:line="336" w:lineRule="auto"/>
        <w:ind w:right="23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</w:p>
    <w:p w14:paraId="4428B0A9" w14:textId="77777777" w:rsidR="00222320" w:rsidRDefault="00222320" w:rsidP="00222320">
      <w:pPr>
        <w:spacing w:line="336" w:lineRule="auto"/>
        <w:ind w:right="23"/>
        <w:jc w:val="both"/>
        <w:rPr>
          <w:rFonts w:ascii="Century Gothic" w:hAnsi="Century Gothic"/>
          <w:sz w:val="24"/>
          <w:szCs w:val="24"/>
        </w:rPr>
      </w:pPr>
      <w:r w:rsidRPr="00D75A9F"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SEGUNDO</w:t>
      </w:r>
      <w:r w:rsidRPr="00D75A9F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D75A9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</w:t>
      </w:r>
      <w:r w:rsidRPr="00982C3E">
        <w:rPr>
          <w:rFonts w:ascii="Century Gothic" w:hAnsi="Century Gothic" w:cs="Courier New"/>
          <w:sz w:val="24"/>
          <w:szCs w:val="24"/>
        </w:rPr>
        <w:t>ublí</w:t>
      </w:r>
      <w:r>
        <w:rPr>
          <w:rFonts w:ascii="Century Gothic" w:hAnsi="Century Gothic" w:cs="Courier New"/>
          <w:sz w:val="24"/>
          <w:szCs w:val="24"/>
        </w:rPr>
        <w:t>quese</w:t>
      </w:r>
      <w:r>
        <w:rPr>
          <w:rFonts w:ascii="Century Gothic" w:hAnsi="Century Gothic"/>
          <w:sz w:val="24"/>
          <w:szCs w:val="24"/>
        </w:rPr>
        <w:t xml:space="preserve"> en el Periódico Oficial del Estado.</w:t>
      </w:r>
    </w:p>
    <w:p w14:paraId="680E1464" w14:textId="77777777" w:rsidR="00835A33" w:rsidRPr="00835A33" w:rsidRDefault="00835A33" w:rsidP="00835A33">
      <w:pPr>
        <w:pStyle w:val="Sangradetextonormal"/>
        <w:spacing w:line="312" w:lineRule="auto"/>
        <w:ind w:left="0" w:right="18"/>
        <w:rPr>
          <w:rFonts w:ascii="Century Gothic" w:hAnsi="Century Gothic"/>
          <w:b/>
          <w:szCs w:val="24"/>
        </w:rPr>
      </w:pPr>
    </w:p>
    <w:p w14:paraId="7F3127BA" w14:textId="2CBC53BE" w:rsidR="00DB27A4" w:rsidRDefault="00DB27A4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6012A7">
        <w:rPr>
          <w:rFonts w:ascii="Century Gothic" w:hAnsi="Century Gothic"/>
          <w:szCs w:val="24"/>
        </w:rPr>
        <w:t>e</w:t>
      </w:r>
      <w:r w:rsidR="0008553C">
        <w:rPr>
          <w:rFonts w:ascii="Century Gothic" w:hAnsi="Century Gothic"/>
          <w:szCs w:val="24"/>
        </w:rPr>
        <w:t>l primer día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C375A3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293B76B3" w14:textId="324512B2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1EEB0EEF" w14:textId="3AA89940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710C0F74" w14:textId="76B9C1DC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4F4F0457" w14:textId="25665B58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62CAFB5C" w14:textId="2019E1B3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1BF44B60" w14:textId="5A904C62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6CCF3074" w14:textId="6382BEB6" w:rsidR="00BF6ADA" w:rsidRDefault="00BF6ADA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29DB2D9A" w14:textId="58712C7C" w:rsidR="00BF6ADA" w:rsidRDefault="00BF6ADA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08C46C17" w14:textId="77777777" w:rsidR="00BF6ADA" w:rsidRDefault="00BF6ADA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3B9438AE" w14:textId="404F3A69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3A80A7C2" w14:textId="74B0A09B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370E4010" w14:textId="38BC7310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30971111" w14:textId="2E76945D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16268FCD" w14:textId="6067610B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7902DE53" w14:textId="7E18159A" w:rsidR="00CC69BD" w:rsidRDefault="00CC69BD" w:rsidP="00835A33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4891B5EC" w14:textId="6BC55619"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0C84FE30" w14:textId="77777777" w:rsidR="00AE167A" w:rsidRPr="00AE167A" w:rsidRDefault="00AE167A" w:rsidP="00AE167A"/>
    <w:p w14:paraId="18FCEB04" w14:textId="09E26D69" w:rsidR="002F5CF7" w:rsidRPr="005832AF" w:rsidRDefault="002F5CF7" w:rsidP="002F5CF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F52453">
        <w:rPr>
          <w:rFonts w:ascii="Century Gothic" w:hAnsi="Century Gothic"/>
          <w:sz w:val="26"/>
          <w:szCs w:val="26"/>
        </w:rPr>
        <w:t>A</w:t>
      </w:r>
    </w:p>
    <w:p w14:paraId="39D0A87C" w14:textId="77777777"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14:paraId="14DC6116" w14:textId="77777777"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14:paraId="658539C5" w14:textId="732A5C43" w:rsidR="002F5CF7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14:paraId="3B226FA6" w14:textId="33221024" w:rsidR="00CC69BD" w:rsidRDefault="00CC69BD" w:rsidP="002F5CF7">
      <w:pPr>
        <w:rPr>
          <w:rFonts w:ascii="Century Gothic" w:hAnsi="Century Gothic"/>
          <w:b/>
          <w:sz w:val="22"/>
          <w:szCs w:val="22"/>
        </w:rPr>
      </w:pPr>
    </w:p>
    <w:p w14:paraId="3CD210F1" w14:textId="77777777" w:rsidR="00CC69BD" w:rsidRPr="003B5472" w:rsidRDefault="00CC69BD" w:rsidP="002F5CF7">
      <w:pPr>
        <w:rPr>
          <w:rFonts w:ascii="Century Gothic" w:hAnsi="Century Gothic"/>
          <w:b/>
          <w:sz w:val="22"/>
          <w:szCs w:val="22"/>
        </w:rPr>
      </w:pPr>
    </w:p>
    <w:p w14:paraId="43061DEC" w14:textId="77777777"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14:paraId="5CB6BB07" w14:textId="77777777"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14:paraId="6931E2A4" w14:textId="5175ED69"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FB595F">
        <w:rPr>
          <w:rFonts w:ascii="Century Gothic" w:hAnsi="Century Gothic"/>
          <w:b/>
          <w:sz w:val="26"/>
          <w:szCs w:val="26"/>
        </w:rPr>
        <w:t>DIP</w:t>
      </w:r>
      <w:proofErr w:type="spellEnd"/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F52453"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39D0AB62" w14:textId="77777777"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14:paraId="154BA778" w14:textId="61E0BB8D"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14:paraId="0587ED70" w14:textId="4AAC93AA" w:rsidR="00CC69BD" w:rsidRDefault="00CC69BD" w:rsidP="002F5CF7">
      <w:pPr>
        <w:rPr>
          <w:rFonts w:ascii="Century Gothic" w:hAnsi="Century Gothic"/>
          <w:b/>
          <w:sz w:val="24"/>
          <w:szCs w:val="24"/>
        </w:rPr>
      </w:pPr>
    </w:p>
    <w:p w14:paraId="59A9C084" w14:textId="604B6709" w:rsidR="00CC69BD" w:rsidRDefault="00CC69BD" w:rsidP="002F5CF7">
      <w:pPr>
        <w:rPr>
          <w:rFonts w:ascii="Century Gothic" w:hAnsi="Century Gothic"/>
          <w:b/>
          <w:sz w:val="24"/>
          <w:szCs w:val="24"/>
        </w:rPr>
      </w:pPr>
    </w:p>
    <w:p w14:paraId="6B0526BF" w14:textId="77777777" w:rsidR="00AE167A" w:rsidRPr="003B5472" w:rsidRDefault="00AE167A" w:rsidP="002F5CF7">
      <w:pPr>
        <w:rPr>
          <w:rFonts w:ascii="Century Gothic" w:hAnsi="Century Gothic"/>
          <w:b/>
          <w:sz w:val="24"/>
          <w:szCs w:val="24"/>
        </w:rPr>
      </w:pPr>
    </w:p>
    <w:p w14:paraId="3152DA05" w14:textId="77777777"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2F5CF7" w:rsidRPr="002A09A0" w14:paraId="398B00FA" w14:textId="77777777" w:rsidTr="00F52453">
        <w:trPr>
          <w:jc w:val="center"/>
        </w:trPr>
        <w:tc>
          <w:tcPr>
            <w:tcW w:w="4974" w:type="dxa"/>
          </w:tcPr>
          <w:p w14:paraId="5282BB2C" w14:textId="77777777"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C535A27" w14:textId="77777777"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4B67BD6" w14:textId="77777777"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07B9895A" w14:textId="77777777"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73D6F58B" w14:textId="2CED289C"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213BAAC3" w14:textId="77777777" w:rsidR="00CC69BD" w:rsidRPr="003B5472" w:rsidRDefault="00CC69BD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1896CA03" w14:textId="25D1DED4"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F52453"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6BD099F2" w14:textId="4EF74E66"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CC69BD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CAED658" w14:textId="77777777"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1A61CA82" w14:textId="77777777"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34A29D37" w14:textId="0912B643" w:rsidR="003B5472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DE6DD64" w14:textId="77777777" w:rsidR="00CC69BD" w:rsidRPr="002A09A0" w:rsidRDefault="00CC69BD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D762577" w14:textId="77777777"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53351F76" w14:textId="77777777" w:rsidR="00F52453" w:rsidRDefault="002F5CF7" w:rsidP="006268EA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proofErr w:type="spellStart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="00F52453"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188821F2" w14:textId="58125AE0" w:rsidR="002F5CF7" w:rsidRPr="00835A33" w:rsidRDefault="00F52453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  <w:proofErr w:type="spellEnd"/>
          </w:p>
        </w:tc>
      </w:tr>
    </w:tbl>
    <w:p w14:paraId="24B15C46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E1DF5">
      <w:headerReference w:type="default" r:id="rId6"/>
      <w:footerReference w:type="even" r:id="rId7"/>
      <w:footerReference w:type="default" r:id="rId8"/>
      <w:pgSz w:w="12242" w:h="15842" w:code="1"/>
      <w:pgMar w:top="3515" w:right="1474" w:bottom="1361" w:left="1531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5EDD" w14:textId="77777777" w:rsidR="00DA745E" w:rsidRDefault="00DA745E">
      <w:r>
        <w:separator/>
      </w:r>
    </w:p>
  </w:endnote>
  <w:endnote w:type="continuationSeparator" w:id="0">
    <w:p w14:paraId="3E86472D" w14:textId="77777777" w:rsidR="00DA745E" w:rsidRDefault="00DA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0505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3E7406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E4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5EA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43253C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4094" w14:textId="77777777" w:rsidR="00DA745E" w:rsidRDefault="00DA745E">
      <w:r>
        <w:separator/>
      </w:r>
    </w:p>
  </w:footnote>
  <w:footnote w:type="continuationSeparator" w:id="0">
    <w:p w14:paraId="6E2410EA" w14:textId="77777777" w:rsidR="00DA745E" w:rsidRDefault="00DA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6B7E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76F9ECF" w14:textId="6F06F46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CC69BD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6A5F74">
      <w:rPr>
        <w:rFonts w:ascii="Century Gothic" w:hAnsi="Century Gothic"/>
        <w:b/>
        <w:sz w:val="24"/>
        <w:szCs w:val="24"/>
        <w:lang w:val="en-US"/>
      </w:rPr>
      <w:t>I</w:t>
    </w:r>
    <w:r w:rsidR="00835A33">
      <w:rPr>
        <w:rFonts w:ascii="Century Gothic" w:hAnsi="Century Gothic"/>
        <w:b/>
        <w:sz w:val="24"/>
        <w:szCs w:val="24"/>
        <w:lang w:val="en-US"/>
      </w:rPr>
      <w:t>TMDT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835A33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CC69BD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2660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E1DF5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74C0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0D43"/>
    <w:rsid w:val="002C1695"/>
    <w:rsid w:val="002C3291"/>
    <w:rsid w:val="002C609E"/>
    <w:rsid w:val="002C7144"/>
    <w:rsid w:val="002D13CF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0B1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3FD7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6966"/>
    <w:rsid w:val="004E7632"/>
    <w:rsid w:val="004E77C6"/>
    <w:rsid w:val="004F00AC"/>
    <w:rsid w:val="004F30EB"/>
    <w:rsid w:val="004F42CC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5B95"/>
    <w:rsid w:val="006379EB"/>
    <w:rsid w:val="00640303"/>
    <w:rsid w:val="006442B0"/>
    <w:rsid w:val="00653C60"/>
    <w:rsid w:val="0066204B"/>
    <w:rsid w:val="006662E0"/>
    <w:rsid w:val="0066710C"/>
    <w:rsid w:val="00667F80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3B28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A213D"/>
    <w:rsid w:val="007A58F7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316A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17C1F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5EA1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167A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BF6ADA"/>
    <w:rsid w:val="00C0258C"/>
    <w:rsid w:val="00C0451E"/>
    <w:rsid w:val="00C073F7"/>
    <w:rsid w:val="00C14918"/>
    <w:rsid w:val="00C206C4"/>
    <w:rsid w:val="00C24A53"/>
    <w:rsid w:val="00C258D8"/>
    <w:rsid w:val="00C35B3A"/>
    <w:rsid w:val="00C375A3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2F87"/>
    <w:rsid w:val="00CA5584"/>
    <w:rsid w:val="00CA7200"/>
    <w:rsid w:val="00CB0F7B"/>
    <w:rsid w:val="00CB258B"/>
    <w:rsid w:val="00CB29B3"/>
    <w:rsid w:val="00CB2BD3"/>
    <w:rsid w:val="00CC11C6"/>
    <w:rsid w:val="00CC31F6"/>
    <w:rsid w:val="00CC69BD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22BC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45E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047A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A8"/>
    <w:rsid w:val="00F46FF4"/>
    <w:rsid w:val="00F52453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05261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17</cp:revision>
  <cp:lastPrinted>2024-09-01T02:42:00Z</cp:lastPrinted>
  <dcterms:created xsi:type="dcterms:W3CDTF">2024-08-30T18:48:00Z</dcterms:created>
  <dcterms:modified xsi:type="dcterms:W3CDTF">2024-09-01T18:31:00Z</dcterms:modified>
</cp:coreProperties>
</file>