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0B57A" w14:textId="77777777" w:rsidR="005243F3" w:rsidRPr="00284C5D" w:rsidRDefault="005243F3" w:rsidP="005243F3">
      <w:pPr>
        <w:pStyle w:val="Textoindependiente3"/>
        <w:rPr>
          <w:rFonts w:ascii="Century Gothic" w:hAnsi="Century Gothic"/>
          <w:sz w:val="25"/>
          <w:szCs w:val="25"/>
        </w:rPr>
      </w:pPr>
      <w:r w:rsidRPr="00284C5D">
        <w:rPr>
          <w:rFonts w:ascii="Century Gothic" w:hAnsi="Century Gothic"/>
          <w:sz w:val="25"/>
          <w:szCs w:val="25"/>
        </w:rPr>
        <w:t xml:space="preserve">DECRETO No.       </w:t>
      </w:r>
    </w:p>
    <w:p w14:paraId="652ED406" w14:textId="77777777" w:rsidR="005243F3" w:rsidRPr="00DB5C64" w:rsidRDefault="005243F3" w:rsidP="005243F3">
      <w:pPr>
        <w:ind w:right="284"/>
        <w:jc w:val="both"/>
        <w:rPr>
          <w:rFonts w:ascii="Century Gothic" w:hAnsi="Century Gothic"/>
          <w:sz w:val="25"/>
          <w:szCs w:val="25"/>
        </w:rPr>
      </w:pP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t>LXVI</w:t>
      </w:r>
      <w:r>
        <w:rPr>
          <w:rFonts w:ascii="Century Gothic" w:hAnsi="Century Gothic"/>
          <w:b/>
          <w:sz w:val="25"/>
          <w:szCs w:val="25"/>
        </w:rPr>
        <w:t>II</w:t>
      </w:r>
      <w:r w:rsidRPr="00DB5C64">
        <w:rPr>
          <w:rFonts w:ascii="Century Gothic" w:hAnsi="Century Gothic"/>
          <w:b/>
          <w:sz w:val="25"/>
          <w:szCs w:val="25"/>
        </w:rPr>
        <w:t>/</w:t>
      </w:r>
      <w:proofErr w:type="spellStart"/>
      <w:r>
        <w:rPr>
          <w:rFonts w:ascii="Century Gothic" w:hAnsi="Century Gothic"/>
          <w:b/>
          <w:sz w:val="25"/>
          <w:szCs w:val="25"/>
        </w:rPr>
        <w:t>RFCNT</w:t>
      </w:r>
      <w:proofErr w:type="spellEnd"/>
      <w:r w:rsidRPr="00DB5C64">
        <w:rPr>
          <w:rFonts w:ascii="Century Gothic" w:hAnsi="Century Gothic"/>
          <w:b/>
          <w:sz w:val="25"/>
          <w:szCs w:val="25"/>
        </w:rPr>
        <w:t>/0</w:t>
      </w:r>
      <w:r>
        <w:rPr>
          <w:rFonts w:ascii="Century Gothic" w:hAnsi="Century Gothic"/>
          <w:b/>
          <w:sz w:val="25"/>
          <w:szCs w:val="25"/>
        </w:rPr>
        <w:t>172</w:t>
      </w:r>
      <w:r w:rsidRPr="00DB5C64">
        <w:rPr>
          <w:rFonts w:ascii="Century Gothic" w:hAnsi="Century Gothic"/>
          <w:b/>
          <w:sz w:val="25"/>
          <w:szCs w:val="25"/>
        </w:rPr>
        <w:t>/</w:t>
      </w:r>
      <w:proofErr w:type="gramStart"/>
      <w:r w:rsidRPr="00DB5C64">
        <w:rPr>
          <w:rFonts w:ascii="Century Gothic" w:hAnsi="Century Gothic"/>
          <w:b/>
          <w:sz w:val="25"/>
          <w:szCs w:val="25"/>
        </w:rPr>
        <w:t>20</w:t>
      </w:r>
      <w:r>
        <w:rPr>
          <w:rFonts w:ascii="Century Gothic" w:hAnsi="Century Gothic"/>
          <w:b/>
          <w:sz w:val="25"/>
          <w:szCs w:val="25"/>
        </w:rPr>
        <w:t>24</w:t>
      </w:r>
      <w:r w:rsidRPr="00DB5C64">
        <w:rPr>
          <w:rFonts w:ascii="Century Gothic" w:hAnsi="Century Gothic"/>
          <w:b/>
          <w:sz w:val="25"/>
          <w:szCs w:val="25"/>
        </w:rPr>
        <w:t xml:space="preserve">  I</w:t>
      </w:r>
      <w:proofErr w:type="gramEnd"/>
      <w:r w:rsidRPr="00DB5C64">
        <w:rPr>
          <w:rFonts w:ascii="Century Gothic" w:hAnsi="Century Gothic"/>
          <w:b/>
          <w:sz w:val="25"/>
          <w:szCs w:val="25"/>
        </w:rPr>
        <w:t xml:space="preserve"> P.O. </w:t>
      </w:r>
    </w:p>
    <w:p w14:paraId="08710C1A" w14:textId="77777777" w:rsidR="009A21DF" w:rsidRPr="009A21DF" w:rsidRDefault="009A21DF" w:rsidP="005243F3">
      <w:pPr>
        <w:pStyle w:val="Textoindependiente3"/>
        <w:ind w:right="49"/>
        <w:rPr>
          <w:rFonts w:ascii="Century Gothic" w:hAnsi="Century Gothic"/>
          <w:sz w:val="16"/>
          <w:szCs w:val="16"/>
        </w:rPr>
      </w:pPr>
    </w:p>
    <w:p w14:paraId="7E236A70" w14:textId="5B5E5611" w:rsidR="005243F3" w:rsidRDefault="005243F3" w:rsidP="004A5846">
      <w:pPr>
        <w:pStyle w:val="Textoindependiente3"/>
        <w:ind w:right="49"/>
        <w:rPr>
          <w:rFonts w:ascii="Century Gothic" w:hAnsi="Century Gothic"/>
          <w:sz w:val="16"/>
          <w:szCs w:val="16"/>
        </w:rPr>
      </w:pPr>
      <w:r>
        <w:rPr>
          <w:rFonts w:ascii="Century Gothic" w:hAnsi="Century Gothic"/>
          <w:sz w:val="26"/>
          <w:szCs w:val="26"/>
        </w:rPr>
        <w:t>LA SEXAGÉSIMA OCTAVA</w:t>
      </w:r>
      <w:r w:rsidRPr="000628B4">
        <w:rPr>
          <w:rFonts w:ascii="Century Gothic" w:hAnsi="Century Gothic"/>
          <w:sz w:val="26"/>
          <w:szCs w:val="26"/>
        </w:rPr>
        <w:t xml:space="preserve"> LEGISLATURA DEL HONORABLE CONGRESO DEL ESTADO DE</w:t>
      </w:r>
      <w:r>
        <w:rPr>
          <w:rFonts w:ascii="Century Gothic" w:hAnsi="Century Gothic"/>
          <w:sz w:val="26"/>
          <w:szCs w:val="26"/>
        </w:rPr>
        <w:t xml:space="preserve"> CHIHUAHUA, REUNIDA EN SU PRIMER</w:t>
      </w:r>
      <w:r w:rsidRPr="000628B4">
        <w:rPr>
          <w:rFonts w:ascii="Century Gothic" w:hAnsi="Century Gothic"/>
          <w:sz w:val="26"/>
          <w:szCs w:val="26"/>
        </w:rPr>
        <w:t xml:space="preserve"> PERÍODO ORDINARIO DE SESIONES, DENTRO DE</w:t>
      </w:r>
      <w:r>
        <w:rPr>
          <w:rFonts w:ascii="Century Gothic" w:hAnsi="Century Gothic"/>
          <w:sz w:val="26"/>
          <w:szCs w:val="26"/>
        </w:rPr>
        <w:t>L</w:t>
      </w:r>
      <w:r w:rsidRPr="000628B4">
        <w:rPr>
          <w:rFonts w:ascii="Century Gothic" w:hAnsi="Century Gothic"/>
          <w:sz w:val="26"/>
          <w:szCs w:val="26"/>
        </w:rPr>
        <w:t xml:space="preserve"> </w:t>
      </w:r>
      <w:r>
        <w:rPr>
          <w:rFonts w:ascii="Century Gothic" w:hAnsi="Century Gothic"/>
          <w:sz w:val="26"/>
          <w:szCs w:val="26"/>
        </w:rPr>
        <w:t>PRIMER</w:t>
      </w:r>
      <w:r w:rsidRPr="000628B4">
        <w:rPr>
          <w:rFonts w:ascii="Century Gothic" w:hAnsi="Century Gothic"/>
          <w:sz w:val="26"/>
          <w:szCs w:val="26"/>
        </w:rPr>
        <w:t xml:space="preserve"> AÑO DE EJERCICIO CONSTITUCIONAL,</w:t>
      </w:r>
    </w:p>
    <w:p w14:paraId="2FB751A2" w14:textId="77777777" w:rsidR="005243F3" w:rsidRPr="004A5846" w:rsidRDefault="005243F3" w:rsidP="005243F3">
      <w:pPr>
        <w:pStyle w:val="Textoindependiente3"/>
        <w:jc w:val="center"/>
        <w:rPr>
          <w:rFonts w:ascii="Century Gothic" w:hAnsi="Century Gothic"/>
          <w:sz w:val="22"/>
          <w:szCs w:val="22"/>
        </w:rPr>
      </w:pPr>
    </w:p>
    <w:p w14:paraId="26C392F0" w14:textId="77777777" w:rsidR="005243F3" w:rsidRDefault="005243F3" w:rsidP="005243F3">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14:paraId="3CCBBC8B" w14:textId="77777777" w:rsidR="00C25418" w:rsidRDefault="00C25418" w:rsidP="00C25418">
      <w:pPr>
        <w:spacing w:after="0" w:line="360" w:lineRule="auto"/>
        <w:jc w:val="both"/>
        <w:rPr>
          <w:rFonts w:ascii="Century Gothic" w:hAnsi="Century Gothic" w:cs="Arial"/>
          <w:b/>
          <w:color w:val="000000" w:themeColor="text1"/>
          <w:sz w:val="16"/>
          <w:szCs w:val="16"/>
        </w:rPr>
      </w:pPr>
      <w:bookmarkStart w:id="0" w:name="_Hlk181553313"/>
    </w:p>
    <w:p w14:paraId="47A364BE" w14:textId="452F7CE0" w:rsidR="004A5846" w:rsidRPr="004A5846" w:rsidRDefault="00CA7B40" w:rsidP="00CA7B40">
      <w:pPr>
        <w:tabs>
          <w:tab w:val="left" w:pos="6647"/>
        </w:tabs>
        <w:spacing w:after="0" w:line="360" w:lineRule="auto"/>
        <w:jc w:val="both"/>
        <w:rPr>
          <w:rFonts w:ascii="Century Gothic" w:hAnsi="Century Gothic" w:cs="Arial"/>
          <w:b/>
          <w:color w:val="000000" w:themeColor="text1"/>
          <w:sz w:val="12"/>
          <w:szCs w:val="12"/>
        </w:rPr>
      </w:pPr>
      <w:r>
        <w:rPr>
          <w:rFonts w:ascii="Century Gothic" w:hAnsi="Century Gothic" w:cs="Arial"/>
          <w:b/>
          <w:color w:val="000000" w:themeColor="text1"/>
          <w:sz w:val="12"/>
          <w:szCs w:val="12"/>
        </w:rPr>
        <w:tab/>
      </w:r>
    </w:p>
    <w:p w14:paraId="6F0CFCCE"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bookmarkStart w:id="1" w:name="_Hlk181290362"/>
      <w:bookmarkEnd w:id="0"/>
      <w:r w:rsidRPr="00374C9B">
        <w:rPr>
          <w:rFonts w:ascii="Century Gothic" w:hAnsi="Century Gothic" w:cs="Arial"/>
          <w:b/>
          <w:color w:val="000000" w:themeColor="text1"/>
          <w:sz w:val="28"/>
          <w:szCs w:val="28"/>
        </w:rPr>
        <w:t>ARTÍCULO ÚNICO.</w:t>
      </w:r>
      <w:r w:rsidRPr="00374C9B">
        <w:rPr>
          <w:rFonts w:ascii="Century Gothic" w:hAnsi="Century Gothic" w:cs="Arial"/>
          <w:b/>
          <w:color w:val="000000" w:themeColor="text1"/>
          <w:sz w:val="24"/>
          <w:szCs w:val="24"/>
        </w:rPr>
        <w:t>-</w:t>
      </w:r>
      <w:r w:rsidRPr="00374C9B">
        <w:rPr>
          <w:rFonts w:ascii="Century Gothic" w:hAnsi="Century Gothic" w:cs="Arial"/>
          <w:bCs/>
          <w:color w:val="000000" w:themeColor="text1"/>
          <w:sz w:val="24"/>
          <w:szCs w:val="24"/>
        </w:rPr>
        <w:t xml:space="preserve"> Se </w:t>
      </w:r>
      <w:r w:rsidRPr="00374C9B">
        <w:rPr>
          <w:rFonts w:ascii="Century Gothic" w:hAnsi="Century Gothic" w:cs="Arial"/>
          <w:b/>
          <w:color w:val="000000" w:themeColor="text1"/>
          <w:sz w:val="24"/>
          <w:szCs w:val="24"/>
        </w:rPr>
        <w:t>REFORMAN</w:t>
      </w:r>
      <w:r>
        <w:rPr>
          <w:rFonts w:ascii="Century Gothic" w:hAnsi="Century Gothic" w:cs="Arial"/>
          <w:b/>
          <w:color w:val="000000" w:themeColor="text1"/>
          <w:sz w:val="24"/>
          <w:szCs w:val="24"/>
        </w:rPr>
        <w:t xml:space="preserve"> </w:t>
      </w:r>
      <w:r w:rsidRPr="0090471A">
        <w:rPr>
          <w:rFonts w:ascii="Century Gothic" w:hAnsi="Century Gothic" w:cs="Arial"/>
          <w:bCs/>
          <w:color w:val="000000" w:themeColor="text1"/>
          <w:sz w:val="24"/>
          <w:szCs w:val="24"/>
        </w:rPr>
        <w:t>los artículos</w:t>
      </w:r>
      <w:r w:rsidRPr="00374C9B">
        <w:rPr>
          <w:rFonts w:ascii="Century Gothic" w:hAnsi="Century Gothic" w:cs="Arial"/>
          <w:b/>
          <w:color w:val="000000" w:themeColor="text1"/>
          <w:sz w:val="24"/>
          <w:szCs w:val="24"/>
        </w:rPr>
        <w:t xml:space="preserve"> </w:t>
      </w:r>
      <w:r w:rsidRPr="00374C9B">
        <w:rPr>
          <w:rFonts w:ascii="Century Gothic" w:hAnsi="Century Gothic" w:cs="Arial"/>
          <w:bCs/>
          <w:color w:val="000000" w:themeColor="text1"/>
          <w:sz w:val="24"/>
          <w:szCs w:val="24"/>
        </w:rPr>
        <w:t>21</w:t>
      </w:r>
      <w:r>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fracción I; 36</w:t>
      </w:r>
      <w:r>
        <w:rPr>
          <w:rFonts w:ascii="Century Gothic" w:hAnsi="Century Gothic" w:cs="Arial"/>
          <w:bCs/>
          <w:color w:val="000000" w:themeColor="text1"/>
          <w:sz w:val="24"/>
          <w:szCs w:val="24"/>
        </w:rPr>
        <w:t xml:space="preserve">, párrafos </w:t>
      </w:r>
      <w:r w:rsidRPr="00374C9B">
        <w:rPr>
          <w:rFonts w:ascii="Century Gothic" w:hAnsi="Century Gothic" w:cs="Arial"/>
          <w:bCs/>
          <w:color w:val="000000" w:themeColor="text1"/>
          <w:sz w:val="24"/>
          <w:szCs w:val="24"/>
        </w:rPr>
        <w:t>primero, segundo, cuarto y sexto; 64</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fracci</w:t>
      </w:r>
      <w:r>
        <w:rPr>
          <w:rFonts w:ascii="Century Gothic" w:hAnsi="Century Gothic" w:cs="Arial"/>
          <w:bCs/>
          <w:color w:val="000000" w:themeColor="text1"/>
          <w:sz w:val="24"/>
          <w:szCs w:val="24"/>
        </w:rPr>
        <w:t>ones</w:t>
      </w:r>
      <w:r w:rsidRPr="00374C9B">
        <w:rPr>
          <w:rFonts w:ascii="Century Gothic" w:hAnsi="Century Gothic" w:cs="Arial"/>
          <w:bCs/>
          <w:color w:val="000000" w:themeColor="text1"/>
          <w:sz w:val="24"/>
          <w:szCs w:val="24"/>
        </w:rPr>
        <w:t xml:space="preserve"> XV, inciso B</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XVI, </w:t>
      </w:r>
      <w:r w:rsidRPr="00374C9B">
        <w:rPr>
          <w:rFonts w:ascii="Century Gothic" w:eastAsia="Times New Roman" w:hAnsi="Century Gothic" w:cs="Arial"/>
          <w:bCs/>
          <w:color w:val="000000" w:themeColor="text1"/>
          <w:sz w:val="24"/>
          <w:szCs w:val="24"/>
          <w:lang w:eastAsia="es-MX"/>
        </w:rPr>
        <w:t>XVIII</w:t>
      </w:r>
      <w:r>
        <w:rPr>
          <w:rFonts w:ascii="Century Gothic" w:eastAsia="Times New Roman" w:hAnsi="Century Gothic" w:cs="Arial"/>
          <w:bCs/>
          <w:color w:val="000000" w:themeColor="text1"/>
          <w:sz w:val="24"/>
          <w:szCs w:val="24"/>
          <w:lang w:eastAsia="es-MX"/>
        </w:rPr>
        <w:t>,</w:t>
      </w:r>
      <w:r w:rsidRPr="00374C9B">
        <w:rPr>
          <w:rFonts w:ascii="Century Gothic" w:hAnsi="Century Gothic" w:cs="Arial"/>
          <w:bCs/>
          <w:color w:val="000000" w:themeColor="text1"/>
          <w:sz w:val="24"/>
          <w:szCs w:val="24"/>
        </w:rPr>
        <w:t xml:space="preserve"> XIX, XXVI, XLII y XLIX; 82, fracción VI</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w:t>
      </w:r>
      <w:r w:rsidRPr="0088159E">
        <w:rPr>
          <w:rFonts w:ascii="Century Gothic" w:hAnsi="Century Gothic" w:cs="Arial"/>
          <w:bCs/>
          <w:color w:val="000000" w:themeColor="text1"/>
          <w:sz w:val="24"/>
          <w:szCs w:val="24"/>
        </w:rPr>
        <w:t>99,</w:t>
      </w:r>
      <w:r>
        <w:rPr>
          <w:rFonts w:ascii="Century Gothic" w:hAnsi="Century Gothic" w:cs="Arial"/>
          <w:bCs/>
          <w:color w:val="000000" w:themeColor="text1"/>
          <w:sz w:val="24"/>
          <w:szCs w:val="24"/>
        </w:rPr>
        <w:t xml:space="preserve"> párrafos segundo y quinto;</w:t>
      </w:r>
      <w:r w:rsidRPr="00374C9B">
        <w:rPr>
          <w:rFonts w:ascii="Century Gothic" w:hAnsi="Century Gothic" w:cs="Arial"/>
          <w:bCs/>
          <w:color w:val="000000" w:themeColor="text1"/>
          <w:sz w:val="24"/>
          <w:szCs w:val="24"/>
        </w:rPr>
        <w:t xml:space="preserve"> 100, 101, 102, 103</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105</w:t>
      </w:r>
      <w:r>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fracciones  III, IV</w:t>
      </w:r>
      <w:r>
        <w:rPr>
          <w:rFonts w:ascii="Century Gothic" w:hAnsi="Century Gothic" w:cs="Arial"/>
          <w:bCs/>
          <w:color w:val="000000" w:themeColor="text1"/>
          <w:sz w:val="24"/>
          <w:szCs w:val="24"/>
        </w:rPr>
        <w:t>, párrafo primero</w:t>
      </w:r>
      <w:r w:rsidRPr="00374C9B">
        <w:rPr>
          <w:rFonts w:ascii="Century Gothic" w:hAnsi="Century Gothic" w:cs="Arial"/>
          <w:bCs/>
          <w:color w:val="000000" w:themeColor="text1"/>
          <w:sz w:val="24"/>
          <w:szCs w:val="24"/>
        </w:rPr>
        <w:t>,</w:t>
      </w:r>
      <w:r>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V</w:t>
      </w:r>
      <w:r>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 xml:space="preserve">y XII, la denominación </w:t>
      </w:r>
      <w:r>
        <w:rPr>
          <w:rFonts w:ascii="Century Gothic" w:hAnsi="Century Gothic" w:cs="Arial"/>
          <w:bCs/>
          <w:color w:val="000000" w:themeColor="text1"/>
          <w:sz w:val="24"/>
          <w:szCs w:val="24"/>
        </w:rPr>
        <w:t xml:space="preserve">actual </w:t>
      </w:r>
      <w:r w:rsidRPr="00374C9B">
        <w:rPr>
          <w:rFonts w:ascii="Century Gothic" w:hAnsi="Century Gothic" w:cs="Arial"/>
          <w:bCs/>
          <w:color w:val="000000" w:themeColor="text1"/>
          <w:sz w:val="24"/>
          <w:szCs w:val="24"/>
        </w:rPr>
        <w:t>del Capítulo III “DEL CONSEJO DE LA JUDICATURA”, por “DEL TRIBUNAL DE DISCIPLINA JUDICIAL Y DEL ÓRGANO DE ADMINISTRACIÓN JUDICIAL”; 106, 107, 108, 109, 110, 111, 112, 113, 114</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179,</w:t>
      </w:r>
      <w:r>
        <w:rPr>
          <w:rFonts w:ascii="Century Gothic" w:hAnsi="Century Gothic" w:cs="Arial"/>
          <w:bCs/>
          <w:color w:val="000000" w:themeColor="text1"/>
          <w:sz w:val="24"/>
          <w:szCs w:val="24"/>
        </w:rPr>
        <w:t xml:space="preserve"> párrafo segundo,</w:t>
      </w:r>
      <w:r w:rsidRPr="00374C9B">
        <w:rPr>
          <w:rFonts w:ascii="Century Gothic" w:hAnsi="Century Gothic" w:cs="Arial"/>
          <w:bCs/>
          <w:color w:val="000000" w:themeColor="text1"/>
          <w:sz w:val="24"/>
          <w:szCs w:val="24"/>
        </w:rPr>
        <w:t xml:space="preserve"> fracciones I, II y III; y 187</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apartado A, fracción I, inciso g</w:t>
      </w:r>
      <w:r>
        <w:rPr>
          <w:rFonts w:ascii="Century Gothic" w:hAnsi="Century Gothic" w:cs="Arial"/>
          <w:bCs/>
          <w:color w:val="000000" w:themeColor="text1"/>
          <w:sz w:val="24"/>
          <w:szCs w:val="24"/>
        </w:rPr>
        <w:t xml:space="preserve">). Se </w:t>
      </w:r>
      <w:r w:rsidRPr="00880AA3">
        <w:rPr>
          <w:rFonts w:ascii="Century Gothic" w:hAnsi="Century Gothic" w:cs="Arial"/>
          <w:b/>
          <w:color w:val="000000" w:themeColor="text1"/>
          <w:sz w:val="24"/>
          <w:szCs w:val="24"/>
        </w:rPr>
        <w:t xml:space="preserve">ADICIONAN </w:t>
      </w:r>
      <w:r>
        <w:rPr>
          <w:rFonts w:ascii="Century Gothic" w:hAnsi="Century Gothic" w:cs="Arial"/>
          <w:bCs/>
          <w:color w:val="000000" w:themeColor="text1"/>
          <w:sz w:val="24"/>
          <w:szCs w:val="24"/>
        </w:rPr>
        <w:t>a los artículos 21, la fracción VII; 64, fracción L; 99, los párrafos sexto y séptimo; 100, los párrafos segundo, tercero y cuarto; y 102, los párrafos segundo, tercero, cuarto, quinto y sexto. S</w:t>
      </w:r>
      <w:r w:rsidRPr="00374C9B">
        <w:rPr>
          <w:rFonts w:ascii="Century Gothic" w:hAnsi="Century Gothic" w:cs="Arial"/>
          <w:bCs/>
          <w:color w:val="000000" w:themeColor="text1"/>
          <w:sz w:val="24"/>
          <w:szCs w:val="24"/>
        </w:rPr>
        <w:t xml:space="preserve">e </w:t>
      </w:r>
      <w:r w:rsidRPr="00374C9B">
        <w:rPr>
          <w:rFonts w:ascii="Century Gothic" w:hAnsi="Century Gothic" w:cs="Arial"/>
          <w:b/>
          <w:color w:val="000000" w:themeColor="text1"/>
          <w:sz w:val="24"/>
          <w:szCs w:val="24"/>
        </w:rPr>
        <w:t>DEROGAN</w:t>
      </w:r>
      <w:r>
        <w:rPr>
          <w:rFonts w:ascii="Century Gothic" w:hAnsi="Century Gothic" w:cs="Arial"/>
          <w:b/>
          <w:color w:val="000000" w:themeColor="text1"/>
          <w:sz w:val="24"/>
          <w:szCs w:val="24"/>
        </w:rPr>
        <w:t xml:space="preserve"> </w:t>
      </w:r>
      <w:r w:rsidRPr="00337880">
        <w:rPr>
          <w:rFonts w:ascii="Century Gothic" w:hAnsi="Century Gothic" w:cs="Arial"/>
          <w:bCs/>
          <w:color w:val="000000" w:themeColor="text1"/>
          <w:sz w:val="24"/>
          <w:szCs w:val="24"/>
        </w:rPr>
        <w:t xml:space="preserve">de los artículos 99, </w:t>
      </w:r>
      <w:r>
        <w:rPr>
          <w:rFonts w:ascii="Century Gothic" w:hAnsi="Century Gothic" w:cs="Arial"/>
          <w:bCs/>
          <w:color w:val="000000" w:themeColor="text1"/>
          <w:sz w:val="24"/>
          <w:szCs w:val="24"/>
        </w:rPr>
        <w:t xml:space="preserve">los </w:t>
      </w:r>
      <w:r w:rsidRPr="00337880">
        <w:rPr>
          <w:rFonts w:ascii="Century Gothic" w:hAnsi="Century Gothic" w:cs="Arial"/>
          <w:bCs/>
          <w:color w:val="000000" w:themeColor="text1"/>
          <w:sz w:val="24"/>
          <w:szCs w:val="24"/>
        </w:rPr>
        <w:t>párrafo</w:t>
      </w:r>
      <w:r>
        <w:rPr>
          <w:rFonts w:ascii="Century Gothic" w:hAnsi="Century Gothic" w:cs="Arial"/>
          <w:bCs/>
          <w:color w:val="000000" w:themeColor="text1"/>
          <w:sz w:val="24"/>
          <w:szCs w:val="24"/>
        </w:rPr>
        <w:t>s</w:t>
      </w:r>
      <w:r w:rsidRPr="00337880">
        <w:rPr>
          <w:rFonts w:ascii="Century Gothic" w:hAnsi="Century Gothic" w:cs="Arial"/>
          <w:bCs/>
          <w:color w:val="000000" w:themeColor="text1"/>
          <w:sz w:val="24"/>
          <w:szCs w:val="24"/>
        </w:rPr>
        <w:t xml:space="preserve"> tercero</w:t>
      </w:r>
      <w:r>
        <w:rPr>
          <w:rFonts w:ascii="Century Gothic" w:hAnsi="Century Gothic" w:cs="Arial"/>
          <w:bCs/>
          <w:color w:val="000000" w:themeColor="text1"/>
          <w:sz w:val="24"/>
          <w:szCs w:val="24"/>
        </w:rPr>
        <w:t xml:space="preserve"> y </w:t>
      </w:r>
      <w:proofErr w:type="gramStart"/>
      <w:r>
        <w:rPr>
          <w:rFonts w:ascii="Century Gothic" w:hAnsi="Century Gothic" w:cs="Arial"/>
          <w:bCs/>
          <w:color w:val="000000" w:themeColor="text1"/>
          <w:sz w:val="24"/>
          <w:szCs w:val="24"/>
        </w:rPr>
        <w:t>cuarto</w:t>
      </w:r>
      <w:r w:rsidRPr="00337880">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w:t>
      </w:r>
      <w:r>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104</w:t>
      </w:r>
      <w:proofErr w:type="gramEnd"/>
      <w:r w:rsidRPr="00374C9B">
        <w:rPr>
          <w:rFonts w:ascii="Century Gothic" w:hAnsi="Century Gothic" w:cs="Arial"/>
          <w:bCs/>
          <w:color w:val="000000" w:themeColor="text1"/>
          <w:sz w:val="24"/>
          <w:szCs w:val="24"/>
        </w:rPr>
        <w:t>;</w:t>
      </w:r>
      <w:r>
        <w:rPr>
          <w:rFonts w:ascii="Century Gothic" w:hAnsi="Century Gothic" w:cs="Arial"/>
          <w:bCs/>
          <w:color w:val="000000" w:themeColor="text1"/>
          <w:sz w:val="24"/>
          <w:szCs w:val="24"/>
        </w:rPr>
        <w:t xml:space="preserve"> y 105, las fracciones IV, los párrafos segundo y tercero; y XIV;</w:t>
      </w:r>
      <w:r w:rsidRPr="00374C9B">
        <w:rPr>
          <w:rFonts w:ascii="Century Gothic" w:hAnsi="Century Gothic" w:cs="Arial"/>
          <w:bCs/>
          <w:color w:val="000000" w:themeColor="text1"/>
          <w:sz w:val="24"/>
          <w:szCs w:val="24"/>
        </w:rPr>
        <w:t xml:space="preserve"> todos de la Constitución Política del Estado </w:t>
      </w:r>
      <w:r>
        <w:rPr>
          <w:rFonts w:ascii="Century Gothic" w:hAnsi="Century Gothic" w:cs="Arial"/>
          <w:bCs/>
          <w:color w:val="000000" w:themeColor="text1"/>
          <w:sz w:val="24"/>
          <w:szCs w:val="24"/>
        </w:rPr>
        <w:t xml:space="preserve">Libre y Soberano </w:t>
      </w:r>
      <w:r w:rsidRPr="00374C9B">
        <w:rPr>
          <w:rFonts w:ascii="Century Gothic" w:hAnsi="Century Gothic" w:cs="Arial"/>
          <w:bCs/>
          <w:color w:val="000000" w:themeColor="text1"/>
          <w:sz w:val="24"/>
          <w:szCs w:val="24"/>
        </w:rPr>
        <w:t xml:space="preserve">de Chihuahua, para quedar </w:t>
      </w:r>
      <w:r>
        <w:rPr>
          <w:rFonts w:ascii="Century Gothic" w:hAnsi="Century Gothic" w:cs="Arial"/>
          <w:bCs/>
          <w:color w:val="000000" w:themeColor="text1"/>
          <w:sz w:val="24"/>
          <w:szCs w:val="24"/>
        </w:rPr>
        <w:t>redactados de la</w:t>
      </w:r>
      <w:r w:rsidRPr="00374C9B">
        <w:rPr>
          <w:rFonts w:ascii="Century Gothic" w:hAnsi="Century Gothic" w:cs="Arial"/>
          <w:bCs/>
          <w:color w:val="000000" w:themeColor="text1"/>
          <w:sz w:val="24"/>
          <w:szCs w:val="24"/>
        </w:rPr>
        <w:t xml:space="preserve"> sigu</w:t>
      </w:r>
      <w:r>
        <w:rPr>
          <w:rFonts w:ascii="Century Gothic" w:hAnsi="Century Gothic" w:cs="Arial"/>
          <w:bCs/>
          <w:color w:val="000000" w:themeColor="text1"/>
          <w:sz w:val="24"/>
          <w:szCs w:val="24"/>
        </w:rPr>
        <w:t>iente manera</w:t>
      </w:r>
      <w:r w:rsidRPr="00374C9B">
        <w:rPr>
          <w:rFonts w:ascii="Century Gothic" w:hAnsi="Century Gothic" w:cs="Arial"/>
          <w:bCs/>
          <w:color w:val="000000" w:themeColor="text1"/>
          <w:sz w:val="24"/>
          <w:szCs w:val="24"/>
        </w:rPr>
        <w:t>:</w:t>
      </w:r>
      <w:bookmarkEnd w:id="1"/>
      <w:r w:rsidRPr="00374C9B">
        <w:rPr>
          <w:rFonts w:ascii="Century Gothic" w:hAnsi="Century Gothic" w:cs="Arial"/>
          <w:bCs/>
          <w:color w:val="000000" w:themeColor="text1"/>
          <w:sz w:val="24"/>
          <w:szCs w:val="24"/>
        </w:rPr>
        <w:t xml:space="preserve"> </w:t>
      </w:r>
    </w:p>
    <w:p w14:paraId="604B62A5"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47143EDD"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
          <w:color w:val="000000" w:themeColor="text1"/>
          <w:sz w:val="24"/>
          <w:szCs w:val="24"/>
        </w:rPr>
        <w:t>ART</w:t>
      </w:r>
      <w:r>
        <w:rPr>
          <w:rFonts w:ascii="Century Gothic" w:hAnsi="Century Gothic" w:cs="Arial"/>
          <w:b/>
          <w:color w:val="000000" w:themeColor="text1"/>
          <w:sz w:val="24"/>
          <w:szCs w:val="24"/>
        </w:rPr>
        <w:t>Í</w:t>
      </w:r>
      <w:r w:rsidRPr="00374C9B">
        <w:rPr>
          <w:rFonts w:ascii="Century Gothic" w:hAnsi="Century Gothic" w:cs="Arial"/>
          <w:b/>
          <w:color w:val="000000" w:themeColor="text1"/>
          <w:sz w:val="24"/>
          <w:szCs w:val="24"/>
        </w:rPr>
        <w:t>CULO 21.</w:t>
      </w:r>
      <w:r w:rsidRPr="00374C9B">
        <w:rPr>
          <w:rFonts w:ascii="Century Gothic" w:hAnsi="Century Gothic" w:cs="Arial"/>
          <w:bCs/>
          <w:color w:val="000000" w:themeColor="text1"/>
          <w:sz w:val="24"/>
          <w:szCs w:val="24"/>
        </w:rPr>
        <w:t xml:space="preserve"> </w:t>
      </w:r>
      <w:r>
        <w:rPr>
          <w:rFonts w:ascii="Century Gothic" w:hAnsi="Century Gothic" w:cs="Arial"/>
          <w:bCs/>
          <w:color w:val="000000" w:themeColor="text1"/>
          <w:sz w:val="24"/>
          <w:szCs w:val="24"/>
        </w:rPr>
        <w:t>…</w:t>
      </w:r>
    </w:p>
    <w:p w14:paraId="6EBC85D7"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516775FA" w14:textId="77777777" w:rsidR="00C25418" w:rsidRPr="0038702E" w:rsidRDefault="00C25418" w:rsidP="00C25418">
      <w:pPr>
        <w:pStyle w:val="Prrafodelista"/>
        <w:numPr>
          <w:ilvl w:val="0"/>
          <w:numId w:val="4"/>
        </w:numPr>
        <w:spacing w:line="360" w:lineRule="auto"/>
        <w:jc w:val="both"/>
        <w:rPr>
          <w:rFonts w:ascii="Century Gothic" w:hAnsi="Century Gothic"/>
          <w:sz w:val="24"/>
          <w:szCs w:val="24"/>
        </w:rPr>
      </w:pPr>
      <w:r w:rsidRPr="005D10C3">
        <w:rPr>
          <w:rFonts w:ascii="Century Gothic" w:hAnsi="Century Gothic"/>
          <w:sz w:val="24"/>
          <w:szCs w:val="24"/>
        </w:rPr>
        <w:t>Votar en las elecciones populares</w:t>
      </w:r>
      <w:r w:rsidRPr="005D10C3">
        <w:rPr>
          <w:rFonts w:ascii="Century Gothic" w:hAnsi="Century Gothic" w:cs="Arial"/>
          <w:bCs/>
          <w:color w:val="000000" w:themeColor="text1"/>
          <w:sz w:val="24"/>
          <w:szCs w:val="24"/>
        </w:rPr>
        <w:t xml:space="preserve"> </w:t>
      </w:r>
      <w:r>
        <w:rPr>
          <w:rFonts w:ascii="Century Gothic" w:hAnsi="Century Gothic" w:cs="Arial"/>
          <w:bCs/>
          <w:color w:val="000000" w:themeColor="text1"/>
          <w:sz w:val="24"/>
          <w:szCs w:val="24"/>
        </w:rPr>
        <w:t xml:space="preserve">del Estado, </w:t>
      </w:r>
      <w:r w:rsidRPr="005D10C3">
        <w:rPr>
          <w:rFonts w:ascii="Century Gothic" w:hAnsi="Century Gothic" w:cs="Arial"/>
          <w:bCs/>
          <w:color w:val="000000" w:themeColor="text1"/>
          <w:sz w:val="24"/>
          <w:szCs w:val="24"/>
        </w:rPr>
        <w:t xml:space="preserve">así como participar en los procesos plebiscitarios, de referéndum y de revocación de mandato; quienes residan en el extranjero podrán ejercer su derecho al voto en la elección </w:t>
      </w:r>
      <w:r w:rsidRPr="005D10C3">
        <w:rPr>
          <w:rFonts w:ascii="Century Gothic" w:hAnsi="Century Gothic" w:cs="Arial"/>
          <w:b/>
          <w:color w:val="000000" w:themeColor="text1"/>
          <w:sz w:val="24"/>
          <w:szCs w:val="24"/>
        </w:rPr>
        <w:t>del</w:t>
      </w:r>
      <w:r w:rsidRPr="005D10C3">
        <w:rPr>
          <w:rFonts w:ascii="Century Gothic" w:hAnsi="Century Gothic" w:cs="Arial"/>
          <w:bCs/>
          <w:color w:val="000000" w:themeColor="text1"/>
          <w:sz w:val="24"/>
          <w:szCs w:val="24"/>
        </w:rPr>
        <w:t xml:space="preserve"> </w:t>
      </w:r>
      <w:r w:rsidRPr="005D10C3">
        <w:rPr>
          <w:rFonts w:ascii="Century Gothic" w:hAnsi="Century Gothic" w:cs="Arial"/>
          <w:b/>
          <w:bCs/>
          <w:color w:val="000000" w:themeColor="text1"/>
          <w:sz w:val="24"/>
          <w:szCs w:val="24"/>
        </w:rPr>
        <w:t>Poder Ejecutivo</w:t>
      </w:r>
      <w:r w:rsidRPr="005D10C3">
        <w:rPr>
          <w:rFonts w:ascii="Century Gothic" w:hAnsi="Century Gothic" w:cs="Arial"/>
          <w:bCs/>
          <w:color w:val="000000" w:themeColor="text1"/>
          <w:sz w:val="24"/>
          <w:szCs w:val="24"/>
        </w:rPr>
        <w:t xml:space="preserve"> del Estado.</w:t>
      </w:r>
    </w:p>
    <w:p w14:paraId="0925CED1" w14:textId="77777777" w:rsidR="00C25418" w:rsidRPr="0008083E" w:rsidRDefault="00C25418" w:rsidP="00C25418">
      <w:pPr>
        <w:spacing w:line="360" w:lineRule="auto"/>
        <w:ind w:left="360"/>
        <w:jc w:val="both"/>
        <w:rPr>
          <w:rFonts w:ascii="Century Gothic" w:hAnsi="Century Gothic"/>
          <w:sz w:val="12"/>
          <w:szCs w:val="12"/>
        </w:rPr>
      </w:pPr>
    </w:p>
    <w:p w14:paraId="0A7BD6FC" w14:textId="77777777" w:rsidR="00C25418" w:rsidRDefault="00C25418" w:rsidP="00C25418">
      <w:pPr>
        <w:pStyle w:val="Prrafodelista"/>
        <w:numPr>
          <w:ilvl w:val="0"/>
          <w:numId w:val="4"/>
        </w:numPr>
        <w:spacing w:line="360" w:lineRule="auto"/>
        <w:jc w:val="both"/>
        <w:rPr>
          <w:rFonts w:ascii="Century Gothic" w:hAnsi="Century Gothic"/>
          <w:sz w:val="24"/>
          <w:szCs w:val="24"/>
        </w:rPr>
      </w:pPr>
      <w:r>
        <w:rPr>
          <w:rFonts w:ascii="Century Gothic" w:hAnsi="Century Gothic"/>
          <w:sz w:val="24"/>
          <w:szCs w:val="24"/>
        </w:rPr>
        <w:t>a VI. …</w:t>
      </w:r>
    </w:p>
    <w:p w14:paraId="4BF337B8" w14:textId="77777777" w:rsidR="00C25418" w:rsidRPr="0008083E" w:rsidRDefault="00C25418" w:rsidP="00C25418">
      <w:pPr>
        <w:spacing w:line="360" w:lineRule="auto"/>
        <w:jc w:val="both"/>
        <w:rPr>
          <w:rFonts w:ascii="Century Gothic" w:hAnsi="Century Gothic"/>
          <w:sz w:val="12"/>
          <w:szCs w:val="12"/>
        </w:rPr>
      </w:pPr>
    </w:p>
    <w:p w14:paraId="4CAD7432" w14:textId="77777777" w:rsidR="00C25418" w:rsidRPr="005D10C3" w:rsidRDefault="00C25418" w:rsidP="00C25418">
      <w:pPr>
        <w:pStyle w:val="Prrafodelista"/>
        <w:numPr>
          <w:ilvl w:val="0"/>
          <w:numId w:val="5"/>
        </w:numPr>
        <w:spacing w:line="360" w:lineRule="auto"/>
        <w:jc w:val="both"/>
        <w:rPr>
          <w:rFonts w:ascii="Century Gothic" w:hAnsi="Century Gothic"/>
          <w:b/>
          <w:bCs/>
          <w:sz w:val="24"/>
          <w:szCs w:val="24"/>
        </w:rPr>
      </w:pPr>
      <w:r w:rsidRPr="005D10C3">
        <w:rPr>
          <w:rFonts w:ascii="Century Gothic" w:hAnsi="Century Gothic"/>
          <w:b/>
          <w:bCs/>
          <w:sz w:val="24"/>
          <w:szCs w:val="24"/>
        </w:rPr>
        <w:t>Votar en las elecciones de las personas juzgadores para los cargos en el Poder Judicial del Estado.</w:t>
      </w:r>
    </w:p>
    <w:p w14:paraId="354F80A6" w14:textId="77777777" w:rsidR="00C25418" w:rsidRPr="00374C9B" w:rsidRDefault="00C25418" w:rsidP="00C25418">
      <w:pPr>
        <w:spacing w:after="0" w:line="360" w:lineRule="auto"/>
        <w:ind w:left="851" w:hanging="142"/>
        <w:jc w:val="both"/>
        <w:rPr>
          <w:rFonts w:ascii="Century Gothic" w:hAnsi="Century Gothic" w:cs="Arial"/>
          <w:bCs/>
          <w:color w:val="000000" w:themeColor="text1"/>
          <w:sz w:val="24"/>
          <w:szCs w:val="24"/>
        </w:rPr>
      </w:pPr>
    </w:p>
    <w:p w14:paraId="46073C04"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
          <w:color w:val="000000" w:themeColor="text1"/>
          <w:sz w:val="24"/>
          <w:szCs w:val="24"/>
        </w:rPr>
        <w:t>ARTÍCULO 36.</w:t>
      </w:r>
      <w:r w:rsidRPr="00374C9B">
        <w:rPr>
          <w:rFonts w:ascii="Century Gothic" w:hAnsi="Century Gothic" w:cs="Arial"/>
          <w:bCs/>
          <w:color w:val="000000" w:themeColor="text1"/>
          <w:sz w:val="24"/>
          <w:szCs w:val="24"/>
        </w:rPr>
        <w:t xml:space="preserve"> La renovación de los </w:t>
      </w:r>
      <w:r w:rsidRPr="007642C8">
        <w:rPr>
          <w:rFonts w:ascii="Century Gothic" w:hAnsi="Century Gothic" w:cs="Arial"/>
          <w:b/>
          <w:color w:val="000000" w:themeColor="text1"/>
          <w:sz w:val="24"/>
          <w:szCs w:val="24"/>
        </w:rPr>
        <w:t>poderes</w:t>
      </w:r>
      <w:r w:rsidRPr="00374C9B">
        <w:rPr>
          <w:rFonts w:ascii="Century Gothic" w:hAnsi="Century Gothic" w:cs="Arial"/>
          <w:bCs/>
          <w:color w:val="000000" w:themeColor="text1"/>
          <w:sz w:val="24"/>
          <w:szCs w:val="24"/>
        </w:rPr>
        <w:t xml:space="preserve"> Legislativo, Ejecutivo</w:t>
      </w:r>
      <w:r>
        <w:rPr>
          <w:rFonts w:ascii="Century Gothic" w:hAnsi="Century Gothic" w:cs="Arial"/>
          <w:b/>
          <w:color w:val="000000" w:themeColor="text1"/>
          <w:sz w:val="24"/>
          <w:szCs w:val="24"/>
        </w:rPr>
        <w:t>,</w:t>
      </w:r>
      <w:r w:rsidRPr="00374C9B">
        <w:rPr>
          <w:rFonts w:ascii="Century Gothic" w:hAnsi="Century Gothic" w:cs="Arial"/>
          <w:b/>
          <w:color w:val="000000" w:themeColor="text1"/>
          <w:sz w:val="24"/>
          <w:szCs w:val="24"/>
        </w:rPr>
        <w:t xml:space="preserve"> </w:t>
      </w:r>
      <w:r w:rsidRPr="00374C9B">
        <w:rPr>
          <w:rFonts w:ascii="Century Gothic" w:hAnsi="Century Gothic" w:cs="Arial"/>
          <w:b/>
          <w:iCs/>
          <w:color w:val="000000" w:themeColor="text1"/>
          <w:sz w:val="24"/>
          <w:szCs w:val="24"/>
        </w:rPr>
        <w:t>Judicial</w:t>
      </w:r>
      <w:r w:rsidRPr="00374C9B">
        <w:rPr>
          <w:rFonts w:ascii="Century Gothic" w:hAnsi="Century Gothic" w:cs="Arial"/>
          <w:bCs/>
          <w:color w:val="000000" w:themeColor="text1"/>
          <w:sz w:val="24"/>
          <w:szCs w:val="24"/>
        </w:rPr>
        <w:t xml:space="preserve"> </w:t>
      </w:r>
      <w:r w:rsidRPr="007642C8">
        <w:rPr>
          <w:rFonts w:ascii="Century Gothic" w:hAnsi="Century Gothic" w:cs="Arial"/>
          <w:bCs/>
          <w:color w:val="000000" w:themeColor="text1"/>
          <w:sz w:val="24"/>
          <w:szCs w:val="24"/>
        </w:rPr>
        <w:t>y</w:t>
      </w:r>
      <w:r w:rsidRPr="00374C9B">
        <w:rPr>
          <w:rFonts w:ascii="Century Gothic" w:hAnsi="Century Gothic" w:cs="Arial"/>
          <w:b/>
          <w:color w:val="000000" w:themeColor="text1"/>
          <w:sz w:val="24"/>
          <w:szCs w:val="24"/>
        </w:rPr>
        <w:t xml:space="preserve"> de </w:t>
      </w:r>
      <w:r w:rsidRPr="00374C9B">
        <w:rPr>
          <w:rFonts w:ascii="Century Gothic" w:hAnsi="Century Gothic" w:cs="Arial"/>
          <w:bCs/>
          <w:color w:val="000000" w:themeColor="text1"/>
          <w:sz w:val="24"/>
          <w:szCs w:val="24"/>
        </w:rPr>
        <w:t xml:space="preserve">los </w:t>
      </w:r>
      <w:r w:rsidRPr="007642C8">
        <w:rPr>
          <w:rFonts w:ascii="Century Gothic" w:hAnsi="Century Gothic" w:cs="Arial"/>
          <w:b/>
          <w:color w:val="000000" w:themeColor="text1"/>
          <w:sz w:val="24"/>
          <w:szCs w:val="24"/>
        </w:rPr>
        <w:t>ayuntamientos</w:t>
      </w:r>
      <w:r w:rsidRPr="00374C9B">
        <w:rPr>
          <w:rFonts w:ascii="Century Gothic" w:hAnsi="Century Gothic" w:cs="Arial"/>
          <w:b/>
          <w:color w:val="000000" w:themeColor="text1"/>
          <w:sz w:val="24"/>
          <w:szCs w:val="24"/>
        </w:rPr>
        <w:t>,</w:t>
      </w:r>
      <w:r w:rsidRPr="00374C9B">
        <w:rPr>
          <w:rFonts w:ascii="Century Gothic" w:hAnsi="Century Gothic" w:cs="Arial"/>
          <w:bCs/>
          <w:color w:val="000000" w:themeColor="text1"/>
          <w:sz w:val="24"/>
          <w:szCs w:val="24"/>
        </w:rPr>
        <w:t xml:space="preserve"> se realizará mediante sufragio universal, libre, secreto y directo, conforme a las bases que establezca la presente Constitución. La jornada electoral tendrá lugar el primer domingo de junio del año que corresponda.</w:t>
      </w:r>
    </w:p>
    <w:p w14:paraId="1E964BE2"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06E9DC32"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 xml:space="preserve">Los procesos electorales ordinarios para la renovación </w:t>
      </w:r>
      <w:r w:rsidRPr="00374C9B">
        <w:rPr>
          <w:rFonts w:ascii="Century Gothic" w:hAnsi="Century Gothic" w:cs="Arial"/>
          <w:b/>
          <w:color w:val="000000" w:themeColor="text1"/>
          <w:sz w:val="24"/>
          <w:szCs w:val="24"/>
        </w:rPr>
        <w:t>del Poder Judicial se celebrarán cada nueve años,</w:t>
      </w:r>
      <w:r w:rsidRPr="00374C9B">
        <w:rPr>
          <w:rFonts w:ascii="Century Gothic" w:hAnsi="Century Gothic" w:cs="Arial"/>
          <w:bCs/>
          <w:color w:val="000000" w:themeColor="text1"/>
          <w:sz w:val="24"/>
          <w:szCs w:val="24"/>
        </w:rPr>
        <w:t xml:space="preserve"> </w:t>
      </w:r>
      <w:r w:rsidRPr="007642C8">
        <w:rPr>
          <w:rFonts w:ascii="Century Gothic" w:hAnsi="Century Gothic" w:cs="Arial"/>
          <w:b/>
          <w:color w:val="000000" w:themeColor="text1"/>
          <w:sz w:val="24"/>
          <w:szCs w:val="24"/>
        </w:rPr>
        <w:t>la</w:t>
      </w:r>
      <w:r w:rsidRPr="00374C9B">
        <w:rPr>
          <w:rFonts w:ascii="Century Gothic" w:hAnsi="Century Gothic" w:cs="Arial"/>
          <w:bCs/>
          <w:color w:val="000000" w:themeColor="text1"/>
          <w:sz w:val="24"/>
          <w:szCs w:val="24"/>
        </w:rPr>
        <w:t xml:space="preserve"> del Poder Ejecutivo cada seis años, y para </w:t>
      </w:r>
      <w:r w:rsidRPr="00374C9B">
        <w:rPr>
          <w:rFonts w:ascii="Century Gothic" w:hAnsi="Century Gothic" w:cs="Arial"/>
          <w:bCs/>
          <w:color w:val="000000" w:themeColor="text1"/>
          <w:sz w:val="24"/>
          <w:szCs w:val="24"/>
        </w:rPr>
        <w:lastRenderedPageBreak/>
        <w:t xml:space="preserve">el Poder Legislativo y los </w:t>
      </w:r>
      <w:r w:rsidRPr="007642C8">
        <w:rPr>
          <w:rFonts w:ascii="Century Gothic" w:hAnsi="Century Gothic" w:cs="Arial"/>
          <w:b/>
          <w:color w:val="000000" w:themeColor="text1"/>
          <w:sz w:val="24"/>
          <w:szCs w:val="24"/>
        </w:rPr>
        <w:t>ayuntamientos</w:t>
      </w:r>
      <w:r w:rsidRPr="00374C9B">
        <w:rPr>
          <w:rFonts w:ascii="Century Gothic" w:hAnsi="Century Gothic" w:cs="Arial"/>
          <w:bCs/>
          <w:color w:val="000000" w:themeColor="text1"/>
          <w:sz w:val="24"/>
          <w:szCs w:val="24"/>
        </w:rPr>
        <w:t xml:space="preserve"> cada tres años; todos los procesos se sujetarán a los principios rectores de certeza, legalidad, imparcialidad, objetividad, máxima publicidad e independencia.</w:t>
      </w:r>
    </w:p>
    <w:p w14:paraId="54B11B64"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2974B222"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w:t>
      </w:r>
    </w:p>
    <w:p w14:paraId="7CE27DEB"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180589B9"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 xml:space="preserve">La Ley establecerá los supuestos y las reglas para la realización, en los ámbitos administrativo y jurisdiccional, de recuentos totales o parciales de votación y las causales de nulidad de las elecciones </w:t>
      </w:r>
      <w:r w:rsidRPr="007642C8">
        <w:rPr>
          <w:rFonts w:ascii="Century Gothic" w:hAnsi="Century Gothic" w:cs="Arial"/>
          <w:bCs/>
          <w:color w:val="000000" w:themeColor="text1"/>
          <w:sz w:val="24"/>
          <w:szCs w:val="24"/>
        </w:rPr>
        <w:t>de</w:t>
      </w:r>
      <w:r w:rsidRPr="00374C9B">
        <w:rPr>
          <w:rFonts w:ascii="Century Gothic" w:hAnsi="Century Gothic" w:cs="Arial"/>
          <w:b/>
          <w:color w:val="000000" w:themeColor="text1"/>
          <w:sz w:val="24"/>
          <w:szCs w:val="24"/>
        </w:rPr>
        <w:t xml:space="preserve"> los poderes</w:t>
      </w:r>
      <w:r w:rsidRPr="00374C9B">
        <w:rPr>
          <w:rFonts w:ascii="Century Gothic" w:hAnsi="Century Gothic" w:cs="Arial"/>
          <w:bCs/>
          <w:color w:val="000000" w:themeColor="text1"/>
          <w:sz w:val="24"/>
          <w:szCs w:val="24"/>
        </w:rPr>
        <w:t xml:space="preserve"> </w:t>
      </w:r>
      <w:r w:rsidRPr="00374C9B">
        <w:rPr>
          <w:rFonts w:ascii="Century Gothic" w:hAnsi="Century Gothic" w:cs="Arial"/>
          <w:b/>
          <w:color w:val="000000" w:themeColor="text1"/>
          <w:sz w:val="24"/>
          <w:szCs w:val="24"/>
        </w:rPr>
        <w:t>Ejecutivo, Judicial y Legislativo</w:t>
      </w:r>
      <w:r w:rsidRPr="00374C9B">
        <w:rPr>
          <w:rFonts w:ascii="Century Gothic" w:hAnsi="Century Gothic" w:cs="Arial"/>
          <w:bCs/>
          <w:color w:val="000000" w:themeColor="text1"/>
          <w:sz w:val="24"/>
          <w:szCs w:val="24"/>
        </w:rPr>
        <w:t xml:space="preserve"> </w:t>
      </w:r>
      <w:r w:rsidRPr="007642C8">
        <w:rPr>
          <w:rFonts w:ascii="Century Gothic" w:hAnsi="Century Gothic" w:cs="Arial"/>
          <w:bCs/>
          <w:color w:val="000000" w:themeColor="text1"/>
          <w:sz w:val="24"/>
          <w:szCs w:val="24"/>
        </w:rPr>
        <w:t>y</w:t>
      </w:r>
      <w:r w:rsidRPr="00374C9B">
        <w:rPr>
          <w:rFonts w:ascii="Century Gothic" w:hAnsi="Century Gothic" w:cs="Arial"/>
          <w:b/>
          <w:color w:val="000000" w:themeColor="text1"/>
          <w:sz w:val="24"/>
          <w:szCs w:val="24"/>
        </w:rPr>
        <w:t xml:space="preserve"> de los</w:t>
      </w:r>
      <w:r w:rsidRPr="00374C9B">
        <w:rPr>
          <w:rFonts w:ascii="Century Gothic" w:hAnsi="Century Gothic" w:cs="Arial"/>
          <w:bCs/>
          <w:color w:val="000000" w:themeColor="text1"/>
          <w:sz w:val="24"/>
          <w:szCs w:val="24"/>
        </w:rPr>
        <w:t xml:space="preserve"> ayuntamientos, sin perjuicio de las previstas en la Constitución Política de los Estados Unidos Mexicanos.</w:t>
      </w:r>
    </w:p>
    <w:p w14:paraId="278140AC"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249ABE62"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w:t>
      </w:r>
    </w:p>
    <w:p w14:paraId="5F867C68"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455F9492" w14:textId="77777777" w:rsidR="00C25418"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Cs/>
          <w:color w:val="000000" w:themeColor="text1"/>
          <w:sz w:val="24"/>
          <w:szCs w:val="24"/>
        </w:rPr>
        <w:t xml:space="preserve">La duración de las campañas en el año de elecciones para </w:t>
      </w:r>
      <w:r w:rsidRPr="00374C9B">
        <w:rPr>
          <w:rFonts w:ascii="Century Gothic" w:hAnsi="Century Gothic" w:cs="Arial"/>
          <w:b/>
          <w:color w:val="000000" w:themeColor="text1"/>
          <w:sz w:val="24"/>
          <w:szCs w:val="24"/>
        </w:rPr>
        <w:t>el Poder Ejecutivo, Legislativo</w:t>
      </w:r>
      <w:r w:rsidRPr="00374C9B">
        <w:rPr>
          <w:rFonts w:ascii="Century Gothic" w:hAnsi="Century Gothic" w:cs="Arial"/>
          <w:bCs/>
          <w:color w:val="000000" w:themeColor="text1"/>
          <w:sz w:val="24"/>
          <w:szCs w:val="24"/>
        </w:rPr>
        <w:t xml:space="preserve"> y miembros de ayuntamientos, no podrán exceder de noventa días; en el año en que sólo se elijan </w:t>
      </w:r>
      <w:r w:rsidRPr="00374C9B">
        <w:rPr>
          <w:rFonts w:ascii="Century Gothic" w:hAnsi="Century Gothic" w:cs="Arial"/>
          <w:b/>
          <w:color w:val="000000" w:themeColor="text1"/>
          <w:sz w:val="24"/>
          <w:szCs w:val="24"/>
        </w:rPr>
        <w:t>integrantes del Legislativo</w:t>
      </w:r>
      <w:r w:rsidRPr="00374C9B">
        <w:rPr>
          <w:rFonts w:ascii="Century Gothic" w:hAnsi="Century Gothic" w:cs="Arial"/>
          <w:bCs/>
          <w:color w:val="000000" w:themeColor="text1"/>
          <w:sz w:val="24"/>
          <w:szCs w:val="24"/>
        </w:rPr>
        <w:t xml:space="preserve"> y miembros de ayuntamientos, las campañas no podrán exceder de sesenta días. En ningún caso, las precampañas excederán las dos terceras partes del tiempo previsto para las campañas electorales. </w:t>
      </w:r>
      <w:r w:rsidRPr="00374C9B">
        <w:rPr>
          <w:rFonts w:ascii="Century Gothic" w:hAnsi="Century Gothic" w:cs="Arial"/>
          <w:b/>
          <w:color w:val="000000" w:themeColor="text1"/>
          <w:sz w:val="24"/>
          <w:szCs w:val="24"/>
        </w:rPr>
        <w:t>La duración de las campañas para los cargos en el Poder Judicial será de sesenta días y en ningún caso habrá etapa de precampaña.</w:t>
      </w:r>
      <w:r w:rsidRPr="00374C9B">
        <w:rPr>
          <w:rFonts w:ascii="Century Gothic" w:hAnsi="Century Gothic" w:cs="Arial"/>
          <w:bCs/>
          <w:color w:val="000000" w:themeColor="text1"/>
          <w:sz w:val="24"/>
          <w:szCs w:val="24"/>
        </w:rPr>
        <w:t xml:space="preserve"> </w:t>
      </w:r>
      <w:r w:rsidRPr="00374C9B">
        <w:rPr>
          <w:rFonts w:ascii="Century Gothic" w:hAnsi="Century Gothic" w:cs="Arial"/>
          <w:b/>
          <w:color w:val="000000" w:themeColor="text1"/>
          <w:sz w:val="24"/>
          <w:szCs w:val="24"/>
        </w:rPr>
        <w:t xml:space="preserve">La ley establecerá la forma de </w:t>
      </w:r>
      <w:r w:rsidRPr="00374C9B">
        <w:rPr>
          <w:rFonts w:ascii="Century Gothic" w:hAnsi="Century Gothic" w:cs="Arial"/>
          <w:b/>
          <w:color w:val="000000" w:themeColor="text1"/>
          <w:sz w:val="24"/>
          <w:szCs w:val="24"/>
        </w:rPr>
        <w:lastRenderedPageBreak/>
        <w:t xml:space="preserve">las campañas, así como las restricciones y sanciones aplicables a las personas candidatas o servidoras públicas cuyas manifestaciones o propuestas excedan o contravengan los parámetros constitucionales y legales. </w:t>
      </w:r>
    </w:p>
    <w:p w14:paraId="7ED3895D"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1449BD4F"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6BF03160"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78A31A1F"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242E06FB"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14CE9E6F"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55A0B43B"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112F2636"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58D992DF"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2DE46A20" w14:textId="77777777" w:rsidR="00C25418" w:rsidRDefault="00C25418" w:rsidP="00C25418">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2EC823CB"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Pr>
          <w:rFonts w:ascii="Century Gothic" w:hAnsi="Century Gothic" w:cs="Arial"/>
          <w:b/>
          <w:color w:val="000000" w:themeColor="text1"/>
          <w:sz w:val="24"/>
          <w:szCs w:val="24"/>
        </w:rPr>
        <w:t>…</w:t>
      </w:r>
    </w:p>
    <w:p w14:paraId="4F11F83D"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bookmarkStart w:id="2" w:name="_Hlk181520721"/>
    </w:p>
    <w:p w14:paraId="7F6D1FA9" w14:textId="77777777" w:rsidR="00C25418" w:rsidRDefault="00C25418" w:rsidP="00C25418">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ARTÍCULO 64.</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18649EFE"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67342ED8" w14:textId="77777777" w:rsidR="00C25418" w:rsidRPr="00374C9B" w:rsidRDefault="00C25418" w:rsidP="00C25418">
      <w:pPr>
        <w:spacing w:after="0" w:line="360" w:lineRule="auto"/>
        <w:ind w:firstLine="426"/>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I. a XIV. …</w:t>
      </w:r>
    </w:p>
    <w:p w14:paraId="57F5F3A0"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11903531" w14:textId="77777777" w:rsidR="00C25418" w:rsidRPr="00BB56EE" w:rsidRDefault="00C25418" w:rsidP="00C25418">
      <w:pPr>
        <w:spacing w:after="0" w:line="360" w:lineRule="auto"/>
        <w:ind w:firstLine="426"/>
        <w:jc w:val="both"/>
        <w:rPr>
          <w:rFonts w:ascii="Century Gothic" w:hAnsi="Century Gothic" w:cs="Arial"/>
          <w:color w:val="000000" w:themeColor="text1"/>
          <w:sz w:val="24"/>
          <w:szCs w:val="24"/>
        </w:rPr>
      </w:pPr>
      <w:r w:rsidRPr="00BB56EE">
        <w:rPr>
          <w:rFonts w:ascii="Century Gothic" w:hAnsi="Century Gothic" w:cs="Arial"/>
          <w:color w:val="000000" w:themeColor="text1"/>
          <w:sz w:val="24"/>
          <w:szCs w:val="24"/>
        </w:rPr>
        <w:t>XV. …</w:t>
      </w:r>
    </w:p>
    <w:p w14:paraId="64555A23"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396FD98A" w14:textId="77777777" w:rsidR="00C25418" w:rsidRPr="00BB56EE" w:rsidRDefault="00C25418" w:rsidP="00C25418">
      <w:pPr>
        <w:pStyle w:val="Prrafodelista"/>
        <w:numPr>
          <w:ilvl w:val="0"/>
          <w:numId w:val="3"/>
        </w:numPr>
        <w:spacing w:after="0" w:line="360" w:lineRule="auto"/>
        <w:ind w:firstLine="13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lastRenderedPageBreak/>
        <w:t>…</w:t>
      </w:r>
    </w:p>
    <w:p w14:paraId="12F96165"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041A2681" w14:textId="77777777" w:rsidR="00C25418" w:rsidRPr="00CF7368" w:rsidRDefault="00C25418" w:rsidP="00C25418">
      <w:pPr>
        <w:pStyle w:val="Prrafodelista"/>
        <w:numPr>
          <w:ilvl w:val="0"/>
          <w:numId w:val="3"/>
        </w:numPr>
        <w:spacing w:after="0" w:line="360" w:lineRule="auto"/>
        <w:ind w:left="1134" w:hanging="283"/>
        <w:jc w:val="both"/>
        <w:rPr>
          <w:rFonts w:ascii="Century Gothic" w:hAnsi="Century Gothic" w:cs="Arial"/>
          <w:bCs/>
          <w:color w:val="000000" w:themeColor="text1"/>
          <w:sz w:val="24"/>
          <w:szCs w:val="24"/>
        </w:rPr>
      </w:pPr>
      <w:r w:rsidRPr="00CF7368">
        <w:rPr>
          <w:rFonts w:ascii="Century Gothic" w:hAnsi="Century Gothic" w:cs="Arial"/>
          <w:b/>
          <w:color w:val="000000" w:themeColor="text1"/>
          <w:sz w:val="24"/>
          <w:szCs w:val="24"/>
        </w:rPr>
        <w:t>P</w:t>
      </w:r>
      <w:r w:rsidRPr="00CF7368">
        <w:rPr>
          <w:rFonts w:ascii="Century Gothic" w:hAnsi="Century Gothic" w:cs="Arial"/>
          <w:b/>
          <w:bCs/>
          <w:color w:val="000000" w:themeColor="text1"/>
          <w:sz w:val="24"/>
          <w:szCs w:val="24"/>
        </w:rPr>
        <w:t>ostular a las personas</w:t>
      </w:r>
      <w:r w:rsidRPr="00CF7368">
        <w:rPr>
          <w:rFonts w:ascii="Century Gothic" w:eastAsia="Times New Roman" w:hAnsi="Century Gothic" w:cs="Arial"/>
          <w:b/>
          <w:bCs/>
          <w:color w:val="000000" w:themeColor="text1"/>
          <w:sz w:val="24"/>
          <w:szCs w:val="24"/>
          <w:lang w:eastAsia="es-MX"/>
        </w:rPr>
        <w:t xml:space="preserve"> para integrar los cargos en el Poder Judicial del Estado</w:t>
      </w:r>
      <w:r w:rsidRPr="00CF7368">
        <w:rPr>
          <w:rFonts w:ascii="Century Gothic" w:hAnsi="Century Gothic" w:cs="Arial"/>
          <w:b/>
          <w:bCs/>
          <w:color w:val="000000" w:themeColor="text1"/>
          <w:sz w:val="24"/>
          <w:szCs w:val="24"/>
        </w:rPr>
        <w:t>, mediante votación calificada de dos tercios de sus integrantes presentes</w:t>
      </w:r>
      <w:r>
        <w:rPr>
          <w:rFonts w:ascii="Century Gothic" w:hAnsi="Century Gothic" w:cs="Arial"/>
          <w:b/>
          <w:bCs/>
          <w:color w:val="000000" w:themeColor="text1"/>
          <w:sz w:val="24"/>
          <w:szCs w:val="24"/>
        </w:rPr>
        <w:t>;</w:t>
      </w:r>
      <w:r w:rsidRPr="00CF7368">
        <w:rPr>
          <w:rFonts w:ascii="Century Gothic" w:hAnsi="Century Gothic" w:cs="Arial"/>
          <w:bCs/>
          <w:color w:val="000000" w:themeColor="text1"/>
          <w:sz w:val="24"/>
          <w:szCs w:val="24"/>
        </w:rPr>
        <w:t xml:space="preserve"> así como aprobar con</w:t>
      </w:r>
      <w:r w:rsidRPr="00CF7368">
        <w:rPr>
          <w:rFonts w:ascii="Century Gothic" w:hAnsi="Century Gothic" w:cs="Arial"/>
          <w:b/>
          <w:color w:val="000000" w:themeColor="text1"/>
          <w:sz w:val="24"/>
          <w:szCs w:val="24"/>
        </w:rPr>
        <w:t xml:space="preserve"> la misma</w:t>
      </w:r>
      <w:r w:rsidRPr="00CF7368">
        <w:rPr>
          <w:rFonts w:ascii="Century Gothic" w:hAnsi="Century Gothic" w:cs="Arial"/>
          <w:bCs/>
          <w:color w:val="000000" w:themeColor="text1"/>
          <w:sz w:val="24"/>
          <w:szCs w:val="24"/>
        </w:rPr>
        <w:t xml:space="preserve"> </w:t>
      </w:r>
      <w:r w:rsidRPr="00CF7368">
        <w:rPr>
          <w:rFonts w:ascii="Century Gothic" w:hAnsi="Century Gothic" w:cs="Arial"/>
          <w:b/>
          <w:color w:val="000000" w:themeColor="text1"/>
          <w:sz w:val="24"/>
          <w:szCs w:val="24"/>
        </w:rPr>
        <w:t>votación</w:t>
      </w:r>
      <w:r w:rsidRPr="00CF7368">
        <w:rPr>
          <w:rFonts w:ascii="Century Gothic" w:hAnsi="Century Gothic" w:cs="Arial"/>
          <w:bCs/>
          <w:color w:val="000000" w:themeColor="text1"/>
          <w:sz w:val="24"/>
          <w:szCs w:val="24"/>
        </w:rPr>
        <w:t>,</w:t>
      </w:r>
      <w:r w:rsidRPr="00CF7368">
        <w:rPr>
          <w:rFonts w:ascii="Century Gothic" w:hAnsi="Century Gothic" w:cs="Arial"/>
          <w:b/>
          <w:color w:val="000000" w:themeColor="text1"/>
          <w:sz w:val="24"/>
          <w:szCs w:val="24"/>
        </w:rPr>
        <w:t xml:space="preserve"> </w:t>
      </w:r>
      <w:r w:rsidRPr="00CF7368">
        <w:rPr>
          <w:rFonts w:ascii="Century Gothic" w:hAnsi="Century Gothic" w:cs="Arial"/>
          <w:bCs/>
          <w:color w:val="000000" w:themeColor="text1"/>
          <w:sz w:val="24"/>
          <w:szCs w:val="24"/>
        </w:rPr>
        <w:t xml:space="preserve">en un plazo de diez días hábiles a partir de que los reciba, el nombramiento que para tal efecto envíe </w:t>
      </w:r>
      <w:bookmarkStart w:id="3" w:name="_Hlk181736179"/>
      <w:r w:rsidRPr="00CF7368">
        <w:rPr>
          <w:rFonts w:ascii="Century Gothic" w:hAnsi="Century Gothic" w:cs="Arial"/>
          <w:b/>
          <w:color w:val="000000" w:themeColor="text1"/>
          <w:sz w:val="24"/>
          <w:szCs w:val="24"/>
        </w:rPr>
        <w:t>la persona titular del Poder Ejecutivo del Estado</w:t>
      </w:r>
      <w:bookmarkEnd w:id="3"/>
      <w:r w:rsidRPr="00CF7368">
        <w:rPr>
          <w:rFonts w:ascii="Century Gothic" w:hAnsi="Century Gothic" w:cs="Arial"/>
          <w:bCs/>
          <w:color w:val="000000" w:themeColor="text1"/>
          <w:sz w:val="24"/>
          <w:szCs w:val="24"/>
        </w:rPr>
        <w:t xml:space="preserve">, de quien ocupe la titularidad de la Fiscalía General del Estado, así como el de la persona </w:t>
      </w:r>
      <w:r>
        <w:rPr>
          <w:rFonts w:ascii="Century Gothic" w:hAnsi="Century Gothic" w:cs="Arial"/>
          <w:bCs/>
          <w:color w:val="000000" w:themeColor="text1"/>
          <w:sz w:val="24"/>
          <w:szCs w:val="24"/>
        </w:rPr>
        <w:t>T</w:t>
      </w:r>
      <w:r w:rsidRPr="00CF7368">
        <w:rPr>
          <w:rFonts w:ascii="Century Gothic" w:hAnsi="Century Gothic" w:cs="Arial"/>
          <w:bCs/>
          <w:color w:val="000000" w:themeColor="text1"/>
          <w:sz w:val="24"/>
          <w:szCs w:val="24"/>
        </w:rPr>
        <w:t xml:space="preserve">itular de la Secretaría responsable del Control Interno del Ejecutivo y, en su caso, aprobar por la misma votación, la remoción que de los mismos acuerde </w:t>
      </w:r>
      <w:r w:rsidRPr="00CF7368">
        <w:rPr>
          <w:rFonts w:ascii="Century Gothic" w:hAnsi="Century Gothic" w:cs="Arial"/>
          <w:b/>
          <w:color w:val="000000" w:themeColor="text1"/>
          <w:sz w:val="24"/>
          <w:szCs w:val="24"/>
        </w:rPr>
        <w:t>la persona titular del Poder Ejecutivo del Estado</w:t>
      </w:r>
      <w:r w:rsidRPr="00CF7368">
        <w:rPr>
          <w:rFonts w:ascii="Century Gothic" w:hAnsi="Century Gothic" w:cs="Arial"/>
          <w:bCs/>
          <w:color w:val="000000" w:themeColor="text1"/>
          <w:sz w:val="24"/>
          <w:szCs w:val="24"/>
        </w:rPr>
        <w:t xml:space="preserve">, conforme a lo previsto en esta Constitución y las leyes aplicables. En caso de que el nombramiento de los funcionarios antes señalados no alcance la votación requerida o no se designe en el plazo antes previsto, </w:t>
      </w:r>
      <w:r w:rsidRPr="00CF7368">
        <w:rPr>
          <w:rFonts w:ascii="Century Gothic" w:hAnsi="Century Gothic" w:cs="Arial"/>
          <w:b/>
          <w:color w:val="000000" w:themeColor="text1"/>
          <w:sz w:val="24"/>
          <w:szCs w:val="24"/>
        </w:rPr>
        <w:t>la persona titular del Poder Ejecutivo del Estado</w:t>
      </w:r>
      <w:r w:rsidRPr="00CF7368">
        <w:rPr>
          <w:rFonts w:ascii="Century Gothic" w:hAnsi="Century Gothic" w:cs="Arial"/>
          <w:bCs/>
          <w:color w:val="000000" w:themeColor="text1"/>
          <w:sz w:val="24"/>
          <w:szCs w:val="24"/>
        </w:rPr>
        <w:t xml:space="preserve"> enviará nuevos nombramientos al cargo que se proponga. Si cualquiera de las hipótesis se repite y no se realiza el nombramiento por parte del Congreso, </w:t>
      </w:r>
      <w:r w:rsidRPr="00CF7368">
        <w:rPr>
          <w:rFonts w:ascii="Century Gothic" w:hAnsi="Century Gothic" w:cs="Arial"/>
          <w:b/>
          <w:color w:val="000000" w:themeColor="text1"/>
          <w:sz w:val="24"/>
          <w:szCs w:val="24"/>
        </w:rPr>
        <w:t xml:space="preserve">la persona titular </w:t>
      </w:r>
      <w:r w:rsidRPr="007642C8">
        <w:rPr>
          <w:rFonts w:ascii="Century Gothic" w:hAnsi="Century Gothic" w:cs="Arial"/>
          <w:bCs/>
          <w:color w:val="000000" w:themeColor="text1"/>
          <w:sz w:val="24"/>
          <w:szCs w:val="24"/>
        </w:rPr>
        <w:t>del</w:t>
      </w:r>
      <w:r w:rsidRPr="00CF7368">
        <w:rPr>
          <w:rFonts w:ascii="Century Gothic" w:hAnsi="Century Gothic" w:cs="Arial"/>
          <w:b/>
          <w:color w:val="000000" w:themeColor="text1"/>
          <w:sz w:val="24"/>
          <w:szCs w:val="24"/>
        </w:rPr>
        <w:t xml:space="preserve"> Poder </w:t>
      </w:r>
      <w:r w:rsidRPr="007642C8">
        <w:rPr>
          <w:rFonts w:ascii="Century Gothic" w:hAnsi="Century Gothic" w:cs="Arial"/>
          <w:bCs/>
          <w:color w:val="000000" w:themeColor="text1"/>
          <w:sz w:val="24"/>
          <w:szCs w:val="24"/>
        </w:rPr>
        <w:t>Ejecutivo</w:t>
      </w:r>
      <w:r w:rsidRPr="00CF7368">
        <w:rPr>
          <w:rFonts w:ascii="Century Gothic" w:hAnsi="Century Gothic" w:cs="Arial"/>
          <w:b/>
          <w:color w:val="000000" w:themeColor="text1"/>
          <w:sz w:val="24"/>
          <w:szCs w:val="24"/>
        </w:rPr>
        <w:t xml:space="preserve"> del Estado</w:t>
      </w:r>
      <w:r w:rsidRPr="00CF7368">
        <w:rPr>
          <w:rFonts w:ascii="Century Gothic" w:hAnsi="Century Gothic" w:cs="Arial"/>
          <w:bCs/>
          <w:color w:val="000000" w:themeColor="text1"/>
          <w:sz w:val="24"/>
          <w:szCs w:val="24"/>
        </w:rPr>
        <w:t xml:space="preserve"> procederá libremente a hacer la designación correspondiente. </w:t>
      </w:r>
      <w:r w:rsidRPr="00CF7368">
        <w:rPr>
          <w:rFonts w:ascii="Century Gothic" w:hAnsi="Century Gothic" w:cs="Arial"/>
          <w:bCs/>
          <w:color w:val="000000" w:themeColor="text1"/>
          <w:sz w:val="24"/>
          <w:szCs w:val="24"/>
        </w:rPr>
        <w:cr/>
      </w:r>
    </w:p>
    <w:p w14:paraId="7A43C8EC" w14:textId="77777777" w:rsidR="00C25418" w:rsidRDefault="00C25418" w:rsidP="00C25418">
      <w:pPr>
        <w:pStyle w:val="Prrafodelista"/>
        <w:numPr>
          <w:ilvl w:val="0"/>
          <w:numId w:val="3"/>
        </w:numPr>
        <w:spacing w:after="0" w:line="360" w:lineRule="auto"/>
        <w:ind w:firstLine="273"/>
        <w:jc w:val="both"/>
        <w:rPr>
          <w:rFonts w:ascii="Century Gothic" w:hAnsi="Century Gothic" w:cs="Arial"/>
          <w:bCs/>
          <w:color w:val="000000" w:themeColor="text1"/>
          <w:sz w:val="24"/>
          <w:szCs w:val="24"/>
        </w:rPr>
      </w:pPr>
      <w:r w:rsidRPr="00CF7368">
        <w:rPr>
          <w:rFonts w:ascii="Century Gothic" w:hAnsi="Century Gothic" w:cs="Arial"/>
          <w:bCs/>
          <w:color w:val="000000" w:themeColor="text1"/>
          <w:sz w:val="24"/>
          <w:szCs w:val="24"/>
        </w:rPr>
        <w:lastRenderedPageBreak/>
        <w:t xml:space="preserve">a </w:t>
      </w:r>
      <w:proofErr w:type="gramStart"/>
      <w:r w:rsidRPr="00CF7368">
        <w:rPr>
          <w:rFonts w:ascii="Century Gothic" w:hAnsi="Century Gothic" w:cs="Arial"/>
          <w:bCs/>
          <w:color w:val="000000" w:themeColor="text1"/>
          <w:sz w:val="24"/>
          <w:szCs w:val="24"/>
        </w:rPr>
        <w:t>J)…</w:t>
      </w:r>
      <w:proofErr w:type="gramEnd"/>
    </w:p>
    <w:p w14:paraId="1580106E" w14:textId="77777777" w:rsidR="00C25418" w:rsidRPr="00CF7368" w:rsidRDefault="00C25418" w:rsidP="00C25418">
      <w:pPr>
        <w:pStyle w:val="Prrafodelista"/>
        <w:spacing w:after="0" w:line="360" w:lineRule="auto"/>
        <w:ind w:left="993"/>
        <w:jc w:val="both"/>
        <w:rPr>
          <w:rFonts w:ascii="Century Gothic" w:hAnsi="Century Gothic" w:cs="Arial"/>
          <w:bCs/>
          <w:color w:val="000000" w:themeColor="text1"/>
          <w:sz w:val="24"/>
          <w:szCs w:val="24"/>
        </w:rPr>
      </w:pPr>
    </w:p>
    <w:p w14:paraId="6D0307D4" w14:textId="77777777" w:rsidR="00C25418" w:rsidRDefault="00C25418" w:rsidP="00C25418">
      <w:pPr>
        <w:spacing w:after="0" w:line="360" w:lineRule="auto"/>
        <w:ind w:left="993" w:hanging="567"/>
        <w:jc w:val="both"/>
        <w:rPr>
          <w:rFonts w:ascii="Century Gothic" w:hAnsi="Century Gothic" w:cs="Arial"/>
          <w:bCs/>
          <w:color w:val="000000" w:themeColor="text1"/>
          <w:sz w:val="24"/>
          <w:szCs w:val="24"/>
        </w:rPr>
      </w:pPr>
      <w:r w:rsidRPr="00CF7368">
        <w:rPr>
          <w:rFonts w:ascii="Century Gothic" w:hAnsi="Century Gothic" w:cs="Arial"/>
          <w:bCs/>
          <w:color w:val="000000" w:themeColor="text1"/>
          <w:sz w:val="24"/>
          <w:szCs w:val="24"/>
        </w:rPr>
        <w:t>XVI.</w:t>
      </w:r>
      <w:r w:rsidRPr="00374C9B">
        <w:rPr>
          <w:rFonts w:ascii="Century Gothic" w:hAnsi="Century Gothic" w:cs="Arial"/>
          <w:bCs/>
          <w:color w:val="000000" w:themeColor="text1"/>
          <w:sz w:val="24"/>
          <w:szCs w:val="24"/>
        </w:rPr>
        <w:t xml:space="preserve"> Recibir la protesta legal de </w:t>
      </w:r>
      <w:r w:rsidRPr="00374C9B">
        <w:rPr>
          <w:rFonts w:ascii="Century Gothic" w:hAnsi="Century Gothic" w:cs="Arial"/>
          <w:b/>
          <w:color w:val="000000" w:themeColor="text1"/>
          <w:sz w:val="24"/>
          <w:szCs w:val="24"/>
        </w:rPr>
        <w:t xml:space="preserve">la persona </w:t>
      </w:r>
      <w:r>
        <w:rPr>
          <w:rFonts w:ascii="Century Gothic" w:hAnsi="Century Gothic" w:cs="Arial"/>
          <w:b/>
          <w:color w:val="000000" w:themeColor="text1"/>
          <w:sz w:val="24"/>
          <w:szCs w:val="24"/>
        </w:rPr>
        <w:t>titular</w:t>
      </w:r>
      <w:r w:rsidRPr="00374C9B">
        <w:rPr>
          <w:rFonts w:ascii="Century Gothic" w:hAnsi="Century Gothic" w:cs="Arial"/>
          <w:b/>
          <w:color w:val="000000" w:themeColor="text1"/>
          <w:sz w:val="24"/>
          <w:szCs w:val="24"/>
        </w:rPr>
        <w:t xml:space="preserve"> del Poder Ejecutivo del Estado</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de </w:t>
      </w:r>
      <w:r w:rsidRPr="00374C9B">
        <w:rPr>
          <w:rFonts w:ascii="Century Gothic" w:hAnsi="Century Gothic" w:cs="Arial"/>
          <w:b/>
          <w:color w:val="000000" w:themeColor="text1"/>
          <w:sz w:val="24"/>
          <w:szCs w:val="24"/>
        </w:rPr>
        <w:t>las</w:t>
      </w:r>
      <w:r>
        <w:rPr>
          <w:rFonts w:ascii="Century Gothic" w:hAnsi="Century Gothic" w:cs="Arial"/>
          <w:b/>
          <w:color w:val="000000" w:themeColor="text1"/>
          <w:sz w:val="24"/>
          <w:szCs w:val="24"/>
        </w:rPr>
        <w:t xml:space="preserve"> diputadas</w:t>
      </w:r>
      <w:r w:rsidRPr="00374C9B">
        <w:rPr>
          <w:rFonts w:ascii="Century Gothic" w:hAnsi="Century Gothic" w:cs="Arial"/>
          <w:b/>
          <w:color w:val="000000" w:themeColor="text1"/>
          <w:sz w:val="24"/>
          <w:szCs w:val="24"/>
        </w:rPr>
        <w:t xml:space="preserve"> y </w:t>
      </w:r>
      <w:r w:rsidRPr="00374C9B">
        <w:rPr>
          <w:rFonts w:ascii="Century Gothic" w:hAnsi="Century Gothic" w:cs="Arial"/>
          <w:bCs/>
          <w:color w:val="000000" w:themeColor="text1"/>
          <w:sz w:val="24"/>
          <w:szCs w:val="24"/>
        </w:rPr>
        <w:t xml:space="preserve">los </w:t>
      </w:r>
      <w:r w:rsidRPr="007642C8">
        <w:rPr>
          <w:rFonts w:ascii="Century Gothic" w:hAnsi="Century Gothic" w:cs="Arial"/>
          <w:b/>
          <w:color w:val="000000" w:themeColor="text1"/>
          <w:sz w:val="24"/>
          <w:szCs w:val="24"/>
        </w:rPr>
        <w:t>diputados</w:t>
      </w:r>
      <w:r w:rsidRPr="00374C9B">
        <w:rPr>
          <w:rFonts w:ascii="Century Gothic" w:hAnsi="Century Gothic" w:cs="Arial"/>
          <w:bCs/>
          <w:color w:val="000000" w:themeColor="text1"/>
          <w:sz w:val="24"/>
          <w:szCs w:val="24"/>
        </w:rPr>
        <w:t xml:space="preserve">; de </w:t>
      </w:r>
      <w:r w:rsidRPr="00374C9B">
        <w:rPr>
          <w:rFonts w:ascii="Century Gothic" w:hAnsi="Century Gothic" w:cs="Arial"/>
          <w:b/>
          <w:color w:val="000000" w:themeColor="text1"/>
          <w:sz w:val="24"/>
          <w:szCs w:val="24"/>
        </w:rPr>
        <w:t>las personas juzgadoras</w:t>
      </w:r>
      <w:r>
        <w:rPr>
          <w:rFonts w:ascii="Century Gothic" w:hAnsi="Century Gothic" w:cs="Arial"/>
          <w:b/>
          <w:color w:val="000000" w:themeColor="text1"/>
          <w:sz w:val="24"/>
          <w:szCs w:val="24"/>
        </w:rPr>
        <w:t>;</w:t>
      </w:r>
      <w:r w:rsidRPr="00374C9B">
        <w:rPr>
          <w:rFonts w:ascii="Century Gothic" w:hAnsi="Century Gothic" w:cs="Arial"/>
          <w:bCs/>
          <w:color w:val="000000" w:themeColor="text1"/>
          <w:sz w:val="24"/>
          <w:szCs w:val="24"/>
        </w:rPr>
        <w:t xml:space="preserve"> </w:t>
      </w:r>
      <w:r>
        <w:rPr>
          <w:rFonts w:ascii="Century Gothic" w:hAnsi="Century Gothic" w:cs="Arial"/>
          <w:b/>
          <w:color w:val="000000" w:themeColor="text1"/>
          <w:sz w:val="24"/>
          <w:szCs w:val="24"/>
        </w:rPr>
        <w:t>de quien ocupe la titularidad de la</w:t>
      </w:r>
      <w:r w:rsidRPr="00374C9B">
        <w:rPr>
          <w:rFonts w:ascii="Century Gothic" w:hAnsi="Century Gothic" w:cs="Arial"/>
          <w:bCs/>
          <w:color w:val="000000" w:themeColor="text1"/>
          <w:sz w:val="24"/>
          <w:szCs w:val="24"/>
        </w:rPr>
        <w:t xml:space="preserve"> </w:t>
      </w:r>
      <w:proofErr w:type="gramStart"/>
      <w:r w:rsidRPr="003A5773">
        <w:rPr>
          <w:rFonts w:ascii="Century Gothic" w:hAnsi="Century Gothic" w:cs="Arial"/>
          <w:b/>
          <w:color w:val="000000" w:themeColor="text1"/>
          <w:sz w:val="24"/>
          <w:szCs w:val="24"/>
        </w:rPr>
        <w:t>Fiscalía</w:t>
      </w:r>
      <w:r w:rsidRPr="00374C9B">
        <w:rPr>
          <w:rFonts w:ascii="Century Gothic" w:hAnsi="Century Gothic" w:cs="Arial"/>
          <w:bCs/>
          <w:color w:val="000000" w:themeColor="text1"/>
          <w:sz w:val="24"/>
          <w:szCs w:val="24"/>
        </w:rPr>
        <w:t xml:space="preserve"> General</w:t>
      </w:r>
      <w:proofErr w:type="gramEnd"/>
      <w:r w:rsidRPr="00374C9B">
        <w:rPr>
          <w:rFonts w:ascii="Century Gothic" w:hAnsi="Century Gothic" w:cs="Arial"/>
          <w:bCs/>
          <w:color w:val="000000" w:themeColor="text1"/>
          <w:sz w:val="24"/>
          <w:szCs w:val="24"/>
        </w:rPr>
        <w:t xml:space="preserve"> del Estado; de la persona titular de la Fiscalía Anticorrupción; </w:t>
      </w:r>
      <w:r w:rsidRPr="003A5773">
        <w:rPr>
          <w:rFonts w:ascii="Century Gothic" w:hAnsi="Century Gothic" w:cs="Arial"/>
          <w:b/>
          <w:color w:val="000000" w:themeColor="text1"/>
          <w:sz w:val="24"/>
          <w:szCs w:val="24"/>
        </w:rPr>
        <w:t>de</w:t>
      </w:r>
      <w:r>
        <w:rPr>
          <w:rFonts w:ascii="Century Gothic" w:hAnsi="Century Gothic" w:cs="Arial"/>
          <w:bCs/>
          <w:color w:val="000000" w:themeColor="text1"/>
          <w:sz w:val="24"/>
          <w:szCs w:val="24"/>
        </w:rPr>
        <w:t xml:space="preserve"> </w:t>
      </w:r>
      <w:r>
        <w:rPr>
          <w:rFonts w:ascii="Century Gothic" w:hAnsi="Century Gothic" w:cs="Arial"/>
          <w:b/>
          <w:color w:val="000000" w:themeColor="text1"/>
          <w:sz w:val="24"/>
          <w:szCs w:val="24"/>
        </w:rPr>
        <w:t>la</w:t>
      </w:r>
      <w:r w:rsidRPr="00374C9B">
        <w:rPr>
          <w:rFonts w:ascii="Century Gothic" w:hAnsi="Century Gothic" w:cs="Arial"/>
          <w:bCs/>
          <w:color w:val="000000" w:themeColor="text1"/>
          <w:sz w:val="24"/>
          <w:szCs w:val="24"/>
        </w:rPr>
        <w:t xml:space="preserve"> </w:t>
      </w:r>
      <w:r w:rsidRPr="003A5773">
        <w:rPr>
          <w:rFonts w:ascii="Century Gothic" w:hAnsi="Century Gothic" w:cs="Arial"/>
          <w:b/>
          <w:color w:val="000000" w:themeColor="text1"/>
          <w:sz w:val="24"/>
          <w:szCs w:val="24"/>
        </w:rPr>
        <w:t xml:space="preserve">Presidencia </w:t>
      </w:r>
      <w:r w:rsidRPr="00374C9B">
        <w:rPr>
          <w:rFonts w:ascii="Century Gothic" w:hAnsi="Century Gothic" w:cs="Arial"/>
          <w:bCs/>
          <w:color w:val="000000" w:themeColor="text1"/>
          <w:sz w:val="24"/>
          <w:szCs w:val="24"/>
        </w:rPr>
        <w:t xml:space="preserve">y demás integrantes del Consejo de la Comisión Estatal de los Derechos Humanos, así como de las personas comisionadas del Instituto Chihuahuense para la Transparencia y Acceso a la Información Pública. </w:t>
      </w:r>
    </w:p>
    <w:p w14:paraId="28502EE0" w14:textId="77777777" w:rsidR="00C25418" w:rsidRDefault="00C25418" w:rsidP="00C25418">
      <w:pPr>
        <w:spacing w:after="0" w:line="360" w:lineRule="auto"/>
        <w:ind w:left="993" w:hanging="567"/>
        <w:jc w:val="both"/>
        <w:rPr>
          <w:rFonts w:ascii="Century Gothic" w:hAnsi="Century Gothic" w:cs="Arial"/>
          <w:bCs/>
          <w:color w:val="000000" w:themeColor="text1"/>
          <w:sz w:val="24"/>
          <w:szCs w:val="24"/>
        </w:rPr>
      </w:pPr>
    </w:p>
    <w:p w14:paraId="27231FB8" w14:textId="77777777" w:rsidR="00C25418" w:rsidRPr="00374C9B" w:rsidRDefault="00C25418" w:rsidP="00C25418">
      <w:pPr>
        <w:spacing w:after="0" w:line="360" w:lineRule="auto"/>
        <w:ind w:left="993" w:hanging="567"/>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XVII. …</w:t>
      </w:r>
    </w:p>
    <w:p w14:paraId="3D77F63F"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3E2E959F" w14:textId="77777777" w:rsidR="00C25418" w:rsidRPr="00374C9B" w:rsidRDefault="00C25418" w:rsidP="00C25418">
      <w:pPr>
        <w:shd w:val="clear" w:color="auto" w:fill="FFFFFF"/>
        <w:spacing w:after="0" w:line="360" w:lineRule="auto"/>
        <w:ind w:left="993" w:hanging="567"/>
        <w:jc w:val="both"/>
        <w:rPr>
          <w:rFonts w:ascii="Century Gothic" w:eastAsia="Times New Roman" w:hAnsi="Century Gothic" w:cs="Arial"/>
          <w:b/>
          <w:iCs/>
          <w:color w:val="000000" w:themeColor="text1"/>
          <w:sz w:val="24"/>
          <w:szCs w:val="24"/>
          <w:lang w:eastAsia="es-MX"/>
        </w:rPr>
      </w:pPr>
      <w:r w:rsidRPr="00F8123B">
        <w:rPr>
          <w:rFonts w:ascii="Century Gothic" w:eastAsia="Times New Roman" w:hAnsi="Century Gothic" w:cs="Arial"/>
          <w:bCs/>
          <w:iCs/>
          <w:color w:val="000000" w:themeColor="text1"/>
          <w:sz w:val="24"/>
          <w:szCs w:val="24"/>
          <w:lang w:eastAsia="es-MX"/>
        </w:rPr>
        <w:t>XVIII.</w:t>
      </w:r>
      <w:r w:rsidRPr="00374C9B">
        <w:rPr>
          <w:rFonts w:ascii="Century Gothic" w:eastAsia="Times New Roman" w:hAnsi="Century Gothic" w:cs="Arial"/>
          <w:bCs/>
          <w:iCs/>
          <w:color w:val="000000" w:themeColor="text1"/>
          <w:sz w:val="24"/>
          <w:szCs w:val="24"/>
          <w:lang w:eastAsia="es-MX"/>
        </w:rPr>
        <w:t xml:space="preserve"> </w:t>
      </w:r>
      <w:r w:rsidRPr="00F8123B">
        <w:rPr>
          <w:rFonts w:ascii="Century Gothic" w:eastAsia="Times New Roman" w:hAnsi="Century Gothic" w:cs="Arial"/>
          <w:bCs/>
          <w:iCs/>
          <w:color w:val="000000" w:themeColor="text1"/>
          <w:sz w:val="24"/>
          <w:szCs w:val="24"/>
          <w:lang w:eastAsia="es-MX"/>
        </w:rPr>
        <w:t>Convocar</w:t>
      </w:r>
      <w:r w:rsidRPr="00374C9B">
        <w:rPr>
          <w:rFonts w:ascii="Century Gothic" w:eastAsia="Times New Roman" w:hAnsi="Century Gothic" w:cs="Arial"/>
          <w:b/>
          <w:iCs/>
          <w:color w:val="000000" w:themeColor="text1"/>
          <w:sz w:val="24"/>
          <w:szCs w:val="24"/>
          <w:lang w:eastAsia="es-MX"/>
        </w:rPr>
        <w:t xml:space="preserve"> </w:t>
      </w:r>
      <w:r w:rsidRPr="00F8123B">
        <w:rPr>
          <w:rFonts w:ascii="Century Gothic" w:eastAsia="Times New Roman" w:hAnsi="Century Gothic" w:cs="Arial"/>
          <w:bCs/>
          <w:iCs/>
          <w:color w:val="000000" w:themeColor="text1"/>
          <w:sz w:val="24"/>
          <w:szCs w:val="24"/>
          <w:lang w:eastAsia="es-MX"/>
        </w:rPr>
        <w:t>para elecciones extraordinarias</w:t>
      </w:r>
      <w:r w:rsidRPr="00374C9B">
        <w:rPr>
          <w:rFonts w:ascii="Century Gothic" w:eastAsia="Times New Roman" w:hAnsi="Century Gothic" w:cs="Arial"/>
          <w:b/>
          <w:iCs/>
          <w:color w:val="000000" w:themeColor="text1"/>
          <w:sz w:val="24"/>
          <w:szCs w:val="24"/>
          <w:lang w:eastAsia="es-MX"/>
        </w:rPr>
        <w:t xml:space="preserve"> en los términos de la legislación aplicable</w:t>
      </w:r>
      <w:r>
        <w:rPr>
          <w:rFonts w:ascii="Century Gothic" w:eastAsia="Times New Roman" w:hAnsi="Century Gothic" w:cs="Arial"/>
          <w:b/>
          <w:iCs/>
          <w:color w:val="000000" w:themeColor="text1"/>
          <w:sz w:val="24"/>
          <w:szCs w:val="24"/>
          <w:lang w:eastAsia="es-MX"/>
        </w:rPr>
        <w:t>.</w:t>
      </w:r>
    </w:p>
    <w:p w14:paraId="1C2EBA39" w14:textId="77777777" w:rsidR="00C25418" w:rsidRPr="00374C9B" w:rsidRDefault="00C25418" w:rsidP="00C25418">
      <w:pPr>
        <w:shd w:val="clear" w:color="auto" w:fill="FFFFFF"/>
        <w:spacing w:after="0" w:line="360" w:lineRule="auto"/>
        <w:jc w:val="both"/>
        <w:rPr>
          <w:rFonts w:ascii="Century Gothic" w:eastAsia="Times New Roman" w:hAnsi="Century Gothic" w:cs="Arial"/>
          <w:bCs/>
          <w:iCs/>
          <w:color w:val="000000" w:themeColor="text1"/>
          <w:sz w:val="24"/>
          <w:szCs w:val="24"/>
          <w:lang w:eastAsia="es-MX"/>
        </w:rPr>
      </w:pPr>
    </w:p>
    <w:p w14:paraId="47AADECB" w14:textId="77777777" w:rsidR="00C25418" w:rsidRPr="00565C52" w:rsidRDefault="00C25418" w:rsidP="00C25418">
      <w:pPr>
        <w:spacing w:after="0" w:line="360" w:lineRule="auto"/>
        <w:ind w:left="993" w:hanging="567"/>
        <w:jc w:val="both"/>
        <w:rPr>
          <w:rFonts w:ascii="Century Gothic" w:hAnsi="Century Gothic" w:cs="Arial"/>
          <w:b/>
          <w:bCs/>
          <w:iCs/>
          <w:color w:val="000000" w:themeColor="text1"/>
          <w:sz w:val="24"/>
          <w:szCs w:val="24"/>
        </w:rPr>
      </w:pPr>
      <w:r w:rsidRPr="00F8123B">
        <w:rPr>
          <w:rFonts w:ascii="Century Gothic" w:hAnsi="Century Gothic" w:cs="Arial"/>
          <w:iCs/>
          <w:color w:val="000000" w:themeColor="text1"/>
          <w:sz w:val="24"/>
          <w:szCs w:val="24"/>
        </w:rPr>
        <w:t>XIX.</w:t>
      </w:r>
      <w:r w:rsidRPr="00374C9B">
        <w:rPr>
          <w:rFonts w:ascii="Century Gothic" w:hAnsi="Century Gothic" w:cs="Arial"/>
          <w:iCs/>
          <w:color w:val="000000" w:themeColor="text1"/>
          <w:sz w:val="24"/>
          <w:szCs w:val="24"/>
        </w:rPr>
        <w:t xml:space="preserve"> Conceder licencia temporal para separarse del ejercicio de sus funciones a </w:t>
      </w:r>
      <w:r w:rsidRPr="00374C9B">
        <w:rPr>
          <w:rFonts w:ascii="Century Gothic" w:hAnsi="Century Gothic" w:cs="Arial"/>
          <w:b/>
          <w:iCs/>
          <w:color w:val="000000" w:themeColor="text1"/>
          <w:sz w:val="24"/>
          <w:szCs w:val="24"/>
        </w:rPr>
        <w:t xml:space="preserve">la persona </w:t>
      </w:r>
      <w:r>
        <w:rPr>
          <w:rFonts w:ascii="Century Gothic" w:hAnsi="Century Gothic" w:cs="Arial"/>
          <w:b/>
          <w:iCs/>
          <w:color w:val="000000" w:themeColor="text1"/>
          <w:sz w:val="24"/>
          <w:szCs w:val="24"/>
        </w:rPr>
        <w:t xml:space="preserve">titular </w:t>
      </w:r>
      <w:r w:rsidRPr="00374C9B">
        <w:rPr>
          <w:rFonts w:ascii="Century Gothic" w:hAnsi="Century Gothic" w:cs="Arial"/>
          <w:b/>
          <w:iCs/>
          <w:color w:val="000000" w:themeColor="text1"/>
          <w:sz w:val="24"/>
          <w:szCs w:val="24"/>
        </w:rPr>
        <w:t>del Poder Ejecutivo del Estado</w:t>
      </w:r>
      <w:r w:rsidRPr="00374C9B">
        <w:rPr>
          <w:rFonts w:ascii="Century Gothic" w:hAnsi="Century Gothic" w:cs="Arial"/>
          <w:iCs/>
          <w:color w:val="000000" w:themeColor="text1"/>
          <w:sz w:val="24"/>
          <w:szCs w:val="24"/>
        </w:rPr>
        <w:t xml:space="preserve">, a </w:t>
      </w:r>
      <w:r w:rsidRPr="00374C9B">
        <w:rPr>
          <w:rFonts w:ascii="Century Gothic" w:hAnsi="Century Gothic" w:cs="Arial"/>
          <w:b/>
          <w:iCs/>
          <w:color w:val="000000" w:themeColor="text1"/>
          <w:sz w:val="24"/>
          <w:szCs w:val="24"/>
        </w:rPr>
        <w:t>las</w:t>
      </w:r>
      <w:r>
        <w:rPr>
          <w:rFonts w:ascii="Century Gothic" w:hAnsi="Century Gothic" w:cs="Arial"/>
          <w:b/>
          <w:iCs/>
          <w:color w:val="000000" w:themeColor="text1"/>
          <w:sz w:val="24"/>
          <w:szCs w:val="24"/>
        </w:rPr>
        <w:t xml:space="preserve"> diputadas</w:t>
      </w:r>
      <w:r w:rsidRPr="00374C9B">
        <w:rPr>
          <w:rFonts w:ascii="Century Gothic" w:hAnsi="Century Gothic" w:cs="Arial"/>
          <w:b/>
          <w:iCs/>
          <w:color w:val="000000" w:themeColor="text1"/>
          <w:sz w:val="24"/>
          <w:szCs w:val="24"/>
        </w:rPr>
        <w:t xml:space="preserve"> y </w:t>
      </w:r>
      <w:r w:rsidRPr="00374C9B">
        <w:rPr>
          <w:rFonts w:ascii="Century Gothic" w:hAnsi="Century Gothic" w:cs="Arial"/>
          <w:bCs/>
          <w:iCs/>
          <w:color w:val="000000" w:themeColor="text1"/>
          <w:sz w:val="24"/>
          <w:szCs w:val="24"/>
        </w:rPr>
        <w:t xml:space="preserve">los </w:t>
      </w:r>
      <w:r w:rsidRPr="00374C9B">
        <w:rPr>
          <w:rFonts w:ascii="Century Gothic" w:hAnsi="Century Gothic" w:cs="Arial"/>
          <w:iCs/>
          <w:color w:val="000000" w:themeColor="text1"/>
          <w:sz w:val="24"/>
          <w:szCs w:val="24"/>
        </w:rPr>
        <w:t>diputados</w:t>
      </w:r>
      <w:r>
        <w:rPr>
          <w:rFonts w:ascii="Century Gothic" w:hAnsi="Century Gothic" w:cs="Arial"/>
          <w:iCs/>
          <w:color w:val="000000" w:themeColor="text1"/>
          <w:sz w:val="24"/>
          <w:szCs w:val="24"/>
        </w:rPr>
        <w:t>,</w:t>
      </w:r>
      <w:r w:rsidRPr="00374C9B">
        <w:rPr>
          <w:rFonts w:ascii="Century Gothic" w:hAnsi="Century Gothic" w:cs="Arial"/>
          <w:iCs/>
          <w:color w:val="000000" w:themeColor="text1"/>
          <w:sz w:val="24"/>
          <w:szCs w:val="24"/>
        </w:rPr>
        <w:t xml:space="preserve"> y </w:t>
      </w:r>
      <w:r w:rsidRPr="007642C8">
        <w:rPr>
          <w:rFonts w:ascii="Century Gothic" w:hAnsi="Century Gothic" w:cs="Arial"/>
          <w:b/>
          <w:bCs/>
          <w:iCs/>
          <w:color w:val="000000" w:themeColor="text1"/>
          <w:sz w:val="24"/>
          <w:szCs w:val="24"/>
        </w:rPr>
        <w:t>a</w:t>
      </w:r>
      <w:r>
        <w:rPr>
          <w:rFonts w:ascii="Century Gothic" w:hAnsi="Century Gothic" w:cs="Arial"/>
          <w:iCs/>
          <w:color w:val="000000" w:themeColor="text1"/>
          <w:sz w:val="24"/>
          <w:szCs w:val="24"/>
        </w:rPr>
        <w:t xml:space="preserve"> </w:t>
      </w:r>
      <w:r>
        <w:rPr>
          <w:rFonts w:ascii="Century Gothic" w:hAnsi="Century Gothic" w:cs="Arial"/>
          <w:b/>
          <w:bCs/>
          <w:iCs/>
          <w:color w:val="000000" w:themeColor="text1"/>
          <w:sz w:val="24"/>
          <w:szCs w:val="24"/>
        </w:rPr>
        <w:t>quien ocupe la</w:t>
      </w:r>
      <w:r w:rsidRPr="00374C9B">
        <w:rPr>
          <w:rFonts w:ascii="Century Gothic" w:hAnsi="Century Gothic" w:cs="Arial"/>
          <w:iCs/>
          <w:color w:val="000000" w:themeColor="text1"/>
          <w:sz w:val="24"/>
          <w:szCs w:val="24"/>
        </w:rPr>
        <w:t xml:space="preserve"> </w:t>
      </w:r>
      <w:r w:rsidRPr="00F8123B">
        <w:rPr>
          <w:rFonts w:ascii="Century Gothic" w:hAnsi="Century Gothic" w:cs="Arial"/>
          <w:b/>
          <w:bCs/>
          <w:iCs/>
          <w:color w:val="000000" w:themeColor="text1"/>
          <w:sz w:val="24"/>
          <w:szCs w:val="24"/>
        </w:rPr>
        <w:t xml:space="preserve">Presidencia </w:t>
      </w:r>
      <w:r w:rsidRPr="00374C9B">
        <w:rPr>
          <w:rFonts w:ascii="Century Gothic" w:hAnsi="Century Gothic" w:cs="Arial"/>
          <w:iCs/>
          <w:color w:val="000000" w:themeColor="text1"/>
          <w:sz w:val="24"/>
          <w:szCs w:val="24"/>
        </w:rPr>
        <w:t xml:space="preserve">de la Comisión Estatal de los Derechos Humanos, cuando la de estos últimos sea por más de veinte días; así como a las personas </w:t>
      </w:r>
      <w:r w:rsidRPr="00374C9B">
        <w:rPr>
          <w:rFonts w:ascii="Century Gothic" w:hAnsi="Century Gothic" w:cs="Arial"/>
          <w:iCs/>
          <w:color w:val="000000" w:themeColor="text1"/>
          <w:sz w:val="24"/>
          <w:szCs w:val="24"/>
        </w:rPr>
        <w:lastRenderedPageBreak/>
        <w:t>comisionadas del Instituto Chihuahuense para la Transparencia y Acceso a la Información Pública</w:t>
      </w:r>
      <w:r>
        <w:rPr>
          <w:rFonts w:ascii="Century Gothic" w:hAnsi="Century Gothic" w:cs="Arial"/>
          <w:iCs/>
          <w:color w:val="000000" w:themeColor="text1"/>
          <w:sz w:val="24"/>
          <w:szCs w:val="24"/>
        </w:rPr>
        <w:t>.</w:t>
      </w:r>
    </w:p>
    <w:p w14:paraId="0131F388"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74585D74" w14:textId="77777777" w:rsidR="00C25418" w:rsidRPr="00374C9B" w:rsidRDefault="00C25418" w:rsidP="00C25418">
      <w:pPr>
        <w:spacing w:after="0" w:line="360" w:lineRule="auto"/>
        <w:ind w:firstLine="426"/>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XX. a XXV. …</w:t>
      </w:r>
    </w:p>
    <w:p w14:paraId="7D061C0E"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6E6F46A2" w14:textId="77777777" w:rsidR="00C25418" w:rsidRDefault="00C25418" w:rsidP="009A21DF">
      <w:pPr>
        <w:shd w:val="clear" w:color="auto" w:fill="FFFFFF"/>
        <w:spacing w:after="0" w:line="360" w:lineRule="auto"/>
        <w:ind w:left="993" w:hanging="709"/>
        <w:jc w:val="both"/>
        <w:rPr>
          <w:rFonts w:ascii="Century Gothic" w:eastAsia="Times New Roman" w:hAnsi="Century Gothic" w:cs="Arial"/>
          <w:b/>
          <w:bCs/>
          <w:iCs/>
          <w:color w:val="000000" w:themeColor="text1"/>
          <w:sz w:val="24"/>
          <w:szCs w:val="24"/>
          <w:lang w:eastAsia="es-MX"/>
        </w:rPr>
      </w:pPr>
      <w:r w:rsidRPr="00360E81">
        <w:rPr>
          <w:rFonts w:ascii="Century Gothic" w:hAnsi="Century Gothic" w:cs="Arial"/>
          <w:iCs/>
          <w:color w:val="000000" w:themeColor="text1"/>
          <w:sz w:val="24"/>
          <w:szCs w:val="24"/>
        </w:rPr>
        <w:t>XXVI.</w:t>
      </w:r>
      <w:r>
        <w:rPr>
          <w:rFonts w:ascii="Century Gothic" w:hAnsi="Century Gothic" w:cs="Arial"/>
          <w:iCs/>
          <w:color w:val="000000" w:themeColor="text1"/>
          <w:sz w:val="24"/>
          <w:szCs w:val="24"/>
        </w:rPr>
        <w:t xml:space="preserve"> </w:t>
      </w:r>
      <w:r w:rsidRPr="00374C9B">
        <w:rPr>
          <w:rFonts w:ascii="Century Gothic" w:hAnsi="Century Gothic" w:cs="Arial"/>
          <w:b/>
          <w:bCs/>
          <w:iCs/>
          <w:color w:val="000000" w:themeColor="text1"/>
          <w:sz w:val="24"/>
          <w:szCs w:val="24"/>
        </w:rPr>
        <w:t>O</w:t>
      </w:r>
      <w:r w:rsidRPr="00374C9B">
        <w:rPr>
          <w:rFonts w:ascii="Century Gothic" w:eastAsia="Times New Roman" w:hAnsi="Century Gothic" w:cs="Arial"/>
          <w:b/>
          <w:bCs/>
          <w:iCs/>
          <w:color w:val="000000" w:themeColor="text1"/>
          <w:sz w:val="24"/>
          <w:szCs w:val="24"/>
          <w:lang w:eastAsia="es-MX"/>
        </w:rPr>
        <w:t>torgar o negar las solicitudes de licencia o renuncia de las personas servidoras públicas del</w:t>
      </w:r>
      <w:r>
        <w:rPr>
          <w:rFonts w:ascii="Century Gothic" w:eastAsia="Times New Roman" w:hAnsi="Century Gothic" w:cs="Arial"/>
          <w:b/>
          <w:bCs/>
          <w:iCs/>
          <w:color w:val="000000" w:themeColor="text1"/>
          <w:sz w:val="24"/>
          <w:szCs w:val="24"/>
          <w:lang w:eastAsia="es-MX"/>
        </w:rPr>
        <w:t xml:space="preserve"> </w:t>
      </w:r>
      <w:r w:rsidRPr="00374C9B">
        <w:rPr>
          <w:rFonts w:ascii="Century Gothic" w:eastAsia="Times New Roman" w:hAnsi="Century Gothic" w:cs="Arial"/>
          <w:b/>
          <w:bCs/>
          <w:iCs/>
          <w:color w:val="000000" w:themeColor="text1"/>
          <w:sz w:val="24"/>
          <w:szCs w:val="24"/>
          <w:lang w:eastAsia="es-MX"/>
        </w:rPr>
        <w:t>Poder Judicial del Estado</w:t>
      </w:r>
      <w:r>
        <w:rPr>
          <w:rFonts w:ascii="Century Gothic" w:eastAsia="Times New Roman" w:hAnsi="Century Gothic" w:cs="Arial"/>
          <w:b/>
          <w:bCs/>
          <w:iCs/>
          <w:color w:val="000000" w:themeColor="text1"/>
          <w:sz w:val="24"/>
          <w:szCs w:val="24"/>
          <w:lang w:eastAsia="es-MX"/>
        </w:rPr>
        <w:t>,</w:t>
      </w:r>
      <w:r w:rsidRPr="00374C9B">
        <w:rPr>
          <w:rFonts w:ascii="Century Gothic" w:eastAsia="Times New Roman" w:hAnsi="Century Gothic" w:cs="Arial"/>
          <w:b/>
          <w:bCs/>
          <w:iCs/>
          <w:color w:val="000000" w:themeColor="text1"/>
          <w:sz w:val="24"/>
          <w:szCs w:val="24"/>
          <w:lang w:eastAsia="es-MX"/>
        </w:rPr>
        <w:t xml:space="preserve"> conforme al artículo 102 de esta Constitución y en los términos que establezcan las leyes</w:t>
      </w:r>
      <w:r>
        <w:rPr>
          <w:rFonts w:ascii="Century Gothic" w:eastAsia="Times New Roman" w:hAnsi="Century Gothic" w:cs="Arial"/>
          <w:b/>
          <w:bCs/>
          <w:iCs/>
          <w:color w:val="000000" w:themeColor="text1"/>
          <w:sz w:val="24"/>
          <w:szCs w:val="24"/>
          <w:lang w:eastAsia="es-MX"/>
        </w:rPr>
        <w:t>.</w:t>
      </w:r>
    </w:p>
    <w:p w14:paraId="3DF5B74D" w14:textId="77777777" w:rsidR="00C25418" w:rsidRDefault="00C25418" w:rsidP="00C25418">
      <w:pPr>
        <w:shd w:val="clear" w:color="auto" w:fill="FFFFFF"/>
        <w:spacing w:after="0" w:line="360" w:lineRule="auto"/>
        <w:ind w:left="993" w:hanging="567"/>
        <w:jc w:val="both"/>
        <w:rPr>
          <w:rFonts w:ascii="Century Gothic" w:hAnsi="Century Gothic" w:cs="Arial"/>
          <w:iCs/>
          <w:color w:val="000000" w:themeColor="text1"/>
          <w:sz w:val="24"/>
          <w:szCs w:val="24"/>
        </w:rPr>
      </w:pPr>
    </w:p>
    <w:p w14:paraId="1685E7F5" w14:textId="77777777" w:rsidR="00C25418" w:rsidRPr="00374C9B" w:rsidRDefault="00C25418" w:rsidP="00C25418">
      <w:pPr>
        <w:shd w:val="clear" w:color="auto" w:fill="FFFFFF"/>
        <w:spacing w:after="0" w:line="360" w:lineRule="auto"/>
        <w:ind w:left="993" w:hanging="567"/>
        <w:jc w:val="both"/>
        <w:rPr>
          <w:rFonts w:ascii="Century Gothic" w:eastAsia="Times New Roman" w:hAnsi="Century Gothic" w:cs="Arial"/>
          <w:b/>
          <w:bCs/>
          <w:iCs/>
          <w:color w:val="000000" w:themeColor="text1"/>
          <w:sz w:val="24"/>
          <w:szCs w:val="24"/>
          <w:lang w:eastAsia="es-MX"/>
        </w:rPr>
      </w:pPr>
      <w:r>
        <w:rPr>
          <w:rFonts w:ascii="Century Gothic" w:hAnsi="Century Gothic" w:cs="Arial"/>
          <w:iCs/>
          <w:color w:val="000000" w:themeColor="text1"/>
          <w:sz w:val="24"/>
          <w:szCs w:val="24"/>
        </w:rPr>
        <w:t xml:space="preserve">XXVII. a </w:t>
      </w:r>
      <w:proofErr w:type="gramStart"/>
      <w:r>
        <w:rPr>
          <w:rFonts w:ascii="Century Gothic" w:hAnsi="Century Gothic" w:cs="Arial"/>
          <w:iCs/>
          <w:color w:val="000000" w:themeColor="text1"/>
          <w:sz w:val="24"/>
          <w:szCs w:val="24"/>
        </w:rPr>
        <w:t>XLI. ..</w:t>
      </w:r>
      <w:proofErr w:type="gramEnd"/>
    </w:p>
    <w:p w14:paraId="2A205375" w14:textId="77777777" w:rsidR="00C25418" w:rsidRPr="00374C9B" w:rsidRDefault="00C25418" w:rsidP="00C25418">
      <w:pPr>
        <w:shd w:val="clear" w:color="auto" w:fill="FFFFFF"/>
        <w:spacing w:after="0" w:line="360" w:lineRule="auto"/>
        <w:jc w:val="both"/>
        <w:rPr>
          <w:rFonts w:ascii="Century Gothic" w:eastAsia="Times New Roman" w:hAnsi="Century Gothic" w:cs="Arial"/>
          <w:bCs/>
          <w:color w:val="000000" w:themeColor="text1"/>
          <w:sz w:val="24"/>
          <w:szCs w:val="24"/>
          <w:lang w:eastAsia="es-MX"/>
        </w:rPr>
      </w:pPr>
    </w:p>
    <w:p w14:paraId="352E84D9" w14:textId="77777777" w:rsidR="00C25418" w:rsidRPr="00374C9B" w:rsidRDefault="00C25418" w:rsidP="00C25418">
      <w:pPr>
        <w:shd w:val="clear" w:color="auto" w:fill="FFFFFF"/>
        <w:spacing w:after="0" w:line="360" w:lineRule="auto"/>
        <w:ind w:left="993" w:hanging="567"/>
        <w:jc w:val="both"/>
        <w:rPr>
          <w:rFonts w:ascii="Century Gothic" w:eastAsia="Times New Roman" w:hAnsi="Century Gothic" w:cs="Arial"/>
          <w:b/>
          <w:bCs/>
          <w:color w:val="000000" w:themeColor="text1"/>
          <w:sz w:val="24"/>
          <w:szCs w:val="24"/>
          <w:lang w:eastAsia="es-MX"/>
        </w:rPr>
      </w:pPr>
      <w:r w:rsidRPr="0023155C">
        <w:rPr>
          <w:rFonts w:ascii="Century Gothic" w:eastAsia="Times New Roman" w:hAnsi="Century Gothic" w:cs="Arial"/>
          <w:color w:val="000000" w:themeColor="text1"/>
          <w:sz w:val="24"/>
          <w:szCs w:val="24"/>
          <w:lang w:eastAsia="es-MX"/>
        </w:rPr>
        <w:t>XLII.</w:t>
      </w:r>
      <w:r>
        <w:rPr>
          <w:rFonts w:ascii="Century Gothic" w:eastAsia="Times New Roman" w:hAnsi="Century Gothic" w:cs="Arial"/>
          <w:b/>
          <w:bCs/>
          <w:color w:val="000000" w:themeColor="text1"/>
          <w:sz w:val="24"/>
          <w:szCs w:val="24"/>
          <w:lang w:eastAsia="es-MX"/>
        </w:rPr>
        <w:t xml:space="preserve"> </w:t>
      </w:r>
      <w:r w:rsidRPr="00374C9B">
        <w:rPr>
          <w:rFonts w:ascii="Century Gothic" w:eastAsia="Times New Roman" w:hAnsi="Century Gothic" w:cs="Arial"/>
          <w:b/>
          <w:bCs/>
          <w:color w:val="000000" w:themeColor="text1"/>
          <w:sz w:val="24"/>
          <w:szCs w:val="24"/>
          <w:lang w:eastAsia="es-MX"/>
        </w:rPr>
        <w:t>Publicar la convocatoria para la integración del listado de candidaturas de las personas juzgadoras que serán elegidas de manera libre, directa y secreta por la ciudadanía, dentro de los treinta días naturales siguientes a la instalación del primer periodo ordinario de sesiones del año anterior al de la elección que corresponda, que contendrá las etapas completas del procedimiento, sus fechas y plazos improrrogables y los cargos a elegir</w:t>
      </w:r>
      <w:r>
        <w:rPr>
          <w:rFonts w:ascii="Century Gothic" w:eastAsia="Times New Roman" w:hAnsi="Century Gothic" w:cs="Arial"/>
          <w:b/>
          <w:bCs/>
          <w:color w:val="000000" w:themeColor="text1"/>
          <w:sz w:val="24"/>
          <w:szCs w:val="24"/>
          <w:lang w:eastAsia="es-MX"/>
        </w:rPr>
        <w:t>.</w:t>
      </w:r>
    </w:p>
    <w:p w14:paraId="54AB4E66" w14:textId="77777777" w:rsidR="00C25418" w:rsidRDefault="00C25418" w:rsidP="00C25418">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p w14:paraId="4AEB8987" w14:textId="77777777" w:rsidR="00C25418" w:rsidRPr="0023155C" w:rsidRDefault="00C25418" w:rsidP="00C25418">
      <w:pPr>
        <w:shd w:val="clear" w:color="auto" w:fill="FFFFFF"/>
        <w:spacing w:after="0" w:line="360" w:lineRule="auto"/>
        <w:ind w:firstLine="426"/>
        <w:jc w:val="both"/>
        <w:rPr>
          <w:rFonts w:ascii="Century Gothic" w:eastAsia="Times New Roman" w:hAnsi="Century Gothic" w:cs="Arial"/>
          <w:color w:val="000000" w:themeColor="text1"/>
          <w:sz w:val="24"/>
          <w:szCs w:val="24"/>
          <w:lang w:eastAsia="es-MX"/>
        </w:rPr>
      </w:pPr>
      <w:r w:rsidRPr="0023155C">
        <w:rPr>
          <w:rFonts w:ascii="Century Gothic" w:eastAsia="Times New Roman" w:hAnsi="Century Gothic" w:cs="Arial"/>
          <w:color w:val="000000" w:themeColor="text1"/>
          <w:sz w:val="24"/>
          <w:szCs w:val="24"/>
          <w:lang w:eastAsia="es-MX"/>
        </w:rPr>
        <w:t>XLIII. a XLVIII. …</w:t>
      </w:r>
    </w:p>
    <w:p w14:paraId="4907DE27" w14:textId="77777777" w:rsidR="00C25418" w:rsidRPr="00374C9B" w:rsidRDefault="00C25418" w:rsidP="00C25418">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p w14:paraId="4DE25D67" w14:textId="77777777" w:rsidR="00C25418" w:rsidRPr="00374C9B" w:rsidRDefault="00C25418" w:rsidP="00C25418">
      <w:pPr>
        <w:shd w:val="clear" w:color="auto" w:fill="FFFFFF"/>
        <w:spacing w:after="0" w:line="360" w:lineRule="auto"/>
        <w:ind w:left="993" w:hanging="567"/>
        <w:jc w:val="both"/>
        <w:rPr>
          <w:rFonts w:ascii="Century Gothic" w:eastAsia="Times New Roman" w:hAnsi="Century Gothic" w:cs="Arial"/>
          <w:b/>
          <w:bCs/>
          <w:iCs/>
          <w:color w:val="000000" w:themeColor="text1"/>
          <w:sz w:val="24"/>
          <w:szCs w:val="24"/>
          <w:lang w:eastAsia="es-MX"/>
        </w:rPr>
      </w:pPr>
      <w:r w:rsidRPr="0023155C">
        <w:rPr>
          <w:rFonts w:ascii="Century Gothic" w:eastAsia="Times New Roman" w:hAnsi="Century Gothic" w:cs="Arial"/>
          <w:iCs/>
          <w:color w:val="000000" w:themeColor="text1"/>
          <w:sz w:val="24"/>
          <w:szCs w:val="24"/>
          <w:lang w:eastAsia="es-MX"/>
        </w:rPr>
        <w:t>XLIX.</w:t>
      </w:r>
      <w:r w:rsidRPr="00374C9B">
        <w:rPr>
          <w:rFonts w:ascii="Century Gothic" w:eastAsia="Times New Roman" w:hAnsi="Century Gothic" w:cs="Arial"/>
          <w:b/>
          <w:bCs/>
          <w:iCs/>
          <w:color w:val="000000" w:themeColor="text1"/>
          <w:sz w:val="24"/>
          <w:szCs w:val="24"/>
          <w:lang w:eastAsia="es-MX"/>
        </w:rPr>
        <w:t xml:space="preserve"> Recibir las postulaciones para los cargos en el Poder Judicial del Estado de los otros dos poderes del Estado, así como remitir los listados al Instituto Estatal Electoral a más tardar el 12 de febrero del año de la elección que corresponda, a efecto de que organice el proceso electivo.</w:t>
      </w:r>
    </w:p>
    <w:p w14:paraId="00260D17" w14:textId="77777777" w:rsidR="00C25418" w:rsidRPr="00374C9B" w:rsidRDefault="00C25418" w:rsidP="00C25418">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p w14:paraId="4ED0E892" w14:textId="4257EAC6" w:rsidR="00C25418" w:rsidRPr="00374C9B" w:rsidRDefault="00C25418" w:rsidP="009A21DF">
      <w:pPr>
        <w:shd w:val="clear" w:color="auto" w:fill="FFFFFF"/>
        <w:spacing w:after="0" w:line="360" w:lineRule="auto"/>
        <w:ind w:left="993" w:hanging="426"/>
        <w:jc w:val="both"/>
        <w:rPr>
          <w:rFonts w:ascii="Century Gothic" w:eastAsia="Times New Roman" w:hAnsi="Century Gothic" w:cs="Arial"/>
          <w:b/>
          <w:bCs/>
          <w:color w:val="000000" w:themeColor="text1"/>
          <w:sz w:val="24"/>
          <w:szCs w:val="24"/>
          <w:lang w:eastAsia="es-MX"/>
        </w:rPr>
      </w:pPr>
      <w:r>
        <w:rPr>
          <w:rFonts w:ascii="Century Gothic" w:eastAsia="Times New Roman" w:hAnsi="Century Gothic" w:cs="Arial"/>
          <w:b/>
          <w:bCs/>
          <w:color w:val="000000" w:themeColor="text1"/>
          <w:sz w:val="24"/>
          <w:szCs w:val="24"/>
          <w:lang w:eastAsia="es-MX"/>
        </w:rPr>
        <w:t xml:space="preserve">L. </w:t>
      </w:r>
      <w:r w:rsidR="009A21DF">
        <w:rPr>
          <w:rFonts w:ascii="Century Gothic" w:eastAsia="Times New Roman" w:hAnsi="Century Gothic" w:cs="Arial"/>
          <w:b/>
          <w:bCs/>
          <w:color w:val="000000" w:themeColor="text1"/>
          <w:sz w:val="24"/>
          <w:szCs w:val="24"/>
          <w:lang w:eastAsia="es-MX"/>
        </w:rPr>
        <w:tab/>
      </w:r>
      <w:r>
        <w:rPr>
          <w:rFonts w:ascii="Century Gothic" w:eastAsia="Times New Roman" w:hAnsi="Century Gothic" w:cs="Arial"/>
          <w:b/>
          <w:bCs/>
          <w:color w:val="000000" w:themeColor="text1"/>
          <w:sz w:val="24"/>
          <w:szCs w:val="24"/>
          <w:lang w:eastAsia="es-MX"/>
        </w:rPr>
        <w:t xml:space="preserve">Las demás que le confieren esta Constitución, la Federal y demás leyes. </w:t>
      </w:r>
    </w:p>
    <w:p w14:paraId="3F77123D"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56039749"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
          <w:color w:val="000000" w:themeColor="text1"/>
          <w:sz w:val="24"/>
          <w:szCs w:val="24"/>
        </w:rPr>
        <w:t>ART</w:t>
      </w:r>
      <w:r>
        <w:rPr>
          <w:rFonts w:ascii="Century Gothic" w:hAnsi="Century Gothic" w:cs="Arial"/>
          <w:b/>
          <w:color w:val="000000" w:themeColor="text1"/>
          <w:sz w:val="24"/>
          <w:szCs w:val="24"/>
        </w:rPr>
        <w:t>Í</w:t>
      </w:r>
      <w:r w:rsidRPr="00374C9B">
        <w:rPr>
          <w:rFonts w:ascii="Century Gothic" w:hAnsi="Century Gothic" w:cs="Arial"/>
          <w:b/>
          <w:color w:val="000000" w:themeColor="text1"/>
          <w:sz w:val="24"/>
          <w:szCs w:val="24"/>
        </w:rPr>
        <w:t xml:space="preserve">CULO 82. </w:t>
      </w:r>
      <w:r>
        <w:rPr>
          <w:rFonts w:ascii="Century Gothic" w:hAnsi="Century Gothic" w:cs="Arial"/>
          <w:bCs/>
          <w:color w:val="000000" w:themeColor="text1"/>
          <w:sz w:val="24"/>
          <w:szCs w:val="24"/>
        </w:rPr>
        <w:t>…</w:t>
      </w:r>
    </w:p>
    <w:p w14:paraId="62CF9F4A" w14:textId="77777777" w:rsidR="00C25418" w:rsidRDefault="00C25418" w:rsidP="00C25418">
      <w:pPr>
        <w:spacing w:after="0" w:line="360" w:lineRule="auto"/>
        <w:jc w:val="both"/>
        <w:rPr>
          <w:rFonts w:ascii="Century Gothic" w:hAnsi="Century Gothic" w:cs="Arial"/>
          <w:bCs/>
          <w:color w:val="000000" w:themeColor="text1"/>
          <w:sz w:val="24"/>
          <w:szCs w:val="24"/>
        </w:rPr>
      </w:pPr>
    </w:p>
    <w:p w14:paraId="521EB691" w14:textId="77777777" w:rsidR="00C25418" w:rsidRPr="00374C9B" w:rsidRDefault="00C25418" w:rsidP="00C25418">
      <w:pPr>
        <w:spacing w:after="0" w:line="360" w:lineRule="auto"/>
        <w:ind w:firstLine="426"/>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I. a V. …</w:t>
      </w:r>
    </w:p>
    <w:p w14:paraId="7F4ECCF6" w14:textId="77777777" w:rsidR="00C25418" w:rsidRPr="00374C9B" w:rsidRDefault="00C25418" w:rsidP="00C25418">
      <w:pPr>
        <w:spacing w:after="0" w:line="360" w:lineRule="auto"/>
        <w:ind w:firstLine="426"/>
        <w:jc w:val="both"/>
        <w:rPr>
          <w:rFonts w:ascii="Century Gothic" w:hAnsi="Century Gothic" w:cs="Arial"/>
          <w:b/>
          <w:color w:val="000000" w:themeColor="text1"/>
          <w:sz w:val="24"/>
          <w:szCs w:val="24"/>
        </w:rPr>
      </w:pPr>
    </w:p>
    <w:p w14:paraId="0D19F5FA" w14:textId="122C4CB7" w:rsidR="00C25418" w:rsidRPr="00374C9B" w:rsidRDefault="00C25418" w:rsidP="009A21DF">
      <w:pPr>
        <w:spacing w:after="0" w:line="360" w:lineRule="auto"/>
        <w:ind w:left="993" w:hanging="567"/>
        <w:jc w:val="both"/>
        <w:rPr>
          <w:rFonts w:ascii="Century Gothic" w:hAnsi="Century Gothic" w:cs="Arial"/>
          <w:b/>
          <w:color w:val="000000" w:themeColor="text1"/>
          <w:sz w:val="24"/>
          <w:szCs w:val="24"/>
        </w:rPr>
      </w:pPr>
      <w:r w:rsidRPr="000B29C6">
        <w:rPr>
          <w:rFonts w:ascii="Century Gothic" w:hAnsi="Century Gothic" w:cs="Arial"/>
          <w:bCs/>
          <w:color w:val="000000" w:themeColor="text1"/>
          <w:sz w:val="24"/>
          <w:szCs w:val="24"/>
        </w:rPr>
        <w:t>VI.</w:t>
      </w:r>
      <w:r w:rsidRPr="00374C9B">
        <w:rPr>
          <w:rFonts w:ascii="Century Gothic" w:hAnsi="Century Gothic" w:cs="Arial"/>
          <w:b/>
          <w:color w:val="000000" w:themeColor="text1"/>
          <w:sz w:val="24"/>
          <w:szCs w:val="24"/>
        </w:rPr>
        <w:t xml:space="preserve"> </w:t>
      </w:r>
      <w:r w:rsidR="009A21DF">
        <w:rPr>
          <w:rFonts w:ascii="Century Gothic" w:hAnsi="Century Gothic" w:cs="Arial"/>
          <w:b/>
          <w:color w:val="000000" w:themeColor="text1"/>
          <w:sz w:val="24"/>
          <w:szCs w:val="24"/>
        </w:rPr>
        <w:tab/>
      </w:r>
      <w:r w:rsidRPr="00374C9B">
        <w:rPr>
          <w:rFonts w:ascii="Century Gothic" w:hAnsi="Century Gothic" w:cs="Arial"/>
          <w:b/>
          <w:color w:val="000000" w:themeColor="text1"/>
          <w:sz w:val="24"/>
          <w:szCs w:val="24"/>
        </w:rPr>
        <w:t>Conceder licencias a las personas juzgadoras, desde uno hasta seis meses, sin goce de sueldo.</w:t>
      </w:r>
    </w:p>
    <w:p w14:paraId="37FE2DFF" w14:textId="77777777" w:rsidR="00C25418" w:rsidRPr="00374C9B" w:rsidRDefault="00C25418" w:rsidP="00C25418">
      <w:pPr>
        <w:spacing w:after="0" w:line="360" w:lineRule="auto"/>
        <w:jc w:val="both"/>
        <w:rPr>
          <w:rFonts w:ascii="Century Gothic" w:hAnsi="Century Gothic" w:cs="Arial"/>
          <w:b/>
          <w:i/>
          <w:iCs/>
          <w:color w:val="000000" w:themeColor="text1"/>
          <w:sz w:val="24"/>
          <w:szCs w:val="24"/>
        </w:rPr>
      </w:pPr>
    </w:p>
    <w:p w14:paraId="2D374FA1" w14:textId="77777777" w:rsidR="00C25418" w:rsidRPr="00374C9B" w:rsidRDefault="00C25418" w:rsidP="00C25418">
      <w:pPr>
        <w:spacing w:after="0" w:line="360" w:lineRule="auto"/>
        <w:ind w:firstLine="426"/>
        <w:jc w:val="both"/>
        <w:rPr>
          <w:rFonts w:ascii="Century Gothic" w:hAnsi="Century Gothic"/>
          <w:bCs/>
          <w:color w:val="000000" w:themeColor="text1"/>
          <w:sz w:val="24"/>
          <w:szCs w:val="24"/>
        </w:rPr>
      </w:pPr>
      <w:r>
        <w:rPr>
          <w:rFonts w:ascii="Century Gothic" w:hAnsi="Century Gothic" w:cs="Arial"/>
          <w:bCs/>
          <w:color w:val="000000" w:themeColor="text1"/>
          <w:sz w:val="24"/>
          <w:szCs w:val="24"/>
        </w:rPr>
        <w:t>VII. a XII. …</w:t>
      </w:r>
    </w:p>
    <w:p w14:paraId="3DF68B9C"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3656BB63"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ARTÍCULO 99.</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385F8508"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437F42FF" w14:textId="77777777" w:rsidR="00C25418"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color w:val="000000" w:themeColor="text1"/>
          <w:sz w:val="24"/>
          <w:szCs w:val="24"/>
        </w:rPr>
        <w:lastRenderedPageBreak/>
        <w:t xml:space="preserve">Las personas </w:t>
      </w:r>
      <w:r w:rsidRPr="00374C9B">
        <w:rPr>
          <w:rFonts w:ascii="Century Gothic" w:hAnsi="Century Gothic" w:cs="Arial"/>
          <w:b/>
          <w:bCs/>
          <w:color w:val="000000" w:themeColor="text1"/>
          <w:sz w:val="24"/>
          <w:szCs w:val="24"/>
        </w:rPr>
        <w:t>juzgadoras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y las personas </w:t>
      </w:r>
      <w:r w:rsidRPr="00374C9B">
        <w:rPr>
          <w:rFonts w:ascii="Century Gothic" w:hAnsi="Century Gothic" w:cs="Arial"/>
          <w:color w:val="000000" w:themeColor="text1"/>
          <w:sz w:val="24"/>
          <w:szCs w:val="24"/>
        </w:rPr>
        <w:t xml:space="preserve">titulares de las magistraturas </w:t>
      </w:r>
      <w:r w:rsidRPr="00374C9B">
        <w:rPr>
          <w:rFonts w:ascii="Century Gothic" w:hAnsi="Century Gothic" w:cs="Arial"/>
          <w:b/>
          <w:bCs/>
          <w:color w:val="000000" w:themeColor="text1"/>
          <w:sz w:val="24"/>
          <w:szCs w:val="24"/>
        </w:rPr>
        <w:t>del Tribunal de Disciplina Judicial, y las del Órgano de Administración Judicial,</w:t>
      </w:r>
      <w:r w:rsidRPr="00374C9B">
        <w:rPr>
          <w:rFonts w:ascii="Century Gothic" w:hAnsi="Century Gothic" w:cs="Arial"/>
          <w:color w:val="000000" w:themeColor="text1"/>
          <w:sz w:val="24"/>
          <w:szCs w:val="24"/>
        </w:rPr>
        <w:t xml:space="preserve"> percibirán una remuneración adecuada e irrenunciable, la cual no podrá ser disminuida durante su encargo; y sólo podrán ser destituidas en los casos que determinen esta Constitución o las leyes. </w:t>
      </w:r>
      <w:r w:rsidRPr="00374C9B">
        <w:rPr>
          <w:rFonts w:ascii="Century Gothic" w:hAnsi="Century Gothic" w:cs="Arial"/>
          <w:b/>
          <w:bCs/>
          <w:color w:val="000000" w:themeColor="text1"/>
          <w:sz w:val="24"/>
          <w:szCs w:val="24"/>
        </w:rPr>
        <w:t xml:space="preserve">La remuneración que perciban por sus servicios las personas juzgadoras no podrá ser mayor a la establecida para la persona titular del Poder Ejecutivo </w:t>
      </w:r>
      <w:r>
        <w:rPr>
          <w:rFonts w:ascii="Century Gothic" w:hAnsi="Century Gothic" w:cs="Arial"/>
          <w:b/>
          <w:bCs/>
          <w:color w:val="000000" w:themeColor="text1"/>
          <w:sz w:val="24"/>
          <w:szCs w:val="24"/>
        </w:rPr>
        <w:t>Federal</w:t>
      </w:r>
      <w:r w:rsidRPr="00374C9B">
        <w:rPr>
          <w:rFonts w:ascii="Century Gothic" w:hAnsi="Century Gothic" w:cs="Arial"/>
          <w:b/>
          <w:bCs/>
          <w:color w:val="000000" w:themeColor="text1"/>
          <w:sz w:val="24"/>
          <w:szCs w:val="24"/>
        </w:rPr>
        <w:t>, en el presupuesto correspondiente y no será disminuida durante su encargo.</w:t>
      </w:r>
      <w:r>
        <w:rPr>
          <w:rFonts w:ascii="Century Gothic" w:hAnsi="Century Gothic" w:cs="Arial"/>
          <w:b/>
          <w:bCs/>
          <w:color w:val="000000" w:themeColor="text1"/>
          <w:sz w:val="24"/>
          <w:szCs w:val="24"/>
        </w:rPr>
        <w:t xml:space="preserve">  </w:t>
      </w:r>
    </w:p>
    <w:p w14:paraId="043A083B" w14:textId="77777777" w:rsidR="00C25418" w:rsidRDefault="00C25418" w:rsidP="00C25418">
      <w:pPr>
        <w:spacing w:after="0" w:line="360" w:lineRule="auto"/>
        <w:jc w:val="both"/>
        <w:rPr>
          <w:rFonts w:ascii="Century Gothic" w:hAnsi="Century Gothic" w:cs="Arial"/>
          <w:b/>
          <w:bCs/>
          <w:color w:val="000000" w:themeColor="text1"/>
          <w:sz w:val="24"/>
          <w:szCs w:val="24"/>
        </w:rPr>
      </w:pPr>
    </w:p>
    <w:p w14:paraId="415A7FDF" w14:textId="77777777" w:rsidR="00C25418" w:rsidRPr="00904D1D" w:rsidRDefault="00C25418" w:rsidP="00C25418">
      <w:pPr>
        <w:spacing w:after="0" w:line="360" w:lineRule="auto"/>
        <w:jc w:val="both"/>
        <w:rPr>
          <w:rFonts w:ascii="Century Gothic" w:hAnsi="Century Gothic" w:cs="Arial"/>
          <w:color w:val="000000" w:themeColor="text1"/>
          <w:sz w:val="24"/>
          <w:szCs w:val="24"/>
        </w:rPr>
      </w:pPr>
      <w:r>
        <w:rPr>
          <w:rFonts w:ascii="Century Gothic" w:hAnsi="Century Gothic" w:cs="Arial"/>
          <w:b/>
          <w:bCs/>
          <w:color w:val="000000" w:themeColor="text1"/>
          <w:sz w:val="24"/>
          <w:szCs w:val="24"/>
        </w:rPr>
        <w:t>Se deroga</w:t>
      </w:r>
    </w:p>
    <w:p w14:paraId="47E86FF1" w14:textId="77777777" w:rsidR="00C25418" w:rsidRDefault="00C25418" w:rsidP="00C25418">
      <w:pPr>
        <w:spacing w:after="0" w:line="360" w:lineRule="auto"/>
        <w:jc w:val="both"/>
        <w:rPr>
          <w:rFonts w:ascii="Century Gothic" w:hAnsi="Century Gothic" w:cs="Arial"/>
          <w:b/>
          <w:bCs/>
          <w:color w:val="000000" w:themeColor="text1"/>
          <w:sz w:val="24"/>
          <w:szCs w:val="24"/>
        </w:rPr>
      </w:pPr>
    </w:p>
    <w:p w14:paraId="3B1B59E7" w14:textId="77777777" w:rsidR="00C25418" w:rsidRPr="00805DF7" w:rsidRDefault="00C25418" w:rsidP="00C25418">
      <w:pPr>
        <w:spacing w:after="0" w:line="360" w:lineRule="auto"/>
        <w:jc w:val="both"/>
        <w:rPr>
          <w:rFonts w:ascii="Century Gothic" w:hAnsi="Century Gothic" w:cs="Arial"/>
          <w:b/>
          <w:bCs/>
          <w:color w:val="000000" w:themeColor="text1"/>
          <w:sz w:val="24"/>
          <w:szCs w:val="24"/>
        </w:rPr>
      </w:pPr>
      <w:r w:rsidRPr="00805DF7">
        <w:rPr>
          <w:rFonts w:ascii="Century Gothic" w:hAnsi="Century Gothic" w:cs="Arial"/>
          <w:b/>
          <w:bCs/>
          <w:color w:val="000000" w:themeColor="text1"/>
          <w:sz w:val="24"/>
          <w:szCs w:val="24"/>
        </w:rPr>
        <w:t xml:space="preserve">Se deroga </w:t>
      </w:r>
    </w:p>
    <w:p w14:paraId="2354B53B"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03B968C3" w14:textId="77777777" w:rsidR="00C25418" w:rsidRPr="00374C9B" w:rsidRDefault="00C25418" w:rsidP="00C25418">
      <w:pPr>
        <w:spacing w:after="0" w:line="360" w:lineRule="auto"/>
        <w:jc w:val="both"/>
        <w:rPr>
          <w:rFonts w:ascii="Century Gothic" w:eastAsia="Times New Roman" w:hAnsi="Century Gothic" w:cs="Arial"/>
          <w:color w:val="000000" w:themeColor="text1"/>
          <w:sz w:val="24"/>
          <w:szCs w:val="24"/>
          <w:lang w:eastAsia="es-MX"/>
        </w:rPr>
      </w:pPr>
      <w:r w:rsidRPr="00374C9B">
        <w:rPr>
          <w:rFonts w:ascii="Century Gothic" w:hAnsi="Century Gothic" w:cs="Arial"/>
          <w:color w:val="000000" w:themeColor="text1"/>
          <w:sz w:val="24"/>
          <w:szCs w:val="24"/>
        </w:rPr>
        <w:t xml:space="preserve">En la integración del Tribunal Superior de Justicia, </w:t>
      </w:r>
      <w:r w:rsidRPr="00904D1D">
        <w:rPr>
          <w:rFonts w:ascii="Century Gothic" w:hAnsi="Century Gothic" w:cs="Arial"/>
          <w:b/>
          <w:bCs/>
          <w:color w:val="000000" w:themeColor="text1"/>
          <w:sz w:val="24"/>
          <w:szCs w:val="24"/>
        </w:rPr>
        <w:t>del Tribunal de Disciplina Judicial</w:t>
      </w:r>
      <w:r>
        <w:rPr>
          <w:rFonts w:ascii="Century Gothic" w:hAnsi="Century Gothic" w:cs="Arial"/>
          <w:b/>
          <w:bCs/>
          <w:color w:val="000000" w:themeColor="text1"/>
          <w:sz w:val="24"/>
          <w:szCs w:val="24"/>
        </w:rPr>
        <w:t>,</w:t>
      </w:r>
      <w:r w:rsidRPr="00904D1D">
        <w:rPr>
          <w:rFonts w:ascii="Century Gothic" w:hAnsi="Century Gothic" w:cs="Arial"/>
          <w:b/>
          <w:bCs/>
          <w:color w:val="000000" w:themeColor="text1"/>
          <w:sz w:val="24"/>
          <w:szCs w:val="24"/>
        </w:rPr>
        <w:t xml:space="preserve"> y del Órgano de Administración Judicial</w:t>
      </w:r>
      <w:r w:rsidRPr="00374C9B">
        <w:rPr>
          <w:rFonts w:ascii="Century Gothic" w:hAnsi="Century Gothic" w:cs="Arial"/>
          <w:color w:val="000000" w:themeColor="text1"/>
          <w:sz w:val="24"/>
          <w:szCs w:val="24"/>
        </w:rPr>
        <w:t xml:space="preserve">, de los </w:t>
      </w:r>
      <w:r>
        <w:rPr>
          <w:rFonts w:ascii="Century Gothic" w:hAnsi="Century Gothic" w:cs="Arial"/>
          <w:color w:val="000000" w:themeColor="text1"/>
          <w:sz w:val="24"/>
          <w:szCs w:val="24"/>
        </w:rPr>
        <w:t>J</w:t>
      </w:r>
      <w:r w:rsidRPr="00374C9B">
        <w:rPr>
          <w:rFonts w:ascii="Century Gothic" w:hAnsi="Century Gothic" w:cs="Arial"/>
          <w:color w:val="000000" w:themeColor="text1"/>
          <w:sz w:val="24"/>
          <w:szCs w:val="24"/>
        </w:rPr>
        <w:t>uzgados y de cualquier cargo dentro del Poder Judicial del Estado, se deberá garantizar la paridad de género y privilegiarse que la selección para ocupar cargos judiciales recaiga en personas íntegras e idóneas, que tengan la formación o las calificaciones jurídicas apropiadas para el cargo, mediante procesos en los que se valoren objetivamente los conocimientos y méritos de las personas aspirantes, fundamentalmente su experiencia y capacidad profesionales.</w:t>
      </w:r>
    </w:p>
    <w:p w14:paraId="7AF4A986"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17186BB9" w14:textId="77777777" w:rsidR="00C25418" w:rsidRPr="00374C9B" w:rsidRDefault="00C25418" w:rsidP="00C25418">
      <w:pPr>
        <w:spacing w:after="0" w:line="360" w:lineRule="auto"/>
        <w:jc w:val="both"/>
        <w:rPr>
          <w:rFonts w:ascii="Century Gothic" w:eastAsia="Times New Roman" w:hAnsi="Century Gothic" w:cs="Arial"/>
          <w:b/>
          <w:bCs/>
          <w:color w:val="000000" w:themeColor="text1"/>
          <w:sz w:val="24"/>
          <w:szCs w:val="24"/>
          <w:lang w:eastAsia="es-MX"/>
        </w:rPr>
      </w:pPr>
      <w:r w:rsidRPr="00374C9B">
        <w:rPr>
          <w:rFonts w:ascii="Century Gothic" w:eastAsia="Times New Roman" w:hAnsi="Century Gothic" w:cs="Arial"/>
          <w:b/>
          <w:bCs/>
          <w:color w:val="000000" w:themeColor="text1"/>
          <w:sz w:val="24"/>
          <w:szCs w:val="24"/>
          <w:lang w:eastAsia="es-MX"/>
        </w:rPr>
        <w:t xml:space="preserve">La independencia de las personas juzgadoras en el ejercicio de sus </w:t>
      </w:r>
      <w:proofErr w:type="gramStart"/>
      <w:r w:rsidRPr="00374C9B">
        <w:rPr>
          <w:rFonts w:ascii="Century Gothic" w:eastAsia="Times New Roman" w:hAnsi="Century Gothic" w:cs="Arial"/>
          <w:b/>
          <w:bCs/>
          <w:color w:val="000000" w:themeColor="text1"/>
          <w:sz w:val="24"/>
          <w:szCs w:val="24"/>
          <w:lang w:eastAsia="es-MX"/>
        </w:rPr>
        <w:t>funciones</w:t>
      </w:r>
      <w:r>
        <w:rPr>
          <w:rFonts w:ascii="Century Gothic" w:eastAsia="Times New Roman" w:hAnsi="Century Gothic" w:cs="Arial"/>
          <w:b/>
          <w:bCs/>
          <w:color w:val="000000" w:themeColor="text1"/>
          <w:sz w:val="24"/>
          <w:szCs w:val="24"/>
          <w:lang w:eastAsia="es-MX"/>
        </w:rPr>
        <w:t>,</w:t>
      </w:r>
      <w:proofErr w:type="gramEnd"/>
      <w:r w:rsidRPr="00374C9B">
        <w:rPr>
          <w:rFonts w:ascii="Century Gothic" w:eastAsia="Times New Roman" w:hAnsi="Century Gothic" w:cs="Arial"/>
          <w:b/>
          <w:bCs/>
          <w:color w:val="000000" w:themeColor="text1"/>
          <w:sz w:val="24"/>
          <w:szCs w:val="24"/>
          <w:lang w:eastAsia="es-MX"/>
        </w:rPr>
        <w:t xml:space="preserve"> está garantizada por esta Constitución y las leyes, las cuales establecerán las condiciones para su elección por voto libre, directo y secreto de la ciudadanía.</w:t>
      </w:r>
    </w:p>
    <w:p w14:paraId="1EE95D5E"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79AFABB9" w14:textId="77777777" w:rsidR="00C25418" w:rsidRPr="00374C9B" w:rsidRDefault="00C25418" w:rsidP="00C25418">
      <w:pPr>
        <w:spacing w:after="0" w:line="360" w:lineRule="auto"/>
        <w:jc w:val="both"/>
        <w:rPr>
          <w:rFonts w:ascii="Century Gothic" w:eastAsia="Times New Roman" w:hAnsi="Century Gothic" w:cs="Arial"/>
          <w:b/>
          <w:bCs/>
          <w:color w:val="000000" w:themeColor="text1"/>
          <w:sz w:val="24"/>
          <w:szCs w:val="24"/>
          <w:lang w:eastAsia="es-MX"/>
        </w:rPr>
      </w:pPr>
      <w:r w:rsidRPr="00374C9B">
        <w:rPr>
          <w:rFonts w:ascii="Century Gothic" w:eastAsia="Times New Roman" w:hAnsi="Century Gothic" w:cs="Arial"/>
          <w:b/>
          <w:bCs/>
          <w:color w:val="000000" w:themeColor="text1"/>
          <w:sz w:val="24"/>
          <w:szCs w:val="24"/>
          <w:lang w:eastAsia="es-MX"/>
        </w:rPr>
        <w:t>Las propuestas de candidaturas y la elección de las personas juzgadoras del Poder Judicial del Estado se realizarán conforme a las bases, procedimientos, términos, modalidades y requisitos que señala esta Constitución, los cuales establecerán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14:paraId="635BCA79" w14:textId="77777777" w:rsidR="00C25418" w:rsidRPr="00374C9B" w:rsidRDefault="00C25418" w:rsidP="00C25418">
      <w:pPr>
        <w:spacing w:after="0" w:line="360" w:lineRule="auto"/>
        <w:rPr>
          <w:rFonts w:ascii="Century Gothic" w:eastAsia="Times New Roman" w:hAnsi="Century Gothic" w:cs="Arial"/>
          <w:color w:val="000000" w:themeColor="text1"/>
          <w:sz w:val="24"/>
          <w:szCs w:val="24"/>
          <w:lang w:eastAsia="es-MX"/>
        </w:rPr>
      </w:pPr>
    </w:p>
    <w:p w14:paraId="53735DF2"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bookmarkStart w:id="4" w:name="_Hlk181736400"/>
      <w:r w:rsidRPr="00374C9B">
        <w:rPr>
          <w:rFonts w:ascii="Century Gothic" w:hAnsi="Century Gothic" w:cs="Arial"/>
          <w:b/>
          <w:bCs/>
          <w:color w:val="000000" w:themeColor="text1"/>
          <w:sz w:val="24"/>
          <w:szCs w:val="24"/>
        </w:rPr>
        <w:t xml:space="preserve">ARTÍCULO 100. </w:t>
      </w:r>
      <w:bookmarkEnd w:id="4"/>
      <w:r w:rsidRPr="00374C9B">
        <w:rPr>
          <w:rFonts w:ascii="Century Gothic" w:hAnsi="Century Gothic" w:cs="Arial"/>
          <w:color w:val="000000" w:themeColor="text1"/>
          <w:sz w:val="24"/>
          <w:szCs w:val="24"/>
        </w:rPr>
        <w:t xml:space="preserve">El Tribunal Superior de Justicia funciona en Pleno o en </w:t>
      </w:r>
      <w:r>
        <w:rPr>
          <w:rFonts w:ascii="Century Gothic" w:hAnsi="Century Gothic" w:cs="Arial"/>
          <w:color w:val="000000" w:themeColor="text1"/>
          <w:sz w:val="24"/>
          <w:szCs w:val="24"/>
        </w:rPr>
        <w:t>S</w:t>
      </w:r>
      <w:r w:rsidRPr="00374C9B">
        <w:rPr>
          <w:rFonts w:ascii="Century Gothic" w:hAnsi="Century Gothic" w:cs="Arial"/>
          <w:color w:val="000000" w:themeColor="text1"/>
          <w:sz w:val="24"/>
          <w:szCs w:val="24"/>
        </w:rPr>
        <w:t xml:space="preserve">alas, el cual se integrará con un mínimo de quince </w:t>
      </w:r>
      <w:r>
        <w:rPr>
          <w:rFonts w:ascii="Century Gothic" w:hAnsi="Century Gothic" w:cs="Arial"/>
          <w:color w:val="000000" w:themeColor="text1"/>
          <w:sz w:val="24"/>
          <w:szCs w:val="24"/>
        </w:rPr>
        <w:t>m</w:t>
      </w:r>
      <w:r w:rsidRPr="00374C9B">
        <w:rPr>
          <w:rFonts w:ascii="Century Gothic" w:hAnsi="Century Gothic" w:cs="Arial"/>
          <w:color w:val="000000" w:themeColor="text1"/>
          <w:sz w:val="24"/>
          <w:szCs w:val="24"/>
        </w:rPr>
        <w:t xml:space="preserve">agistradas y </w:t>
      </w:r>
      <w:r>
        <w:rPr>
          <w:rFonts w:ascii="Century Gothic" w:hAnsi="Century Gothic" w:cs="Arial"/>
          <w:color w:val="000000" w:themeColor="text1"/>
          <w:sz w:val="24"/>
          <w:szCs w:val="24"/>
        </w:rPr>
        <w:t>m</w:t>
      </w:r>
      <w:r w:rsidRPr="00374C9B">
        <w:rPr>
          <w:rFonts w:ascii="Century Gothic" w:hAnsi="Century Gothic" w:cs="Arial"/>
          <w:color w:val="000000" w:themeColor="text1"/>
          <w:sz w:val="24"/>
          <w:szCs w:val="24"/>
        </w:rPr>
        <w:t xml:space="preserve">agistrados, y se deberá garantizar la paridad de género. Su integración podrá aumentar o disminuir, mediante acuerdo aprobado por </w:t>
      </w:r>
      <w:r w:rsidRPr="00374C9B">
        <w:rPr>
          <w:rFonts w:ascii="Century Gothic" w:hAnsi="Century Gothic" w:cs="Arial"/>
          <w:b/>
          <w:bCs/>
          <w:color w:val="000000" w:themeColor="text1"/>
          <w:sz w:val="24"/>
          <w:szCs w:val="24"/>
        </w:rPr>
        <w:t>el Pleno del Órgano de Administración Judicial,</w:t>
      </w:r>
      <w:r w:rsidRPr="00374C9B">
        <w:rPr>
          <w:rFonts w:ascii="Century Gothic" w:hAnsi="Century Gothic" w:cs="Arial"/>
          <w:color w:val="000000" w:themeColor="text1"/>
          <w:sz w:val="24"/>
          <w:szCs w:val="24"/>
        </w:rPr>
        <w:t xml:space="preserve"> previo estudio objetivo que motive y justifique las </w:t>
      </w:r>
      <w:r w:rsidRPr="00374C9B">
        <w:rPr>
          <w:rFonts w:ascii="Century Gothic" w:hAnsi="Century Gothic" w:cs="Arial"/>
          <w:color w:val="000000" w:themeColor="text1"/>
          <w:sz w:val="24"/>
          <w:szCs w:val="24"/>
        </w:rPr>
        <w:lastRenderedPageBreak/>
        <w:t xml:space="preserve">necesidades del trabajo jurisdiccional y las condiciones presupuestales del Estado lo permitan; </w:t>
      </w:r>
      <w:r w:rsidRPr="00374C9B">
        <w:rPr>
          <w:rFonts w:ascii="Century Gothic" w:hAnsi="Century Gothic" w:cs="Arial"/>
          <w:b/>
          <w:color w:val="000000" w:themeColor="text1"/>
          <w:sz w:val="24"/>
          <w:szCs w:val="24"/>
        </w:rPr>
        <w:t xml:space="preserve">y su </w:t>
      </w:r>
      <w:r>
        <w:rPr>
          <w:rFonts w:ascii="Century Gothic" w:hAnsi="Century Gothic" w:cs="Arial"/>
          <w:b/>
          <w:color w:val="000000" w:themeColor="text1"/>
          <w:sz w:val="24"/>
          <w:szCs w:val="24"/>
        </w:rPr>
        <w:t>P</w:t>
      </w:r>
      <w:r w:rsidRPr="00374C9B">
        <w:rPr>
          <w:rFonts w:ascii="Century Gothic" w:hAnsi="Century Gothic" w:cs="Arial"/>
          <w:b/>
          <w:color w:val="000000" w:themeColor="text1"/>
          <w:sz w:val="24"/>
          <w:szCs w:val="24"/>
        </w:rPr>
        <w:t xml:space="preserve">residencia se renovará cada dos años de manera rotatoria, en función del número de votos que obtenga cada candidatura en la elección respectiva, correspondiendo la </w:t>
      </w:r>
      <w:r>
        <w:rPr>
          <w:rFonts w:ascii="Century Gothic" w:hAnsi="Century Gothic" w:cs="Arial"/>
          <w:b/>
          <w:color w:val="000000" w:themeColor="text1"/>
          <w:sz w:val="24"/>
          <w:szCs w:val="24"/>
        </w:rPr>
        <w:t>P</w:t>
      </w:r>
      <w:r w:rsidRPr="00374C9B">
        <w:rPr>
          <w:rFonts w:ascii="Century Gothic" w:hAnsi="Century Gothic" w:cs="Arial"/>
          <w:b/>
          <w:color w:val="000000" w:themeColor="text1"/>
          <w:sz w:val="24"/>
          <w:szCs w:val="24"/>
        </w:rPr>
        <w:t>residencia a quienes alcancen mayor votación.</w:t>
      </w:r>
    </w:p>
    <w:p w14:paraId="0BE7EC87"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5B69A1D3"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 competencia de</w:t>
      </w:r>
      <w:r>
        <w:rPr>
          <w:rFonts w:ascii="Century Gothic" w:hAnsi="Century Gothic" w:cs="Arial"/>
          <w:b/>
          <w:color w:val="000000" w:themeColor="text1"/>
          <w:sz w:val="24"/>
          <w:szCs w:val="24"/>
        </w:rPr>
        <w:t>l</w:t>
      </w:r>
      <w:r w:rsidRPr="00374C9B">
        <w:rPr>
          <w:rFonts w:ascii="Century Gothic" w:hAnsi="Century Gothic" w:cs="Arial"/>
          <w:b/>
          <w:color w:val="000000" w:themeColor="text1"/>
          <w:sz w:val="24"/>
          <w:szCs w:val="24"/>
        </w:rPr>
        <w:t xml:space="preserve"> Tribunal Superior de Justicia, su funcionamiento en Pleno, la competencia de las salas y de los juzgados de primera instancia</w:t>
      </w:r>
      <w:r>
        <w:rPr>
          <w:rFonts w:ascii="Century Gothic" w:hAnsi="Century Gothic" w:cs="Arial"/>
          <w:b/>
          <w:color w:val="000000" w:themeColor="text1"/>
          <w:sz w:val="24"/>
          <w:szCs w:val="24"/>
        </w:rPr>
        <w:t xml:space="preserve"> y menores</w:t>
      </w:r>
      <w:r w:rsidRPr="00374C9B">
        <w:rPr>
          <w:rFonts w:ascii="Century Gothic" w:hAnsi="Century Gothic" w:cs="Arial"/>
          <w:b/>
          <w:color w:val="000000" w:themeColor="text1"/>
          <w:sz w:val="24"/>
          <w:szCs w:val="24"/>
        </w:rPr>
        <w:t>,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7E7210FD"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7902A4FB"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 ley establecerá la forma y procedimientos mediante concursos abiertos para la integración de los órganos jurisdiccionales, observando el principio de paridad de género. La elección de las personas juzgadoras se regirá por las bases previstas en el artículo 101 de esta Constitución.</w:t>
      </w:r>
    </w:p>
    <w:p w14:paraId="758020C0"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4F75516C"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Las personas juzgadoras durarán en su encargo nueve años, podrán ser reelectas y, si lo fueren, sólo podrán ser privadas de sus puestos en los términos que determinen las leyes aplicables, esta Constitución y el Título Cuarto de la Constitución Política de los Estados Unidos Mexicanos.</w:t>
      </w:r>
    </w:p>
    <w:p w14:paraId="62C176D2"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32F84748"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bookmarkStart w:id="5" w:name="_Hlk181272688"/>
      <w:r w:rsidRPr="00374C9B">
        <w:rPr>
          <w:rFonts w:ascii="Century Gothic" w:hAnsi="Century Gothic" w:cs="Arial"/>
          <w:b/>
          <w:bCs/>
          <w:color w:val="000000" w:themeColor="text1"/>
          <w:sz w:val="24"/>
          <w:szCs w:val="24"/>
        </w:rPr>
        <w:t>ARTÍCULO 101. Las personas juzgadoras serán elegidas de manera libre, directa y secreta por la ciudadanía el día que se realicen las elecciones ordinarias del año que corresponda</w:t>
      </w:r>
      <w:r>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conforme al siguiente procedimiento:</w:t>
      </w:r>
    </w:p>
    <w:p w14:paraId="79D36BB2"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3ED78400" w14:textId="3E358CB2" w:rsidR="00C25418" w:rsidRPr="00374C9B" w:rsidRDefault="00C25418" w:rsidP="00494346">
      <w:pPr>
        <w:spacing w:after="0" w:line="360" w:lineRule="auto"/>
        <w:ind w:left="567" w:hanging="283"/>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 xml:space="preserve">I. </w:t>
      </w:r>
      <w:r w:rsidR="00494346">
        <w:rPr>
          <w:rFonts w:ascii="Century Gothic" w:hAnsi="Century Gothic" w:cs="Arial"/>
          <w:b/>
          <w:color w:val="000000" w:themeColor="text1"/>
          <w:sz w:val="24"/>
          <w:szCs w:val="24"/>
        </w:rPr>
        <w:tab/>
      </w:r>
      <w:r w:rsidRPr="00374C9B">
        <w:rPr>
          <w:rFonts w:ascii="Century Gothic" w:hAnsi="Century Gothic" w:cs="Arial"/>
          <w:b/>
          <w:color w:val="000000" w:themeColor="text1"/>
          <w:sz w:val="24"/>
          <w:szCs w:val="24"/>
        </w:rPr>
        <w:t>El Congreso del Estado publicará la convocatoria para la integración del listado de candidaturas</w:t>
      </w:r>
      <w:r>
        <w:rPr>
          <w:rFonts w:ascii="Century Gothic" w:hAnsi="Century Gothic" w:cs="Arial"/>
          <w:b/>
          <w:color w:val="000000" w:themeColor="text1"/>
          <w:sz w:val="24"/>
          <w:szCs w:val="24"/>
        </w:rPr>
        <w:t>,</w:t>
      </w:r>
      <w:r w:rsidRPr="00374C9B">
        <w:rPr>
          <w:rFonts w:ascii="Century Gothic" w:hAnsi="Century Gothic" w:cs="Arial"/>
          <w:b/>
          <w:color w:val="000000" w:themeColor="text1"/>
          <w:sz w:val="24"/>
          <w:szCs w:val="24"/>
        </w:rPr>
        <w:t xml:space="preserve"> dentro de los treinta días naturales siguientes a la instalación del primer periodo ordinario de sesiones del año anterior al de la elección que corresponda, que contendrá las etapas completas del procedimiento, sus fechas y plazos improrrogables y los cargos a elegir. El Órgano de Administración Judicial hará del conocimiento del Congreso los cargos sujetos a elección</w:t>
      </w:r>
      <w:r>
        <w:rPr>
          <w:rFonts w:ascii="Century Gothic" w:hAnsi="Century Gothic" w:cs="Arial"/>
          <w:b/>
          <w:color w:val="000000" w:themeColor="text1"/>
          <w:sz w:val="24"/>
          <w:szCs w:val="24"/>
        </w:rPr>
        <w:t xml:space="preserve">, la especialización por materia, el Distrito Judicial respectivo </w:t>
      </w:r>
      <w:r w:rsidRPr="00374C9B">
        <w:rPr>
          <w:rFonts w:ascii="Century Gothic" w:hAnsi="Century Gothic" w:cs="Arial"/>
          <w:b/>
          <w:color w:val="000000" w:themeColor="text1"/>
          <w:sz w:val="24"/>
          <w:szCs w:val="24"/>
        </w:rPr>
        <w:t>y demás información que requiera</w:t>
      </w:r>
      <w:r>
        <w:rPr>
          <w:rFonts w:ascii="Century Gothic" w:hAnsi="Century Gothic" w:cs="Arial"/>
          <w:b/>
          <w:color w:val="000000" w:themeColor="text1"/>
          <w:sz w:val="24"/>
          <w:szCs w:val="24"/>
        </w:rPr>
        <w:t>.</w:t>
      </w:r>
    </w:p>
    <w:p w14:paraId="6CEFC30C" w14:textId="77777777" w:rsidR="00C25418" w:rsidRPr="00374C9B" w:rsidRDefault="00C25418" w:rsidP="00C25418">
      <w:pPr>
        <w:spacing w:after="0" w:line="360" w:lineRule="auto"/>
        <w:ind w:left="567" w:hanging="141"/>
        <w:jc w:val="both"/>
        <w:rPr>
          <w:rFonts w:ascii="Century Gothic" w:hAnsi="Century Gothic" w:cs="Arial"/>
          <w:b/>
          <w:bCs/>
          <w:color w:val="000000" w:themeColor="text1"/>
          <w:sz w:val="24"/>
          <w:szCs w:val="24"/>
        </w:rPr>
      </w:pPr>
    </w:p>
    <w:p w14:paraId="451A9566" w14:textId="59E88DDF" w:rsidR="00C25418" w:rsidRPr="00374C9B" w:rsidRDefault="00C25418" w:rsidP="00494346">
      <w:pPr>
        <w:spacing w:after="0" w:line="360" w:lineRule="auto"/>
        <w:ind w:left="567" w:hanging="283"/>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II. </w:t>
      </w:r>
      <w:r w:rsidR="00494346">
        <w:rPr>
          <w:rFonts w:ascii="Century Gothic" w:hAnsi="Century Gothic" w:cs="Arial"/>
          <w:b/>
          <w:bCs/>
          <w:color w:val="000000" w:themeColor="text1"/>
          <w:sz w:val="24"/>
          <w:szCs w:val="24"/>
        </w:rPr>
        <w:tab/>
      </w:r>
      <w:r w:rsidRPr="00374C9B">
        <w:rPr>
          <w:rFonts w:ascii="Century Gothic" w:hAnsi="Century Gothic" w:cs="Arial"/>
          <w:b/>
          <w:bCs/>
          <w:color w:val="000000" w:themeColor="text1"/>
          <w:sz w:val="24"/>
          <w:szCs w:val="24"/>
        </w:rPr>
        <w:t>Los poderes del Estado postularán el número de candidaturas que corresponda a cada cargo conforme a</w:t>
      </w:r>
      <w:r>
        <w:rPr>
          <w:rFonts w:ascii="Century Gothic" w:hAnsi="Century Gothic" w:cs="Arial"/>
          <w:b/>
          <w:bCs/>
          <w:color w:val="000000" w:themeColor="text1"/>
          <w:sz w:val="24"/>
          <w:szCs w:val="24"/>
        </w:rPr>
        <w:t xml:space="preserve">l </w:t>
      </w:r>
      <w:r w:rsidRPr="00374C9B">
        <w:rPr>
          <w:rFonts w:ascii="Century Gothic" w:hAnsi="Century Gothic" w:cs="Arial"/>
          <w:b/>
          <w:bCs/>
          <w:color w:val="000000" w:themeColor="text1"/>
          <w:sz w:val="24"/>
          <w:szCs w:val="24"/>
        </w:rPr>
        <w:t>presente artículo. Para la evaluación y selección de sus postulaciones, observarán lo siguiente:</w:t>
      </w:r>
    </w:p>
    <w:p w14:paraId="27E25594"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30F9DB58" w14:textId="77777777" w:rsidR="00C25418" w:rsidRPr="00374C9B" w:rsidRDefault="00C25418" w:rsidP="00C25418">
      <w:pPr>
        <w:spacing w:after="0" w:line="360" w:lineRule="auto"/>
        <w:ind w:left="1418" w:hanging="284"/>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a)</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Establecerán mecanismos públicos, abiertos, transparentes, inclusivos y accesibles que permitan la participación de todas </w:t>
      </w:r>
      <w:r w:rsidRPr="00374C9B">
        <w:rPr>
          <w:rFonts w:ascii="Century Gothic" w:hAnsi="Century Gothic" w:cs="Arial"/>
          <w:b/>
          <w:bCs/>
          <w:color w:val="000000" w:themeColor="text1"/>
          <w:sz w:val="24"/>
          <w:szCs w:val="24"/>
        </w:rPr>
        <w:lastRenderedPageBreak/>
        <w:t xml:space="preserve">las personas interesadas que acrediten los requisitos establecidos en esta Constitución y en las leyes. </w:t>
      </w:r>
    </w:p>
    <w:p w14:paraId="7C608ADE"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1EBC66EE" w14:textId="77777777" w:rsidR="00C25418" w:rsidRPr="00374C9B" w:rsidRDefault="00C25418" w:rsidP="00C25418">
      <w:pPr>
        <w:spacing w:after="0" w:line="360" w:lineRule="auto"/>
        <w:ind w:left="1418"/>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Es requisito presentar un ensayo de tres cuartillas, justificando los motivos de la postulación, así como remitir cinco cartas de referencia de vecinos, colegas o personas que respalden la idoneidad para desempeñar el cargo</w:t>
      </w:r>
      <w:r>
        <w:rPr>
          <w:rFonts w:ascii="Century Gothic" w:hAnsi="Century Gothic" w:cs="Arial"/>
          <w:b/>
          <w:bCs/>
          <w:color w:val="000000" w:themeColor="text1"/>
          <w:sz w:val="24"/>
          <w:szCs w:val="24"/>
        </w:rPr>
        <w:t>.</w:t>
      </w:r>
    </w:p>
    <w:p w14:paraId="3CC56ABD"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7C9CA9ED" w14:textId="77777777" w:rsidR="00C25418" w:rsidRPr="00374C9B" w:rsidRDefault="00C25418" w:rsidP="00C25418">
      <w:pPr>
        <w:spacing w:after="0" w:line="360" w:lineRule="auto"/>
        <w:ind w:left="1418" w:hanging="284"/>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b)</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Cada Poder integrará un Comité de Evaluación conformado</w:t>
      </w:r>
      <w:r>
        <w:rPr>
          <w:rFonts w:ascii="Century Gothic" w:hAnsi="Century Gothic" w:cs="Arial"/>
          <w:b/>
          <w:bCs/>
          <w:color w:val="000000" w:themeColor="text1"/>
          <w:sz w:val="24"/>
          <w:szCs w:val="24"/>
        </w:rPr>
        <w:t xml:space="preserve"> de manera paritaria</w:t>
      </w:r>
      <w:r w:rsidRPr="00374C9B">
        <w:rPr>
          <w:rFonts w:ascii="Century Gothic" w:hAnsi="Century Gothic" w:cs="Arial"/>
          <w:b/>
          <w:bCs/>
          <w:color w:val="000000" w:themeColor="text1"/>
          <w:sz w:val="24"/>
          <w:szCs w:val="24"/>
        </w:rPr>
        <w:t xml:space="preserve">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w:t>
      </w:r>
      <w:r>
        <w:rPr>
          <w:rFonts w:ascii="Century Gothic" w:hAnsi="Century Gothic" w:cs="Arial"/>
          <w:b/>
          <w:bCs/>
          <w:color w:val="000000" w:themeColor="text1"/>
          <w:sz w:val="24"/>
          <w:szCs w:val="24"/>
        </w:rPr>
        <w:t>.</w:t>
      </w:r>
    </w:p>
    <w:p w14:paraId="212FDE10"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4466D41E" w14:textId="77777777" w:rsidR="00C25418" w:rsidRPr="007642C8" w:rsidRDefault="00C25418" w:rsidP="00C25418">
      <w:pPr>
        <w:pStyle w:val="Prrafodelista"/>
        <w:numPr>
          <w:ilvl w:val="0"/>
          <w:numId w:val="6"/>
        </w:numPr>
        <w:spacing w:after="0" w:line="360" w:lineRule="auto"/>
        <w:ind w:left="1418"/>
        <w:jc w:val="both"/>
        <w:rPr>
          <w:rFonts w:ascii="Century Gothic" w:hAnsi="Century Gothic" w:cs="Arial"/>
          <w:b/>
          <w:bCs/>
          <w:color w:val="000000" w:themeColor="text1"/>
          <w:sz w:val="24"/>
          <w:szCs w:val="24"/>
        </w:rPr>
      </w:pPr>
      <w:r w:rsidRPr="007642C8">
        <w:rPr>
          <w:rStyle w:val="Ttulo2Car"/>
          <w:rFonts w:ascii="Century Gothic" w:hAnsi="Century Gothic" w:cs="Arial"/>
          <w:b/>
          <w:bCs/>
          <w:color w:val="000000" w:themeColor="text1"/>
          <w:sz w:val="24"/>
          <w:szCs w:val="24"/>
        </w:rPr>
        <w:t>L</w:t>
      </w:r>
      <w:r w:rsidRPr="007642C8">
        <w:rPr>
          <w:rFonts w:ascii="Century Gothic" w:hAnsi="Century Gothic" w:cs="Arial"/>
          <w:b/>
          <w:bCs/>
          <w:color w:val="000000" w:themeColor="text1"/>
          <w:sz w:val="24"/>
          <w:szCs w:val="24"/>
        </w:rPr>
        <w:t xml:space="preserve">os comités de evaluación integrarán un listado de las diez personas mejor evaluadas para cada cargo en los casos de magistradas y magistrados del Tribunal Superior de Justicia y del </w:t>
      </w:r>
      <w:r w:rsidRPr="007642C8">
        <w:rPr>
          <w:rFonts w:ascii="Century Gothic" w:hAnsi="Century Gothic" w:cs="Arial"/>
          <w:b/>
          <w:bCs/>
          <w:color w:val="000000" w:themeColor="text1"/>
          <w:sz w:val="24"/>
          <w:szCs w:val="24"/>
        </w:rPr>
        <w:lastRenderedPageBreak/>
        <w:t>Tribunal de Disciplina Judicial, y de las seis personas mejor evaluadas para cada cargo en los casos de juezas y jueces de primera instancia y menores. Posteriormente, depurarán dicho listado mediante insaculación pública para ajustarlo al número de postulaciones para cada cargo, observando la paridad de género. Ajustados los listados, cada Comité los remitirá a la autoridad que represente a cada Poder del Estado para su aprobación y envío al Congreso del Estado.</w:t>
      </w:r>
    </w:p>
    <w:bookmarkEnd w:id="5"/>
    <w:p w14:paraId="37E4679A"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50675D94" w14:textId="77777777" w:rsidR="00C25418" w:rsidRPr="00374C9B" w:rsidRDefault="00C25418" w:rsidP="00494346">
      <w:pPr>
        <w:spacing w:after="0" w:line="360" w:lineRule="auto"/>
        <w:ind w:left="567" w:hanging="283"/>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III</w:t>
      </w:r>
      <w:r w:rsidRPr="00374C9B">
        <w:rPr>
          <w:rFonts w:ascii="Century Gothic" w:hAnsi="Century Gothic" w:cs="Arial"/>
          <w:color w:val="000000" w:themeColor="text1"/>
          <w:sz w:val="24"/>
          <w:szCs w:val="24"/>
        </w:rPr>
        <w:t>. </w:t>
      </w:r>
      <w:r w:rsidRPr="00374C9B">
        <w:rPr>
          <w:rFonts w:ascii="Century Gothic" w:hAnsi="Century Gothic" w:cs="Arial"/>
          <w:b/>
          <w:bCs/>
          <w:color w:val="000000" w:themeColor="text1"/>
          <w:sz w:val="24"/>
          <w:szCs w:val="24"/>
        </w:rPr>
        <w:t>El Congreso del Estado recibirá las postulaciones y remitirá los listados al Instituto Estatal Electoral a más tardar el 12 de febrero del año de la elección que corresponda, a efecto de que organice el proceso electivo.</w:t>
      </w:r>
    </w:p>
    <w:p w14:paraId="287DE06B"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r w:rsidRPr="00374C9B">
        <w:rPr>
          <w:rFonts w:ascii="Century Gothic" w:hAnsi="Century Gothic" w:cs="Arial"/>
          <w:color w:val="000000" w:themeColor="text1"/>
          <w:sz w:val="24"/>
          <w:szCs w:val="24"/>
        </w:rPr>
        <w:t xml:space="preserve"> </w:t>
      </w:r>
    </w:p>
    <w:p w14:paraId="001720B2" w14:textId="77777777" w:rsidR="00C25418" w:rsidRPr="00374C9B" w:rsidRDefault="00C25418" w:rsidP="00C25418">
      <w:pPr>
        <w:spacing w:after="0" w:line="360" w:lineRule="auto"/>
        <w:ind w:left="567"/>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Las personas candidatas podrán ser postuladas simultáneamente por uno o varios poderes del Estado, siempre que aspiren al mismo cargo. Los poderes que no remitan sus postulaciones al término del plazo previsto en la </w:t>
      </w:r>
      <w:proofErr w:type="gramStart"/>
      <w:r w:rsidRPr="00374C9B">
        <w:rPr>
          <w:rFonts w:ascii="Century Gothic" w:hAnsi="Century Gothic" w:cs="Arial"/>
          <w:b/>
          <w:bCs/>
          <w:color w:val="000000" w:themeColor="text1"/>
          <w:sz w:val="24"/>
          <w:szCs w:val="24"/>
        </w:rPr>
        <w:t>convocatoria</w:t>
      </w:r>
      <w:r>
        <w:rPr>
          <w:rFonts w:ascii="Century Gothic" w:hAnsi="Century Gothic" w:cs="Arial"/>
          <w:b/>
          <w:bCs/>
          <w:color w:val="000000" w:themeColor="text1"/>
          <w:sz w:val="24"/>
          <w:szCs w:val="24"/>
        </w:rPr>
        <w:t>,</w:t>
      </w:r>
      <w:proofErr w:type="gramEnd"/>
      <w:r w:rsidRPr="00374C9B">
        <w:rPr>
          <w:rFonts w:ascii="Century Gothic" w:hAnsi="Century Gothic" w:cs="Arial"/>
          <w:b/>
          <w:bCs/>
          <w:color w:val="000000" w:themeColor="text1"/>
          <w:sz w:val="24"/>
          <w:szCs w:val="24"/>
        </w:rPr>
        <w:t xml:space="preserve"> no podrán hacerlo posteriormente</w:t>
      </w:r>
      <w:r>
        <w:rPr>
          <w:rFonts w:ascii="Century Gothic" w:hAnsi="Century Gothic" w:cs="Arial"/>
          <w:b/>
          <w:bCs/>
          <w:color w:val="000000" w:themeColor="text1"/>
          <w:sz w:val="24"/>
          <w:szCs w:val="24"/>
        </w:rPr>
        <w:t>.</w:t>
      </w:r>
    </w:p>
    <w:p w14:paraId="124E0C82"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57428169" w14:textId="1FD63AE0" w:rsidR="00C25418" w:rsidRPr="00374C9B" w:rsidRDefault="00C25418" w:rsidP="007E00FC">
      <w:pPr>
        <w:spacing w:after="0" w:line="360" w:lineRule="auto"/>
        <w:ind w:left="567" w:hanging="425"/>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IV</w:t>
      </w:r>
      <w:r w:rsidRPr="00374C9B">
        <w:rPr>
          <w:rFonts w:ascii="Century Gothic" w:hAnsi="Century Gothic" w:cs="Arial"/>
          <w:color w:val="000000" w:themeColor="text1"/>
          <w:sz w:val="24"/>
          <w:szCs w:val="24"/>
        </w:rPr>
        <w:t>. </w:t>
      </w:r>
      <w:r w:rsidR="007E00FC">
        <w:rPr>
          <w:rFonts w:ascii="Century Gothic" w:hAnsi="Century Gothic" w:cs="Arial"/>
          <w:color w:val="000000" w:themeColor="text1"/>
          <w:sz w:val="24"/>
          <w:szCs w:val="24"/>
        </w:rPr>
        <w:tab/>
      </w:r>
      <w:r w:rsidRPr="00374C9B">
        <w:rPr>
          <w:rFonts w:ascii="Century Gothic" w:hAnsi="Century Gothic" w:cs="Arial"/>
          <w:b/>
          <w:bCs/>
          <w:color w:val="000000" w:themeColor="text1"/>
          <w:sz w:val="24"/>
          <w:szCs w:val="24"/>
        </w:rPr>
        <w:t xml:space="preserve">El Instituto Estatal Electoral efectuará los cómputos de la elección, publicará los resultados, entregará las constancias de mayoría a las candidaturas que obtengan el mayor número de votos y asignará los </w:t>
      </w:r>
      <w:r w:rsidRPr="00374C9B">
        <w:rPr>
          <w:rFonts w:ascii="Century Gothic" w:hAnsi="Century Gothic" w:cs="Arial"/>
          <w:b/>
          <w:bCs/>
          <w:color w:val="000000" w:themeColor="text1"/>
          <w:sz w:val="24"/>
          <w:szCs w:val="24"/>
        </w:rPr>
        <w:lastRenderedPageBreak/>
        <w:t xml:space="preserve">cargos alternadamente entre mujeres y hombres. También declarará la validez de la elección y enviará sus resultados al Tribunal Estatal Electoral, el cual resolverá las impugnaciones </w:t>
      </w:r>
      <w:r w:rsidR="00C32E87">
        <w:rPr>
          <w:rFonts w:ascii="Century Gothic" w:hAnsi="Century Gothic" w:cs="Arial"/>
          <w:b/>
          <w:bCs/>
          <w:color w:val="000000" w:themeColor="text1"/>
          <w:sz w:val="24"/>
          <w:szCs w:val="24"/>
        </w:rPr>
        <w:t xml:space="preserve">a más tardar el 31 de julio del año de la elección que corresponda. </w:t>
      </w:r>
    </w:p>
    <w:p w14:paraId="2D6B8AC2"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11B6EE2D" w14:textId="77777777" w:rsidR="00C25418" w:rsidRPr="00374C9B" w:rsidRDefault="00C25418" w:rsidP="00EB5A12">
      <w:pPr>
        <w:spacing w:after="0" w:line="360" w:lineRule="auto"/>
        <w:ind w:left="567"/>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el caso de magistradas y magistrados del Tribunal Superior de Justicia y del Tribunal de Disciplina Judicial, la elección se realizará a nivel estatal conforme al procedimiento anterior y en los términos que dispongan las leyes. Los tres poderes postularán hasta tres personas aspirantes, el Poder Ejecutivo, por conducto de la persona titular; el Poder Legislativo, mediante votación calificada de dos tercios de sus integrantes presentes; y el Poder Judicial, por conducto del Pleno del Tribunal Superior de Justicia, mediante votación calificada de dos tercios de sus integrantes presentes.</w:t>
      </w:r>
      <w:r>
        <w:rPr>
          <w:rFonts w:ascii="Century Gothic" w:hAnsi="Century Gothic" w:cs="Arial"/>
          <w:b/>
          <w:bCs/>
          <w:color w:val="000000" w:themeColor="text1"/>
          <w:sz w:val="24"/>
          <w:szCs w:val="24"/>
        </w:rPr>
        <w:t xml:space="preserve"> Para el caso de las postulaciones del Poder Legislativo, podrán someterse a consideración de la Asamblea hasta por dos ocasiones en una misma sesión, si es que en la primera ronda de votación no se alcanza el resultado. Si en la segunda ronda tampoco se lograra la votación requerida, la postulación se llevará a cabo mediante el procedimiento de insaculación por conducto de la Mesa Directiva, en sesión pública con el quorum reglamentario. </w:t>
      </w:r>
    </w:p>
    <w:p w14:paraId="31DBE294"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5B902460" w14:textId="77777777" w:rsidR="00C25418" w:rsidRPr="00374C9B" w:rsidRDefault="00C25418" w:rsidP="00EB5A12">
      <w:pPr>
        <w:spacing w:after="0" w:line="360" w:lineRule="auto"/>
        <w:ind w:left="567"/>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lastRenderedPageBreak/>
        <w:t>La etapa de preparación de la elección estatal correspondiente iniciará con la primera sesión que el Consejo </w:t>
      </w:r>
      <w:r>
        <w:rPr>
          <w:rFonts w:ascii="Century Gothic" w:hAnsi="Century Gothic" w:cs="Arial"/>
          <w:b/>
          <w:bCs/>
          <w:color w:val="000000" w:themeColor="text1"/>
          <w:sz w:val="24"/>
          <w:szCs w:val="24"/>
        </w:rPr>
        <w:t>Estatal</w:t>
      </w:r>
      <w:r w:rsidRPr="00374C9B">
        <w:rPr>
          <w:rFonts w:ascii="Century Gothic" w:hAnsi="Century Gothic" w:cs="Arial"/>
          <w:b/>
          <w:bCs/>
          <w:color w:val="000000" w:themeColor="text1"/>
          <w:sz w:val="24"/>
          <w:szCs w:val="24"/>
        </w:rPr>
        <w:t xml:space="preserve"> del Instituto Estatal Electoral celebre en los primeros siete días del mes de </w:t>
      </w:r>
      <w:r>
        <w:rPr>
          <w:rFonts w:ascii="Century Gothic" w:hAnsi="Century Gothic" w:cs="Arial"/>
          <w:b/>
          <w:bCs/>
          <w:color w:val="000000" w:themeColor="text1"/>
          <w:sz w:val="24"/>
          <w:szCs w:val="24"/>
        </w:rPr>
        <w:t>octubre</w:t>
      </w:r>
      <w:r w:rsidRPr="00374C9B">
        <w:rPr>
          <w:rFonts w:ascii="Century Gothic" w:hAnsi="Century Gothic" w:cs="Arial"/>
          <w:b/>
          <w:bCs/>
          <w:color w:val="000000" w:themeColor="text1"/>
          <w:sz w:val="24"/>
          <w:szCs w:val="24"/>
        </w:rPr>
        <w:t xml:space="preserve"> del año anterior a la elección.</w:t>
      </w:r>
    </w:p>
    <w:p w14:paraId="43D06432" w14:textId="77777777" w:rsidR="00C25418" w:rsidRPr="00374C9B" w:rsidRDefault="00C25418" w:rsidP="00C25418">
      <w:pPr>
        <w:spacing w:after="0" w:line="360" w:lineRule="auto"/>
        <w:ind w:left="709"/>
        <w:jc w:val="both"/>
        <w:rPr>
          <w:rFonts w:ascii="Century Gothic" w:hAnsi="Century Gothic" w:cs="Arial"/>
          <w:b/>
          <w:bCs/>
          <w:color w:val="000000" w:themeColor="text1"/>
          <w:sz w:val="24"/>
          <w:szCs w:val="24"/>
        </w:rPr>
      </w:pPr>
    </w:p>
    <w:p w14:paraId="2CA0AC87" w14:textId="77777777" w:rsidR="00C25418" w:rsidRPr="00374C9B" w:rsidRDefault="00C25418" w:rsidP="00EB5A12">
      <w:pPr>
        <w:spacing w:after="0" w:line="360" w:lineRule="auto"/>
        <w:ind w:left="567"/>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Las personas candidatas tendrán derecho de acceso a radio y televisión de manera igualitaria, conforme a la distribución del tiempo que señale la ley y determine el Instituto Nacional Electoral; y podrán, además, participar en foros de debate organizados por el propio Instituto o en aquellos brindados gratuitamente por el sector público, privado o social, en condiciones de equidad.</w:t>
      </w:r>
    </w:p>
    <w:p w14:paraId="2B079322" w14:textId="77777777" w:rsidR="00C25418" w:rsidRPr="00374C9B" w:rsidRDefault="00C25418" w:rsidP="00C25418">
      <w:pPr>
        <w:spacing w:after="0" w:line="360" w:lineRule="auto"/>
        <w:ind w:left="709"/>
        <w:jc w:val="both"/>
        <w:rPr>
          <w:rFonts w:ascii="Century Gothic" w:hAnsi="Century Gothic" w:cs="Arial"/>
          <w:b/>
          <w:bCs/>
          <w:color w:val="000000" w:themeColor="text1"/>
          <w:sz w:val="24"/>
          <w:szCs w:val="24"/>
        </w:rPr>
      </w:pPr>
    </w:p>
    <w:p w14:paraId="5CA43BE4" w14:textId="77777777" w:rsidR="00C25418" w:rsidRPr="00374C9B" w:rsidRDefault="00C25418" w:rsidP="00EB5A12">
      <w:pPr>
        <w:spacing w:after="0" w:line="360" w:lineRule="auto"/>
        <w:ind w:left="567"/>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todos los cargos de elección dentro del Poder Judicial del Estado estará prohibido el financiamiento público o privado de sus campañas, así como la contratación por sí o por interpósita persona de espacios en radio o televisión o de cualquier otro medio de comunicación para promocionar candidaturas. Los partidos políticos y las personas servidoras públicas no podrán realizar actos de proselitismo ni posicionarse a favor o en contra de candidatura alguna.</w:t>
      </w:r>
    </w:p>
    <w:p w14:paraId="239A910B" w14:textId="77777777" w:rsidR="00C25418" w:rsidRPr="00374C9B" w:rsidRDefault="00C25418" w:rsidP="00C25418">
      <w:pPr>
        <w:spacing w:after="0" w:line="360" w:lineRule="auto"/>
        <w:ind w:left="709"/>
        <w:jc w:val="both"/>
        <w:rPr>
          <w:rFonts w:ascii="Century Gothic" w:hAnsi="Century Gothic" w:cs="Arial"/>
          <w:b/>
          <w:bCs/>
          <w:color w:val="000000" w:themeColor="text1"/>
          <w:sz w:val="24"/>
          <w:szCs w:val="24"/>
        </w:rPr>
      </w:pPr>
    </w:p>
    <w:p w14:paraId="7BBB0618" w14:textId="77777777" w:rsidR="00C25418" w:rsidRPr="00374C9B" w:rsidRDefault="00C25418" w:rsidP="00EB5A12">
      <w:pPr>
        <w:spacing w:after="0" w:line="360" w:lineRule="auto"/>
        <w:ind w:left="567"/>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 duración de las campañas para los cargos señalados en el presente artículo será de sesenta días y en ningún caso habrá etapa de </w:t>
      </w:r>
      <w:r w:rsidRPr="00374C9B">
        <w:rPr>
          <w:rFonts w:ascii="Century Gothic" w:hAnsi="Century Gothic" w:cs="Arial"/>
          <w:b/>
          <w:bCs/>
          <w:color w:val="000000" w:themeColor="text1"/>
          <w:sz w:val="24"/>
          <w:szCs w:val="24"/>
        </w:rPr>
        <w:lastRenderedPageBreak/>
        <w:t>precampaña. La ley establecerá la forma de las campañas, así como las restricciones y sanciones aplicables a las personas candidatas o servidoras públicas cuyas manifestaciones o propuestas excedan o contravengan los parámetros constitucionales y legales.</w:t>
      </w:r>
    </w:p>
    <w:p w14:paraId="50E5C246" w14:textId="77777777" w:rsidR="00C25418" w:rsidRPr="00374C9B" w:rsidRDefault="00C25418" w:rsidP="00C25418">
      <w:pPr>
        <w:spacing w:after="0" w:line="360" w:lineRule="auto"/>
        <w:rPr>
          <w:rFonts w:ascii="Century Gothic" w:hAnsi="Century Gothic" w:cs="Arial"/>
          <w:bCs/>
          <w:color w:val="000000" w:themeColor="text1"/>
          <w:sz w:val="24"/>
          <w:szCs w:val="24"/>
        </w:rPr>
      </w:pPr>
    </w:p>
    <w:p w14:paraId="195AE581"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t>ARTÍCULO 102</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Las </w:t>
      </w:r>
      <w:r w:rsidRPr="00374C9B">
        <w:rPr>
          <w:rFonts w:ascii="Century Gothic" w:eastAsia="Times New Roman" w:hAnsi="Century Gothic" w:cs="Arial"/>
          <w:b/>
          <w:bCs/>
          <w:color w:val="000000" w:themeColor="text1"/>
          <w:sz w:val="24"/>
          <w:szCs w:val="24"/>
          <w:lang w:eastAsia="es-MX"/>
        </w:rPr>
        <w:t>personas juzgadoras</w:t>
      </w:r>
      <w:r w:rsidRPr="00374C9B">
        <w:rPr>
          <w:rFonts w:ascii="Century Gothic" w:hAnsi="Century Gothic" w:cs="Arial"/>
          <w:b/>
          <w:bCs/>
          <w:color w:val="000000" w:themeColor="text1"/>
          <w:sz w:val="24"/>
          <w:szCs w:val="24"/>
        </w:rPr>
        <w:t xml:space="preserve">, las y los respectivos secretarios y las y los integrantes del Pleno del Órgano de Administración Judicial, no podrán, en ningún caso, aceptar ni desempeñar empleo o encargo de la Federación, de otra </w:t>
      </w:r>
      <w:r>
        <w:rPr>
          <w:rFonts w:ascii="Century Gothic" w:hAnsi="Century Gothic" w:cs="Arial"/>
          <w:b/>
          <w:bCs/>
          <w:color w:val="000000" w:themeColor="text1"/>
          <w:sz w:val="24"/>
          <w:szCs w:val="24"/>
        </w:rPr>
        <w:t>E</w:t>
      </w:r>
      <w:r w:rsidRPr="00374C9B">
        <w:rPr>
          <w:rFonts w:ascii="Century Gothic" w:hAnsi="Century Gothic" w:cs="Arial"/>
          <w:b/>
          <w:bCs/>
          <w:color w:val="000000" w:themeColor="text1"/>
          <w:sz w:val="24"/>
          <w:szCs w:val="24"/>
        </w:rPr>
        <w:t>ntidad </w:t>
      </w:r>
      <w:r>
        <w:rPr>
          <w:rFonts w:ascii="Century Gothic" w:hAnsi="Century Gothic" w:cs="Arial"/>
          <w:b/>
          <w:bCs/>
          <w:color w:val="000000" w:themeColor="text1"/>
          <w:sz w:val="24"/>
          <w:szCs w:val="24"/>
        </w:rPr>
        <w:t>F</w:t>
      </w:r>
      <w:r w:rsidRPr="00374C9B">
        <w:rPr>
          <w:rFonts w:ascii="Century Gothic" w:hAnsi="Century Gothic" w:cs="Arial"/>
          <w:b/>
          <w:bCs/>
          <w:color w:val="000000" w:themeColor="text1"/>
          <w:sz w:val="24"/>
          <w:szCs w:val="24"/>
        </w:rPr>
        <w:t>ederativa o de particulares, salvo los cargos no remunerados en asociaciones científicas, literarias o de beneficencia y los de carácter docente.</w:t>
      </w:r>
    </w:p>
    <w:p w14:paraId="4F2332D2"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14617B88"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Las personas que hayan ocupado el cargo de Magistrada o Magistrado no podrán, dentro de los dos años siguientes a la fecha de su retiro, actuar como patronos, abogados o representantes en cualquier proceso ante los órganos del Poder Judicial del Estado. Para el caso de juezas y jueces de primera instancia</w:t>
      </w:r>
      <w:r>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este impedimento aplicará respecto del </w:t>
      </w:r>
      <w:r>
        <w:rPr>
          <w:rFonts w:ascii="Century Gothic" w:hAnsi="Century Gothic" w:cs="Arial"/>
          <w:b/>
          <w:bCs/>
          <w:color w:val="000000" w:themeColor="text1"/>
          <w:sz w:val="24"/>
          <w:szCs w:val="24"/>
        </w:rPr>
        <w:t>D</w:t>
      </w:r>
      <w:r w:rsidRPr="00374C9B">
        <w:rPr>
          <w:rFonts w:ascii="Century Gothic" w:hAnsi="Century Gothic" w:cs="Arial"/>
          <w:b/>
          <w:bCs/>
          <w:color w:val="000000" w:themeColor="text1"/>
          <w:sz w:val="24"/>
          <w:szCs w:val="24"/>
        </w:rPr>
        <w:t xml:space="preserve">istrito </w:t>
      </w:r>
      <w:r>
        <w:rPr>
          <w:rFonts w:ascii="Century Gothic" w:hAnsi="Century Gothic" w:cs="Arial"/>
          <w:b/>
          <w:bCs/>
          <w:color w:val="000000" w:themeColor="text1"/>
          <w:sz w:val="24"/>
          <w:szCs w:val="24"/>
        </w:rPr>
        <w:t>J</w:t>
      </w:r>
      <w:r w:rsidRPr="00374C9B">
        <w:rPr>
          <w:rFonts w:ascii="Century Gothic" w:hAnsi="Century Gothic" w:cs="Arial"/>
          <w:b/>
          <w:bCs/>
          <w:color w:val="000000" w:themeColor="text1"/>
          <w:sz w:val="24"/>
          <w:szCs w:val="24"/>
        </w:rPr>
        <w:t>udicial de su adscripción al momento de dejar el cargo, en los términos que establezca la ley.</w:t>
      </w:r>
    </w:p>
    <w:p w14:paraId="7ACCD0B1" w14:textId="75BBD758"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1E6F10A9" w14:textId="62E9B810"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Durante dicho plazo, las personas que se hayan desempeñado como magistradas o magistrados del Tribunal Superior de Justicia, del Tribunal de </w:t>
      </w:r>
      <w:r w:rsidRPr="00374C9B">
        <w:rPr>
          <w:rFonts w:ascii="Century Gothic" w:hAnsi="Century Gothic" w:cs="Arial"/>
          <w:b/>
          <w:bCs/>
          <w:color w:val="000000" w:themeColor="text1"/>
          <w:sz w:val="24"/>
          <w:szCs w:val="24"/>
        </w:rPr>
        <w:lastRenderedPageBreak/>
        <w:t>Disciplina</w:t>
      </w:r>
      <w:r>
        <w:rPr>
          <w:rFonts w:ascii="Century Gothic" w:hAnsi="Century Gothic" w:cs="Arial"/>
          <w:b/>
          <w:bCs/>
          <w:color w:val="000000" w:themeColor="text1"/>
          <w:sz w:val="24"/>
          <w:szCs w:val="24"/>
        </w:rPr>
        <w:t xml:space="preserve"> Judicial</w:t>
      </w:r>
      <w:r w:rsidRPr="00374C9B">
        <w:rPr>
          <w:rFonts w:ascii="Century Gothic" w:hAnsi="Century Gothic" w:cs="Arial"/>
          <w:b/>
          <w:bCs/>
          <w:color w:val="000000" w:themeColor="text1"/>
          <w:sz w:val="24"/>
          <w:szCs w:val="24"/>
        </w:rPr>
        <w:t xml:space="preserve"> o como juezas o jueces de primera instancia</w:t>
      </w:r>
      <w:r>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w:t>
      </w:r>
      <w:bookmarkStart w:id="6" w:name="_Hlk181529042"/>
      <w:r w:rsidRPr="00374C9B">
        <w:rPr>
          <w:rFonts w:ascii="Century Gothic" w:hAnsi="Century Gothic" w:cs="Arial"/>
          <w:b/>
          <w:bCs/>
          <w:color w:val="000000" w:themeColor="text1"/>
          <w:sz w:val="24"/>
          <w:szCs w:val="24"/>
        </w:rPr>
        <w:t>no podrán ocupar los cargos señalados en la fracción V del artículo 10</w:t>
      </w:r>
      <w:r w:rsidR="005F784C">
        <w:rPr>
          <w:rFonts w:ascii="Century Gothic" w:hAnsi="Century Gothic" w:cs="Arial"/>
          <w:b/>
          <w:bCs/>
          <w:color w:val="000000" w:themeColor="text1"/>
          <w:sz w:val="24"/>
          <w:szCs w:val="24"/>
        </w:rPr>
        <w:t>3</w:t>
      </w:r>
      <w:r w:rsidRPr="00374C9B">
        <w:rPr>
          <w:rFonts w:ascii="Century Gothic" w:hAnsi="Century Gothic" w:cs="Arial"/>
          <w:b/>
          <w:bCs/>
          <w:color w:val="000000" w:themeColor="text1"/>
          <w:sz w:val="24"/>
          <w:szCs w:val="24"/>
        </w:rPr>
        <w:t xml:space="preserve"> de esta Constitución.</w:t>
      </w:r>
    </w:p>
    <w:bookmarkEnd w:id="6"/>
    <w:p w14:paraId="25DEEEB3" w14:textId="64434286" w:rsidR="00C25418" w:rsidRPr="00374C9B" w:rsidRDefault="00C25418" w:rsidP="00C25418">
      <w:pPr>
        <w:spacing w:after="0" w:line="360" w:lineRule="auto"/>
        <w:rPr>
          <w:rFonts w:ascii="Century Gothic" w:hAnsi="Century Gothic" w:cs="Arial"/>
          <w:b/>
          <w:bCs/>
          <w:color w:val="000000" w:themeColor="text1"/>
          <w:sz w:val="24"/>
          <w:szCs w:val="24"/>
        </w:rPr>
      </w:pPr>
    </w:p>
    <w:p w14:paraId="7478118E"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Cuando la falta de una persona juzgadora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3D466E32"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51FE4682"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Las renuncias de las magistradas y magistrados del Tribunal Superior de Justicia o del Tribunal de Disciplina Judicial solamente procederán por causas graves; serán aprobadas por mayoría de </w:t>
      </w:r>
      <w:r>
        <w:rPr>
          <w:rFonts w:ascii="Century Gothic" w:hAnsi="Century Gothic" w:cs="Arial"/>
          <w:b/>
          <w:bCs/>
          <w:color w:val="000000" w:themeColor="text1"/>
          <w:sz w:val="24"/>
          <w:szCs w:val="24"/>
        </w:rPr>
        <w:t>sus</w:t>
      </w:r>
      <w:r w:rsidRPr="00374C9B">
        <w:rPr>
          <w:rFonts w:ascii="Century Gothic" w:hAnsi="Century Gothic" w:cs="Arial"/>
          <w:b/>
          <w:bCs/>
          <w:color w:val="000000" w:themeColor="text1"/>
          <w:sz w:val="24"/>
          <w:szCs w:val="24"/>
        </w:rPr>
        <w:t xml:space="preserve"> </w:t>
      </w:r>
      <w:r>
        <w:rPr>
          <w:rFonts w:ascii="Century Gothic" w:hAnsi="Century Gothic" w:cs="Arial"/>
          <w:b/>
          <w:bCs/>
          <w:color w:val="000000" w:themeColor="text1"/>
          <w:sz w:val="24"/>
          <w:szCs w:val="24"/>
        </w:rPr>
        <w:t xml:space="preserve">integrantes </w:t>
      </w:r>
      <w:r w:rsidRPr="00374C9B">
        <w:rPr>
          <w:rFonts w:ascii="Century Gothic" w:hAnsi="Century Gothic" w:cs="Arial"/>
          <w:b/>
          <w:bCs/>
          <w:color w:val="000000" w:themeColor="text1"/>
          <w:sz w:val="24"/>
          <w:szCs w:val="24"/>
        </w:rPr>
        <w:t>presentes del Congreso del Estado o, en sus recesos, por la Diputación Permanente.</w:t>
      </w:r>
    </w:p>
    <w:p w14:paraId="22E3DAF8"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1A542B98"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Las licencias de las personas juzgadoras, cuando no excedan de un mes, podrán ser concedidas por el Pleno del Tribunal Superior de Justicia para el caso de las magistradas y magistrados; por el Pleno del Tribunal de </w:t>
      </w:r>
      <w:r w:rsidRPr="00374C9B">
        <w:rPr>
          <w:rFonts w:ascii="Century Gothic" w:hAnsi="Century Gothic" w:cs="Arial"/>
          <w:b/>
          <w:bCs/>
          <w:color w:val="000000" w:themeColor="text1"/>
          <w:sz w:val="24"/>
          <w:szCs w:val="24"/>
        </w:rPr>
        <w:lastRenderedPageBreak/>
        <w:t>Disciplina Judicial para el caso de sus integrantes y por el Órgano de Administración Judicial para el caso de juezas y jueces de primera instancia</w:t>
      </w:r>
      <w:r>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Las licencias que excedan de este tiempo deberán justificarse y podrán concederse sin goce de sueldo por la mayoría de </w:t>
      </w:r>
      <w:proofErr w:type="gramStart"/>
      <w:r>
        <w:rPr>
          <w:rFonts w:ascii="Century Gothic" w:hAnsi="Century Gothic" w:cs="Arial"/>
          <w:b/>
          <w:bCs/>
          <w:color w:val="000000" w:themeColor="text1"/>
          <w:sz w:val="24"/>
          <w:szCs w:val="24"/>
        </w:rPr>
        <w:t>integrantes</w:t>
      </w:r>
      <w:proofErr w:type="gramEnd"/>
      <w:r>
        <w:rPr>
          <w:rFonts w:ascii="Century Gothic" w:hAnsi="Century Gothic" w:cs="Arial"/>
          <w:b/>
          <w:bCs/>
          <w:color w:val="000000" w:themeColor="text1"/>
          <w:sz w:val="24"/>
          <w:szCs w:val="24"/>
        </w:rPr>
        <w:t xml:space="preserve"> </w:t>
      </w:r>
      <w:r w:rsidRPr="00374C9B">
        <w:rPr>
          <w:rFonts w:ascii="Century Gothic" w:hAnsi="Century Gothic" w:cs="Arial"/>
          <w:b/>
          <w:bCs/>
          <w:color w:val="000000" w:themeColor="text1"/>
          <w:sz w:val="24"/>
          <w:szCs w:val="24"/>
        </w:rPr>
        <w:t xml:space="preserve">presentes del Congreso del Estado o, en sus recesos, por la Diputación Permanente. Ninguna licencia podrá exceder del término de </w:t>
      </w:r>
      <w:r>
        <w:rPr>
          <w:rFonts w:ascii="Century Gothic" w:hAnsi="Century Gothic" w:cs="Arial"/>
          <w:b/>
          <w:bCs/>
          <w:color w:val="000000" w:themeColor="text1"/>
          <w:sz w:val="24"/>
          <w:szCs w:val="24"/>
        </w:rPr>
        <w:t>un año</w:t>
      </w:r>
      <w:r w:rsidRPr="00374C9B">
        <w:rPr>
          <w:rFonts w:ascii="Century Gothic" w:hAnsi="Century Gothic" w:cs="Arial"/>
          <w:b/>
          <w:bCs/>
          <w:color w:val="000000" w:themeColor="text1"/>
          <w:sz w:val="24"/>
          <w:szCs w:val="24"/>
        </w:rPr>
        <w:t>.</w:t>
      </w:r>
    </w:p>
    <w:p w14:paraId="2A193558" w14:textId="77777777" w:rsidR="00C25418" w:rsidRPr="00374C9B" w:rsidRDefault="00C25418" w:rsidP="00C25418">
      <w:pPr>
        <w:spacing w:after="0" w:line="360" w:lineRule="auto"/>
        <w:rPr>
          <w:rFonts w:ascii="Century Gothic" w:hAnsi="Century Gothic" w:cs="Arial"/>
          <w:color w:val="000000" w:themeColor="text1"/>
          <w:sz w:val="24"/>
          <w:szCs w:val="24"/>
        </w:rPr>
      </w:pPr>
    </w:p>
    <w:p w14:paraId="2420439E"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bookmarkStart w:id="7" w:name="_Hlk181532139"/>
      <w:r w:rsidRPr="00374C9B">
        <w:rPr>
          <w:rFonts w:ascii="Century Gothic" w:hAnsi="Century Gothic" w:cs="Arial"/>
          <w:b/>
          <w:bCs/>
          <w:color w:val="000000" w:themeColor="text1"/>
          <w:sz w:val="24"/>
          <w:szCs w:val="24"/>
        </w:rPr>
        <w:t>ARTÍCULO 103</w:t>
      </w:r>
      <w:r w:rsidRPr="00374C9B">
        <w:rPr>
          <w:rFonts w:ascii="Century Gothic" w:eastAsia="Times New Roman" w:hAnsi="Century Gothic" w:cs="Arial"/>
          <w:b/>
          <w:bCs/>
          <w:color w:val="000000" w:themeColor="text1"/>
          <w:sz w:val="24"/>
          <w:szCs w:val="24"/>
          <w:lang w:eastAsia="es-MX"/>
        </w:rPr>
        <w:t>.</w:t>
      </w:r>
      <w:r w:rsidRPr="00374C9B">
        <w:rPr>
          <w:rFonts w:ascii="Century Gothic" w:eastAsia="Times New Roman" w:hAnsi="Century Gothic" w:cs="Arial"/>
          <w:color w:val="000000" w:themeColor="text1"/>
          <w:sz w:val="24"/>
          <w:szCs w:val="24"/>
          <w:lang w:eastAsia="es-MX"/>
        </w:rPr>
        <w:t> </w:t>
      </w:r>
      <w:r w:rsidRPr="00374C9B">
        <w:rPr>
          <w:rFonts w:ascii="Century Gothic" w:hAnsi="Century Gothic" w:cs="Arial"/>
          <w:b/>
          <w:bCs/>
          <w:color w:val="000000" w:themeColor="text1"/>
          <w:sz w:val="24"/>
          <w:szCs w:val="24"/>
        </w:rPr>
        <w:t>Las juezas y los jueces de primera instancia</w:t>
      </w:r>
      <w:r>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durarán en su encargo nueve años y podrán ser reelectos de forma consecutiva cada que concluya su periodo. No podrán ser readscritos fuera del </w:t>
      </w:r>
      <w:r>
        <w:rPr>
          <w:rFonts w:ascii="Century Gothic" w:hAnsi="Century Gothic" w:cs="Arial"/>
          <w:b/>
          <w:bCs/>
          <w:color w:val="000000" w:themeColor="text1"/>
          <w:sz w:val="24"/>
          <w:szCs w:val="24"/>
        </w:rPr>
        <w:t>Distrito Judicial</w:t>
      </w:r>
      <w:r w:rsidRPr="00374C9B">
        <w:rPr>
          <w:rFonts w:ascii="Century Gothic" w:hAnsi="Century Gothic" w:cs="Arial"/>
          <w:b/>
          <w:bCs/>
          <w:color w:val="000000" w:themeColor="text1"/>
          <w:sz w:val="24"/>
          <w:szCs w:val="24"/>
        </w:rPr>
        <w:t xml:space="preserve"> en el que hayan sido electos, salvo que por causa excepcional lo determine el Tribunal de Disciplina Judicial, y podrán ser removidos en los casos y conforme a los procedimientos que establezca la ley.</w:t>
      </w:r>
    </w:p>
    <w:p w14:paraId="04CEC54A"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0B7366E7"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ser ele</w:t>
      </w:r>
      <w:r>
        <w:rPr>
          <w:rFonts w:ascii="Century Gothic" w:hAnsi="Century Gothic" w:cs="Arial"/>
          <w:b/>
          <w:bCs/>
          <w:color w:val="000000" w:themeColor="text1"/>
          <w:sz w:val="24"/>
          <w:szCs w:val="24"/>
        </w:rPr>
        <w:t xml:space="preserve">gible como Magistrada, Magistrado, Jueza o Juez </w:t>
      </w:r>
      <w:r w:rsidRPr="00374C9B">
        <w:rPr>
          <w:rFonts w:ascii="Century Gothic" w:hAnsi="Century Gothic" w:cs="Arial"/>
          <w:b/>
          <w:bCs/>
          <w:color w:val="000000" w:themeColor="text1"/>
          <w:sz w:val="24"/>
          <w:szCs w:val="24"/>
        </w:rPr>
        <w:t>se necesita:</w:t>
      </w:r>
    </w:p>
    <w:p w14:paraId="653F562D"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49D9E745" w14:textId="77777777" w:rsidR="00C25418" w:rsidRPr="00E8612F" w:rsidRDefault="00C25418" w:rsidP="00C25418">
      <w:pPr>
        <w:pStyle w:val="Prrafodelista"/>
        <w:numPr>
          <w:ilvl w:val="0"/>
          <w:numId w:val="7"/>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Tener ciudadanía mexicana por nacimiento, en pleno ejercicio de sus derechos civiles y políticos.</w:t>
      </w:r>
    </w:p>
    <w:p w14:paraId="478A239F" w14:textId="77777777" w:rsidR="00C25418" w:rsidRPr="00374C9B" w:rsidRDefault="00C25418" w:rsidP="00C25418">
      <w:pPr>
        <w:spacing w:after="0" w:line="360" w:lineRule="auto"/>
        <w:ind w:left="567" w:hanging="141"/>
        <w:jc w:val="both"/>
        <w:rPr>
          <w:rFonts w:ascii="Century Gothic" w:hAnsi="Century Gothic" w:cs="Arial"/>
          <w:b/>
          <w:bCs/>
          <w:color w:val="000000" w:themeColor="text1"/>
          <w:sz w:val="24"/>
          <w:szCs w:val="24"/>
        </w:rPr>
      </w:pPr>
    </w:p>
    <w:p w14:paraId="198577A3" w14:textId="0C049030" w:rsidR="00C25418" w:rsidRPr="00E8612F" w:rsidRDefault="00C25418" w:rsidP="00C25418">
      <w:pPr>
        <w:pStyle w:val="Prrafodelista"/>
        <w:numPr>
          <w:ilvl w:val="0"/>
          <w:numId w:val="7"/>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 xml:space="preserve">Contar, el día de la publicación de la respectiva convocatoria, con título de licenciatura en derecho expedido legalmente y </w:t>
      </w:r>
      <w:r w:rsidRPr="00E8612F">
        <w:rPr>
          <w:rFonts w:ascii="Century Gothic" w:hAnsi="Century Gothic" w:cs="Arial"/>
          <w:b/>
          <w:bCs/>
          <w:color w:val="000000" w:themeColor="text1"/>
          <w:sz w:val="24"/>
          <w:szCs w:val="24"/>
        </w:rPr>
        <w:lastRenderedPageBreak/>
        <w:t>haber obtenido un promedio general de calificación de cuando menos ocho puntos o su equivalente, y de nueve puntos o su equivalente en las materias relacionadas con el cargo al que se postula en la licenciatura, especialidad, maestría o doctorado.</w:t>
      </w:r>
      <w:r w:rsidR="00FE3927">
        <w:rPr>
          <w:rFonts w:ascii="Century Gothic" w:hAnsi="Century Gothic" w:cs="Arial"/>
          <w:b/>
          <w:bCs/>
          <w:color w:val="000000" w:themeColor="text1"/>
          <w:sz w:val="24"/>
          <w:szCs w:val="24"/>
        </w:rPr>
        <w:t xml:space="preserve"> Para el caso de Magistrada y Magistrado deberá contar además con práctica profesional de al menos tres años en un área jurídica afín a su candidatura. </w:t>
      </w:r>
    </w:p>
    <w:p w14:paraId="304B58C5" w14:textId="77777777" w:rsidR="00C25418" w:rsidRPr="00374C9B" w:rsidRDefault="00C25418" w:rsidP="00C25418">
      <w:pPr>
        <w:spacing w:after="0" w:line="360" w:lineRule="auto"/>
        <w:ind w:left="567" w:hanging="141"/>
        <w:jc w:val="both"/>
        <w:rPr>
          <w:rFonts w:ascii="Century Gothic" w:hAnsi="Century Gothic" w:cs="Arial"/>
          <w:b/>
          <w:bCs/>
          <w:color w:val="000000" w:themeColor="text1"/>
          <w:sz w:val="24"/>
          <w:szCs w:val="24"/>
        </w:rPr>
      </w:pPr>
    </w:p>
    <w:p w14:paraId="55994C04" w14:textId="77777777" w:rsidR="00C25418" w:rsidRPr="00E8612F" w:rsidRDefault="00C25418" w:rsidP="00C25418">
      <w:pPr>
        <w:pStyle w:val="Prrafodelista"/>
        <w:numPr>
          <w:ilvl w:val="0"/>
          <w:numId w:val="7"/>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Gozar de buena reputación y no haber recibido condena por delito doloso con sanción privativa de la libertad.</w:t>
      </w:r>
    </w:p>
    <w:p w14:paraId="7506161C" w14:textId="77777777" w:rsidR="00C25418" w:rsidRPr="00374C9B" w:rsidRDefault="00C25418" w:rsidP="00C25418">
      <w:pPr>
        <w:spacing w:after="0" w:line="360" w:lineRule="auto"/>
        <w:ind w:left="567" w:hanging="141"/>
        <w:jc w:val="both"/>
        <w:rPr>
          <w:rFonts w:ascii="Century Gothic" w:hAnsi="Century Gothic" w:cs="Arial"/>
          <w:b/>
          <w:bCs/>
          <w:color w:val="000000" w:themeColor="text1"/>
          <w:sz w:val="24"/>
          <w:szCs w:val="24"/>
        </w:rPr>
      </w:pPr>
    </w:p>
    <w:p w14:paraId="058B1627" w14:textId="77777777" w:rsidR="00C25418" w:rsidRPr="00E8612F" w:rsidRDefault="00C25418" w:rsidP="00C25418">
      <w:pPr>
        <w:pStyle w:val="Prrafodelista"/>
        <w:numPr>
          <w:ilvl w:val="0"/>
          <w:numId w:val="7"/>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Haber residido en el Estado durante el año anterior al día de la publicación de la respectiva convocatoria.</w:t>
      </w:r>
    </w:p>
    <w:p w14:paraId="43DD91E3" w14:textId="77777777" w:rsidR="00C25418" w:rsidRPr="00374C9B" w:rsidRDefault="00C25418" w:rsidP="00C25418">
      <w:pPr>
        <w:shd w:val="clear" w:color="auto" w:fill="FFFFFF"/>
        <w:spacing w:after="0" w:line="360" w:lineRule="auto"/>
        <w:ind w:left="567" w:hanging="141"/>
        <w:jc w:val="both"/>
        <w:rPr>
          <w:rFonts w:ascii="Century Gothic" w:hAnsi="Century Gothic" w:cs="Arial"/>
          <w:b/>
          <w:bCs/>
          <w:color w:val="000000" w:themeColor="text1"/>
          <w:sz w:val="24"/>
          <w:szCs w:val="24"/>
        </w:rPr>
      </w:pPr>
    </w:p>
    <w:p w14:paraId="26328264" w14:textId="77777777" w:rsidR="00C25418" w:rsidRPr="00E8612F" w:rsidRDefault="00C25418" w:rsidP="00C25418">
      <w:pPr>
        <w:pStyle w:val="Prrafodelista"/>
        <w:numPr>
          <w:ilvl w:val="0"/>
          <w:numId w:val="7"/>
        </w:numPr>
        <w:shd w:val="clear" w:color="auto" w:fill="FFFFFF"/>
        <w:spacing w:after="0" w:line="360" w:lineRule="auto"/>
        <w:jc w:val="both"/>
        <w:rPr>
          <w:rFonts w:ascii="Century Gothic" w:hAnsi="Century Gothic" w:cs="Arial"/>
          <w:b/>
          <w:bCs/>
          <w:color w:val="000000" w:themeColor="text1"/>
          <w:sz w:val="24"/>
          <w:szCs w:val="24"/>
        </w:rPr>
      </w:pPr>
      <w:bookmarkStart w:id="8" w:name="_Hlk185283971"/>
      <w:r w:rsidRPr="00E8612F">
        <w:rPr>
          <w:rFonts w:ascii="Century Gothic" w:hAnsi="Century Gothic" w:cs="Arial"/>
          <w:b/>
          <w:bCs/>
          <w:color w:val="000000" w:themeColor="text1"/>
          <w:sz w:val="24"/>
          <w:szCs w:val="24"/>
        </w:rPr>
        <w:t xml:space="preserve">No haber sido persona titular de una Secretaría de Estado Federal o local, </w:t>
      </w:r>
      <w:proofErr w:type="gramStart"/>
      <w:r w:rsidRPr="00E8612F">
        <w:rPr>
          <w:rFonts w:ascii="Century Gothic" w:hAnsi="Century Gothic" w:cs="Arial"/>
          <w:b/>
          <w:bCs/>
          <w:color w:val="000000" w:themeColor="text1"/>
          <w:sz w:val="24"/>
          <w:szCs w:val="24"/>
        </w:rPr>
        <w:t>Fiscalía General</w:t>
      </w:r>
      <w:proofErr w:type="gramEnd"/>
      <w:r w:rsidRPr="00E8612F">
        <w:rPr>
          <w:rFonts w:ascii="Century Gothic" w:hAnsi="Century Gothic" w:cs="Arial"/>
          <w:b/>
          <w:bCs/>
          <w:color w:val="000000" w:themeColor="text1"/>
          <w:sz w:val="24"/>
          <w:szCs w:val="24"/>
        </w:rPr>
        <w:t xml:space="preserve"> de la República o de la Entidad, Senadora o Senador, Diputada o Diputado Federal o local</w:t>
      </w:r>
      <w:r>
        <w:rPr>
          <w:rFonts w:ascii="Century Gothic" w:hAnsi="Century Gothic" w:cs="Arial"/>
          <w:b/>
          <w:bCs/>
          <w:color w:val="000000" w:themeColor="text1"/>
          <w:sz w:val="24"/>
          <w:szCs w:val="24"/>
        </w:rPr>
        <w:t>,</w:t>
      </w:r>
      <w:r w:rsidRPr="00E8612F">
        <w:rPr>
          <w:rFonts w:ascii="Century Gothic" w:hAnsi="Century Gothic" w:cs="Arial"/>
          <w:b/>
          <w:bCs/>
          <w:color w:val="000000" w:themeColor="text1"/>
          <w:sz w:val="24"/>
          <w:szCs w:val="24"/>
        </w:rPr>
        <w:t xml:space="preserve"> ni persona titular del Poder Ejecutivo de alg</w:t>
      </w:r>
      <w:r>
        <w:rPr>
          <w:rFonts w:ascii="Century Gothic" w:hAnsi="Century Gothic" w:cs="Arial"/>
          <w:b/>
          <w:bCs/>
          <w:color w:val="000000" w:themeColor="text1"/>
          <w:sz w:val="24"/>
          <w:szCs w:val="24"/>
        </w:rPr>
        <w:t>una</w:t>
      </w:r>
      <w:r w:rsidRPr="00E8612F">
        <w:rPr>
          <w:rFonts w:ascii="Century Gothic" w:hAnsi="Century Gothic" w:cs="Arial"/>
          <w:b/>
          <w:bCs/>
          <w:color w:val="000000" w:themeColor="text1"/>
          <w:sz w:val="24"/>
          <w:szCs w:val="24"/>
        </w:rPr>
        <w:t xml:space="preserve"> Entidad Federativa, durante el año previo al día de la publicación de la respectiva convocatoria. </w:t>
      </w:r>
    </w:p>
    <w:p w14:paraId="7AC0F065" w14:textId="77777777" w:rsidR="00C25418" w:rsidRPr="0044079D" w:rsidRDefault="00C25418" w:rsidP="00C25418">
      <w:pPr>
        <w:shd w:val="clear" w:color="auto" w:fill="FFFFFF"/>
        <w:spacing w:after="0" w:line="360" w:lineRule="auto"/>
        <w:ind w:left="567" w:hanging="141"/>
        <w:jc w:val="both"/>
        <w:rPr>
          <w:rFonts w:ascii="Century Gothic" w:hAnsi="Century Gothic" w:cs="Arial"/>
          <w:b/>
          <w:bCs/>
          <w:color w:val="000000" w:themeColor="text1"/>
          <w:sz w:val="24"/>
          <w:szCs w:val="24"/>
          <w:highlight w:val="yellow"/>
        </w:rPr>
      </w:pPr>
    </w:p>
    <w:p w14:paraId="56D34A20" w14:textId="77777777" w:rsidR="00C25418" w:rsidRPr="00E8612F" w:rsidRDefault="00C25418" w:rsidP="00C25418">
      <w:pPr>
        <w:pStyle w:val="Prrafodelista"/>
        <w:numPr>
          <w:ilvl w:val="0"/>
          <w:numId w:val="7"/>
        </w:numPr>
        <w:shd w:val="clear" w:color="auto" w:fill="FFFFFF"/>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 xml:space="preserve">No estar inscrita o inscrito en el Registro Estatal de Personas Deudoras Alimentarias Morosas de Chihuahua, ni en el Registro </w:t>
      </w:r>
      <w:r w:rsidRPr="00E8612F">
        <w:rPr>
          <w:rFonts w:ascii="Century Gothic" w:hAnsi="Century Gothic" w:cs="Arial"/>
          <w:b/>
          <w:bCs/>
          <w:color w:val="000000" w:themeColor="text1"/>
          <w:sz w:val="24"/>
          <w:szCs w:val="24"/>
        </w:rPr>
        <w:lastRenderedPageBreak/>
        <w:t xml:space="preserve">Estatal de Personas Sancionadas en Materia de Violencia Política contra las Mujeres </w:t>
      </w:r>
      <w:proofErr w:type="gramStart"/>
      <w:r w:rsidRPr="00E8612F">
        <w:rPr>
          <w:rFonts w:ascii="Century Gothic" w:hAnsi="Century Gothic" w:cs="Arial"/>
          <w:b/>
          <w:bCs/>
          <w:color w:val="000000" w:themeColor="text1"/>
          <w:sz w:val="24"/>
          <w:szCs w:val="24"/>
        </w:rPr>
        <w:t xml:space="preserve">en </w:t>
      </w:r>
      <w:r>
        <w:rPr>
          <w:rFonts w:ascii="Century Gothic" w:hAnsi="Century Gothic" w:cs="Arial"/>
          <w:b/>
          <w:bCs/>
          <w:color w:val="000000" w:themeColor="text1"/>
          <w:sz w:val="24"/>
          <w:szCs w:val="24"/>
        </w:rPr>
        <w:t>R</w:t>
      </w:r>
      <w:r w:rsidRPr="00E8612F">
        <w:rPr>
          <w:rFonts w:ascii="Century Gothic" w:hAnsi="Century Gothic" w:cs="Arial"/>
          <w:b/>
          <w:bCs/>
          <w:color w:val="000000" w:themeColor="text1"/>
          <w:sz w:val="24"/>
          <w:szCs w:val="24"/>
        </w:rPr>
        <w:t>azón de</w:t>
      </w:r>
      <w:proofErr w:type="gramEnd"/>
      <w:r w:rsidRPr="00E8612F">
        <w:rPr>
          <w:rFonts w:ascii="Century Gothic" w:hAnsi="Century Gothic" w:cs="Arial"/>
          <w:b/>
          <w:bCs/>
          <w:color w:val="000000" w:themeColor="text1"/>
          <w:sz w:val="24"/>
          <w:szCs w:val="24"/>
        </w:rPr>
        <w:t xml:space="preserve"> </w:t>
      </w:r>
      <w:r>
        <w:rPr>
          <w:rFonts w:ascii="Century Gothic" w:hAnsi="Century Gothic" w:cs="Arial"/>
          <w:b/>
          <w:bCs/>
          <w:color w:val="000000" w:themeColor="text1"/>
          <w:sz w:val="24"/>
          <w:szCs w:val="24"/>
        </w:rPr>
        <w:t>G</w:t>
      </w:r>
      <w:r w:rsidRPr="00E8612F">
        <w:rPr>
          <w:rFonts w:ascii="Century Gothic" w:hAnsi="Century Gothic" w:cs="Arial"/>
          <w:b/>
          <w:bCs/>
          <w:color w:val="000000" w:themeColor="text1"/>
          <w:sz w:val="24"/>
          <w:szCs w:val="24"/>
        </w:rPr>
        <w:t>énero, de conformidad con la legislación aplicable.</w:t>
      </w:r>
    </w:p>
    <w:bookmarkEnd w:id="8"/>
    <w:p w14:paraId="71A60E35" w14:textId="77777777" w:rsidR="00C25418" w:rsidRPr="00374C9B" w:rsidRDefault="00C25418" w:rsidP="00C25418">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bookmarkEnd w:id="7"/>
    <w:p w14:paraId="0A7BEE23" w14:textId="77777777" w:rsidR="00C25418" w:rsidRDefault="00C25418" w:rsidP="00C25418">
      <w:pPr>
        <w:spacing w:after="0" w:line="360" w:lineRule="auto"/>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ARTÍCULO 104. Se deroga.</w:t>
      </w:r>
    </w:p>
    <w:p w14:paraId="5194F875" w14:textId="77777777" w:rsidR="00494346" w:rsidRDefault="00494346" w:rsidP="00C25418">
      <w:pPr>
        <w:spacing w:after="0" w:line="360" w:lineRule="auto"/>
        <w:jc w:val="both"/>
        <w:rPr>
          <w:rFonts w:ascii="Century Gothic" w:hAnsi="Century Gothic" w:cs="Arial"/>
          <w:b/>
          <w:bCs/>
          <w:color w:val="000000" w:themeColor="text1"/>
          <w:sz w:val="24"/>
          <w:szCs w:val="24"/>
        </w:rPr>
      </w:pPr>
    </w:p>
    <w:p w14:paraId="4F6B67E4"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A</w:t>
      </w:r>
      <w:r>
        <w:rPr>
          <w:rFonts w:ascii="Century Gothic" w:hAnsi="Century Gothic" w:cs="Arial"/>
          <w:b/>
          <w:bCs/>
          <w:color w:val="000000" w:themeColor="text1"/>
          <w:sz w:val="24"/>
          <w:szCs w:val="24"/>
        </w:rPr>
        <w:t>RTÍCULO</w:t>
      </w:r>
      <w:r w:rsidRPr="00374C9B">
        <w:rPr>
          <w:rFonts w:ascii="Century Gothic" w:hAnsi="Century Gothic" w:cs="Arial"/>
          <w:b/>
          <w:bCs/>
          <w:color w:val="000000" w:themeColor="text1"/>
          <w:sz w:val="24"/>
          <w:szCs w:val="24"/>
        </w:rPr>
        <w:t xml:space="preserve"> 105.</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667D71FD" w14:textId="77777777" w:rsidR="00C25418" w:rsidRPr="00EB5A12" w:rsidRDefault="00C25418" w:rsidP="00C25418">
      <w:pPr>
        <w:spacing w:after="0" w:line="360" w:lineRule="auto"/>
        <w:jc w:val="both"/>
        <w:rPr>
          <w:rFonts w:ascii="Century Gothic" w:hAnsi="Century Gothic" w:cs="Arial"/>
          <w:color w:val="000000" w:themeColor="text1"/>
          <w:sz w:val="20"/>
          <w:szCs w:val="20"/>
        </w:rPr>
      </w:pPr>
      <w:bookmarkStart w:id="9" w:name="_Hlk181535862"/>
    </w:p>
    <w:p w14:paraId="758AE0C8" w14:textId="77777777" w:rsidR="00C25418" w:rsidRPr="00E8612F" w:rsidRDefault="00C25418" w:rsidP="00C25418">
      <w:pPr>
        <w:pStyle w:val="Prrafodelista"/>
        <w:numPr>
          <w:ilvl w:val="0"/>
          <w:numId w:val="8"/>
        </w:numPr>
        <w:spacing w:after="0" w:line="360" w:lineRule="auto"/>
        <w:jc w:val="both"/>
        <w:rPr>
          <w:rFonts w:ascii="Century Gothic" w:hAnsi="Century Gothic" w:cs="Arial"/>
          <w:color w:val="000000" w:themeColor="text1"/>
          <w:sz w:val="24"/>
          <w:szCs w:val="24"/>
        </w:rPr>
      </w:pPr>
      <w:r w:rsidRPr="00E8612F">
        <w:rPr>
          <w:rFonts w:ascii="Century Gothic" w:hAnsi="Century Gothic" w:cs="Arial"/>
          <w:color w:val="000000" w:themeColor="text1"/>
          <w:sz w:val="24"/>
          <w:szCs w:val="24"/>
        </w:rPr>
        <w:t>y II. …</w:t>
      </w:r>
    </w:p>
    <w:p w14:paraId="6BDE4BBE" w14:textId="77777777" w:rsidR="00C25418" w:rsidRPr="00374C9B" w:rsidRDefault="00C25418" w:rsidP="00C25418">
      <w:pPr>
        <w:spacing w:after="0" w:line="360" w:lineRule="auto"/>
        <w:ind w:left="709" w:hanging="283"/>
        <w:jc w:val="both"/>
        <w:rPr>
          <w:rFonts w:ascii="Century Gothic" w:hAnsi="Century Gothic" w:cs="Arial"/>
          <w:color w:val="000000" w:themeColor="text1"/>
          <w:sz w:val="24"/>
          <w:szCs w:val="24"/>
        </w:rPr>
      </w:pPr>
    </w:p>
    <w:p w14:paraId="4A0CB83A" w14:textId="77777777" w:rsidR="00C25418" w:rsidRPr="00E8612F" w:rsidRDefault="00C25418" w:rsidP="00C25418">
      <w:pPr>
        <w:pStyle w:val="Prrafodelista"/>
        <w:numPr>
          <w:ilvl w:val="0"/>
          <w:numId w:val="9"/>
        </w:numPr>
        <w:spacing w:after="0" w:line="360" w:lineRule="auto"/>
        <w:jc w:val="both"/>
        <w:rPr>
          <w:rFonts w:ascii="Century Gothic" w:hAnsi="Century Gothic" w:cs="Arial"/>
          <w:color w:val="000000" w:themeColor="text1"/>
          <w:sz w:val="24"/>
          <w:szCs w:val="24"/>
        </w:rPr>
      </w:pPr>
      <w:r w:rsidRPr="00E8612F">
        <w:rPr>
          <w:rFonts w:ascii="Century Gothic" w:hAnsi="Century Gothic" w:cs="Arial"/>
          <w:color w:val="000000" w:themeColor="text1"/>
          <w:sz w:val="24"/>
          <w:szCs w:val="24"/>
        </w:rPr>
        <w:t xml:space="preserve">Designar a las y los funcionarios que señale su Ley Orgánica y que no sean competencia del </w:t>
      </w:r>
      <w:r w:rsidRPr="00E8612F">
        <w:rPr>
          <w:rFonts w:ascii="Century Gothic" w:hAnsi="Century Gothic" w:cs="Arial"/>
          <w:b/>
          <w:iCs/>
          <w:color w:val="000000" w:themeColor="text1"/>
          <w:sz w:val="24"/>
          <w:szCs w:val="24"/>
        </w:rPr>
        <w:t>Órgano de Administración Judicial</w:t>
      </w:r>
      <w:r w:rsidRPr="00E8612F">
        <w:rPr>
          <w:rFonts w:ascii="Century Gothic" w:hAnsi="Century Gothic" w:cs="Arial"/>
          <w:color w:val="000000" w:themeColor="text1"/>
          <w:sz w:val="24"/>
          <w:szCs w:val="24"/>
        </w:rPr>
        <w:t>.</w:t>
      </w:r>
    </w:p>
    <w:p w14:paraId="65045AD1" w14:textId="77777777" w:rsidR="00C25418" w:rsidRPr="00374C9B" w:rsidRDefault="00C25418" w:rsidP="00C25418">
      <w:pPr>
        <w:spacing w:after="0" w:line="360" w:lineRule="auto"/>
        <w:ind w:left="709" w:hanging="283"/>
        <w:jc w:val="both"/>
        <w:rPr>
          <w:rFonts w:ascii="Century Gothic" w:hAnsi="Century Gothic" w:cs="Arial"/>
          <w:color w:val="000000" w:themeColor="text1"/>
          <w:sz w:val="24"/>
          <w:szCs w:val="24"/>
        </w:rPr>
      </w:pPr>
    </w:p>
    <w:p w14:paraId="731CE448" w14:textId="77777777" w:rsidR="00C25418" w:rsidRDefault="00C25418" w:rsidP="00C25418">
      <w:pPr>
        <w:pStyle w:val="Prrafodelista"/>
        <w:numPr>
          <w:ilvl w:val="0"/>
          <w:numId w:val="9"/>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Resolver sobre las resoluciones del Órgano de Administración, en los términos de la Ley Orgánica del Poder Judicial del Estado.</w:t>
      </w:r>
    </w:p>
    <w:p w14:paraId="366E8EA0" w14:textId="77777777" w:rsidR="00C25418" w:rsidRPr="00C124E6" w:rsidRDefault="00C25418" w:rsidP="00C25418">
      <w:pPr>
        <w:pStyle w:val="Prrafodelista"/>
        <w:rPr>
          <w:rFonts w:ascii="Century Gothic" w:hAnsi="Century Gothic" w:cs="Arial"/>
          <w:b/>
          <w:bCs/>
          <w:color w:val="000000" w:themeColor="text1"/>
          <w:sz w:val="24"/>
          <w:szCs w:val="24"/>
        </w:rPr>
      </w:pPr>
    </w:p>
    <w:p w14:paraId="4A625C54" w14:textId="77777777" w:rsidR="00C25418" w:rsidRDefault="00C25418" w:rsidP="00C25418">
      <w:pPr>
        <w:pStyle w:val="Prrafodelista"/>
        <w:spacing w:after="0" w:line="360" w:lineRule="auto"/>
        <w:ind w:left="1146"/>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Se deroga.</w:t>
      </w:r>
    </w:p>
    <w:p w14:paraId="3A7CD1F1" w14:textId="77777777" w:rsidR="00C25418" w:rsidRDefault="00C25418" w:rsidP="00C25418">
      <w:pPr>
        <w:pStyle w:val="Prrafodelista"/>
        <w:spacing w:after="0" w:line="360" w:lineRule="auto"/>
        <w:ind w:left="1146"/>
        <w:jc w:val="both"/>
        <w:rPr>
          <w:rFonts w:ascii="Century Gothic" w:hAnsi="Century Gothic" w:cs="Arial"/>
          <w:b/>
          <w:bCs/>
          <w:color w:val="000000" w:themeColor="text1"/>
          <w:sz w:val="24"/>
          <w:szCs w:val="24"/>
        </w:rPr>
      </w:pPr>
    </w:p>
    <w:p w14:paraId="618ED2B4" w14:textId="77777777" w:rsidR="00C25418" w:rsidRPr="00E8612F" w:rsidRDefault="00C25418" w:rsidP="00C25418">
      <w:pPr>
        <w:pStyle w:val="Prrafodelista"/>
        <w:spacing w:after="0" w:line="360" w:lineRule="auto"/>
        <w:ind w:left="1146"/>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Se deroga.</w:t>
      </w:r>
    </w:p>
    <w:p w14:paraId="3F364085" w14:textId="77777777" w:rsidR="00C25418" w:rsidRPr="00374C9B" w:rsidRDefault="00C25418" w:rsidP="00C25418">
      <w:pPr>
        <w:spacing w:after="0" w:line="360" w:lineRule="auto"/>
        <w:jc w:val="both"/>
        <w:rPr>
          <w:rFonts w:ascii="Century Gothic" w:hAnsi="Century Gothic" w:cs="Arial"/>
          <w:bCs/>
          <w:color w:val="000000" w:themeColor="text1"/>
          <w:sz w:val="24"/>
          <w:szCs w:val="24"/>
        </w:rPr>
      </w:pPr>
    </w:p>
    <w:p w14:paraId="1F561532" w14:textId="77777777" w:rsidR="00C25418" w:rsidRDefault="00C25418" w:rsidP="00C25418">
      <w:pPr>
        <w:pStyle w:val="Prrafodelista"/>
        <w:numPr>
          <w:ilvl w:val="0"/>
          <w:numId w:val="9"/>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color w:val="000000" w:themeColor="text1"/>
          <w:sz w:val="24"/>
          <w:szCs w:val="24"/>
        </w:rPr>
        <w:t xml:space="preserve">Expedir los reglamentos que señale su Ley Orgánica y no sean competencia del </w:t>
      </w:r>
      <w:r w:rsidRPr="00E8612F">
        <w:rPr>
          <w:rFonts w:ascii="Century Gothic" w:hAnsi="Century Gothic" w:cs="Arial"/>
          <w:b/>
          <w:iCs/>
          <w:color w:val="000000" w:themeColor="text1"/>
          <w:sz w:val="24"/>
          <w:szCs w:val="24"/>
        </w:rPr>
        <w:t>Órgano de Administración Judicial, así como los</w:t>
      </w:r>
      <w:r w:rsidRPr="00E8612F">
        <w:rPr>
          <w:rFonts w:ascii="Century Gothic" w:hAnsi="Century Gothic" w:cs="Arial"/>
          <w:b/>
          <w:bCs/>
          <w:color w:val="000000" w:themeColor="text1"/>
          <w:sz w:val="24"/>
          <w:szCs w:val="24"/>
        </w:rPr>
        <w:t xml:space="preserve"> acuerdos generales, a fin de lograr una adecuada distribución de </w:t>
      </w:r>
      <w:r w:rsidRPr="00E8612F">
        <w:rPr>
          <w:rFonts w:ascii="Century Gothic" w:hAnsi="Century Gothic" w:cs="Arial"/>
          <w:b/>
          <w:bCs/>
          <w:color w:val="000000" w:themeColor="text1"/>
          <w:sz w:val="24"/>
          <w:szCs w:val="24"/>
        </w:rPr>
        <w:lastRenderedPageBreak/>
        <w:t xml:space="preserve">los asuntos que competa conocer al </w:t>
      </w:r>
      <w:r w:rsidRPr="00E8612F">
        <w:rPr>
          <w:rFonts w:ascii="Century Gothic" w:hAnsi="Century Gothic" w:cs="Arial"/>
          <w:b/>
          <w:color w:val="000000" w:themeColor="text1"/>
          <w:sz w:val="24"/>
          <w:szCs w:val="24"/>
        </w:rPr>
        <w:t>Pleno</w:t>
      </w:r>
      <w:r w:rsidRPr="00E8612F">
        <w:rPr>
          <w:rFonts w:ascii="Century Gothic" w:hAnsi="Century Gothic" w:cs="Arial"/>
          <w:b/>
          <w:bCs/>
          <w:color w:val="000000" w:themeColor="text1"/>
          <w:sz w:val="24"/>
          <w:szCs w:val="24"/>
        </w:rPr>
        <w:t>. Dichos acuerdos surtirán efectos después de publicados.</w:t>
      </w:r>
    </w:p>
    <w:p w14:paraId="4477E1B3" w14:textId="77777777" w:rsidR="00C25418" w:rsidRPr="00E8612F" w:rsidRDefault="00C25418" w:rsidP="00C25418">
      <w:pPr>
        <w:spacing w:after="0" w:line="360" w:lineRule="auto"/>
        <w:jc w:val="both"/>
        <w:rPr>
          <w:rFonts w:ascii="Century Gothic" w:hAnsi="Century Gothic" w:cs="Arial"/>
          <w:b/>
          <w:bCs/>
          <w:color w:val="000000" w:themeColor="text1"/>
          <w:sz w:val="24"/>
          <w:szCs w:val="24"/>
        </w:rPr>
      </w:pPr>
    </w:p>
    <w:p w14:paraId="461A7541" w14:textId="77777777" w:rsidR="00C25418" w:rsidRPr="00E8612F" w:rsidRDefault="00C25418" w:rsidP="00C25418">
      <w:pPr>
        <w:pStyle w:val="Prrafodelista"/>
        <w:numPr>
          <w:ilvl w:val="0"/>
          <w:numId w:val="9"/>
        </w:numPr>
        <w:spacing w:after="0" w:line="360" w:lineRule="auto"/>
        <w:jc w:val="both"/>
        <w:rPr>
          <w:rFonts w:ascii="Century Gothic" w:hAnsi="Century Gothic" w:cs="Arial"/>
          <w:color w:val="000000" w:themeColor="text1"/>
          <w:sz w:val="24"/>
          <w:szCs w:val="24"/>
        </w:rPr>
      </w:pPr>
      <w:r w:rsidRPr="00E8612F">
        <w:rPr>
          <w:rFonts w:ascii="Century Gothic" w:hAnsi="Century Gothic" w:cs="Arial"/>
          <w:color w:val="000000" w:themeColor="text1"/>
          <w:sz w:val="24"/>
          <w:szCs w:val="24"/>
        </w:rPr>
        <w:t>a X</w:t>
      </w:r>
      <w:r>
        <w:rPr>
          <w:rFonts w:ascii="Century Gothic" w:hAnsi="Century Gothic" w:cs="Arial"/>
          <w:color w:val="000000" w:themeColor="text1"/>
          <w:sz w:val="24"/>
          <w:szCs w:val="24"/>
        </w:rPr>
        <w:t>I</w:t>
      </w:r>
      <w:r w:rsidRPr="00E8612F">
        <w:rPr>
          <w:rFonts w:ascii="Century Gothic" w:hAnsi="Century Gothic" w:cs="Arial"/>
          <w:color w:val="000000" w:themeColor="text1"/>
          <w:sz w:val="24"/>
          <w:szCs w:val="24"/>
        </w:rPr>
        <w:t>. …</w:t>
      </w:r>
    </w:p>
    <w:p w14:paraId="001127AB"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2D2B7190" w14:textId="77777777" w:rsidR="00C25418" w:rsidRPr="00E8612F" w:rsidRDefault="00C25418" w:rsidP="00C25418">
      <w:pPr>
        <w:pStyle w:val="Prrafodelista"/>
        <w:numPr>
          <w:ilvl w:val="0"/>
          <w:numId w:val="10"/>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Proponer al Congreso del Estado la creación de organismos descentralizados del Poder Judicial.</w:t>
      </w:r>
    </w:p>
    <w:p w14:paraId="76B05BC1" w14:textId="77777777" w:rsidR="00C25418" w:rsidRDefault="00C25418" w:rsidP="00C25418">
      <w:pPr>
        <w:spacing w:after="0" w:line="360" w:lineRule="auto"/>
        <w:ind w:left="709" w:hanging="283"/>
        <w:jc w:val="both"/>
        <w:rPr>
          <w:rFonts w:ascii="Century Gothic" w:hAnsi="Century Gothic" w:cs="Arial"/>
          <w:b/>
          <w:bCs/>
          <w:color w:val="000000" w:themeColor="text1"/>
          <w:sz w:val="24"/>
          <w:szCs w:val="24"/>
        </w:rPr>
      </w:pPr>
    </w:p>
    <w:p w14:paraId="66BCFCAA" w14:textId="77777777" w:rsidR="00C25418" w:rsidRPr="00E8612F" w:rsidRDefault="00C25418" w:rsidP="00C25418">
      <w:pPr>
        <w:pStyle w:val="Prrafodelista"/>
        <w:numPr>
          <w:ilvl w:val="0"/>
          <w:numId w:val="10"/>
        </w:numPr>
        <w:spacing w:after="0" w:line="360" w:lineRule="auto"/>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Ejercer las demás atribuciones que le señalan las leyes.</w:t>
      </w:r>
    </w:p>
    <w:p w14:paraId="7B35E1D7" w14:textId="77777777" w:rsidR="00C25418" w:rsidRDefault="00C25418" w:rsidP="00C25418">
      <w:pPr>
        <w:spacing w:after="0" w:line="360" w:lineRule="auto"/>
        <w:jc w:val="both"/>
        <w:rPr>
          <w:rFonts w:ascii="Century Gothic" w:hAnsi="Century Gothic" w:cs="Arial"/>
          <w:b/>
          <w:bCs/>
          <w:color w:val="000000" w:themeColor="text1"/>
          <w:sz w:val="24"/>
          <w:szCs w:val="24"/>
        </w:rPr>
      </w:pPr>
    </w:p>
    <w:p w14:paraId="5D25FE5F" w14:textId="77777777" w:rsidR="00C25418" w:rsidRPr="00E8612F" w:rsidRDefault="00C25418" w:rsidP="00C25418">
      <w:pPr>
        <w:pStyle w:val="Prrafodelista"/>
        <w:numPr>
          <w:ilvl w:val="0"/>
          <w:numId w:val="10"/>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Se deroga</w:t>
      </w:r>
    </w:p>
    <w:p w14:paraId="1FD170BF" w14:textId="77777777" w:rsidR="00D42879" w:rsidRPr="00374C9B" w:rsidRDefault="00D42879" w:rsidP="00C25418">
      <w:pPr>
        <w:spacing w:after="0" w:line="360" w:lineRule="auto"/>
        <w:ind w:left="709" w:hanging="283"/>
        <w:jc w:val="both"/>
        <w:rPr>
          <w:rFonts w:ascii="Century Gothic" w:hAnsi="Century Gothic" w:cs="Arial"/>
          <w:b/>
          <w:bCs/>
          <w:color w:val="000000" w:themeColor="text1"/>
          <w:sz w:val="24"/>
          <w:szCs w:val="24"/>
        </w:rPr>
      </w:pPr>
    </w:p>
    <w:bookmarkEnd w:id="9"/>
    <w:p w14:paraId="42BFA6AE" w14:textId="77777777" w:rsidR="00C25418" w:rsidRPr="00374C9B" w:rsidRDefault="00C25418" w:rsidP="00C25418">
      <w:pPr>
        <w:spacing w:after="0" w:line="360" w:lineRule="auto"/>
        <w:jc w:val="center"/>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CAPÍTULO III</w:t>
      </w:r>
    </w:p>
    <w:p w14:paraId="4D6A28D8" w14:textId="77777777" w:rsidR="00C25418" w:rsidRPr="00374C9B" w:rsidRDefault="00C25418" w:rsidP="00C25418">
      <w:pPr>
        <w:spacing w:after="0" w:line="360" w:lineRule="auto"/>
        <w:jc w:val="center"/>
        <w:rPr>
          <w:rFonts w:ascii="Century Gothic" w:hAnsi="Century Gothic" w:cs="Arial"/>
          <w:bCs/>
          <w:color w:val="000000" w:themeColor="text1"/>
          <w:sz w:val="24"/>
          <w:szCs w:val="24"/>
        </w:rPr>
      </w:pPr>
      <w:r w:rsidRPr="00374C9B">
        <w:rPr>
          <w:rFonts w:ascii="Century Gothic" w:hAnsi="Century Gothic" w:cs="Arial"/>
          <w:color w:val="000000" w:themeColor="text1"/>
          <w:sz w:val="24"/>
          <w:szCs w:val="24"/>
        </w:rPr>
        <w:t xml:space="preserve">DEL </w:t>
      </w:r>
      <w:r w:rsidRPr="00374C9B">
        <w:rPr>
          <w:rFonts w:ascii="Century Gothic" w:hAnsi="Century Gothic" w:cs="Arial"/>
          <w:b/>
          <w:bCs/>
          <w:iCs/>
          <w:color w:val="000000" w:themeColor="text1"/>
          <w:sz w:val="24"/>
          <w:szCs w:val="24"/>
        </w:rPr>
        <w:t>TRIBUNAL DE DISCIPLINA JUDICIAL Y DEL ÓRGANO DE ADMINISTRACIÓN JUDICIAL</w:t>
      </w:r>
    </w:p>
    <w:p w14:paraId="7CADB2D1"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2EB1FFA7"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t>ARTÍCULO 106.</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7DA969BA" w14:textId="77777777" w:rsidR="00C25418" w:rsidRPr="00374C9B" w:rsidRDefault="00C25418" w:rsidP="00C25418">
      <w:pPr>
        <w:spacing w:after="0" w:line="360" w:lineRule="auto"/>
        <w:jc w:val="both"/>
        <w:rPr>
          <w:rFonts w:ascii="Century Gothic" w:hAnsi="Century Gothic" w:cs="Arial"/>
          <w:b/>
          <w:bCs/>
          <w:strike/>
          <w:color w:val="000000" w:themeColor="text1"/>
          <w:sz w:val="24"/>
          <w:szCs w:val="24"/>
        </w:rPr>
      </w:pPr>
    </w:p>
    <w:p w14:paraId="674A1062"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lastRenderedPageBreak/>
        <w:t>ARTÍCULO 107</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El Tribunal de Disciplina </w:t>
      </w:r>
      <w:r>
        <w:rPr>
          <w:rFonts w:ascii="Century Gothic" w:hAnsi="Century Gothic" w:cs="Arial"/>
          <w:b/>
          <w:bCs/>
          <w:color w:val="000000" w:themeColor="text1"/>
          <w:sz w:val="24"/>
          <w:szCs w:val="24"/>
        </w:rPr>
        <w:t xml:space="preserve">Judicial </w:t>
      </w:r>
      <w:r w:rsidRPr="00374C9B">
        <w:rPr>
          <w:rFonts w:ascii="Century Gothic" w:hAnsi="Century Gothic" w:cs="Arial"/>
          <w:b/>
          <w:bCs/>
          <w:color w:val="000000" w:themeColor="text1"/>
          <w:sz w:val="24"/>
          <w:szCs w:val="24"/>
        </w:rPr>
        <w:t>será un órgano del Poder Judicial con independencia técnica, de gestión y para emitir sus resoluciones; se integrará</w:t>
      </w:r>
      <w:r w:rsidRPr="00374C9B">
        <w:rPr>
          <w:rFonts w:ascii="Century Gothic" w:hAnsi="Century Gothic" w:cs="Arial"/>
          <w:color w:val="000000" w:themeColor="text1"/>
          <w:sz w:val="24"/>
          <w:szCs w:val="24"/>
        </w:rPr>
        <w:t xml:space="preserve"> </w:t>
      </w:r>
      <w:r w:rsidRPr="00A9159D">
        <w:rPr>
          <w:rFonts w:ascii="Century Gothic" w:hAnsi="Century Gothic" w:cs="Arial"/>
          <w:b/>
          <w:bCs/>
          <w:color w:val="000000" w:themeColor="text1"/>
          <w:sz w:val="24"/>
          <w:szCs w:val="24"/>
        </w:rPr>
        <w:t>por cinco personas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electas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por la ciudadanía a nivel estatal conforme al procedimiento establecido en el artículo 101 de esta Constitución; y tendrá a su cargo la vigilancia y disciplina en los términos que indique esta Constitución, la Ley Orgánica del Poder Judicial del Estado de Chihuahua y demás disposiciones aplicables.</w:t>
      </w:r>
    </w:p>
    <w:p w14:paraId="1F637DB5"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46DA5721"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ser elegibles, las magistradas y magistrados del Tribunal de Disciplina Judicial deberán reunir los requisitos señalados en el artículo 10</w:t>
      </w:r>
      <w:r>
        <w:rPr>
          <w:rFonts w:ascii="Century Gothic" w:hAnsi="Century Gothic" w:cs="Arial"/>
          <w:b/>
          <w:bCs/>
          <w:color w:val="000000" w:themeColor="text1"/>
          <w:sz w:val="24"/>
          <w:szCs w:val="24"/>
        </w:rPr>
        <w:t>3</w:t>
      </w:r>
      <w:r w:rsidRPr="00374C9B">
        <w:rPr>
          <w:rFonts w:ascii="Century Gothic" w:hAnsi="Century Gothic" w:cs="Arial"/>
          <w:b/>
          <w:bCs/>
          <w:color w:val="000000" w:themeColor="text1"/>
          <w:sz w:val="24"/>
          <w:szCs w:val="24"/>
        </w:rPr>
        <w:t xml:space="preserve"> de esta Constitución y ser personas que se hayan distinguido por su capacidad profesional, honestidad y honorabilidad en el ejercicio de sus actividades; durarán seis años en su encargo, serán sustituid</w:t>
      </w:r>
      <w:r>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s de manera escalonada y no podrán ser elect</w:t>
      </w:r>
      <w:r>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 xml:space="preserve">s para un nuevo periodo. Cada dos años se renovará la </w:t>
      </w:r>
      <w:r>
        <w:rPr>
          <w:rFonts w:ascii="Century Gothic" w:hAnsi="Century Gothic" w:cs="Arial"/>
          <w:b/>
          <w:bCs/>
          <w:color w:val="000000" w:themeColor="text1"/>
          <w:sz w:val="24"/>
          <w:szCs w:val="24"/>
        </w:rPr>
        <w:t>P</w:t>
      </w:r>
      <w:r w:rsidRPr="00374C9B">
        <w:rPr>
          <w:rFonts w:ascii="Century Gothic" w:hAnsi="Century Gothic" w:cs="Arial"/>
          <w:b/>
          <w:bCs/>
          <w:color w:val="000000" w:themeColor="text1"/>
          <w:sz w:val="24"/>
          <w:szCs w:val="24"/>
        </w:rPr>
        <w:t xml:space="preserve">residencia del Tribunal de manera rotatoria, en función del número de votos que obtenga cada candidatura en la elección respectiva, correspondiendo la </w:t>
      </w:r>
      <w:r>
        <w:rPr>
          <w:rFonts w:ascii="Century Gothic" w:hAnsi="Century Gothic" w:cs="Arial"/>
          <w:b/>
          <w:bCs/>
          <w:color w:val="000000" w:themeColor="text1"/>
          <w:sz w:val="24"/>
          <w:szCs w:val="24"/>
        </w:rPr>
        <w:t>P</w:t>
      </w:r>
      <w:r w:rsidRPr="00374C9B">
        <w:rPr>
          <w:rFonts w:ascii="Century Gothic" w:hAnsi="Century Gothic" w:cs="Arial"/>
          <w:b/>
          <w:bCs/>
          <w:color w:val="000000" w:themeColor="text1"/>
          <w:sz w:val="24"/>
          <w:szCs w:val="24"/>
        </w:rPr>
        <w:t>residencia a quienes alcancen mayor votación.</w:t>
      </w:r>
    </w:p>
    <w:p w14:paraId="414D66AD"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5168E4F2"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ARTÍCULO 108. El Tribunal de Disciplina Judicial funcionará en Pleno y en comisiones. </w:t>
      </w:r>
    </w:p>
    <w:p w14:paraId="4023F98C"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3F293D56"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lastRenderedPageBreak/>
        <w:t>Cualquier persona o autoridad podrá denunciar ante el Tribunal de Disciplina Judicial hechos que pudieran ser objeto de responsabilidad administrativa o penal cometidos por alguna persona servidora pública del Poder Judicial del Estado, incluyendo personas juzgadoras e integrantes del Órgano de Administración Judicial, a efecto de que investigue y, en su caso, sancione la conducta denunciada. El Tribunal de Disciplina Judicial conducirá y sustanciará sus procedimientos de manera pronta, completa, expedita e imparcial, conforme al procedimiento que establezca la ley.</w:t>
      </w:r>
    </w:p>
    <w:p w14:paraId="2C22DF0A"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50D35175"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55E8D2A4"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5FE5AEF3"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desahogará el procedimiento de responsabilidades administrativas en primera instancia</w:t>
      </w:r>
      <w:r>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a través de comisiones conformadas por tres de sus integrantes, que fungirán como autoridad substanciadora </w:t>
      </w:r>
      <w:r w:rsidRPr="00374C9B">
        <w:rPr>
          <w:rFonts w:ascii="Century Gothic" w:hAnsi="Century Gothic" w:cs="Arial"/>
          <w:b/>
          <w:bCs/>
          <w:color w:val="000000" w:themeColor="text1"/>
          <w:sz w:val="24"/>
          <w:szCs w:val="24"/>
        </w:rPr>
        <w:lastRenderedPageBreak/>
        <w:t>y resolutora en los asuntos de su competencia. Sus resoluciones podrán ser impugnadas ante el Pleno, que resolverá por mayoría de cuatro votos, en los términos que señale la ley. Las decisiones del Tribunal de Disciplina serán definitivas e inatacables y, por lo tanto, no procede juicio ni recurso alguno en contra de estas.</w:t>
      </w:r>
    </w:p>
    <w:p w14:paraId="09758429"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7C5BD13D"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697701C6"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158C096F"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podrá dar vista al Ministerio Público competente ante la posible comisión de delitos y, sin perjuicio de sus atribuciones sancionadoras, solicitar el juicio político de las personas juzgadoras electas por voto popular</w:t>
      </w:r>
      <w:r>
        <w:rPr>
          <w:rFonts w:ascii="Century Gothic" w:hAnsi="Century Gothic" w:cs="Arial"/>
          <w:b/>
          <w:bCs/>
          <w:color w:val="000000" w:themeColor="text1"/>
          <w:sz w:val="24"/>
          <w:szCs w:val="24"/>
        </w:rPr>
        <w:t xml:space="preserve">, </w:t>
      </w:r>
      <w:r w:rsidRPr="00374C9B">
        <w:rPr>
          <w:rFonts w:ascii="Century Gothic" w:hAnsi="Century Gothic" w:cs="Arial"/>
          <w:b/>
          <w:bCs/>
          <w:color w:val="000000" w:themeColor="text1"/>
          <w:sz w:val="24"/>
          <w:szCs w:val="24"/>
        </w:rPr>
        <w:t>ante el Congreso del Estado.</w:t>
      </w:r>
    </w:p>
    <w:p w14:paraId="3852AE82"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56FD7A21"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Las sanciones que emita el Tribunal podrán incluir la amonestación, suspensión, sanción económica, destitución e inhabilitación de las personas servidoras públicas, con excepción de las magistradas y magistrados, </w:t>
      </w:r>
      <w:r w:rsidRPr="00374C9B">
        <w:rPr>
          <w:rFonts w:ascii="Century Gothic" w:hAnsi="Century Gothic" w:cs="Arial"/>
          <w:b/>
          <w:bCs/>
          <w:color w:val="000000" w:themeColor="text1"/>
          <w:sz w:val="24"/>
          <w:szCs w:val="24"/>
        </w:rPr>
        <w:lastRenderedPageBreak/>
        <w:t>quienes sólo podrán ser removidos en los términos de esta Constitución y del Título Cuarto de la Constitución Política de los Estados Unidos Mexicanos.</w:t>
      </w:r>
    </w:p>
    <w:p w14:paraId="55433A13"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0F17CEEF"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evaluará el desempeño de las magistradas y magistrados y de las juezas y jueces de primera instancia</w:t>
      </w:r>
      <w:r>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que resulten electos en la elección que corresponda durante su primer año de ejercicio. La ley establecerá los métodos, criterios e indicadores aplicables a dicha evaluación. </w:t>
      </w:r>
    </w:p>
    <w:p w14:paraId="1F6A6D1C"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50E88D2F"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047D1EE4"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4F16C9FF" w14:textId="77777777" w:rsidR="00C25418" w:rsidRPr="00374C9B" w:rsidRDefault="00C25418" w:rsidP="00C25418">
      <w:pPr>
        <w:pStyle w:val="Prrafodelista"/>
        <w:numPr>
          <w:ilvl w:val="0"/>
          <w:numId w:val="2"/>
        </w:num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Medidas de fortalecimiento, consistentes en actividades de capacitación y otras tendientes a reforzar los conocimientos o competencias de la persona evaluada, a cuyo término se aplicará una nueva evaluación</w:t>
      </w:r>
      <w:r>
        <w:rPr>
          <w:rFonts w:ascii="Century Gothic" w:hAnsi="Century Gothic" w:cs="Arial"/>
          <w:b/>
          <w:bCs/>
          <w:color w:val="000000" w:themeColor="text1"/>
          <w:sz w:val="24"/>
          <w:szCs w:val="24"/>
        </w:rPr>
        <w:t>.</w:t>
      </w:r>
    </w:p>
    <w:p w14:paraId="38502C2E"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76BBB3CE" w14:textId="77777777" w:rsidR="00C25418" w:rsidRPr="00374C9B" w:rsidRDefault="00C25418" w:rsidP="00C25418">
      <w:pPr>
        <w:pStyle w:val="Prrafodelista"/>
        <w:numPr>
          <w:ilvl w:val="0"/>
          <w:numId w:val="2"/>
        </w:num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Cuando la persona servidora pública no acredite favorablemente la evaluación que derive de las medidas correctivas ordenadas o se </w:t>
      </w:r>
      <w:r w:rsidRPr="00374C9B">
        <w:rPr>
          <w:rFonts w:ascii="Century Gothic" w:hAnsi="Century Gothic" w:cs="Arial"/>
          <w:b/>
          <w:bCs/>
          <w:color w:val="000000" w:themeColor="text1"/>
          <w:sz w:val="24"/>
          <w:szCs w:val="24"/>
        </w:rPr>
        <w:lastRenderedPageBreak/>
        <w:t>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14:paraId="19EDD089"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5365E46C" w14:textId="77777777" w:rsidR="00C25418" w:rsidRPr="00374C9B" w:rsidRDefault="00C25418" w:rsidP="00C25418">
      <w:pPr>
        <w:spacing w:after="0" w:line="360" w:lineRule="auto"/>
        <w:jc w:val="both"/>
        <w:rPr>
          <w:rFonts w:ascii="Century Gothic" w:hAnsi="Century Gothic" w:cs="Arial"/>
          <w:b/>
          <w:bCs/>
          <w:color w:val="000000" w:themeColor="text1"/>
          <w:sz w:val="24"/>
          <w:szCs w:val="24"/>
          <w:shd w:val="clear" w:color="auto" w:fill="FFFFFF" w:themeFill="background1"/>
        </w:rPr>
      </w:pPr>
      <w:r w:rsidRPr="00374C9B">
        <w:rPr>
          <w:rFonts w:ascii="Century Gothic" w:hAnsi="Century Gothic" w:cs="Arial"/>
          <w:b/>
          <w:bCs/>
          <w:color w:val="000000" w:themeColor="text1"/>
          <w:sz w:val="24"/>
          <w:szCs w:val="24"/>
        </w:rPr>
        <w:t xml:space="preserve">Las magistradas y los magistrados del Tribunal de Disciplina </w:t>
      </w:r>
      <w:r>
        <w:rPr>
          <w:rFonts w:ascii="Century Gothic" w:hAnsi="Century Gothic" w:cs="Arial"/>
          <w:b/>
          <w:bCs/>
          <w:color w:val="000000" w:themeColor="text1"/>
          <w:sz w:val="24"/>
          <w:szCs w:val="24"/>
        </w:rPr>
        <w:t xml:space="preserve">Judicial </w:t>
      </w:r>
      <w:r w:rsidRPr="00374C9B">
        <w:rPr>
          <w:rFonts w:ascii="Century Gothic" w:hAnsi="Century Gothic" w:cs="Arial"/>
          <w:b/>
          <w:bCs/>
          <w:color w:val="000000" w:themeColor="text1"/>
          <w:sz w:val="24"/>
          <w:szCs w:val="24"/>
        </w:rPr>
        <w:t>ejercerán su función con independencia e imparcialidad. Durante su encargo, sólo podrán ser removidos en los términos de esta Constitución y del Título Cuarto de la Constitución Política de los Estados Unidos Mexicanos.</w:t>
      </w:r>
    </w:p>
    <w:p w14:paraId="06F8D61C"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133A9F9B"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shd w:val="clear" w:color="auto" w:fill="FFFFFF" w:themeFill="background1"/>
        </w:rPr>
        <w:t xml:space="preserve">El Tribunal de Disciplina Judicial podrá solicitar al </w:t>
      </w:r>
      <w:r>
        <w:rPr>
          <w:rFonts w:ascii="Century Gothic" w:hAnsi="Century Gothic" w:cs="Arial"/>
          <w:b/>
          <w:bCs/>
          <w:color w:val="000000" w:themeColor="text1"/>
          <w:sz w:val="24"/>
          <w:szCs w:val="24"/>
          <w:shd w:val="clear" w:color="auto" w:fill="FFFFFF" w:themeFill="background1"/>
        </w:rPr>
        <w:t>Ó</w:t>
      </w:r>
      <w:r w:rsidRPr="00374C9B">
        <w:rPr>
          <w:rFonts w:ascii="Century Gothic" w:hAnsi="Century Gothic" w:cs="Arial"/>
          <w:b/>
          <w:bCs/>
          <w:color w:val="000000" w:themeColor="text1"/>
          <w:sz w:val="24"/>
          <w:szCs w:val="24"/>
          <w:shd w:val="clear" w:color="auto" w:fill="FFFFFF" w:themeFill="background1"/>
        </w:rPr>
        <w:t xml:space="preserve">rgano de </w:t>
      </w:r>
      <w:r>
        <w:rPr>
          <w:rFonts w:ascii="Century Gothic" w:hAnsi="Century Gothic" w:cs="Arial"/>
          <w:b/>
          <w:bCs/>
          <w:color w:val="000000" w:themeColor="text1"/>
          <w:sz w:val="24"/>
          <w:szCs w:val="24"/>
          <w:shd w:val="clear" w:color="auto" w:fill="FFFFFF" w:themeFill="background1"/>
        </w:rPr>
        <w:t>A</w:t>
      </w:r>
      <w:r w:rsidRPr="00374C9B">
        <w:rPr>
          <w:rFonts w:ascii="Century Gothic" w:hAnsi="Century Gothic" w:cs="Arial"/>
          <w:b/>
          <w:bCs/>
          <w:color w:val="000000" w:themeColor="text1"/>
          <w:sz w:val="24"/>
          <w:szCs w:val="24"/>
          <w:shd w:val="clear" w:color="auto" w:fill="FFFFFF" w:themeFill="background1"/>
        </w:rPr>
        <w:t xml:space="preserve">dministración </w:t>
      </w:r>
      <w:r>
        <w:rPr>
          <w:rFonts w:ascii="Century Gothic" w:hAnsi="Century Gothic" w:cs="Arial"/>
          <w:b/>
          <w:bCs/>
          <w:color w:val="000000" w:themeColor="text1"/>
          <w:sz w:val="24"/>
          <w:szCs w:val="24"/>
          <w:shd w:val="clear" w:color="auto" w:fill="FFFFFF" w:themeFill="background1"/>
        </w:rPr>
        <w:t>J</w:t>
      </w:r>
      <w:r w:rsidRPr="00374C9B">
        <w:rPr>
          <w:rFonts w:ascii="Century Gothic" w:hAnsi="Century Gothic" w:cs="Arial"/>
          <w:b/>
          <w:bCs/>
          <w:color w:val="000000" w:themeColor="text1"/>
          <w:sz w:val="24"/>
          <w:szCs w:val="24"/>
          <w:shd w:val="clear" w:color="auto" w:fill="FFFFFF" w:themeFill="background1"/>
        </w:rPr>
        <w:t>udicial la expedición de acuerdos generales o la ejecución de las resoluciones que considere necesari</w:t>
      </w:r>
      <w:r>
        <w:rPr>
          <w:rFonts w:ascii="Century Gothic" w:hAnsi="Century Gothic" w:cs="Arial"/>
          <w:b/>
          <w:bCs/>
          <w:color w:val="000000" w:themeColor="text1"/>
          <w:sz w:val="24"/>
          <w:szCs w:val="24"/>
          <w:shd w:val="clear" w:color="auto" w:fill="FFFFFF" w:themeFill="background1"/>
        </w:rPr>
        <w:t>a</w:t>
      </w:r>
      <w:r w:rsidRPr="00374C9B">
        <w:rPr>
          <w:rFonts w:ascii="Century Gothic" w:hAnsi="Century Gothic" w:cs="Arial"/>
          <w:b/>
          <w:bCs/>
          <w:color w:val="000000" w:themeColor="text1"/>
          <w:sz w:val="24"/>
          <w:szCs w:val="24"/>
          <w:shd w:val="clear" w:color="auto" w:fill="FFFFFF" w:themeFill="background1"/>
        </w:rPr>
        <w:t xml:space="preserve">s para asegurar un adecuado ejercicio de la función jurisdiccional </w:t>
      </w:r>
      <w:r>
        <w:rPr>
          <w:rFonts w:ascii="Century Gothic" w:hAnsi="Century Gothic" w:cs="Arial"/>
          <w:b/>
          <w:bCs/>
          <w:color w:val="000000" w:themeColor="text1"/>
          <w:sz w:val="24"/>
          <w:szCs w:val="24"/>
          <w:shd w:val="clear" w:color="auto" w:fill="FFFFFF" w:themeFill="background1"/>
        </w:rPr>
        <w:t>e</w:t>
      </w:r>
      <w:r w:rsidRPr="00374C9B">
        <w:rPr>
          <w:rFonts w:ascii="Century Gothic" w:hAnsi="Century Gothic" w:cs="Arial"/>
          <w:b/>
          <w:bCs/>
          <w:color w:val="000000" w:themeColor="text1"/>
          <w:sz w:val="24"/>
          <w:szCs w:val="24"/>
          <w:shd w:val="clear" w:color="auto" w:fill="FFFFFF" w:themeFill="background1"/>
        </w:rPr>
        <w:t>n los asuntos de su competencia.</w:t>
      </w:r>
    </w:p>
    <w:p w14:paraId="4B09AFF6"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shd w:val="clear" w:color="auto" w:fill="FFFFFF" w:themeFill="background1"/>
        </w:rPr>
      </w:pPr>
    </w:p>
    <w:p w14:paraId="4DB0421D"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Serán atribuciones del Tribunal de Disciplina</w:t>
      </w:r>
      <w:r>
        <w:rPr>
          <w:rFonts w:ascii="Century Gothic" w:hAnsi="Century Gothic" w:cs="Arial"/>
          <w:b/>
          <w:bCs/>
          <w:color w:val="000000" w:themeColor="text1"/>
          <w:sz w:val="24"/>
          <w:szCs w:val="24"/>
        </w:rPr>
        <w:t xml:space="preserve"> Judicial</w:t>
      </w:r>
      <w:r w:rsidRPr="00374C9B">
        <w:rPr>
          <w:rFonts w:ascii="Century Gothic" w:hAnsi="Century Gothic" w:cs="Arial"/>
          <w:b/>
          <w:bCs/>
          <w:color w:val="000000" w:themeColor="text1"/>
          <w:sz w:val="24"/>
          <w:szCs w:val="24"/>
        </w:rPr>
        <w:t xml:space="preserve"> las que establezca la Ley.</w:t>
      </w:r>
    </w:p>
    <w:p w14:paraId="7DE532E4"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5CDE454B"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ARTÍCULO 109.</w:t>
      </w:r>
      <w:r w:rsidRPr="00374C9B">
        <w:rPr>
          <w:rFonts w:ascii="Century Gothic" w:hAnsi="Century Gothic" w:cs="Arial"/>
          <w:color w:val="000000" w:themeColor="text1"/>
          <w:sz w:val="24"/>
          <w:szCs w:val="24"/>
        </w:rPr>
        <w:t> </w:t>
      </w:r>
      <w:r w:rsidRPr="00374C9B">
        <w:rPr>
          <w:rFonts w:ascii="Century Gothic" w:hAnsi="Century Gothic" w:cs="Arial"/>
          <w:b/>
          <w:bCs/>
          <w:color w:val="000000" w:themeColor="text1"/>
          <w:sz w:val="24"/>
          <w:szCs w:val="24"/>
        </w:rPr>
        <w:t>El Órgano de Administración Judicial contará con independencia técnica y de gestión</w:t>
      </w:r>
      <w:r>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y será responsable de:</w:t>
      </w:r>
    </w:p>
    <w:p w14:paraId="561540CF"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08643AFD"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La administración y carrera judicial del Poder Judicial.</w:t>
      </w:r>
    </w:p>
    <w:p w14:paraId="0837C412" w14:textId="77777777" w:rsidR="00C25418" w:rsidRPr="00374C9B" w:rsidRDefault="00C25418" w:rsidP="00C25418">
      <w:pPr>
        <w:spacing w:after="0" w:line="360" w:lineRule="auto"/>
        <w:ind w:left="708"/>
        <w:jc w:val="both"/>
        <w:rPr>
          <w:rFonts w:ascii="Century Gothic" w:hAnsi="Century Gothic" w:cs="Arial"/>
          <w:b/>
          <w:bCs/>
          <w:color w:val="000000" w:themeColor="text1"/>
          <w:sz w:val="24"/>
          <w:szCs w:val="24"/>
        </w:rPr>
      </w:pPr>
    </w:p>
    <w:p w14:paraId="5E6996F1"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La determinación del número, división en distritos, competencia territorial y especialización por materias de los juzgados de primera instancia y menores.</w:t>
      </w:r>
    </w:p>
    <w:p w14:paraId="13D0826E"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4128787F"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El ingreso, permanencia y separación del personal de la carrera judicial y administrativo, así como su formación, promoción y evaluación de desempeño; la inspección del cumplimiento de las normas de funcionamiento administrativo del Poder Judicial; y las demás que establezcan las leyes.</w:t>
      </w:r>
    </w:p>
    <w:p w14:paraId="48A3855D" w14:textId="77777777" w:rsidR="00C25418" w:rsidRPr="00374C9B" w:rsidRDefault="00C25418" w:rsidP="00C25418">
      <w:pPr>
        <w:pStyle w:val="Prrafodelista"/>
        <w:spacing w:after="0" w:line="360" w:lineRule="auto"/>
        <w:ind w:left="708"/>
        <w:rPr>
          <w:rFonts w:ascii="Century Gothic" w:hAnsi="Century Gothic" w:cs="Arial"/>
          <w:b/>
          <w:bCs/>
          <w:color w:val="000000" w:themeColor="text1"/>
          <w:sz w:val="24"/>
          <w:szCs w:val="24"/>
        </w:rPr>
      </w:pPr>
    </w:p>
    <w:p w14:paraId="444029D6"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Hacer del conocimiento del Congreso del Estado los cargos sujetos a elección, la especialización por materia, el Distrito Judicial respectivo y demás información que requiera.</w:t>
      </w:r>
    </w:p>
    <w:p w14:paraId="6C91C38B" w14:textId="77777777" w:rsidR="00C25418" w:rsidRPr="00374C9B" w:rsidRDefault="00C25418" w:rsidP="00C25418">
      <w:pPr>
        <w:pStyle w:val="Prrafodelista"/>
        <w:spacing w:after="0" w:line="360" w:lineRule="auto"/>
        <w:ind w:left="708"/>
        <w:rPr>
          <w:rFonts w:ascii="Century Gothic" w:hAnsi="Century Gothic" w:cs="Arial"/>
          <w:b/>
          <w:bCs/>
          <w:color w:val="000000" w:themeColor="text1"/>
          <w:sz w:val="24"/>
          <w:szCs w:val="24"/>
        </w:rPr>
      </w:pPr>
    </w:p>
    <w:p w14:paraId="2F078C4E"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Disponer las medidas necesarias para preservar la seguridad y resguardar la identidad de las personas juzgadoras, conforme al procedimiento que establezca la ley.</w:t>
      </w:r>
    </w:p>
    <w:p w14:paraId="4F9E59E3"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08EB333C"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lastRenderedPageBreak/>
        <w:t>Expedir los reglamentos interiores en materia administrativa, de carrera judicial, de escalafón y régimen disciplinario del Poder Judicial, y todos aquellos acuerdos generales que fueren necesarios para el adecuado ejercicio de sus atribuciones.</w:t>
      </w:r>
    </w:p>
    <w:p w14:paraId="42192923"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5A4C0139"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Acordar las renuncias que presenten las juezas y jueces de primera instancia y menores.</w:t>
      </w:r>
    </w:p>
    <w:p w14:paraId="30D7DBEC"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641CBC02"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Acordar el retiro forzoso de las magistradas y magistrados.</w:t>
      </w:r>
    </w:p>
    <w:p w14:paraId="3D65794F"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78EBAAB5"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 xml:space="preserve">Elaborar el Presupuesto de Egresos del Poder Judicial del Estado, el cual será remitido al Poder Ejecutivo, en términos de la Ley atinente, para su inclusión en el Proyecto de Presupuesto de Egresos del Estado. </w:t>
      </w:r>
    </w:p>
    <w:p w14:paraId="0400C7E3" w14:textId="77777777" w:rsidR="00C25418" w:rsidRPr="00374C9B" w:rsidRDefault="00C25418" w:rsidP="00C25418">
      <w:pPr>
        <w:pStyle w:val="Prrafodelista"/>
        <w:spacing w:after="0" w:line="360" w:lineRule="auto"/>
        <w:ind w:left="708"/>
        <w:rPr>
          <w:rFonts w:ascii="Century Gothic" w:hAnsi="Century Gothic" w:cs="Arial"/>
          <w:b/>
          <w:bCs/>
          <w:color w:val="000000" w:themeColor="text1"/>
          <w:sz w:val="24"/>
          <w:szCs w:val="24"/>
        </w:rPr>
      </w:pPr>
    </w:p>
    <w:p w14:paraId="2D00F2C2"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Dictar las bases generales de organización y funcionamiento de sus órganos auxiliares.</w:t>
      </w:r>
    </w:p>
    <w:p w14:paraId="186DC529" w14:textId="77777777" w:rsidR="00C25418" w:rsidRPr="00374C9B" w:rsidRDefault="00C25418" w:rsidP="00C25418">
      <w:pPr>
        <w:pStyle w:val="Prrafodelista"/>
        <w:spacing w:after="0" w:line="360" w:lineRule="auto"/>
        <w:ind w:left="708"/>
        <w:rPr>
          <w:rFonts w:ascii="Century Gothic" w:hAnsi="Century Gothic" w:cs="Arial"/>
          <w:b/>
          <w:bCs/>
          <w:color w:val="000000" w:themeColor="text1"/>
          <w:sz w:val="24"/>
          <w:szCs w:val="24"/>
        </w:rPr>
      </w:pPr>
    </w:p>
    <w:p w14:paraId="463170B7"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Cambiar la residencia de los juzgados de primera instancia y menores.</w:t>
      </w:r>
    </w:p>
    <w:p w14:paraId="71BDE682" w14:textId="77777777" w:rsidR="00C25418" w:rsidRPr="00374C9B" w:rsidRDefault="00C25418" w:rsidP="00C25418">
      <w:pPr>
        <w:pStyle w:val="Prrafodelista"/>
        <w:spacing w:after="0" w:line="360" w:lineRule="auto"/>
        <w:ind w:left="708"/>
        <w:rPr>
          <w:rFonts w:ascii="Century Gothic" w:hAnsi="Century Gothic" w:cs="Arial"/>
          <w:b/>
          <w:bCs/>
          <w:color w:val="000000" w:themeColor="text1"/>
          <w:sz w:val="24"/>
          <w:szCs w:val="24"/>
        </w:rPr>
      </w:pPr>
    </w:p>
    <w:p w14:paraId="1D40F4C0"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lastRenderedPageBreak/>
        <w:t>Conceder licencias de las personas juzgadoras, siempre que no excedan de un mes, en los términos previstos en la Ley.</w:t>
      </w:r>
    </w:p>
    <w:p w14:paraId="5FFA3666"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1D05E04B"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Administrar el Presupuesto de Egresos del Poder Judicial.</w:t>
      </w:r>
    </w:p>
    <w:p w14:paraId="057A4CAE"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3FDC61DD"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Nombrar al personal de los órganos auxiliares del Tribunal de Disciplina y del Órgano de Administración y acordar lo relativo a sus ascensos, licencias, remociones y renuncias.</w:t>
      </w:r>
    </w:p>
    <w:p w14:paraId="04A32D09"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03036C45"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Administrar los bienes muebles e inmuebles del Poder Judicial, cuidando su mantenimiento, conservación y acondicionamiento.</w:t>
      </w:r>
    </w:p>
    <w:p w14:paraId="355D36CF"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540C6F54"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Determinar y modificar la conformación de los distritos judiciales, conforme a la legislación aplicable.</w:t>
      </w:r>
    </w:p>
    <w:p w14:paraId="7C17C8F9" w14:textId="77777777" w:rsidR="00C25418" w:rsidRPr="00374C9B" w:rsidRDefault="00C25418" w:rsidP="00C25418">
      <w:pPr>
        <w:pStyle w:val="Prrafodelista"/>
        <w:spacing w:after="0" w:line="360" w:lineRule="auto"/>
        <w:ind w:left="708"/>
        <w:rPr>
          <w:rFonts w:ascii="Century Gothic" w:hAnsi="Century Gothic" w:cs="Arial"/>
          <w:b/>
          <w:bCs/>
          <w:color w:val="000000" w:themeColor="text1"/>
          <w:sz w:val="24"/>
          <w:szCs w:val="24"/>
        </w:rPr>
      </w:pPr>
    </w:p>
    <w:p w14:paraId="3785E208"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 xml:space="preserve">A solicitud del Pleno del Tribunal Superior de Justicia, podrá concentrar uno o más órganos jurisdiccionales para que conozcan de los asuntos vinculados con hechos que constituyan violaciones graves de derechos humanos. La decisión sobre la idoneidad de la concentración deberá </w:t>
      </w:r>
      <w:r w:rsidRPr="00E8612F">
        <w:rPr>
          <w:rFonts w:ascii="Century Gothic" w:hAnsi="Century Gothic" w:cs="Arial"/>
          <w:b/>
          <w:bCs/>
          <w:color w:val="000000" w:themeColor="text1"/>
          <w:sz w:val="24"/>
          <w:szCs w:val="24"/>
        </w:rPr>
        <w:lastRenderedPageBreak/>
        <w:t>tomarse en función del interés social y el orden público, lo que constituirá una excepción a las reglas de turno y competencia.</w:t>
      </w:r>
    </w:p>
    <w:p w14:paraId="263D2433" w14:textId="77777777" w:rsidR="00C25418" w:rsidRPr="00374C9B" w:rsidRDefault="00C25418" w:rsidP="00C25418">
      <w:pPr>
        <w:pStyle w:val="Prrafodelista"/>
        <w:spacing w:after="0" w:line="360" w:lineRule="auto"/>
        <w:ind w:left="708"/>
        <w:jc w:val="both"/>
        <w:rPr>
          <w:rFonts w:ascii="Century Gothic" w:hAnsi="Century Gothic" w:cs="Arial"/>
          <w:b/>
          <w:bCs/>
          <w:color w:val="000000" w:themeColor="text1"/>
          <w:sz w:val="24"/>
          <w:szCs w:val="24"/>
        </w:rPr>
      </w:pPr>
    </w:p>
    <w:p w14:paraId="12A28375" w14:textId="77777777" w:rsidR="00C25418" w:rsidRPr="00E8612F" w:rsidRDefault="00C25418" w:rsidP="00C25418">
      <w:pPr>
        <w:pStyle w:val="Prrafodelista"/>
        <w:numPr>
          <w:ilvl w:val="0"/>
          <w:numId w:val="11"/>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Desempeñar cualquier otra función que la ley le encomiende.</w:t>
      </w:r>
    </w:p>
    <w:p w14:paraId="4EEE8E70" w14:textId="77777777" w:rsidR="00C25418" w:rsidRPr="00C05488" w:rsidRDefault="00C25418" w:rsidP="00C25418">
      <w:pPr>
        <w:spacing w:after="0" w:line="360" w:lineRule="auto"/>
        <w:jc w:val="both"/>
        <w:rPr>
          <w:rFonts w:ascii="Century Gothic" w:hAnsi="Century Gothic" w:cs="Arial"/>
          <w:b/>
          <w:bCs/>
          <w:color w:val="000000" w:themeColor="text1"/>
          <w:sz w:val="28"/>
          <w:szCs w:val="28"/>
        </w:rPr>
      </w:pPr>
    </w:p>
    <w:p w14:paraId="30DB2F3D"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El Órgano de Administración </w:t>
      </w:r>
      <w:r>
        <w:rPr>
          <w:rFonts w:ascii="Century Gothic" w:hAnsi="Century Gothic" w:cs="Arial"/>
          <w:b/>
          <w:bCs/>
          <w:color w:val="000000" w:themeColor="text1"/>
          <w:sz w:val="24"/>
          <w:szCs w:val="24"/>
        </w:rPr>
        <w:t xml:space="preserve">Judicial </w:t>
      </w:r>
      <w:r w:rsidRPr="00374C9B">
        <w:rPr>
          <w:rFonts w:ascii="Century Gothic" w:hAnsi="Century Gothic" w:cs="Arial"/>
          <w:b/>
          <w:bCs/>
          <w:color w:val="000000" w:themeColor="text1"/>
          <w:sz w:val="24"/>
          <w:szCs w:val="24"/>
        </w:rPr>
        <w:t>incorporará la perspectiva de género, de forma transversal y equitativa en el desempeño de sus atribuciones, programas y acciones, con el objeto de garantizar a las mujeres y hombres, el ejercicio y goce de sus derechos humanos, en igualdad de condiciones</w:t>
      </w:r>
      <w:r>
        <w:rPr>
          <w:rFonts w:ascii="Century Gothic" w:hAnsi="Century Gothic" w:cs="Arial"/>
          <w:b/>
          <w:bCs/>
          <w:color w:val="000000" w:themeColor="text1"/>
          <w:sz w:val="24"/>
          <w:szCs w:val="24"/>
        </w:rPr>
        <w:t xml:space="preserve">, </w:t>
      </w:r>
      <w:r w:rsidRPr="00374C9B">
        <w:rPr>
          <w:rFonts w:ascii="Century Gothic" w:hAnsi="Century Gothic" w:cs="Arial"/>
          <w:b/>
          <w:bCs/>
          <w:color w:val="000000" w:themeColor="text1"/>
          <w:sz w:val="24"/>
          <w:szCs w:val="24"/>
        </w:rPr>
        <w:t>y velará por que los órganos a su cargo así lo hagan.</w:t>
      </w:r>
    </w:p>
    <w:p w14:paraId="63AFF4C0" w14:textId="77777777" w:rsidR="00C25418" w:rsidRDefault="00C25418" w:rsidP="00C25418">
      <w:pPr>
        <w:spacing w:after="0" w:line="360" w:lineRule="auto"/>
        <w:jc w:val="both"/>
        <w:rPr>
          <w:rFonts w:ascii="Century Gothic" w:hAnsi="Century Gothic" w:cs="Arial"/>
          <w:b/>
          <w:bCs/>
          <w:color w:val="000000" w:themeColor="text1"/>
          <w:sz w:val="24"/>
          <w:szCs w:val="24"/>
        </w:rPr>
      </w:pPr>
    </w:p>
    <w:p w14:paraId="704D4F6D" w14:textId="77777777" w:rsidR="00C25418"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En el ámbito del Poder Judicial</w:t>
      </w:r>
      <w:r>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no podrán crearse ni mantenerse en operación fondos, fideicomisos, mandatos o contratos análogos que no estén previstos en la ley.</w:t>
      </w:r>
    </w:p>
    <w:p w14:paraId="60ECF518"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7D837427"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ARTÍCULO 110. El Pleno del Órgano de Administración Judicial se integrará por cinco personas</w:t>
      </w:r>
      <w:r>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que durarán en su encargo seis años improrrogables, de las cuales:</w:t>
      </w:r>
    </w:p>
    <w:p w14:paraId="370C0596"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633F2A6D" w14:textId="33E3A8B5" w:rsidR="00C25418" w:rsidRPr="00374C9B" w:rsidRDefault="00C25418" w:rsidP="00D8699D">
      <w:pPr>
        <w:tabs>
          <w:tab w:val="left" w:pos="993"/>
        </w:tabs>
        <w:spacing w:after="0" w:line="360" w:lineRule="auto"/>
        <w:ind w:left="993" w:hanging="425"/>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I. </w:t>
      </w:r>
      <w:r w:rsidR="00D8699D">
        <w:rPr>
          <w:rFonts w:ascii="Century Gothic" w:hAnsi="Century Gothic" w:cs="Arial"/>
          <w:b/>
          <w:bCs/>
          <w:color w:val="000000" w:themeColor="text1"/>
          <w:sz w:val="24"/>
          <w:szCs w:val="24"/>
        </w:rPr>
        <w:tab/>
      </w:r>
      <w:r w:rsidRPr="00374C9B">
        <w:rPr>
          <w:rFonts w:ascii="Century Gothic" w:hAnsi="Century Gothic" w:cs="Arial"/>
          <w:b/>
          <w:bCs/>
          <w:color w:val="000000" w:themeColor="text1"/>
          <w:sz w:val="24"/>
          <w:szCs w:val="24"/>
        </w:rPr>
        <w:t>Una será designada por quien ocupe la titularidad del Poder Ejecutivo del Estado</w:t>
      </w:r>
      <w:r>
        <w:rPr>
          <w:rFonts w:ascii="Century Gothic" w:hAnsi="Century Gothic" w:cs="Arial"/>
          <w:b/>
          <w:bCs/>
          <w:color w:val="000000" w:themeColor="text1"/>
          <w:sz w:val="24"/>
          <w:szCs w:val="24"/>
        </w:rPr>
        <w:t>.</w:t>
      </w:r>
    </w:p>
    <w:p w14:paraId="094B76C3" w14:textId="77777777" w:rsidR="00C25418" w:rsidRPr="00374C9B" w:rsidRDefault="00C25418" w:rsidP="00D8699D">
      <w:pPr>
        <w:tabs>
          <w:tab w:val="left" w:pos="993"/>
        </w:tabs>
        <w:spacing w:after="0" w:line="360" w:lineRule="auto"/>
        <w:ind w:left="993" w:hanging="425"/>
        <w:jc w:val="both"/>
        <w:rPr>
          <w:rFonts w:ascii="Century Gothic" w:hAnsi="Century Gothic" w:cs="Arial"/>
          <w:b/>
          <w:bCs/>
          <w:color w:val="000000" w:themeColor="text1"/>
          <w:sz w:val="24"/>
          <w:szCs w:val="24"/>
        </w:rPr>
      </w:pPr>
    </w:p>
    <w:p w14:paraId="2F17BE2E" w14:textId="3FCBFB86" w:rsidR="00C25418" w:rsidRPr="00374C9B" w:rsidRDefault="00C25418" w:rsidP="00D8699D">
      <w:pPr>
        <w:tabs>
          <w:tab w:val="left" w:pos="993"/>
        </w:tabs>
        <w:spacing w:after="0" w:line="360" w:lineRule="auto"/>
        <w:ind w:left="993" w:hanging="425"/>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lastRenderedPageBreak/>
        <w:t xml:space="preserve">II. </w:t>
      </w:r>
      <w:r w:rsidR="00D8699D">
        <w:rPr>
          <w:rFonts w:ascii="Century Gothic" w:hAnsi="Century Gothic" w:cs="Arial"/>
          <w:b/>
          <w:bCs/>
          <w:color w:val="000000" w:themeColor="text1"/>
          <w:sz w:val="24"/>
          <w:szCs w:val="24"/>
        </w:rPr>
        <w:tab/>
      </w:r>
      <w:r w:rsidRPr="00374C9B">
        <w:rPr>
          <w:rFonts w:ascii="Century Gothic" w:hAnsi="Century Gothic" w:cs="Arial"/>
          <w:b/>
          <w:bCs/>
          <w:color w:val="000000" w:themeColor="text1"/>
          <w:sz w:val="24"/>
          <w:szCs w:val="24"/>
        </w:rPr>
        <w:t>Una será designada por el Congreso del Estado</w:t>
      </w:r>
      <w:r>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mediante votación calificada de dos tercios de sus integrantes presentes</w:t>
      </w:r>
      <w:r>
        <w:rPr>
          <w:rFonts w:ascii="Century Gothic" w:hAnsi="Century Gothic" w:cs="Arial"/>
          <w:b/>
          <w:bCs/>
          <w:color w:val="000000" w:themeColor="text1"/>
          <w:sz w:val="24"/>
          <w:szCs w:val="24"/>
        </w:rPr>
        <w:t>.</w:t>
      </w:r>
    </w:p>
    <w:p w14:paraId="3CE7AC0D" w14:textId="77777777" w:rsidR="00C25418" w:rsidRPr="00374C9B" w:rsidRDefault="00C25418" w:rsidP="00D8699D">
      <w:pPr>
        <w:tabs>
          <w:tab w:val="left" w:pos="993"/>
        </w:tabs>
        <w:spacing w:after="0" w:line="360" w:lineRule="auto"/>
        <w:ind w:left="993" w:hanging="425"/>
        <w:jc w:val="both"/>
        <w:rPr>
          <w:rFonts w:ascii="Century Gothic" w:hAnsi="Century Gothic" w:cs="Arial"/>
          <w:b/>
          <w:bCs/>
          <w:color w:val="000000" w:themeColor="text1"/>
          <w:sz w:val="24"/>
          <w:szCs w:val="24"/>
        </w:rPr>
      </w:pPr>
    </w:p>
    <w:p w14:paraId="1EC03130" w14:textId="0F7D205F" w:rsidR="00C25418" w:rsidRPr="00374C9B" w:rsidRDefault="00C25418" w:rsidP="00D8699D">
      <w:pPr>
        <w:tabs>
          <w:tab w:val="left" w:pos="993"/>
        </w:tabs>
        <w:spacing w:after="0" w:line="360" w:lineRule="auto"/>
        <w:ind w:left="993" w:hanging="425"/>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III. </w:t>
      </w:r>
      <w:r w:rsidR="00D8699D">
        <w:rPr>
          <w:rFonts w:ascii="Century Gothic" w:hAnsi="Century Gothic" w:cs="Arial"/>
          <w:b/>
          <w:bCs/>
          <w:color w:val="000000" w:themeColor="text1"/>
          <w:sz w:val="24"/>
          <w:szCs w:val="24"/>
        </w:rPr>
        <w:tab/>
      </w:r>
      <w:r w:rsidRPr="00374C9B">
        <w:rPr>
          <w:rFonts w:ascii="Century Gothic" w:hAnsi="Century Gothic" w:cs="Arial"/>
          <w:b/>
          <w:bCs/>
          <w:color w:val="000000" w:themeColor="text1"/>
          <w:sz w:val="24"/>
          <w:szCs w:val="24"/>
        </w:rPr>
        <w:t xml:space="preserve">Tres personas serán designadas por el Pleno del Tribunal Superior de Justicia, con mayoría calificada. </w:t>
      </w:r>
    </w:p>
    <w:p w14:paraId="4E2BB655"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7DFEC80C"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 </w:t>
      </w:r>
      <w:r>
        <w:rPr>
          <w:rFonts w:ascii="Century Gothic" w:hAnsi="Century Gothic" w:cs="Arial"/>
          <w:b/>
          <w:bCs/>
          <w:color w:val="000000" w:themeColor="text1"/>
          <w:sz w:val="24"/>
          <w:szCs w:val="24"/>
        </w:rPr>
        <w:t>P</w:t>
      </w:r>
      <w:r w:rsidRPr="00374C9B">
        <w:rPr>
          <w:rFonts w:ascii="Century Gothic" w:hAnsi="Century Gothic" w:cs="Arial"/>
          <w:b/>
          <w:bCs/>
          <w:color w:val="000000" w:themeColor="text1"/>
          <w:sz w:val="24"/>
          <w:szCs w:val="24"/>
        </w:rPr>
        <w:t>residencia del órgano durará dos años y será rotatoria, en términos de lo que establezcan las leyes.</w:t>
      </w:r>
    </w:p>
    <w:p w14:paraId="324D6727"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5E7B0122"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Quienes integren el Pleno del Órgano de Administración Judicial deberán </w:t>
      </w:r>
      <w:r>
        <w:rPr>
          <w:rFonts w:ascii="Century Gothic" w:hAnsi="Century Gothic" w:cs="Arial"/>
          <w:b/>
          <w:bCs/>
          <w:color w:val="000000" w:themeColor="text1"/>
          <w:sz w:val="24"/>
          <w:szCs w:val="24"/>
        </w:rPr>
        <w:t xml:space="preserve">tener ciudadanía </w:t>
      </w:r>
      <w:r w:rsidRPr="00374C9B">
        <w:rPr>
          <w:rFonts w:ascii="Century Gothic" w:hAnsi="Century Gothic" w:cs="Arial"/>
          <w:b/>
          <w:bCs/>
          <w:color w:val="000000" w:themeColor="text1"/>
          <w:sz w:val="24"/>
          <w:szCs w:val="24"/>
        </w:rPr>
        <w:t>mexican</w:t>
      </w:r>
      <w:r>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 xml:space="preserve">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w:t>
      </w:r>
      <w:r>
        <w:rPr>
          <w:rFonts w:ascii="Century Gothic" w:hAnsi="Century Gothic" w:cs="Arial"/>
          <w:b/>
          <w:bCs/>
          <w:color w:val="000000" w:themeColor="text1"/>
          <w:sz w:val="24"/>
          <w:szCs w:val="24"/>
        </w:rPr>
        <w:t>, con antigüedad mínima de cinco años</w:t>
      </w:r>
      <w:r w:rsidRPr="00374C9B">
        <w:rPr>
          <w:rFonts w:ascii="Century Gothic" w:hAnsi="Century Gothic" w:cs="Arial"/>
          <w:b/>
          <w:bCs/>
          <w:color w:val="000000" w:themeColor="text1"/>
          <w:sz w:val="24"/>
          <w:szCs w:val="24"/>
        </w:rPr>
        <w:t xml:space="preserve">; y no </w:t>
      </w:r>
      <w:r>
        <w:rPr>
          <w:rFonts w:ascii="Century Gothic" w:hAnsi="Century Gothic" w:cs="Arial"/>
          <w:b/>
          <w:bCs/>
          <w:color w:val="000000" w:themeColor="text1"/>
          <w:sz w:val="24"/>
          <w:szCs w:val="24"/>
        </w:rPr>
        <w:t xml:space="preserve">tener </w:t>
      </w:r>
      <w:r w:rsidRPr="00374C9B">
        <w:rPr>
          <w:rFonts w:ascii="Century Gothic" w:hAnsi="Century Gothic" w:cs="Arial"/>
          <w:b/>
          <w:bCs/>
          <w:color w:val="000000" w:themeColor="text1"/>
          <w:sz w:val="24"/>
          <w:szCs w:val="24"/>
        </w:rPr>
        <w:t>inhabilita</w:t>
      </w:r>
      <w:r>
        <w:rPr>
          <w:rFonts w:ascii="Century Gothic" w:hAnsi="Century Gothic" w:cs="Arial"/>
          <w:b/>
          <w:bCs/>
          <w:color w:val="000000" w:themeColor="text1"/>
          <w:sz w:val="24"/>
          <w:szCs w:val="24"/>
        </w:rPr>
        <w:t>ción</w:t>
      </w:r>
      <w:r w:rsidRPr="00374C9B">
        <w:rPr>
          <w:rFonts w:ascii="Century Gothic" w:hAnsi="Century Gothic" w:cs="Arial"/>
          <w:b/>
          <w:bCs/>
          <w:color w:val="000000" w:themeColor="text1"/>
          <w:sz w:val="24"/>
          <w:szCs w:val="24"/>
        </w:rPr>
        <w:t xml:space="preserve"> para desempeñar un empleo, cargo o comisión en el servicio público, ni haber </w:t>
      </w:r>
      <w:r>
        <w:rPr>
          <w:rFonts w:ascii="Century Gothic" w:hAnsi="Century Gothic" w:cs="Arial"/>
          <w:b/>
          <w:bCs/>
          <w:color w:val="000000" w:themeColor="text1"/>
          <w:sz w:val="24"/>
          <w:szCs w:val="24"/>
        </w:rPr>
        <w:t xml:space="preserve">recibido </w:t>
      </w:r>
      <w:r w:rsidRPr="00374C9B">
        <w:rPr>
          <w:rFonts w:ascii="Century Gothic" w:hAnsi="Century Gothic" w:cs="Arial"/>
          <w:b/>
          <w:bCs/>
          <w:color w:val="000000" w:themeColor="text1"/>
          <w:sz w:val="24"/>
          <w:szCs w:val="24"/>
        </w:rPr>
        <w:t>condena por delito doloso con sanción privativa de la libertad.</w:t>
      </w:r>
    </w:p>
    <w:p w14:paraId="2FE75782"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5914EE1E"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Durante su encargo, las personas integrantes del Pleno del </w:t>
      </w:r>
      <w:r>
        <w:rPr>
          <w:rFonts w:ascii="Century Gothic" w:hAnsi="Century Gothic" w:cs="Arial"/>
          <w:b/>
          <w:bCs/>
          <w:color w:val="000000" w:themeColor="text1"/>
          <w:sz w:val="24"/>
          <w:szCs w:val="24"/>
        </w:rPr>
        <w:t>Ó</w:t>
      </w:r>
      <w:r w:rsidRPr="00374C9B">
        <w:rPr>
          <w:rFonts w:ascii="Century Gothic" w:hAnsi="Century Gothic" w:cs="Arial"/>
          <w:b/>
          <w:bCs/>
          <w:color w:val="000000" w:themeColor="text1"/>
          <w:sz w:val="24"/>
          <w:szCs w:val="24"/>
        </w:rPr>
        <w:t xml:space="preserve">rgano de </w:t>
      </w:r>
      <w:r>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dministración</w:t>
      </w:r>
      <w:r>
        <w:rPr>
          <w:rFonts w:ascii="Century Gothic" w:hAnsi="Century Gothic" w:cs="Arial"/>
          <w:b/>
          <w:bCs/>
          <w:color w:val="000000" w:themeColor="text1"/>
          <w:sz w:val="24"/>
          <w:szCs w:val="24"/>
        </w:rPr>
        <w:t xml:space="preserve"> Judicial</w:t>
      </w:r>
      <w:r w:rsidRPr="00374C9B">
        <w:rPr>
          <w:rFonts w:ascii="Century Gothic" w:hAnsi="Century Gothic" w:cs="Arial"/>
          <w:b/>
          <w:bCs/>
          <w:color w:val="000000" w:themeColor="text1"/>
          <w:sz w:val="24"/>
          <w:szCs w:val="24"/>
        </w:rPr>
        <w:t xml:space="preserve"> sólo podrán ser removidas en los términos de esta </w:t>
      </w:r>
      <w:r w:rsidRPr="00374C9B">
        <w:rPr>
          <w:rFonts w:ascii="Century Gothic" w:hAnsi="Century Gothic" w:cs="Arial"/>
          <w:b/>
          <w:bCs/>
          <w:color w:val="000000" w:themeColor="text1"/>
          <w:sz w:val="24"/>
          <w:szCs w:val="24"/>
        </w:rPr>
        <w:lastRenderedPageBreak/>
        <w:t xml:space="preserve">Constitución y del Título Cuarto de la Constitución Política de los Estados Unidos Mexicanos. </w:t>
      </w:r>
    </w:p>
    <w:p w14:paraId="12FFD137"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7B09D610"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En caso de defunción, renuncia o ausencia definitiva de alguna de las personas integrantes, la autoridad que </w:t>
      </w:r>
      <w:r>
        <w:rPr>
          <w:rFonts w:ascii="Century Gothic" w:hAnsi="Century Gothic" w:cs="Arial"/>
          <w:b/>
          <w:bCs/>
          <w:color w:val="000000" w:themeColor="text1"/>
          <w:sz w:val="24"/>
          <w:szCs w:val="24"/>
        </w:rPr>
        <w:t>la</w:t>
      </w:r>
      <w:r w:rsidRPr="00374C9B">
        <w:rPr>
          <w:rFonts w:ascii="Century Gothic" w:hAnsi="Century Gothic" w:cs="Arial"/>
          <w:b/>
          <w:bCs/>
          <w:color w:val="000000" w:themeColor="text1"/>
          <w:sz w:val="24"/>
          <w:szCs w:val="24"/>
        </w:rPr>
        <w:t xml:space="preserve"> designó hará un nuevo nombramiento por el tiempo que reste al periodo de designación respectivo.</w:t>
      </w:r>
    </w:p>
    <w:p w14:paraId="43660EA9"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3D4D4422"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bCs/>
          <w:color w:val="000000" w:themeColor="text1"/>
          <w:sz w:val="24"/>
          <w:szCs w:val="24"/>
        </w:rPr>
        <w:t xml:space="preserve">ARTÍCULO 111. </w:t>
      </w:r>
      <w:r w:rsidRPr="00374C9B">
        <w:rPr>
          <w:rFonts w:ascii="Century Gothic" w:hAnsi="Century Gothic" w:cs="Arial"/>
          <w:b/>
          <w:color w:val="000000" w:themeColor="text1"/>
          <w:sz w:val="24"/>
          <w:szCs w:val="24"/>
        </w:rPr>
        <w:t xml:space="preserve">El Órgano de Administración </w:t>
      </w:r>
      <w:r>
        <w:rPr>
          <w:rFonts w:ascii="Century Gothic" w:hAnsi="Century Gothic" w:cs="Arial"/>
          <w:b/>
          <w:color w:val="000000" w:themeColor="text1"/>
          <w:sz w:val="24"/>
          <w:szCs w:val="24"/>
        </w:rPr>
        <w:t xml:space="preserve">Judicial </w:t>
      </w:r>
      <w:r w:rsidRPr="00374C9B">
        <w:rPr>
          <w:rFonts w:ascii="Century Gothic" w:hAnsi="Century Gothic" w:cs="Arial"/>
          <w:b/>
          <w:color w:val="000000" w:themeColor="text1"/>
          <w:sz w:val="24"/>
          <w:szCs w:val="24"/>
        </w:rPr>
        <w:t>en Pleno estará facultado para expedir acuerdos generales para el adecuado ejercicio de sus funciones.</w:t>
      </w:r>
    </w:p>
    <w:p w14:paraId="583BA4EA"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033299AD"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El Tribunal Superior de Justicia podrá solicitar al Pleno del Órgano de Administración la expedición de aquellos acuerdos generales</w:t>
      </w:r>
      <w:r>
        <w:rPr>
          <w:rFonts w:ascii="Century Gothic" w:hAnsi="Century Gothic" w:cs="Arial"/>
          <w:b/>
          <w:color w:val="000000" w:themeColor="text1"/>
          <w:sz w:val="24"/>
          <w:szCs w:val="24"/>
        </w:rPr>
        <w:t>, o la ejecución de las resoluciones</w:t>
      </w:r>
      <w:r w:rsidRPr="00374C9B">
        <w:rPr>
          <w:rFonts w:ascii="Century Gothic" w:hAnsi="Century Gothic" w:cs="Arial"/>
          <w:b/>
          <w:color w:val="000000" w:themeColor="text1"/>
          <w:sz w:val="24"/>
          <w:szCs w:val="24"/>
        </w:rPr>
        <w:t xml:space="preserve"> que considere necesari</w:t>
      </w:r>
      <w:r>
        <w:rPr>
          <w:rFonts w:ascii="Century Gothic" w:hAnsi="Century Gothic" w:cs="Arial"/>
          <w:b/>
          <w:color w:val="000000" w:themeColor="text1"/>
          <w:sz w:val="24"/>
          <w:szCs w:val="24"/>
        </w:rPr>
        <w:t>a</w:t>
      </w:r>
      <w:r w:rsidRPr="00374C9B">
        <w:rPr>
          <w:rFonts w:ascii="Century Gothic" w:hAnsi="Century Gothic" w:cs="Arial"/>
          <w:b/>
          <w:color w:val="000000" w:themeColor="text1"/>
          <w:sz w:val="24"/>
          <w:szCs w:val="24"/>
        </w:rPr>
        <w:t>s para asegurar un adecuado ejercicio de la función jurisdiccional estatal, en los asuntos de su competencia.</w:t>
      </w:r>
    </w:p>
    <w:p w14:paraId="473E2E35"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377F6F1D"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Las resoluciones del Órgano de Administración serán recurribles ante el Pleno del Tribunal Superior de Justicia, en los términos de la Ley Orgánica del Poder Judicial del Estado.</w:t>
      </w:r>
    </w:p>
    <w:p w14:paraId="2ED67D6F"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7596D341" w14:textId="77777777" w:rsidR="00C25418" w:rsidRPr="00374C9B" w:rsidRDefault="00C25418" w:rsidP="00C25418">
      <w:pPr>
        <w:spacing w:after="0" w:line="360" w:lineRule="auto"/>
        <w:jc w:val="both"/>
        <w:rPr>
          <w:rFonts w:ascii="Century Gothic" w:eastAsia="Arial" w:hAnsi="Century Gothic" w:cs="Arial"/>
          <w:b/>
          <w:color w:val="000000" w:themeColor="text1"/>
          <w:sz w:val="24"/>
          <w:szCs w:val="24"/>
        </w:rPr>
      </w:pPr>
      <w:r w:rsidRPr="00374C9B">
        <w:rPr>
          <w:rFonts w:ascii="Century Gothic" w:hAnsi="Century Gothic" w:cs="Arial"/>
          <w:b/>
          <w:bCs/>
          <w:color w:val="000000" w:themeColor="text1"/>
          <w:sz w:val="24"/>
          <w:szCs w:val="24"/>
        </w:rPr>
        <w:lastRenderedPageBreak/>
        <w:t>ARTÍCULO 112</w:t>
      </w:r>
      <w:r w:rsidRPr="00374C9B">
        <w:rPr>
          <w:rFonts w:ascii="Century Gothic" w:hAnsi="Century Gothic" w:cs="Arial"/>
          <w:bCs/>
          <w:color w:val="000000" w:themeColor="text1"/>
          <w:sz w:val="24"/>
          <w:szCs w:val="24"/>
        </w:rPr>
        <w:t xml:space="preserve">. </w:t>
      </w:r>
      <w:r w:rsidRPr="00374C9B">
        <w:rPr>
          <w:rFonts w:ascii="Century Gothic" w:eastAsia="Arial" w:hAnsi="Century Gothic" w:cs="Arial"/>
          <w:b/>
          <w:color w:val="000000" w:themeColor="text1"/>
          <w:sz w:val="24"/>
          <w:szCs w:val="24"/>
        </w:rPr>
        <w:t xml:space="preserve">El personal de los tribunales será nombrado por el </w:t>
      </w:r>
      <w:r w:rsidRPr="00374C9B">
        <w:rPr>
          <w:rFonts w:ascii="Century Gothic" w:hAnsi="Century Gothic" w:cs="Arial"/>
          <w:b/>
          <w:color w:val="000000" w:themeColor="text1"/>
          <w:sz w:val="24"/>
          <w:szCs w:val="24"/>
        </w:rPr>
        <w:t>Órgano de Administración</w:t>
      </w:r>
      <w:r w:rsidRPr="00374C9B">
        <w:rPr>
          <w:rFonts w:ascii="Century Gothic" w:eastAsia="Arial" w:hAnsi="Century Gothic" w:cs="Arial"/>
          <w:b/>
          <w:color w:val="000000" w:themeColor="text1"/>
          <w:sz w:val="24"/>
          <w:szCs w:val="24"/>
        </w:rPr>
        <w:t xml:space="preserve"> conforme a las bases de la carrera judicial o, en su caso, por las disposiciones legales aplicables.</w:t>
      </w:r>
    </w:p>
    <w:p w14:paraId="36334CD7"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p>
    <w:p w14:paraId="6917A10E"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El ingreso, formación y permanencia del personal de la carrera judicial del Poder Judicial se sujetará a la regulación establecida en las disposiciones aplicables.</w:t>
      </w:r>
    </w:p>
    <w:p w14:paraId="4A8A84D4" w14:textId="77777777" w:rsidR="00C25418" w:rsidRPr="00374C9B" w:rsidRDefault="00C25418" w:rsidP="00C25418">
      <w:pPr>
        <w:spacing w:after="0" w:line="360" w:lineRule="auto"/>
        <w:ind w:firstLine="567"/>
        <w:jc w:val="both"/>
        <w:rPr>
          <w:rFonts w:ascii="Century Gothic" w:hAnsi="Century Gothic" w:cs="Arial"/>
          <w:b/>
          <w:color w:val="000000" w:themeColor="text1"/>
          <w:sz w:val="24"/>
          <w:szCs w:val="24"/>
        </w:rPr>
      </w:pPr>
    </w:p>
    <w:p w14:paraId="3F16A4B0"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w:t>
      </w:r>
    </w:p>
    <w:p w14:paraId="62B8CE73" w14:textId="77777777" w:rsidR="00C25418" w:rsidRPr="00374C9B" w:rsidRDefault="00C25418" w:rsidP="00C25418">
      <w:pPr>
        <w:spacing w:after="0" w:line="360" w:lineRule="auto"/>
        <w:ind w:firstLine="567"/>
        <w:jc w:val="both"/>
        <w:rPr>
          <w:rFonts w:ascii="Century Gothic" w:hAnsi="Century Gothic" w:cs="Arial"/>
          <w:b/>
          <w:color w:val="000000" w:themeColor="text1"/>
          <w:sz w:val="24"/>
          <w:szCs w:val="24"/>
        </w:rPr>
      </w:pPr>
    </w:p>
    <w:p w14:paraId="66D4FBCD"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 xml:space="preserve">El Órgano de Administración Judicial contará con un órgano auxiliar con autonomía técnica y de gestión denominado Instituto de Formación Judicial, responsable de diseñar e implementar los procesos de formación, capacitación, evaluación, certificación y actualización del personal de carrera judicial y administrativo del Poder Judicial del Estado, sus órganos auxiliares y, en su caso, del personal de la </w:t>
      </w:r>
      <w:r>
        <w:rPr>
          <w:rFonts w:ascii="Century Gothic" w:hAnsi="Century Gothic" w:cs="Arial"/>
          <w:b/>
          <w:color w:val="000000" w:themeColor="text1"/>
          <w:sz w:val="24"/>
          <w:szCs w:val="24"/>
        </w:rPr>
        <w:t>F</w:t>
      </w:r>
      <w:r w:rsidRPr="00374C9B">
        <w:rPr>
          <w:rFonts w:ascii="Century Gothic" w:hAnsi="Century Gothic" w:cs="Arial"/>
          <w:b/>
          <w:color w:val="000000" w:themeColor="text1"/>
          <w:sz w:val="24"/>
          <w:szCs w:val="24"/>
        </w:rPr>
        <w:t xml:space="preserve">iscalía, defensoría pública, organismos de protección de los derechos humanos, instituciones de seguridad pública y del público en general, así como de llevar a cabo </w:t>
      </w:r>
      <w:r w:rsidRPr="00374C9B">
        <w:rPr>
          <w:rFonts w:ascii="Century Gothic" w:hAnsi="Century Gothic" w:cs="Arial"/>
          <w:b/>
          <w:color w:val="000000" w:themeColor="text1"/>
          <w:sz w:val="24"/>
          <w:szCs w:val="24"/>
        </w:rPr>
        <w:lastRenderedPageBreak/>
        <w:t>los concursos de oposición para acceder a las distintas categorías de la carrera judicial en términos de las disposiciones aplicables.</w:t>
      </w:r>
    </w:p>
    <w:p w14:paraId="13CCC224" w14:textId="77777777" w:rsidR="00C25418" w:rsidRPr="00374C9B" w:rsidRDefault="00C25418" w:rsidP="00C25418">
      <w:pPr>
        <w:spacing w:after="0" w:line="360" w:lineRule="auto"/>
        <w:ind w:firstLine="567"/>
        <w:jc w:val="both"/>
        <w:rPr>
          <w:rFonts w:ascii="Century Gothic" w:hAnsi="Century Gothic" w:cs="Arial"/>
          <w:b/>
          <w:color w:val="000000" w:themeColor="text1"/>
          <w:sz w:val="24"/>
          <w:szCs w:val="24"/>
        </w:rPr>
      </w:pPr>
    </w:p>
    <w:p w14:paraId="31408A50" w14:textId="77777777" w:rsidR="00C25418" w:rsidRPr="00374C9B" w:rsidRDefault="00C25418" w:rsidP="00C25418">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El servicio de defensoría pública en asuntos del fuero local será proporcionado por el Órgano de Administración Judicial a través del Instituto de Defensoría Pública, en los términos que establezcan las disposiciones aplicables. El Instituto de Formación Judicial será el encargado de capacitar a las y los defensores públicos, así como de llevar a cabo los concursos de oposición.</w:t>
      </w:r>
    </w:p>
    <w:p w14:paraId="1406F17D"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696AF464" w14:textId="77777777" w:rsidR="00C25418" w:rsidRPr="00374C9B" w:rsidRDefault="00C25418" w:rsidP="00C25418">
      <w:pPr>
        <w:spacing w:after="0" w:line="360" w:lineRule="auto"/>
        <w:jc w:val="both"/>
        <w:rPr>
          <w:rFonts w:ascii="Century Gothic" w:eastAsia="Arial" w:hAnsi="Century Gothic" w:cs="Arial"/>
          <w:b/>
          <w:bCs/>
          <w:color w:val="000000" w:themeColor="text1"/>
          <w:sz w:val="24"/>
          <w:szCs w:val="24"/>
        </w:rPr>
      </w:pPr>
      <w:r w:rsidRPr="00374C9B">
        <w:rPr>
          <w:rFonts w:ascii="Century Gothic" w:eastAsia="Arial" w:hAnsi="Century Gothic" w:cs="Arial"/>
          <w:b/>
          <w:color w:val="000000" w:themeColor="text1"/>
          <w:sz w:val="24"/>
          <w:szCs w:val="24"/>
        </w:rPr>
        <w:t xml:space="preserve">ARTÍCULO 113. </w:t>
      </w:r>
      <w:r w:rsidRPr="00374C9B">
        <w:rPr>
          <w:rFonts w:ascii="Century Gothic" w:eastAsia="Arial" w:hAnsi="Century Gothic" w:cs="Arial"/>
          <w:b/>
          <w:bCs/>
          <w:color w:val="000000" w:themeColor="text1"/>
          <w:sz w:val="24"/>
          <w:szCs w:val="24"/>
        </w:rPr>
        <w:t>El sistema de carrera tendrá como fin garantizar la selección, ingreso, formación, profesionalización, evaluación, promoción, permanencia y separación con causa de las personas servidoras públicas del Poder Judicial, con base en los principios que rigen su actuación.</w:t>
      </w:r>
    </w:p>
    <w:p w14:paraId="472E9212" w14:textId="77777777" w:rsidR="00C25418" w:rsidRPr="00374C9B" w:rsidRDefault="00C25418" w:rsidP="00C25418">
      <w:pPr>
        <w:spacing w:after="0" w:line="360" w:lineRule="auto"/>
        <w:jc w:val="both"/>
        <w:rPr>
          <w:rFonts w:ascii="Century Gothic" w:eastAsia="Arial" w:hAnsi="Century Gothic" w:cs="Arial"/>
          <w:b/>
          <w:bCs/>
          <w:color w:val="000000" w:themeColor="text1"/>
          <w:sz w:val="24"/>
          <w:szCs w:val="24"/>
        </w:rPr>
      </w:pPr>
    </w:p>
    <w:p w14:paraId="60A68C09" w14:textId="77777777" w:rsidR="00C25418" w:rsidRPr="00374C9B" w:rsidRDefault="00C25418" w:rsidP="00C25418">
      <w:pPr>
        <w:spacing w:after="0" w:line="360" w:lineRule="auto"/>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Para garantizar a las personas usuarias excelencia, eficacia y eficiencia, las personas servidoras públicas estarán obligadas a la actualización permanente y a la evaluación de su desempeño.</w:t>
      </w:r>
    </w:p>
    <w:p w14:paraId="70572AC1" w14:textId="77777777" w:rsidR="00C25418" w:rsidRPr="00374C9B" w:rsidRDefault="00C25418" w:rsidP="00C25418">
      <w:pPr>
        <w:spacing w:after="0" w:line="360" w:lineRule="auto"/>
        <w:ind w:firstLine="567"/>
        <w:jc w:val="both"/>
        <w:rPr>
          <w:rFonts w:ascii="Century Gothic" w:eastAsia="Arial" w:hAnsi="Century Gothic" w:cs="Arial"/>
          <w:b/>
          <w:bCs/>
          <w:color w:val="000000" w:themeColor="text1"/>
          <w:sz w:val="24"/>
          <w:szCs w:val="24"/>
        </w:rPr>
      </w:pPr>
    </w:p>
    <w:p w14:paraId="5B10271F" w14:textId="77777777" w:rsidR="00C25418" w:rsidRPr="00374C9B" w:rsidRDefault="00C25418" w:rsidP="00C25418">
      <w:pPr>
        <w:spacing w:after="0" w:line="360" w:lineRule="auto"/>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El sistema se integrará por:</w:t>
      </w:r>
    </w:p>
    <w:p w14:paraId="15B9B797" w14:textId="77777777" w:rsidR="00C25418" w:rsidRPr="00374C9B" w:rsidRDefault="00C25418" w:rsidP="00C25418">
      <w:pPr>
        <w:spacing w:after="0" w:line="360" w:lineRule="auto"/>
        <w:jc w:val="both"/>
        <w:rPr>
          <w:rFonts w:ascii="Century Gothic" w:eastAsia="Arial" w:hAnsi="Century Gothic" w:cs="Arial"/>
          <w:b/>
          <w:bCs/>
          <w:color w:val="000000" w:themeColor="text1"/>
          <w:sz w:val="24"/>
          <w:szCs w:val="24"/>
        </w:rPr>
      </w:pPr>
    </w:p>
    <w:p w14:paraId="10C4E1D7" w14:textId="77777777" w:rsidR="00C25418" w:rsidRPr="00374C9B" w:rsidRDefault="00C25418" w:rsidP="00C25418">
      <w:pPr>
        <w:pStyle w:val="Prrafodelista"/>
        <w:numPr>
          <w:ilvl w:val="0"/>
          <w:numId w:val="1"/>
        </w:numPr>
        <w:spacing w:after="0" w:line="360" w:lineRule="auto"/>
        <w:ind w:left="0" w:firstLine="426"/>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Carrera Judicial</w:t>
      </w:r>
      <w:r>
        <w:rPr>
          <w:rFonts w:ascii="Century Gothic" w:eastAsia="Arial" w:hAnsi="Century Gothic" w:cs="Arial"/>
          <w:b/>
          <w:bCs/>
          <w:color w:val="000000" w:themeColor="text1"/>
          <w:sz w:val="24"/>
          <w:szCs w:val="24"/>
        </w:rPr>
        <w:t>.</w:t>
      </w:r>
    </w:p>
    <w:p w14:paraId="6C18C19B" w14:textId="77777777" w:rsidR="00C25418" w:rsidRPr="00374C9B" w:rsidRDefault="00C25418" w:rsidP="00C25418">
      <w:pPr>
        <w:spacing w:after="0" w:line="360" w:lineRule="auto"/>
        <w:ind w:firstLine="426"/>
        <w:jc w:val="both"/>
        <w:rPr>
          <w:rFonts w:ascii="Century Gothic" w:eastAsia="Arial" w:hAnsi="Century Gothic" w:cs="Arial"/>
          <w:b/>
          <w:bCs/>
          <w:color w:val="000000" w:themeColor="text1"/>
          <w:sz w:val="24"/>
          <w:szCs w:val="24"/>
        </w:rPr>
      </w:pPr>
    </w:p>
    <w:p w14:paraId="0CC8429C" w14:textId="77777777" w:rsidR="00C25418" w:rsidRPr="00374C9B" w:rsidRDefault="00C25418" w:rsidP="00C25418">
      <w:pPr>
        <w:pStyle w:val="Prrafodelista"/>
        <w:numPr>
          <w:ilvl w:val="0"/>
          <w:numId w:val="1"/>
        </w:numPr>
        <w:spacing w:after="0" w:line="360" w:lineRule="auto"/>
        <w:ind w:left="0" w:firstLine="426"/>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Carrera Administrativa.</w:t>
      </w:r>
    </w:p>
    <w:p w14:paraId="79B01257" w14:textId="77777777" w:rsidR="00C25418" w:rsidRPr="00374C9B" w:rsidRDefault="00C25418" w:rsidP="00C25418">
      <w:pPr>
        <w:spacing w:after="0" w:line="360" w:lineRule="auto"/>
        <w:ind w:firstLine="426"/>
        <w:jc w:val="both"/>
        <w:rPr>
          <w:rFonts w:ascii="Century Gothic" w:eastAsia="Arial" w:hAnsi="Century Gothic" w:cs="Arial"/>
          <w:b/>
          <w:bCs/>
          <w:color w:val="000000" w:themeColor="text1"/>
          <w:sz w:val="24"/>
          <w:szCs w:val="24"/>
        </w:rPr>
      </w:pPr>
    </w:p>
    <w:p w14:paraId="72BC923B"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En el desarrollo de los esquemas del Servicio de Carrera Administrativa se reconocerá la necesidad de generar condiciones de igualdad entre mujeres y hombres.</w:t>
      </w:r>
    </w:p>
    <w:p w14:paraId="4742E0BD" w14:textId="77777777" w:rsidR="00C25418" w:rsidRPr="00374C9B" w:rsidRDefault="00C25418" w:rsidP="00C25418">
      <w:pPr>
        <w:spacing w:after="0" w:line="360" w:lineRule="auto"/>
        <w:jc w:val="both"/>
        <w:rPr>
          <w:rFonts w:ascii="Century Gothic" w:eastAsia="Arial" w:hAnsi="Century Gothic" w:cs="Arial"/>
          <w:b/>
          <w:bCs/>
          <w:color w:val="000000" w:themeColor="text1"/>
          <w:sz w:val="24"/>
          <w:szCs w:val="24"/>
        </w:rPr>
      </w:pPr>
    </w:p>
    <w:p w14:paraId="6BB47D83"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acceso a un cargo del Poder Judicial se efectuará en los términos de la ley correspondiente; podrán participar todas las personas que cumplan con el perfil relacionado con el nivel, tipo, modalidad y materia correspondiente; así como con los requisitos que establezcan esta Constitución, la ley y la respectiva convocatoria, en igualdad de condiciones, sin demérito de origen, residencia, lugar o formación profesional.</w:t>
      </w:r>
    </w:p>
    <w:p w14:paraId="063FF60A" w14:textId="77777777" w:rsidR="00C25418" w:rsidRPr="00374C9B" w:rsidRDefault="00C25418" w:rsidP="00C25418">
      <w:pPr>
        <w:spacing w:after="0" w:line="360" w:lineRule="auto"/>
        <w:rPr>
          <w:rFonts w:ascii="Century Gothic" w:hAnsi="Century Gothic" w:cs="Arial"/>
          <w:b/>
          <w:color w:val="000000" w:themeColor="text1"/>
          <w:sz w:val="24"/>
          <w:szCs w:val="24"/>
        </w:rPr>
      </w:pPr>
    </w:p>
    <w:p w14:paraId="5ECEA364"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t xml:space="preserve">ARTÍCULO 114. </w:t>
      </w:r>
      <w:r w:rsidRPr="00374C9B">
        <w:rPr>
          <w:rFonts w:ascii="Century Gothic" w:hAnsi="Century Gothic" w:cs="Arial"/>
          <w:b/>
          <w:bCs/>
          <w:color w:val="000000" w:themeColor="text1"/>
          <w:sz w:val="24"/>
          <w:szCs w:val="24"/>
        </w:rPr>
        <w:t xml:space="preserve">Para el caso </w:t>
      </w:r>
      <w:r w:rsidRPr="00801AED">
        <w:rPr>
          <w:rFonts w:ascii="Century Gothic" w:hAnsi="Century Gothic" w:cs="Arial"/>
          <w:b/>
          <w:bCs/>
          <w:color w:val="000000" w:themeColor="text1"/>
          <w:sz w:val="24"/>
          <w:szCs w:val="24"/>
        </w:rPr>
        <w:t>de juezas y jueces de primera instancia</w:t>
      </w:r>
      <w:r>
        <w:rPr>
          <w:rFonts w:ascii="Century Gothic" w:hAnsi="Century Gothic" w:cs="Arial"/>
          <w:b/>
          <w:bCs/>
          <w:color w:val="000000" w:themeColor="text1"/>
          <w:sz w:val="24"/>
          <w:szCs w:val="24"/>
        </w:rPr>
        <w:t xml:space="preserve"> y menores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la elección se realizará por </w:t>
      </w:r>
      <w:r>
        <w:rPr>
          <w:rFonts w:ascii="Century Gothic" w:hAnsi="Century Gothic" w:cs="Arial"/>
          <w:b/>
          <w:bCs/>
          <w:color w:val="000000" w:themeColor="text1"/>
          <w:sz w:val="24"/>
          <w:szCs w:val="24"/>
        </w:rPr>
        <w:t>D</w:t>
      </w:r>
      <w:r w:rsidRPr="00374C9B">
        <w:rPr>
          <w:rFonts w:ascii="Century Gothic" w:hAnsi="Century Gothic" w:cs="Arial"/>
          <w:b/>
          <w:bCs/>
          <w:color w:val="000000" w:themeColor="text1"/>
          <w:sz w:val="24"/>
          <w:szCs w:val="24"/>
        </w:rPr>
        <w:t xml:space="preserve">istrito </w:t>
      </w:r>
      <w:r>
        <w:rPr>
          <w:rFonts w:ascii="Century Gothic" w:hAnsi="Century Gothic" w:cs="Arial"/>
          <w:b/>
          <w:bCs/>
          <w:color w:val="000000" w:themeColor="text1"/>
          <w:sz w:val="24"/>
          <w:szCs w:val="24"/>
        </w:rPr>
        <w:t>J</w:t>
      </w:r>
      <w:r w:rsidRPr="00374C9B">
        <w:rPr>
          <w:rFonts w:ascii="Century Gothic" w:hAnsi="Century Gothic" w:cs="Arial"/>
          <w:b/>
          <w:bCs/>
          <w:color w:val="000000" w:themeColor="text1"/>
          <w:sz w:val="24"/>
          <w:szCs w:val="24"/>
        </w:rPr>
        <w:t>udicial conforme al procedimiento establecido en este artículo y en los términos que dispongan las leyes. Cada uno de los poderes del Estado postulará hasta dos personas para cada cargo</w:t>
      </w:r>
      <w:r>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en los términos del artículo 101 de esta Constitución.</w:t>
      </w:r>
    </w:p>
    <w:p w14:paraId="385F114A"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p>
    <w:p w14:paraId="3227152E" w14:textId="77777777" w:rsidR="00C25418" w:rsidRPr="00374C9B" w:rsidRDefault="00C25418" w:rsidP="00C25418">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El Congreso del Estado incorporará a los listados que remita al Instituto Estatal Electoral a las personas que se encuentren en funciones en los cargos </w:t>
      </w:r>
      <w:r w:rsidRPr="00374C9B">
        <w:rPr>
          <w:rFonts w:ascii="Century Gothic" w:hAnsi="Century Gothic" w:cs="Arial"/>
          <w:b/>
          <w:bCs/>
          <w:color w:val="000000" w:themeColor="text1"/>
          <w:sz w:val="24"/>
          <w:szCs w:val="24"/>
        </w:rPr>
        <w:lastRenderedPageBreak/>
        <w:t xml:space="preserve">señalados en el párrafo anterior al cierre de la convocatoria respectiva, excepto cuando manifiesten la declinación de su candidatura dentro de los treinta días posteriores a su publicación o sean postuladas para un cargo o </w:t>
      </w:r>
      <w:r>
        <w:rPr>
          <w:rFonts w:ascii="Century Gothic" w:hAnsi="Century Gothic" w:cs="Arial"/>
          <w:b/>
          <w:bCs/>
          <w:color w:val="000000" w:themeColor="text1"/>
          <w:sz w:val="24"/>
          <w:szCs w:val="24"/>
        </w:rPr>
        <w:t>D</w:t>
      </w:r>
      <w:r w:rsidRPr="00374C9B">
        <w:rPr>
          <w:rFonts w:ascii="Century Gothic" w:hAnsi="Century Gothic" w:cs="Arial"/>
          <w:b/>
          <w:bCs/>
          <w:color w:val="000000" w:themeColor="text1"/>
          <w:sz w:val="24"/>
          <w:szCs w:val="24"/>
        </w:rPr>
        <w:t xml:space="preserve">istrito </w:t>
      </w:r>
      <w:r>
        <w:rPr>
          <w:rFonts w:ascii="Century Gothic" w:hAnsi="Century Gothic" w:cs="Arial"/>
          <w:b/>
          <w:bCs/>
          <w:color w:val="000000" w:themeColor="text1"/>
          <w:sz w:val="24"/>
          <w:szCs w:val="24"/>
        </w:rPr>
        <w:t>J</w:t>
      </w:r>
      <w:r w:rsidRPr="00374C9B">
        <w:rPr>
          <w:rFonts w:ascii="Century Gothic" w:hAnsi="Century Gothic" w:cs="Arial"/>
          <w:b/>
          <w:bCs/>
          <w:color w:val="000000" w:themeColor="text1"/>
          <w:sz w:val="24"/>
          <w:szCs w:val="24"/>
        </w:rPr>
        <w:t>udicial diverso. La asignación de los cargos electos se realizará por materia de especialización entre las candidaturas que obtengan el mayor número de votos.</w:t>
      </w:r>
    </w:p>
    <w:p w14:paraId="206462A0" w14:textId="77777777" w:rsidR="00C25418" w:rsidRPr="00374C9B" w:rsidRDefault="00C25418" w:rsidP="00C25418">
      <w:pPr>
        <w:spacing w:after="0" w:line="360" w:lineRule="auto"/>
        <w:ind w:firstLine="567"/>
        <w:jc w:val="both"/>
        <w:rPr>
          <w:rFonts w:ascii="Century Gothic" w:hAnsi="Century Gothic" w:cs="Arial"/>
          <w:b/>
          <w:bCs/>
          <w:color w:val="000000" w:themeColor="text1"/>
          <w:sz w:val="24"/>
          <w:szCs w:val="24"/>
        </w:rPr>
      </w:pPr>
    </w:p>
    <w:p w14:paraId="46285098"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Las personas juzgadoras</w:t>
      </w:r>
      <w:r w:rsidRPr="00374C9B">
        <w:rPr>
          <w:rFonts w:ascii="Century Gothic" w:hAnsi="Century Gothic" w:cs="Arial"/>
          <w:color w:val="000000" w:themeColor="text1"/>
          <w:sz w:val="24"/>
          <w:szCs w:val="24"/>
        </w:rPr>
        <w:t xml:space="preserve"> </w:t>
      </w:r>
      <w:r w:rsidRPr="00801AED">
        <w:rPr>
          <w:rFonts w:ascii="Century Gothic" w:hAnsi="Century Gothic" w:cs="Arial"/>
          <w:b/>
          <w:bCs/>
          <w:color w:val="000000" w:themeColor="text1"/>
          <w:sz w:val="24"/>
          <w:szCs w:val="24"/>
        </w:rPr>
        <w:t>protestarán ante</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el Congreso del Estado.</w:t>
      </w:r>
    </w:p>
    <w:p w14:paraId="6D158F10" w14:textId="77777777" w:rsidR="005729B8" w:rsidRPr="00374C9B" w:rsidRDefault="005729B8" w:rsidP="00C25418">
      <w:pPr>
        <w:spacing w:after="0" w:line="360" w:lineRule="auto"/>
        <w:jc w:val="both"/>
        <w:rPr>
          <w:rFonts w:ascii="Century Gothic" w:hAnsi="Century Gothic" w:cs="Arial"/>
          <w:b/>
          <w:bCs/>
          <w:color w:val="000000" w:themeColor="text1"/>
          <w:sz w:val="24"/>
          <w:szCs w:val="24"/>
        </w:rPr>
      </w:pPr>
    </w:p>
    <w:p w14:paraId="473919AB" w14:textId="77777777" w:rsidR="00C25418" w:rsidRDefault="00C25418" w:rsidP="00C25418">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 xml:space="preserve">ARTÍCULO 179. </w:t>
      </w:r>
      <w:r>
        <w:rPr>
          <w:rFonts w:ascii="Century Gothic" w:hAnsi="Century Gothic" w:cs="Arial"/>
          <w:color w:val="000000" w:themeColor="text1"/>
          <w:sz w:val="24"/>
          <w:szCs w:val="24"/>
        </w:rPr>
        <w:t>…</w:t>
      </w:r>
    </w:p>
    <w:p w14:paraId="749A89F0" w14:textId="77777777" w:rsidR="00C25418" w:rsidRPr="00D77F1F" w:rsidRDefault="00C25418" w:rsidP="00C25418">
      <w:pPr>
        <w:spacing w:after="0" w:line="360" w:lineRule="auto"/>
        <w:jc w:val="both"/>
        <w:rPr>
          <w:rFonts w:ascii="Century Gothic" w:hAnsi="Century Gothic" w:cs="Arial"/>
          <w:color w:val="000000" w:themeColor="text1"/>
        </w:rPr>
      </w:pPr>
    </w:p>
    <w:p w14:paraId="67AAADB4" w14:textId="77777777" w:rsidR="00C25418" w:rsidRDefault="00C25418" w:rsidP="00C25418">
      <w:pPr>
        <w:spacing w:after="0" w:line="360" w:lineRule="auto"/>
        <w:jc w:val="both"/>
        <w:rPr>
          <w:rFonts w:ascii="Century Gothic" w:hAnsi="Century Gothic" w:cs="Arial"/>
          <w:bCs/>
          <w:color w:val="000000" w:themeColor="text1"/>
          <w:sz w:val="24"/>
          <w:szCs w:val="24"/>
        </w:rPr>
      </w:pPr>
      <w:r w:rsidRPr="00B8618C">
        <w:rPr>
          <w:rFonts w:ascii="Century Gothic" w:hAnsi="Century Gothic" w:cs="Arial"/>
          <w:bCs/>
          <w:color w:val="000000" w:themeColor="text1"/>
          <w:sz w:val="24"/>
          <w:szCs w:val="24"/>
        </w:rPr>
        <w:t>…</w:t>
      </w:r>
    </w:p>
    <w:p w14:paraId="19D6B36D" w14:textId="77777777" w:rsidR="00C25418" w:rsidRPr="00D77F1F" w:rsidRDefault="00C25418" w:rsidP="00C25418">
      <w:pPr>
        <w:spacing w:after="0" w:line="360" w:lineRule="auto"/>
        <w:jc w:val="both"/>
        <w:rPr>
          <w:rFonts w:ascii="Century Gothic" w:hAnsi="Century Gothic" w:cs="Arial"/>
          <w:bCs/>
          <w:color w:val="000000" w:themeColor="text1"/>
        </w:rPr>
      </w:pPr>
    </w:p>
    <w:p w14:paraId="5CAE18B0" w14:textId="77777777" w:rsidR="00C25418" w:rsidRPr="00BC29FE" w:rsidRDefault="00C25418" w:rsidP="00C25418">
      <w:pPr>
        <w:pStyle w:val="Prrafodelista"/>
        <w:numPr>
          <w:ilvl w:val="0"/>
          <w:numId w:val="12"/>
        </w:numPr>
        <w:spacing w:after="0" w:line="360" w:lineRule="auto"/>
        <w:jc w:val="both"/>
        <w:rPr>
          <w:rFonts w:ascii="Century Gothic" w:hAnsi="Century Gothic" w:cs="Arial"/>
          <w:color w:val="000000" w:themeColor="text1"/>
          <w:sz w:val="24"/>
          <w:szCs w:val="24"/>
        </w:rPr>
      </w:pPr>
      <w:r w:rsidRPr="00BC29FE">
        <w:rPr>
          <w:rFonts w:ascii="Century Gothic" w:hAnsi="Century Gothic" w:cs="Arial"/>
          <w:color w:val="000000" w:themeColor="text1"/>
          <w:sz w:val="24"/>
          <w:szCs w:val="24"/>
        </w:rPr>
        <w:t xml:space="preserve">Del Poder Legislativo, </w:t>
      </w:r>
      <w:r w:rsidRPr="00BC29FE">
        <w:rPr>
          <w:rFonts w:ascii="Century Gothic" w:hAnsi="Century Gothic" w:cs="Arial"/>
          <w:b/>
          <w:bCs/>
          <w:color w:val="000000" w:themeColor="text1"/>
          <w:sz w:val="24"/>
          <w:szCs w:val="24"/>
        </w:rPr>
        <w:t>las diputadas y</w:t>
      </w:r>
      <w:r w:rsidRPr="00BC29FE">
        <w:rPr>
          <w:rFonts w:ascii="Century Gothic" w:hAnsi="Century Gothic" w:cs="Arial"/>
          <w:color w:val="000000" w:themeColor="text1"/>
          <w:sz w:val="24"/>
          <w:szCs w:val="24"/>
        </w:rPr>
        <w:t xml:space="preserve"> los </w:t>
      </w:r>
      <w:r w:rsidRPr="00BC29FE">
        <w:rPr>
          <w:rFonts w:ascii="Century Gothic" w:hAnsi="Century Gothic" w:cs="Arial"/>
          <w:b/>
          <w:bCs/>
          <w:color w:val="000000" w:themeColor="text1"/>
          <w:sz w:val="24"/>
          <w:szCs w:val="24"/>
        </w:rPr>
        <w:t>diputados</w:t>
      </w:r>
      <w:r w:rsidRPr="00BC29FE">
        <w:rPr>
          <w:rFonts w:ascii="Century Gothic" w:hAnsi="Century Gothic" w:cs="Arial"/>
          <w:color w:val="000000" w:themeColor="text1"/>
          <w:sz w:val="24"/>
          <w:szCs w:val="24"/>
        </w:rPr>
        <w:t xml:space="preserve"> al Congreso del Estado.</w:t>
      </w:r>
    </w:p>
    <w:p w14:paraId="1DF60BB4" w14:textId="77777777" w:rsidR="00C25418" w:rsidRPr="00374C9B" w:rsidRDefault="00C25418" w:rsidP="00C25418">
      <w:pPr>
        <w:spacing w:after="0" w:line="360" w:lineRule="auto"/>
        <w:ind w:left="426"/>
        <w:jc w:val="both"/>
        <w:rPr>
          <w:rFonts w:ascii="Century Gothic" w:hAnsi="Century Gothic" w:cs="Arial"/>
          <w:b/>
          <w:color w:val="000000" w:themeColor="text1"/>
          <w:sz w:val="24"/>
          <w:szCs w:val="24"/>
        </w:rPr>
      </w:pPr>
    </w:p>
    <w:p w14:paraId="032BC439" w14:textId="77777777" w:rsidR="00C25418" w:rsidRPr="00BC29FE" w:rsidRDefault="00C25418" w:rsidP="00C25418">
      <w:pPr>
        <w:pStyle w:val="Prrafodelista"/>
        <w:numPr>
          <w:ilvl w:val="0"/>
          <w:numId w:val="12"/>
        </w:numPr>
        <w:spacing w:after="0" w:line="360" w:lineRule="auto"/>
        <w:jc w:val="both"/>
        <w:rPr>
          <w:rFonts w:ascii="Century Gothic" w:hAnsi="Century Gothic" w:cs="Arial"/>
          <w:color w:val="000000" w:themeColor="text1"/>
          <w:sz w:val="24"/>
          <w:szCs w:val="24"/>
        </w:rPr>
      </w:pPr>
      <w:r w:rsidRPr="00BC29FE">
        <w:rPr>
          <w:rFonts w:ascii="Century Gothic" w:hAnsi="Century Gothic" w:cs="Arial"/>
          <w:color w:val="000000" w:themeColor="text1"/>
          <w:sz w:val="24"/>
          <w:szCs w:val="24"/>
        </w:rPr>
        <w:t xml:space="preserve">Del Poder Ejecutivo, </w:t>
      </w:r>
      <w:r w:rsidRPr="00BC29FE">
        <w:rPr>
          <w:rFonts w:ascii="Century Gothic" w:hAnsi="Century Gothic" w:cs="Arial"/>
          <w:b/>
          <w:color w:val="000000" w:themeColor="text1"/>
          <w:sz w:val="24"/>
          <w:szCs w:val="24"/>
        </w:rPr>
        <w:t>la persona que ocupe su titularidad</w:t>
      </w:r>
      <w:r w:rsidRPr="00BC29FE">
        <w:rPr>
          <w:rFonts w:ascii="Century Gothic" w:hAnsi="Century Gothic" w:cs="Arial"/>
          <w:color w:val="000000" w:themeColor="text1"/>
          <w:sz w:val="24"/>
          <w:szCs w:val="24"/>
        </w:rPr>
        <w:t xml:space="preserve">, </w:t>
      </w:r>
      <w:r w:rsidRPr="00BC29FE">
        <w:rPr>
          <w:rFonts w:ascii="Century Gothic" w:hAnsi="Century Gothic" w:cs="Arial"/>
          <w:b/>
          <w:bCs/>
          <w:color w:val="000000" w:themeColor="text1"/>
          <w:sz w:val="24"/>
          <w:szCs w:val="24"/>
        </w:rPr>
        <w:t>quien sea titular de la Secretaría</w:t>
      </w:r>
      <w:r w:rsidRPr="00BC29FE">
        <w:rPr>
          <w:rFonts w:ascii="Century Gothic" w:hAnsi="Century Gothic" w:cs="Arial"/>
          <w:color w:val="000000" w:themeColor="text1"/>
          <w:sz w:val="24"/>
          <w:szCs w:val="24"/>
        </w:rPr>
        <w:t xml:space="preserve"> General de Gobierno y </w:t>
      </w:r>
      <w:r w:rsidRPr="00BC29FE">
        <w:rPr>
          <w:rFonts w:ascii="Century Gothic" w:hAnsi="Century Gothic" w:cs="Arial"/>
          <w:b/>
          <w:bCs/>
          <w:color w:val="000000" w:themeColor="text1"/>
          <w:sz w:val="24"/>
          <w:szCs w:val="24"/>
        </w:rPr>
        <w:t xml:space="preserve">de la </w:t>
      </w:r>
      <w:proofErr w:type="gramStart"/>
      <w:r w:rsidRPr="00BC29FE">
        <w:rPr>
          <w:rFonts w:ascii="Century Gothic" w:hAnsi="Century Gothic" w:cs="Arial"/>
          <w:b/>
          <w:bCs/>
          <w:color w:val="000000" w:themeColor="text1"/>
          <w:sz w:val="24"/>
          <w:szCs w:val="24"/>
        </w:rPr>
        <w:t>Fiscalía</w:t>
      </w:r>
      <w:r>
        <w:rPr>
          <w:rFonts w:ascii="Century Gothic" w:hAnsi="Century Gothic" w:cs="Arial"/>
          <w:color w:val="000000" w:themeColor="text1"/>
          <w:sz w:val="24"/>
          <w:szCs w:val="24"/>
        </w:rPr>
        <w:t xml:space="preserve"> </w:t>
      </w:r>
      <w:r w:rsidRPr="00BC29FE">
        <w:rPr>
          <w:rFonts w:ascii="Century Gothic" w:hAnsi="Century Gothic" w:cs="Arial"/>
          <w:color w:val="000000" w:themeColor="text1"/>
          <w:sz w:val="24"/>
          <w:szCs w:val="24"/>
        </w:rPr>
        <w:t>General</w:t>
      </w:r>
      <w:proofErr w:type="gramEnd"/>
      <w:r w:rsidRPr="00BC29FE">
        <w:rPr>
          <w:rFonts w:ascii="Century Gothic" w:hAnsi="Century Gothic" w:cs="Arial"/>
          <w:color w:val="000000" w:themeColor="text1"/>
          <w:sz w:val="24"/>
          <w:szCs w:val="24"/>
        </w:rPr>
        <w:t xml:space="preserve"> del Estado.</w:t>
      </w:r>
    </w:p>
    <w:p w14:paraId="41136B4A" w14:textId="77777777" w:rsidR="00C25418" w:rsidRPr="00374C9B" w:rsidRDefault="00C25418" w:rsidP="00C25418">
      <w:pPr>
        <w:spacing w:after="0" w:line="360" w:lineRule="auto"/>
        <w:ind w:left="426"/>
        <w:jc w:val="both"/>
        <w:rPr>
          <w:rFonts w:ascii="Century Gothic" w:hAnsi="Century Gothic" w:cs="Arial"/>
          <w:b/>
          <w:color w:val="000000" w:themeColor="text1"/>
          <w:sz w:val="24"/>
          <w:szCs w:val="24"/>
        </w:rPr>
      </w:pPr>
    </w:p>
    <w:p w14:paraId="2107D2A6" w14:textId="77777777" w:rsidR="00C25418" w:rsidRPr="00BC29FE" w:rsidRDefault="00C25418" w:rsidP="00C25418">
      <w:pPr>
        <w:pStyle w:val="Prrafodelista"/>
        <w:numPr>
          <w:ilvl w:val="0"/>
          <w:numId w:val="12"/>
        </w:numPr>
        <w:spacing w:after="0" w:line="360" w:lineRule="auto"/>
        <w:jc w:val="both"/>
        <w:rPr>
          <w:rFonts w:ascii="Century Gothic" w:hAnsi="Century Gothic" w:cs="Arial"/>
          <w:color w:val="000000" w:themeColor="text1"/>
          <w:sz w:val="24"/>
          <w:szCs w:val="24"/>
        </w:rPr>
      </w:pPr>
      <w:r w:rsidRPr="00BC29FE">
        <w:rPr>
          <w:rFonts w:ascii="Century Gothic" w:hAnsi="Century Gothic" w:cs="Arial"/>
          <w:color w:val="000000" w:themeColor="text1"/>
          <w:sz w:val="24"/>
          <w:szCs w:val="24"/>
        </w:rPr>
        <w:lastRenderedPageBreak/>
        <w:t xml:space="preserve">Del Poder Judicial, </w:t>
      </w:r>
      <w:r w:rsidRPr="00BC29FE">
        <w:rPr>
          <w:rFonts w:ascii="Century Gothic" w:hAnsi="Century Gothic" w:cs="Arial"/>
          <w:b/>
          <w:bCs/>
          <w:color w:val="000000" w:themeColor="text1"/>
          <w:sz w:val="24"/>
          <w:szCs w:val="24"/>
        </w:rPr>
        <w:t>las personas juzgadoras, titulares de magistraturas</w:t>
      </w:r>
      <w:r w:rsidRPr="00BC29FE">
        <w:rPr>
          <w:rFonts w:ascii="Century Gothic" w:hAnsi="Century Gothic" w:cs="Arial"/>
          <w:color w:val="000000" w:themeColor="text1"/>
          <w:sz w:val="24"/>
          <w:szCs w:val="24"/>
        </w:rPr>
        <w:t xml:space="preserve"> </w:t>
      </w:r>
      <w:r w:rsidRPr="00BC29FE">
        <w:rPr>
          <w:rFonts w:ascii="Century Gothic" w:hAnsi="Century Gothic" w:cs="Arial"/>
          <w:bCs/>
          <w:color w:val="000000" w:themeColor="text1"/>
          <w:sz w:val="24"/>
          <w:szCs w:val="24"/>
        </w:rPr>
        <w:t xml:space="preserve">del Tribunal </w:t>
      </w:r>
      <w:r w:rsidRPr="00BC29FE">
        <w:rPr>
          <w:rFonts w:ascii="Century Gothic" w:hAnsi="Century Gothic" w:cs="Arial"/>
          <w:b/>
          <w:color w:val="000000" w:themeColor="text1"/>
          <w:sz w:val="24"/>
          <w:szCs w:val="24"/>
        </w:rPr>
        <w:t>de Disciplina Judicial e integrantes del Órgano de Administración Judicial.</w:t>
      </w:r>
      <w:r w:rsidRPr="00BC29FE">
        <w:rPr>
          <w:rFonts w:ascii="Century Gothic" w:hAnsi="Century Gothic" w:cs="Arial"/>
          <w:color w:val="000000" w:themeColor="text1"/>
          <w:sz w:val="24"/>
          <w:szCs w:val="24"/>
        </w:rPr>
        <w:t xml:space="preserve"> </w:t>
      </w:r>
    </w:p>
    <w:p w14:paraId="4428EFD7" w14:textId="77777777" w:rsidR="00C25418" w:rsidRPr="00374C9B" w:rsidRDefault="00C25418" w:rsidP="00C25418">
      <w:pPr>
        <w:spacing w:after="0" w:line="360" w:lineRule="auto"/>
        <w:ind w:left="426"/>
        <w:jc w:val="both"/>
        <w:rPr>
          <w:rFonts w:ascii="Century Gothic" w:hAnsi="Century Gothic" w:cs="Arial"/>
          <w:b/>
          <w:color w:val="000000" w:themeColor="text1"/>
          <w:sz w:val="24"/>
          <w:szCs w:val="24"/>
        </w:rPr>
      </w:pPr>
    </w:p>
    <w:p w14:paraId="7185D428" w14:textId="77777777" w:rsidR="00C25418" w:rsidRPr="00BC29FE" w:rsidRDefault="00C25418" w:rsidP="00C25418">
      <w:pPr>
        <w:pStyle w:val="Prrafodelista"/>
        <w:numPr>
          <w:ilvl w:val="0"/>
          <w:numId w:val="12"/>
        </w:numPr>
        <w:spacing w:after="0" w:line="360" w:lineRule="auto"/>
        <w:jc w:val="both"/>
        <w:rPr>
          <w:rFonts w:ascii="Century Gothic" w:hAnsi="Century Gothic" w:cs="Arial"/>
          <w:bCs/>
          <w:color w:val="000000" w:themeColor="text1"/>
          <w:sz w:val="24"/>
          <w:szCs w:val="24"/>
        </w:rPr>
      </w:pPr>
      <w:r w:rsidRPr="00BC29FE">
        <w:rPr>
          <w:rFonts w:ascii="Century Gothic" w:hAnsi="Century Gothic" w:cs="Arial"/>
          <w:bCs/>
          <w:color w:val="000000" w:themeColor="text1"/>
          <w:sz w:val="24"/>
          <w:szCs w:val="24"/>
        </w:rPr>
        <w:t>a VII. …</w:t>
      </w:r>
    </w:p>
    <w:p w14:paraId="3629068E"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5EED5185"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ART</w:t>
      </w:r>
      <w:r>
        <w:rPr>
          <w:rFonts w:ascii="Century Gothic" w:hAnsi="Century Gothic" w:cs="Arial"/>
          <w:b/>
          <w:bCs/>
          <w:color w:val="000000" w:themeColor="text1"/>
          <w:sz w:val="24"/>
          <w:szCs w:val="24"/>
        </w:rPr>
        <w:t>Í</w:t>
      </w:r>
      <w:r w:rsidRPr="00374C9B">
        <w:rPr>
          <w:rFonts w:ascii="Century Gothic" w:hAnsi="Century Gothic" w:cs="Arial"/>
          <w:b/>
          <w:bCs/>
          <w:color w:val="000000" w:themeColor="text1"/>
          <w:sz w:val="24"/>
          <w:szCs w:val="24"/>
        </w:rPr>
        <w:t>CULO 187</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515D56A6"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04D1F766" w14:textId="77777777" w:rsidR="00C25418" w:rsidRPr="006355C6" w:rsidRDefault="00C25418" w:rsidP="00C25418">
      <w:pPr>
        <w:spacing w:after="0" w:line="360" w:lineRule="auto"/>
        <w:jc w:val="both"/>
        <w:rPr>
          <w:rFonts w:ascii="Century Gothic" w:hAnsi="Century Gothic" w:cs="Arial"/>
          <w:color w:val="000000" w:themeColor="text1"/>
          <w:sz w:val="24"/>
          <w:szCs w:val="24"/>
        </w:rPr>
      </w:pPr>
      <w:r w:rsidRPr="006355C6">
        <w:rPr>
          <w:rFonts w:ascii="Century Gothic" w:hAnsi="Century Gothic" w:cs="Arial"/>
          <w:color w:val="000000" w:themeColor="text1"/>
          <w:sz w:val="24"/>
          <w:szCs w:val="24"/>
        </w:rPr>
        <w:t>A. …</w:t>
      </w:r>
    </w:p>
    <w:p w14:paraId="060CB669"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30BE9005" w14:textId="77777777" w:rsidR="00C25418" w:rsidRPr="00374C9B" w:rsidRDefault="00C25418" w:rsidP="00C25418">
      <w:pPr>
        <w:spacing w:after="0" w:line="360" w:lineRule="auto"/>
        <w:ind w:firstLine="142"/>
        <w:jc w:val="both"/>
        <w:rPr>
          <w:rFonts w:ascii="Century Gothic" w:hAnsi="Century Gothic" w:cs="Arial"/>
          <w:color w:val="000000" w:themeColor="text1"/>
          <w:sz w:val="24"/>
          <w:szCs w:val="24"/>
        </w:rPr>
      </w:pPr>
      <w:r w:rsidRPr="006355C6">
        <w:rPr>
          <w:rFonts w:ascii="Century Gothic" w:hAnsi="Century Gothic" w:cs="Arial"/>
          <w:color w:val="000000" w:themeColor="text1"/>
          <w:sz w:val="24"/>
          <w:szCs w:val="24"/>
        </w:rPr>
        <w:t>I.</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19A7DA4C"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576E5E37" w14:textId="77777777" w:rsidR="00C25418" w:rsidRPr="00374C9B" w:rsidRDefault="00C25418" w:rsidP="00C25418">
      <w:pPr>
        <w:spacing w:after="0" w:line="360" w:lineRule="auto"/>
        <w:ind w:firstLine="426"/>
        <w:jc w:val="both"/>
        <w:rPr>
          <w:rFonts w:ascii="Century Gothic" w:hAnsi="Century Gothic" w:cs="Arial"/>
          <w:color w:val="000000" w:themeColor="text1"/>
          <w:sz w:val="24"/>
          <w:szCs w:val="24"/>
        </w:rPr>
      </w:pPr>
      <w:proofErr w:type="gramStart"/>
      <w:r>
        <w:rPr>
          <w:rFonts w:ascii="Century Gothic" w:hAnsi="Century Gothic" w:cs="Arial"/>
          <w:color w:val="000000" w:themeColor="text1"/>
          <w:sz w:val="24"/>
          <w:szCs w:val="24"/>
        </w:rPr>
        <w:t>a)a</w:t>
      </w:r>
      <w:proofErr w:type="gramEnd"/>
      <w:r>
        <w:rPr>
          <w:rFonts w:ascii="Century Gothic" w:hAnsi="Century Gothic" w:cs="Arial"/>
          <w:color w:val="000000" w:themeColor="text1"/>
          <w:sz w:val="24"/>
          <w:szCs w:val="24"/>
        </w:rPr>
        <w:t xml:space="preserve"> f) …</w:t>
      </w:r>
    </w:p>
    <w:p w14:paraId="40213E32"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565BD250" w14:textId="77777777" w:rsidR="00C25418" w:rsidRPr="00374C9B" w:rsidRDefault="00C25418" w:rsidP="00C25418">
      <w:pPr>
        <w:spacing w:after="0" w:line="360" w:lineRule="auto"/>
        <w:ind w:firstLine="426"/>
        <w:jc w:val="both"/>
        <w:rPr>
          <w:rFonts w:ascii="Century Gothic" w:hAnsi="Century Gothic" w:cs="Arial"/>
          <w:color w:val="000000" w:themeColor="text1"/>
          <w:sz w:val="24"/>
          <w:szCs w:val="24"/>
        </w:rPr>
      </w:pPr>
      <w:r w:rsidRPr="006355C6">
        <w:rPr>
          <w:rFonts w:ascii="Century Gothic" w:hAnsi="Century Gothic" w:cs="Arial"/>
          <w:color w:val="000000" w:themeColor="text1"/>
          <w:sz w:val="24"/>
          <w:szCs w:val="24"/>
        </w:rPr>
        <w:t>g)</w:t>
      </w:r>
      <w:r w:rsidRPr="00374C9B">
        <w:rPr>
          <w:rFonts w:ascii="Century Gothic" w:hAnsi="Century Gothic" w:cs="Arial"/>
          <w:color w:val="000000" w:themeColor="text1"/>
          <w:sz w:val="24"/>
          <w:szCs w:val="24"/>
        </w:rPr>
        <w:t xml:space="preserve"> Un o una representante del </w:t>
      </w:r>
      <w:r w:rsidRPr="00374C9B">
        <w:rPr>
          <w:rFonts w:ascii="Century Gothic" w:hAnsi="Century Gothic" w:cs="Arial"/>
          <w:b/>
          <w:bCs/>
          <w:color w:val="000000" w:themeColor="text1"/>
          <w:sz w:val="24"/>
          <w:szCs w:val="24"/>
        </w:rPr>
        <w:t>Tribunal de Disciplina Judicial</w:t>
      </w:r>
      <w:r w:rsidRPr="00374C9B">
        <w:rPr>
          <w:rFonts w:ascii="Century Gothic" w:hAnsi="Century Gothic" w:cs="Arial"/>
          <w:color w:val="000000" w:themeColor="text1"/>
          <w:sz w:val="24"/>
          <w:szCs w:val="24"/>
        </w:rPr>
        <w:t xml:space="preserve">. </w:t>
      </w:r>
    </w:p>
    <w:p w14:paraId="1BA03236"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
    <w:p w14:paraId="6BB311B7" w14:textId="77777777" w:rsidR="00C25418" w:rsidRDefault="00C25418" w:rsidP="00C25418">
      <w:pPr>
        <w:spacing w:after="0" w:line="360" w:lineRule="auto"/>
        <w:ind w:firstLine="142"/>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II….</w:t>
      </w:r>
    </w:p>
    <w:p w14:paraId="4FBB79FD" w14:textId="77777777" w:rsidR="00C25418" w:rsidRDefault="00C25418" w:rsidP="00C25418">
      <w:pPr>
        <w:spacing w:after="0" w:line="360" w:lineRule="auto"/>
        <w:ind w:firstLine="142"/>
        <w:jc w:val="both"/>
        <w:rPr>
          <w:rFonts w:ascii="Century Gothic" w:hAnsi="Century Gothic" w:cs="Arial"/>
          <w:color w:val="000000" w:themeColor="text1"/>
          <w:sz w:val="24"/>
          <w:szCs w:val="24"/>
        </w:rPr>
      </w:pPr>
    </w:p>
    <w:p w14:paraId="6643B6F3" w14:textId="77777777" w:rsidR="00C25418" w:rsidRDefault="00C25418" w:rsidP="00C25418">
      <w:pPr>
        <w:spacing w:after="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w:t>
      </w:r>
    </w:p>
    <w:p w14:paraId="4ECE7286" w14:textId="77777777" w:rsidR="00C25418" w:rsidRDefault="00C25418" w:rsidP="00C25418">
      <w:pPr>
        <w:spacing w:after="0" w:line="360" w:lineRule="auto"/>
        <w:ind w:firstLine="142"/>
        <w:jc w:val="both"/>
        <w:rPr>
          <w:rFonts w:ascii="Century Gothic" w:hAnsi="Century Gothic" w:cs="Arial"/>
          <w:color w:val="000000" w:themeColor="text1"/>
          <w:sz w:val="24"/>
          <w:szCs w:val="24"/>
        </w:rPr>
      </w:pPr>
    </w:p>
    <w:p w14:paraId="610C6E3F" w14:textId="77777777" w:rsidR="00C25418" w:rsidRPr="00374C9B" w:rsidRDefault="00C25418" w:rsidP="00C25418">
      <w:pPr>
        <w:spacing w:after="0" w:line="360" w:lineRule="auto"/>
        <w:jc w:val="both"/>
        <w:rPr>
          <w:rFonts w:ascii="Century Gothic" w:hAnsi="Century Gothic" w:cs="Arial"/>
          <w:color w:val="000000" w:themeColor="text1"/>
          <w:sz w:val="24"/>
          <w:szCs w:val="24"/>
        </w:rPr>
      </w:pPr>
      <w:proofErr w:type="gramStart"/>
      <w:r>
        <w:rPr>
          <w:rFonts w:ascii="Century Gothic" w:hAnsi="Century Gothic" w:cs="Arial"/>
          <w:color w:val="000000" w:themeColor="text1"/>
          <w:sz w:val="24"/>
          <w:szCs w:val="24"/>
        </w:rPr>
        <w:t>B)…</w:t>
      </w:r>
      <w:proofErr w:type="gramEnd"/>
    </w:p>
    <w:p w14:paraId="4EA4B900" w14:textId="77777777" w:rsidR="00C25418" w:rsidRPr="00B2626D" w:rsidRDefault="00C25418" w:rsidP="00C25418">
      <w:pPr>
        <w:spacing w:after="0" w:line="360" w:lineRule="auto"/>
        <w:rPr>
          <w:rFonts w:ascii="Century Gothic" w:hAnsi="Century Gothic" w:cs="Arial"/>
          <w:b/>
          <w:bCs/>
          <w:color w:val="000000" w:themeColor="text1"/>
          <w:sz w:val="28"/>
          <w:szCs w:val="28"/>
        </w:rPr>
      </w:pPr>
    </w:p>
    <w:p w14:paraId="205A0F4A" w14:textId="77777777" w:rsidR="00C25418" w:rsidRDefault="00C25418" w:rsidP="00C25418">
      <w:pPr>
        <w:spacing w:after="0" w:line="360" w:lineRule="auto"/>
        <w:jc w:val="center"/>
        <w:rPr>
          <w:rFonts w:ascii="Century Gothic" w:hAnsi="Century Gothic" w:cs="Arial"/>
          <w:b/>
          <w:bCs/>
          <w:color w:val="000000" w:themeColor="text1"/>
          <w:sz w:val="28"/>
          <w:szCs w:val="28"/>
        </w:rPr>
      </w:pPr>
      <w:r w:rsidRPr="00D91CE1">
        <w:rPr>
          <w:rFonts w:ascii="Century Gothic" w:hAnsi="Century Gothic" w:cs="Arial"/>
          <w:b/>
          <w:bCs/>
          <w:color w:val="000000" w:themeColor="text1"/>
          <w:sz w:val="28"/>
          <w:szCs w:val="28"/>
        </w:rPr>
        <w:lastRenderedPageBreak/>
        <w:t>ARTÍCULOS TRANSITORIOS</w:t>
      </w:r>
      <w:bookmarkEnd w:id="2"/>
    </w:p>
    <w:p w14:paraId="78F3AF83" w14:textId="77777777" w:rsidR="005729B8" w:rsidRPr="005729B8" w:rsidRDefault="005729B8" w:rsidP="00C25418">
      <w:pPr>
        <w:spacing w:after="0" w:line="360" w:lineRule="auto"/>
        <w:jc w:val="center"/>
        <w:rPr>
          <w:rFonts w:ascii="Century Gothic" w:hAnsi="Century Gothic" w:cs="Arial"/>
          <w:b/>
          <w:bCs/>
          <w:color w:val="000000" w:themeColor="text1"/>
        </w:rPr>
      </w:pPr>
    </w:p>
    <w:p w14:paraId="3A095F01"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DA4C36">
        <w:rPr>
          <w:rFonts w:ascii="Century Gothic" w:hAnsi="Century Gothic" w:cs="Arial"/>
          <w:b/>
          <w:bCs/>
          <w:color w:val="000000" w:themeColor="text1"/>
          <w:sz w:val="28"/>
          <w:szCs w:val="28"/>
        </w:rPr>
        <w:t>PRIMERO</w:t>
      </w:r>
      <w:r w:rsidRPr="00DA4C36">
        <w:rPr>
          <w:rFonts w:ascii="Century Gothic" w:hAnsi="Century Gothic" w:cs="Arial"/>
          <w:color w:val="000000" w:themeColor="text1"/>
          <w:sz w:val="28"/>
          <w:szCs w:val="28"/>
        </w:rPr>
        <w:t>.-</w:t>
      </w:r>
      <w:proofErr w:type="gramEnd"/>
      <w:r w:rsidRPr="00DA4C36">
        <w:rPr>
          <w:rFonts w:ascii="Century Gothic" w:hAnsi="Century Gothic" w:cs="Arial"/>
          <w:color w:val="000000" w:themeColor="text1"/>
          <w:sz w:val="24"/>
          <w:szCs w:val="24"/>
        </w:rPr>
        <w:t xml:space="preserve"> El presente Decreto entrará en vigor al día siguiente de su publicación en el Periódico Oficial del Estado.</w:t>
      </w:r>
    </w:p>
    <w:p w14:paraId="148E6A08"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6865F04"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DA4C36">
        <w:rPr>
          <w:rFonts w:ascii="Century Gothic" w:hAnsi="Century Gothic" w:cs="Arial"/>
          <w:b/>
          <w:bCs/>
          <w:color w:val="000000" w:themeColor="text1"/>
          <w:sz w:val="28"/>
          <w:szCs w:val="28"/>
        </w:rPr>
        <w:t>SEGUNDO.-</w:t>
      </w:r>
      <w:proofErr w:type="gramEnd"/>
      <w:r w:rsidRPr="00DA4C36">
        <w:rPr>
          <w:rFonts w:ascii="Century Gothic" w:hAnsi="Century Gothic" w:cs="Arial"/>
          <w:color w:val="000000" w:themeColor="text1"/>
          <w:sz w:val="24"/>
          <w:szCs w:val="24"/>
        </w:rPr>
        <w:t xml:space="preserve"> El Proceso Electoral Extraordinario 2024-2025 dará inicio el día de la entrada en vigor del presente Decreto. En dicha elección se elegirán la totalidad de las personas juzgadoras.</w:t>
      </w:r>
    </w:p>
    <w:p w14:paraId="5BF7F970"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5329277C"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Las personas que se encuentren en funciones en los cargos señalados en el párrafo anterior</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al cierre de la convocatoria que emita el Congreso del Estado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serán incorporadas a los listados para participar en la elección extraordinaria del año 2025, excepto cuando manifiesten la declinación de su candidatura previo al cierre de la convocatoria o sean postuladas para un cargo o </w:t>
      </w:r>
      <w:r>
        <w:rPr>
          <w:rFonts w:ascii="Century Gothic" w:hAnsi="Century Gothic" w:cs="Arial"/>
          <w:color w:val="000000" w:themeColor="text1"/>
          <w:sz w:val="24"/>
          <w:szCs w:val="24"/>
        </w:rPr>
        <w:t>Distrito Judicial</w:t>
      </w:r>
      <w:r w:rsidRPr="00DA4C36">
        <w:rPr>
          <w:rFonts w:ascii="Century Gothic" w:hAnsi="Century Gothic" w:cs="Arial"/>
          <w:color w:val="000000" w:themeColor="text1"/>
          <w:sz w:val="24"/>
          <w:szCs w:val="24"/>
        </w:rPr>
        <w:t xml:space="preserve">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del presente Decreto.</w:t>
      </w:r>
    </w:p>
    <w:p w14:paraId="6CDCAC2A"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68C5CB94"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El Congreso del Estado tendrá un plazo de treinta días naturales posteriores a la entrada en vigor del presente Decreto para emitir la convocatoria para </w:t>
      </w:r>
      <w:r w:rsidRPr="00DA4C36">
        <w:rPr>
          <w:rFonts w:ascii="Century Gothic" w:hAnsi="Century Gothic" w:cs="Arial"/>
          <w:color w:val="000000" w:themeColor="text1"/>
          <w:sz w:val="24"/>
          <w:szCs w:val="24"/>
        </w:rPr>
        <w:lastRenderedPageBreak/>
        <w:t>integrar los listados de las personas candidatas que participen en la elección extraordinaria para renovar los cargos del Poder Judicial, conforme al procedimiento previsto en el artículo 101 de la Constitución del Estado, salvo en lo que respecta a las postulaciones que realice el Pleno del Tribunal Superior de Justicia conforme a los párrafos segundo y tercero de dicho artículo, que deberá hacerse por mayoría calificada de sus integrantes.</w:t>
      </w:r>
    </w:p>
    <w:p w14:paraId="071FE494"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6D90C63F"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Para el caso de las juezas y jueces de primera instancia</w:t>
      </w:r>
      <w:r>
        <w:rPr>
          <w:rFonts w:ascii="Century Gothic" w:hAnsi="Century Gothic" w:cs="Arial"/>
          <w:color w:val="000000" w:themeColor="text1"/>
          <w:sz w:val="24"/>
          <w:szCs w:val="24"/>
        </w:rPr>
        <w:t xml:space="preserve"> y menores</w:t>
      </w:r>
      <w:r w:rsidRPr="00DA4C36">
        <w:rPr>
          <w:rFonts w:ascii="Century Gothic" w:hAnsi="Century Gothic" w:cs="Arial"/>
          <w:color w:val="000000" w:themeColor="text1"/>
          <w:sz w:val="24"/>
          <w:szCs w:val="24"/>
        </w:rPr>
        <w:t>, la elección se realizará conforme a lo siguiente:</w:t>
      </w:r>
    </w:p>
    <w:p w14:paraId="66125FD6"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69F385CF" w14:textId="77777777" w:rsidR="00C25418" w:rsidRPr="0051537C" w:rsidRDefault="00C25418" w:rsidP="00C25418">
      <w:pPr>
        <w:pStyle w:val="Prrafodelista"/>
        <w:numPr>
          <w:ilvl w:val="0"/>
          <w:numId w:val="13"/>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Para los cargos a renovar en la elección extraordinaria del año 2025, el Consejo de la Judicatura entregará al Congreso del Estado un listado con la totalidad de cargos de personas juzgadoras, indicando su Distrito Judicial, especialización por materia, género, vacancias, renuncias y retiros programados, y la demás información que se le requiera, y</w:t>
      </w:r>
    </w:p>
    <w:p w14:paraId="3E6133B6"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2099AF8" w14:textId="77777777" w:rsidR="00C25418" w:rsidRPr="0051537C" w:rsidRDefault="00C25418" w:rsidP="00C25418">
      <w:pPr>
        <w:pStyle w:val="Prrafodelista"/>
        <w:numPr>
          <w:ilvl w:val="0"/>
          <w:numId w:val="13"/>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El órgano legislativo determinará los cargos a elegir en cada Distrito Judicial.</w:t>
      </w:r>
    </w:p>
    <w:p w14:paraId="358AEB5E"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2D7455BC"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DA4C36">
        <w:rPr>
          <w:rFonts w:ascii="Century Gothic" w:hAnsi="Century Gothic" w:cs="Arial"/>
          <w:b/>
          <w:bCs/>
          <w:color w:val="000000" w:themeColor="text1"/>
          <w:sz w:val="28"/>
          <w:szCs w:val="28"/>
        </w:rPr>
        <w:t>TERCERO.-</w:t>
      </w:r>
      <w:proofErr w:type="gramEnd"/>
      <w:r w:rsidRPr="00DA4C36">
        <w:rPr>
          <w:rFonts w:ascii="Century Gothic" w:hAnsi="Century Gothic" w:cs="Arial"/>
          <w:color w:val="000000" w:themeColor="text1"/>
          <w:sz w:val="28"/>
          <w:szCs w:val="28"/>
        </w:rPr>
        <w:t xml:space="preserve"> </w:t>
      </w:r>
      <w:r w:rsidRPr="00DA4C36">
        <w:rPr>
          <w:rFonts w:ascii="Century Gothic" w:hAnsi="Century Gothic" w:cs="Arial"/>
          <w:color w:val="000000" w:themeColor="text1"/>
          <w:sz w:val="24"/>
          <w:szCs w:val="24"/>
        </w:rPr>
        <w:t xml:space="preserve">El Consejo </w:t>
      </w:r>
      <w:r>
        <w:rPr>
          <w:rFonts w:ascii="Century Gothic" w:hAnsi="Century Gothic" w:cs="Arial"/>
          <w:color w:val="000000" w:themeColor="text1"/>
          <w:sz w:val="24"/>
          <w:szCs w:val="24"/>
        </w:rPr>
        <w:t xml:space="preserve">Estatal </w:t>
      </w:r>
      <w:r w:rsidRPr="00DA4C36">
        <w:rPr>
          <w:rFonts w:ascii="Century Gothic" w:hAnsi="Century Gothic" w:cs="Arial"/>
          <w:color w:val="000000" w:themeColor="text1"/>
          <w:sz w:val="24"/>
          <w:szCs w:val="24"/>
        </w:rPr>
        <w:t xml:space="preserve">del Instituto Estatal Electoral podrá emitir los acuerdos que estime necesarios para la organización, desarrollo, cómputo, </w:t>
      </w:r>
      <w:r w:rsidRPr="00DA4C36">
        <w:rPr>
          <w:rFonts w:ascii="Century Gothic" w:hAnsi="Century Gothic" w:cs="Arial"/>
          <w:color w:val="000000" w:themeColor="text1"/>
          <w:sz w:val="24"/>
          <w:szCs w:val="24"/>
        </w:rPr>
        <w:lastRenderedPageBreak/>
        <w:t>vigilancia y fiscalización del proceso electoral extraordinario del año 2025 y para garantizar el cumplimiento de las disposiciones constitucionales y legales aplicables para el proceso electoral, observando los principios de certeza, legalidad, independencia, imparcialidad, máxima publicidad, objetividad y paridad de género.</w:t>
      </w:r>
    </w:p>
    <w:p w14:paraId="6309C5F1"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08FB94AF"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Apartado A. Lo anterior, conforme al siguiente calendario:</w:t>
      </w:r>
    </w:p>
    <w:p w14:paraId="3683A0CB"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72BC4D75" w14:textId="77777777" w:rsidR="00C25418" w:rsidRPr="0051537C" w:rsidRDefault="00C25418" w:rsidP="00C25418">
      <w:pPr>
        <w:pStyle w:val="Prrafodelista"/>
        <w:numPr>
          <w:ilvl w:val="0"/>
          <w:numId w:val="1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A más tardar el lunes 06 de enero de 2025, el Consejo de la Judicatura del Poder Judicial del Estado remitirá al Congreso del Estado el listado de cargos que se someten a elección.</w:t>
      </w:r>
    </w:p>
    <w:p w14:paraId="3CF466CF"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0718DCDC" w14:textId="77777777" w:rsidR="00C25418" w:rsidRPr="0051537C" w:rsidRDefault="00C25418" w:rsidP="00C25418">
      <w:pPr>
        <w:pStyle w:val="Prrafodelista"/>
        <w:numPr>
          <w:ilvl w:val="0"/>
          <w:numId w:val="1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A más tardar el viernes 10 de enero de 2025, el Congreso del Estado publicará la Convocatoria para participar en el proceso de evaluación y selección de postulaciones.</w:t>
      </w:r>
    </w:p>
    <w:p w14:paraId="5FDD863D"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5073B357" w14:textId="77777777" w:rsidR="00C25418" w:rsidRPr="0051537C" w:rsidRDefault="00C25418" w:rsidP="00C25418">
      <w:pPr>
        <w:pStyle w:val="Prrafodelista"/>
        <w:numPr>
          <w:ilvl w:val="0"/>
          <w:numId w:val="1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Del lunes 13 al viernes 24 de enero de 2025, correrá el plazo para que las personas interesadas se inscriban ante los Comités de Evaluación. El plazo concluirá a las 23:59 horas del 24 de enero de 2025.</w:t>
      </w:r>
    </w:p>
    <w:p w14:paraId="01B40101"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71972228" w14:textId="77777777" w:rsidR="00C25418" w:rsidRPr="0051537C" w:rsidRDefault="00C25418" w:rsidP="00C25418">
      <w:pPr>
        <w:pStyle w:val="Prrafodelista"/>
        <w:numPr>
          <w:ilvl w:val="0"/>
          <w:numId w:val="1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lastRenderedPageBreak/>
        <w:t>El viernes 28 de febrero de 2025 es la fecha máxima para que el Congreso del Estado remita a la autoridad electoral competente las postulaciones de los aspirantes.</w:t>
      </w:r>
    </w:p>
    <w:p w14:paraId="4E064B79"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628A43EF" w14:textId="77777777" w:rsidR="00C25418" w:rsidRPr="0051537C" w:rsidRDefault="00C25418" w:rsidP="00C25418">
      <w:pPr>
        <w:pStyle w:val="Prrafodelista"/>
        <w:numPr>
          <w:ilvl w:val="0"/>
          <w:numId w:val="1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Del lunes 31 de marzo al jueves 29 de mayo de 2025, correrá el periodo de campaña de los y las candidatos a magistraturas y juzgados.</w:t>
      </w:r>
    </w:p>
    <w:p w14:paraId="6D5D2600"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2987C9B5" w14:textId="77777777" w:rsidR="00C25418" w:rsidRPr="0051537C" w:rsidRDefault="00C25418" w:rsidP="00C25418">
      <w:pPr>
        <w:pStyle w:val="Prrafodelista"/>
        <w:numPr>
          <w:ilvl w:val="0"/>
          <w:numId w:val="1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La elección se llevará a cabo el domingo 01 de junio de 2025.</w:t>
      </w:r>
    </w:p>
    <w:p w14:paraId="5951FA65"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8FFE622" w14:textId="77777777" w:rsidR="00C25418" w:rsidRPr="0051537C" w:rsidRDefault="00C25418" w:rsidP="00C25418">
      <w:pPr>
        <w:pStyle w:val="Prrafodelista"/>
        <w:numPr>
          <w:ilvl w:val="0"/>
          <w:numId w:val="1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 xml:space="preserve">El lunes 01 de septiembre de 2025, será la toma de </w:t>
      </w:r>
      <w:r>
        <w:rPr>
          <w:rFonts w:ascii="Century Gothic" w:hAnsi="Century Gothic" w:cs="Arial"/>
          <w:color w:val="000000" w:themeColor="text1"/>
          <w:sz w:val="24"/>
          <w:szCs w:val="24"/>
        </w:rPr>
        <w:t>p</w:t>
      </w:r>
      <w:r w:rsidRPr="0051537C">
        <w:rPr>
          <w:rFonts w:ascii="Century Gothic" w:hAnsi="Century Gothic" w:cs="Arial"/>
          <w:color w:val="000000" w:themeColor="text1"/>
          <w:sz w:val="24"/>
          <w:szCs w:val="24"/>
        </w:rPr>
        <w:t>rotesta de las y los magistrados;</w:t>
      </w:r>
      <w:r>
        <w:rPr>
          <w:rFonts w:ascii="Century Gothic" w:hAnsi="Century Gothic" w:cs="Arial"/>
          <w:color w:val="000000" w:themeColor="text1"/>
          <w:sz w:val="24"/>
          <w:szCs w:val="24"/>
        </w:rPr>
        <w:t xml:space="preserve"> y de</w:t>
      </w:r>
      <w:r w:rsidRPr="0051537C">
        <w:rPr>
          <w:rFonts w:ascii="Century Gothic" w:hAnsi="Century Gothic" w:cs="Arial"/>
          <w:color w:val="000000" w:themeColor="text1"/>
          <w:sz w:val="24"/>
          <w:szCs w:val="24"/>
        </w:rPr>
        <w:t xml:space="preserve"> las y los jueces de primera instancia y menores e inician funciones el Órgano de Administración </w:t>
      </w:r>
      <w:r>
        <w:rPr>
          <w:rFonts w:ascii="Century Gothic" w:hAnsi="Century Gothic" w:cs="Arial"/>
          <w:color w:val="000000" w:themeColor="text1"/>
          <w:sz w:val="24"/>
          <w:szCs w:val="24"/>
        </w:rPr>
        <w:t xml:space="preserve">Judicial </w:t>
      </w:r>
      <w:r w:rsidRPr="0051537C">
        <w:rPr>
          <w:rFonts w:ascii="Century Gothic" w:hAnsi="Century Gothic" w:cs="Arial"/>
          <w:color w:val="000000" w:themeColor="text1"/>
          <w:sz w:val="24"/>
          <w:szCs w:val="24"/>
        </w:rPr>
        <w:t>y el Tribunal de Disciplina Judicial.</w:t>
      </w:r>
    </w:p>
    <w:p w14:paraId="4C2C805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62446936"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Apartado B. Las y los representantes de los partidos políticos ante el Consejo </w:t>
      </w:r>
      <w:r>
        <w:rPr>
          <w:rFonts w:ascii="Century Gothic" w:hAnsi="Century Gothic" w:cs="Arial"/>
          <w:color w:val="000000" w:themeColor="text1"/>
          <w:sz w:val="24"/>
          <w:szCs w:val="24"/>
        </w:rPr>
        <w:t>Estatal</w:t>
      </w:r>
      <w:r w:rsidRPr="00DA4C36">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 xml:space="preserve">del Instituto Estatal Electoral </w:t>
      </w:r>
      <w:r w:rsidRPr="00DA4C36">
        <w:rPr>
          <w:rFonts w:ascii="Century Gothic" w:hAnsi="Century Gothic" w:cs="Arial"/>
          <w:color w:val="000000" w:themeColor="text1"/>
          <w:sz w:val="24"/>
          <w:szCs w:val="24"/>
        </w:rPr>
        <w:t>no podrán participar en las acciones, actividades y sesiones relacionadas a este proceso.</w:t>
      </w:r>
    </w:p>
    <w:p w14:paraId="75853420"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122DA4F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Las boletas electorales contendrán, entre otros datos, el cargo y, en su caso, el </w:t>
      </w:r>
      <w:r>
        <w:rPr>
          <w:rFonts w:ascii="Century Gothic" w:hAnsi="Century Gothic" w:cs="Arial"/>
          <w:color w:val="000000" w:themeColor="text1"/>
          <w:sz w:val="24"/>
          <w:szCs w:val="24"/>
        </w:rPr>
        <w:t>Distrito Judicial</w:t>
      </w:r>
      <w:r w:rsidRPr="00DA4C36">
        <w:rPr>
          <w:rFonts w:ascii="Century Gothic" w:hAnsi="Century Gothic" w:cs="Arial"/>
          <w:color w:val="000000" w:themeColor="text1"/>
          <w:sz w:val="24"/>
          <w:szCs w:val="24"/>
        </w:rPr>
        <w:t xml:space="preserve"> que corresponda a cada tipo de elección. Llevarán impresos los nombres completos numerados de las personas candidatas distribuidos por orden alfabético y progresivo iniciando por el apellido </w:t>
      </w:r>
      <w:r w:rsidRPr="00DA4C36">
        <w:rPr>
          <w:rFonts w:ascii="Century Gothic" w:hAnsi="Century Gothic" w:cs="Arial"/>
          <w:color w:val="000000" w:themeColor="text1"/>
          <w:sz w:val="24"/>
          <w:szCs w:val="24"/>
        </w:rPr>
        <w:lastRenderedPageBreak/>
        <w:t>paterno, e indicando la especialización por materia cuando corresponda. El listado de personas candidatas distinguirá la autoridad postulante y las candidaturas de las personas juzgadoras que estén en funciones en los cargos a renovar y deseen participar en la elección. La boleta garantizará que las y los votantes asienten la candidatura de su elección conforme a lo siguiente:</w:t>
      </w:r>
    </w:p>
    <w:p w14:paraId="7C1E5C96"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3D2E3EC" w14:textId="77777777" w:rsidR="00C25418" w:rsidRPr="0051537C" w:rsidRDefault="00C25418" w:rsidP="00C25418">
      <w:pPr>
        <w:pStyle w:val="Prrafodelista"/>
        <w:numPr>
          <w:ilvl w:val="0"/>
          <w:numId w:val="15"/>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Para magistradas y magistrados del Tribunal Superior de Justicia podrán elegir hasta quince mujeres y quince hombres.</w:t>
      </w:r>
    </w:p>
    <w:p w14:paraId="3C7EB145"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63638A6B" w14:textId="77777777" w:rsidR="00C25418" w:rsidRPr="0051537C" w:rsidRDefault="00C25418" w:rsidP="00C25418">
      <w:pPr>
        <w:pStyle w:val="Prrafodelista"/>
        <w:numPr>
          <w:ilvl w:val="0"/>
          <w:numId w:val="15"/>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Para magistradas y magistrados del Tribunal de Disciplina Judicial podrán elegir hasta tres mujeres y hasta dos hombres.</w:t>
      </w:r>
    </w:p>
    <w:p w14:paraId="7CC2095A"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AEDC3C5" w14:textId="77777777" w:rsidR="00C25418" w:rsidRPr="0051537C" w:rsidRDefault="00C25418" w:rsidP="00C25418">
      <w:pPr>
        <w:pStyle w:val="Prrafodelista"/>
        <w:numPr>
          <w:ilvl w:val="0"/>
          <w:numId w:val="15"/>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Para juezas y jueces de primera instancia y menores podrán elegir hasta cinco mujeres y hasta cinco hombres.</w:t>
      </w:r>
    </w:p>
    <w:p w14:paraId="4E7C42FE"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1022EFBB"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 etapa de preparación de la elección extraordinaria del año 2025 iniciará con la primera sesión que el Consejo Estatal del Instituto Estatal Electoral celebre dentro de los siete días posteriores a la entrada en vigor del presente Decreto.</w:t>
      </w:r>
    </w:p>
    <w:p w14:paraId="27538A2A"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4AE82DB2"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lastRenderedPageBreak/>
        <w:t>La jornada electoral se celebrará el primer domingo de junio del año 2025. Podrán participar como observadoras las personas o agrupaciones acreditadas por el Instituto, con excepción de representantes o militantes de un partido político.</w:t>
      </w:r>
    </w:p>
    <w:p w14:paraId="482DE798"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241A9B92" w14:textId="3415C8B1"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El Instituto Estatal Electoral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al Tribunal Electoral del Estado, quien resolverá las impugnaciones a más tardar el </w:t>
      </w:r>
      <w:r w:rsidR="00C32E87">
        <w:rPr>
          <w:rFonts w:ascii="Century Gothic" w:hAnsi="Century Gothic" w:cs="Arial"/>
          <w:color w:val="000000" w:themeColor="text1"/>
          <w:sz w:val="24"/>
          <w:szCs w:val="24"/>
        </w:rPr>
        <w:t xml:space="preserve">31 de julio </w:t>
      </w:r>
      <w:r w:rsidRPr="00DA4C36">
        <w:rPr>
          <w:rFonts w:ascii="Century Gothic" w:hAnsi="Century Gothic" w:cs="Arial"/>
          <w:color w:val="000000" w:themeColor="text1"/>
          <w:sz w:val="24"/>
          <w:szCs w:val="24"/>
        </w:rPr>
        <w:t>de 2025.</w:t>
      </w:r>
    </w:p>
    <w:p w14:paraId="2BCEF25A"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D343705"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Las personas que resulten electas tomarán protesta de su encargo ante el Congreso del Estado el 1º de septiembre de 2025. En todo caso, las personas juzgadoras dejarán su cargo cuando rindan protesta las personas que habrán de sustituirlas. El Órgano de Administración Judicial adscribirá a las personas electas al órgano judicial que corresponda a más tardar el 15 de septiembre de 2025.</w:t>
      </w:r>
    </w:p>
    <w:p w14:paraId="172F89DE"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15C8D554"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DA4C36">
        <w:rPr>
          <w:rFonts w:ascii="Century Gothic" w:hAnsi="Century Gothic" w:cs="Arial"/>
          <w:b/>
          <w:bCs/>
          <w:color w:val="000000" w:themeColor="text1"/>
          <w:sz w:val="28"/>
          <w:szCs w:val="28"/>
        </w:rPr>
        <w:t>CUARTO.-</w:t>
      </w:r>
      <w:proofErr w:type="gramEnd"/>
      <w:r w:rsidRPr="00DA4C36">
        <w:rPr>
          <w:rFonts w:ascii="Century Gothic" w:hAnsi="Century Gothic" w:cs="Arial"/>
          <w:color w:val="000000" w:themeColor="text1"/>
          <w:sz w:val="24"/>
          <w:szCs w:val="24"/>
        </w:rPr>
        <w:t xml:space="preserve"> Las magistradas y magistrados del Tribunal Superior de Justicia en funciones</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que sean electos en la elección extraordinaria del año 2025</w:t>
      </w:r>
      <w:r>
        <w:rPr>
          <w:rFonts w:ascii="Century Gothic" w:hAnsi="Century Gothic" w:cs="Arial"/>
          <w:color w:val="000000" w:themeColor="text1"/>
          <w:sz w:val="24"/>
          <w:szCs w:val="24"/>
        </w:rPr>
        <w:t xml:space="preserve">, </w:t>
      </w:r>
      <w:r w:rsidRPr="00DA4C36">
        <w:rPr>
          <w:rFonts w:ascii="Century Gothic" w:hAnsi="Century Gothic" w:cs="Arial"/>
          <w:color w:val="000000" w:themeColor="text1"/>
          <w:sz w:val="24"/>
          <w:szCs w:val="24"/>
        </w:rPr>
        <w:lastRenderedPageBreak/>
        <w:t>ejercerán el cargo por el periodo que reste a su nombramiento original; para lo que se deberá observar lo siguiente:</w:t>
      </w:r>
    </w:p>
    <w:p w14:paraId="54ACBC86"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01C945B0" w14:textId="77777777" w:rsidR="00C25418" w:rsidRPr="0051537C" w:rsidRDefault="00C25418" w:rsidP="005729B8">
      <w:pPr>
        <w:pStyle w:val="Prrafodelista"/>
        <w:numPr>
          <w:ilvl w:val="0"/>
          <w:numId w:val="16"/>
        </w:numPr>
        <w:spacing w:after="0" w:line="360" w:lineRule="auto"/>
        <w:ind w:hanging="496"/>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Cuando el periodo del nombramiento concluya el mismo año en que se realice la elección estatal ordinaria que corresponda, el cargo se renovará en esa elección, tomando protesta la persona que resulte electa el día en que concluya el nombramiento respectivo, y</w:t>
      </w:r>
    </w:p>
    <w:p w14:paraId="21831EB9"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E3E5203" w14:textId="77777777" w:rsidR="00C25418" w:rsidRPr="0051537C" w:rsidRDefault="00C25418" w:rsidP="005729B8">
      <w:pPr>
        <w:pStyle w:val="Prrafodelista"/>
        <w:numPr>
          <w:ilvl w:val="0"/>
          <w:numId w:val="16"/>
        </w:numPr>
        <w:spacing w:after="0" w:line="360" w:lineRule="auto"/>
        <w:ind w:hanging="496"/>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Cuando el periodo del nombramiento no concluya el mismo año en que se realice la elección ordinaria que corresponda, el periodo del nombramiento se prorrogará por el tiempo adicional hasta la próxima elección.</w:t>
      </w:r>
    </w:p>
    <w:p w14:paraId="77DD0D69"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76586A8E"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Las y los magistrados en funciones</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cuyos nombramientos concluyan antes de la fecha de cierre de la convocatoria señalada en la fracción I del artículo 101 de la Constitución del Estado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dejarán el cargo al término de su nombramiento original y les serán aplicables las disposiciones previstas en los artículos 100 y 102 constitucionales.</w:t>
      </w:r>
    </w:p>
    <w:p w14:paraId="38FCBBB4"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52B9B471"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periodo de las juezas y jueces de primera instancia</w:t>
      </w:r>
      <w:r>
        <w:rPr>
          <w:rFonts w:ascii="Century Gothic" w:hAnsi="Century Gothic" w:cs="Arial"/>
          <w:color w:val="000000" w:themeColor="text1"/>
          <w:sz w:val="24"/>
          <w:szCs w:val="24"/>
        </w:rPr>
        <w:t xml:space="preserve"> y menores</w:t>
      </w:r>
      <w:r w:rsidRPr="00DA4C36">
        <w:rPr>
          <w:rFonts w:ascii="Century Gothic" w:hAnsi="Century Gothic" w:cs="Arial"/>
          <w:color w:val="000000" w:themeColor="text1"/>
          <w:sz w:val="24"/>
          <w:szCs w:val="24"/>
        </w:rPr>
        <w:t xml:space="preserve"> que resulten electos en la elección extraordinaria que se celebre en el año 2025</w:t>
      </w:r>
      <w:r>
        <w:rPr>
          <w:rFonts w:ascii="Century Gothic" w:hAnsi="Century Gothic" w:cs="Arial"/>
          <w:color w:val="000000" w:themeColor="text1"/>
          <w:sz w:val="24"/>
          <w:szCs w:val="24"/>
        </w:rPr>
        <w:t xml:space="preserve">, </w:t>
      </w:r>
      <w:r w:rsidRPr="00DA4C36">
        <w:rPr>
          <w:rFonts w:ascii="Century Gothic" w:hAnsi="Century Gothic" w:cs="Arial"/>
          <w:color w:val="000000" w:themeColor="text1"/>
          <w:sz w:val="24"/>
          <w:szCs w:val="24"/>
        </w:rPr>
        <w:lastRenderedPageBreak/>
        <w:t xml:space="preserve">conforme al </w:t>
      </w:r>
      <w:r>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 xml:space="preserve">rtículo Segundo </w:t>
      </w:r>
      <w:r>
        <w:rPr>
          <w:rFonts w:ascii="Century Gothic" w:hAnsi="Century Gothic" w:cs="Arial"/>
          <w:color w:val="000000" w:themeColor="text1"/>
          <w:sz w:val="24"/>
          <w:szCs w:val="24"/>
        </w:rPr>
        <w:t>T</w:t>
      </w:r>
      <w:r w:rsidRPr="00DA4C36">
        <w:rPr>
          <w:rFonts w:ascii="Century Gothic" w:hAnsi="Century Gothic" w:cs="Arial"/>
          <w:color w:val="000000" w:themeColor="text1"/>
          <w:sz w:val="24"/>
          <w:szCs w:val="24"/>
        </w:rPr>
        <w:t>ransitorio del presente Decreto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durará ocho años, por lo que vencerá en el año 2033.</w:t>
      </w:r>
    </w:p>
    <w:p w14:paraId="394C3AE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C7C8051"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DA4C36">
        <w:rPr>
          <w:rFonts w:ascii="Century Gothic" w:hAnsi="Century Gothic" w:cs="Arial"/>
          <w:b/>
          <w:bCs/>
          <w:color w:val="000000" w:themeColor="text1"/>
          <w:sz w:val="28"/>
          <w:szCs w:val="28"/>
        </w:rPr>
        <w:t>QUINTO.-</w:t>
      </w:r>
      <w:proofErr w:type="gramEnd"/>
      <w:r w:rsidRPr="00DA4C36">
        <w:rPr>
          <w:rFonts w:ascii="Century Gothic" w:hAnsi="Century Gothic" w:cs="Arial"/>
          <w:color w:val="000000" w:themeColor="text1"/>
          <w:sz w:val="24"/>
          <w:szCs w:val="24"/>
        </w:rPr>
        <w:t xml:space="preserve"> El Consejo de la Judicatura continuará ejerciendo las facultades y atribuciones de administración, vigilancia y disciplina del Poder Judicial hasta en tanto sean creados el Tribunal de Disciplina Judicial y el Órgano de Administración Judicial.</w:t>
      </w:r>
    </w:p>
    <w:p w14:paraId="0F537972"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1066D1F9"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periodo de los nombramientos de las consejeras y consejeros de la Judicatura en funciones a la entrada en vigor del presente Decreto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que concluyan antes de la fecha de la elección extraordinaria del año 2025</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se prorrogarán hasta la fecha que tomen protesta las magistradas y magistrados del Tribunal de Disciplina Judicial que emanen de dicha elección, salvo cuando sean electas por la ciudadanía para integrar el Tribunal de Disciplina Judicial por el periodo que corresponda, conforme al procedimiento señalado en el </w:t>
      </w:r>
      <w:r>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 xml:space="preserve">rtículo Segundo </w:t>
      </w:r>
      <w:r>
        <w:rPr>
          <w:rFonts w:ascii="Century Gothic" w:hAnsi="Century Gothic" w:cs="Arial"/>
          <w:color w:val="000000" w:themeColor="text1"/>
          <w:sz w:val="24"/>
          <w:szCs w:val="24"/>
        </w:rPr>
        <w:t>T</w:t>
      </w:r>
      <w:r w:rsidRPr="00DA4C36">
        <w:rPr>
          <w:rFonts w:ascii="Century Gothic" w:hAnsi="Century Gothic" w:cs="Arial"/>
          <w:color w:val="000000" w:themeColor="text1"/>
          <w:sz w:val="24"/>
          <w:szCs w:val="24"/>
        </w:rPr>
        <w:t>ransitorio del presente Decreto.</w:t>
      </w:r>
    </w:p>
    <w:p w14:paraId="539202D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2383D39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periodo de las magistradas y magistrados del Tribunal de Disciplina Judicial que sean electos</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conforme al presente artículo transitorio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vencerá el año 2030 para tres de ellos, y el año 2033 para los dos restantes. Los periodos que correspondan a cada cargo se determinarán en función del número de </w:t>
      </w:r>
      <w:r w:rsidRPr="00DA4C36">
        <w:rPr>
          <w:rFonts w:ascii="Century Gothic" w:hAnsi="Century Gothic" w:cs="Arial"/>
          <w:color w:val="000000" w:themeColor="text1"/>
          <w:sz w:val="24"/>
          <w:szCs w:val="24"/>
        </w:rPr>
        <w:lastRenderedPageBreak/>
        <w:t>votos que obtenga cada candidatura, correspondiendo un periodo mayor a quienes alcancen mayor votación, de manera alternada.</w:t>
      </w:r>
    </w:p>
    <w:p w14:paraId="13590766"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597D88BA"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Las consejeras y los consejeros de la Judicatura que se encuentren en funciones a la entrada en vigor del presente </w:t>
      </w:r>
      <w:proofErr w:type="gramStart"/>
      <w:r w:rsidRPr="00DA4C36">
        <w:rPr>
          <w:rFonts w:ascii="Century Gothic" w:hAnsi="Century Gothic" w:cs="Arial"/>
          <w:color w:val="000000" w:themeColor="text1"/>
          <w:sz w:val="24"/>
          <w:szCs w:val="24"/>
        </w:rPr>
        <w:t>Decreto</w:t>
      </w:r>
      <w:r>
        <w:rPr>
          <w:rFonts w:ascii="Century Gothic" w:hAnsi="Century Gothic" w:cs="Arial"/>
          <w:color w:val="000000" w:themeColor="text1"/>
          <w:sz w:val="24"/>
          <w:szCs w:val="24"/>
        </w:rPr>
        <w:t>,</w:t>
      </w:r>
      <w:proofErr w:type="gramEnd"/>
      <w:r w:rsidRPr="00DA4C36">
        <w:rPr>
          <w:rFonts w:ascii="Century Gothic" w:hAnsi="Century Gothic" w:cs="Arial"/>
          <w:color w:val="000000" w:themeColor="text1"/>
          <w:sz w:val="24"/>
          <w:szCs w:val="24"/>
        </w:rPr>
        <w:t xml:space="preserve"> podrán postularse y participar en la elección extraordinaria del año 2025 para integrar el Tribunal de Disciplina Judicial u otro cargo de elección popular del Poder Judicial por el periodo que corresponda</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cuando cumplan con los requisitos constitucionales y legales aplicables.</w:t>
      </w:r>
    </w:p>
    <w:p w14:paraId="3FF33C02"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7151FCE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4B33DC">
        <w:rPr>
          <w:rFonts w:ascii="Century Gothic" w:hAnsi="Century Gothic" w:cs="Arial"/>
          <w:b/>
          <w:bCs/>
          <w:color w:val="000000" w:themeColor="text1"/>
          <w:sz w:val="28"/>
          <w:szCs w:val="28"/>
        </w:rPr>
        <w:t>SEXTO.-</w:t>
      </w:r>
      <w:proofErr w:type="gramEnd"/>
      <w:r w:rsidRPr="00DA4C36">
        <w:rPr>
          <w:rFonts w:ascii="Century Gothic" w:hAnsi="Century Gothic" w:cs="Arial"/>
          <w:color w:val="000000" w:themeColor="text1"/>
          <w:sz w:val="24"/>
          <w:szCs w:val="24"/>
        </w:rPr>
        <w:t xml:space="preserve"> 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quedará extinto.</w:t>
      </w:r>
    </w:p>
    <w:p w14:paraId="7160247F"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106522A3"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Durante el periodo de transición referido en el párrafo anterior, el Consejo de la Judicatura del Estado subsumirá la transferencia de los recursos materiales, financieros, presupuestales y humanos, sin menoscabo de los derechos laborales, al Tribunal de Disciplina Judicial en lo que respecta a las funciones de las comisiones de disciplina y de vigilancia; y al Órgano de Administración Judicial</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en lo que corresponde a las funciones de las </w:t>
      </w:r>
      <w:r w:rsidRPr="00DA4C36">
        <w:rPr>
          <w:rFonts w:ascii="Century Gothic" w:hAnsi="Century Gothic" w:cs="Arial"/>
          <w:color w:val="000000" w:themeColor="text1"/>
          <w:sz w:val="24"/>
          <w:szCs w:val="24"/>
        </w:rPr>
        <w:lastRenderedPageBreak/>
        <w:t>comisiones de administración y de carrera judicial, adscripción y creación de nuevos órganos, incluyendo inmuebles sitos o demarcaciones en las instalaciones de cada comisión, que estén destinados al servicio que prestan, sin perjuicio alguno de los derechos laborales que correspondan al personal transferido.</w:t>
      </w:r>
    </w:p>
    <w:p w14:paraId="12EE7C7E"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622AA6DE"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w:t>
      </w:r>
      <w:r>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s</w:t>
      </w:r>
      <w:r>
        <w:rPr>
          <w:rFonts w:ascii="Century Gothic" w:hAnsi="Century Gothic" w:cs="Arial"/>
          <w:color w:val="000000" w:themeColor="text1"/>
          <w:sz w:val="24"/>
          <w:szCs w:val="24"/>
        </w:rPr>
        <w:t xml:space="preserve"> personas</w:t>
      </w:r>
      <w:r w:rsidRPr="00DA4C36">
        <w:rPr>
          <w:rFonts w:ascii="Century Gothic" w:hAnsi="Century Gothic" w:cs="Arial"/>
          <w:color w:val="000000" w:themeColor="text1"/>
          <w:sz w:val="24"/>
          <w:szCs w:val="24"/>
        </w:rPr>
        <w:t xml:space="preserve"> titulares de dichos órganos realizarán las previsiones necesarias para que dichos recursos queden transferidos el mismo día en que entren en vigor las disposiciones señaladas.</w:t>
      </w:r>
    </w:p>
    <w:p w14:paraId="19507C3A"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3FBA6DED"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En la realización de las acciones conducentes al cumplimiento del presente </w:t>
      </w:r>
      <w:r>
        <w:rPr>
          <w:rFonts w:ascii="Century Gothic" w:hAnsi="Century Gothic" w:cs="Arial"/>
          <w:color w:val="000000" w:themeColor="text1"/>
          <w:sz w:val="24"/>
          <w:szCs w:val="24"/>
        </w:rPr>
        <w:t>D</w:t>
      </w:r>
      <w:r w:rsidRPr="00DA4C36">
        <w:rPr>
          <w:rFonts w:ascii="Century Gothic" w:hAnsi="Century Gothic" w:cs="Arial"/>
          <w:color w:val="000000" w:themeColor="text1"/>
          <w:sz w:val="24"/>
          <w:szCs w:val="24"/>
        </w:rPr>
        <w:t>ecreto, se respetarán los derechos de las personas servidoras públicas del Poder Judicial del Estado. Los derechos laborales de las per</w:t>
      </w:r>
      <w:r>
        <w:rPr>
          <w:rFonts w:ascii="Century Gothic" w:hAnsi="Century Gothic" w:cs="Arial"/>
          <w:color w:val="000000" w:themeColor="text1"/>
          <w:sz w:val="24"/>
          <w:szCs w:val="24"/>
        </w:rPr>
        <w:t>s</w:t>
      </w:r>
      <w:r w:rsidRPr="00DA4C36">
        <w:rPr>
          <w:rFonts w:ascii="Century Gothic" w:hAnsi="Century Gothic" w:cs="Arial"/>
          <w:color w:val="000000" w:themeColor="text1"/>
          <w:sz w:val="24"/>
          <w:szCs w:val="24"/>
        </w:rPr>
        <w:t>onas servidoras públicas que presten sus servicios en el Poder Judicial del Estado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se respetarán</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en todo momento de conformidad con la ley.</w:t>
      </w:r>
    </w:p>
    <w:p w14:paraId="6E17E10E"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
    <w:p w14:paraId="2521CCA0"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Consejo de la Judicatura aprobará los acuerdos generales y específicos que se requieran para la transferencia de los recursos materiales, financieros, presupuestales y humanos, conforme a los plazos y en los términos establecidos.</w:t>
      </w:r>
    </w:p>
    <w:p w14:paraId="1CB3D764" w14:textId="77777777" w:rsidR="00C25418" w:rsidRPr="004A5846" w:rsidRDefault="00C25418" w:rsidP="00C25418">
      <w:pPr>
        <w:spacing w:after="0" w:line="360" w:lineRule="auto"/>
        <w:jc w:val="both"/>
        <w:rPr>
          <w:rFonts w:ascii="Century Gothic" w:hAnsi="Century Gothic" w:cs="Arial"/>
          <w:color w:val="000000" w:themeColor="text1"/>
        </w:rPr>
      </w:pPr>
    </w:p>
    <w:p w14:paraId="3A5AD2D2"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lastRenderedPageBreak/>
        <w:t>El Consejo de la Judicatura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4956A4AB" w14:textId="77777777" w:rsidR="00C25418" w:rsidRPr="004A5846" w:rsidRDefault="00C25418" w:rsidP="00C25418">
      <w:pPr>
        <w:spacing w:after="0" w:line="360" w:lineRule="auto"/>
        <w:jc w:val="both"/>
        <w:rPr>
          <w:rFonts w:ascii="Century Gothic" w:hAnsi="Century Gothic" w:cs="Arial"/>
          <w:color w:val="000000" w:themeColor="text1"/>
        </w:rPr>
      </w:pPr>
    </w:p>
    <w:p w14:paraId="1BF820EB"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Las personas que integren el Pleno del Órgano de Administración Judicial deberán ser designadas, a más tardar un día antes de que </w:t>
      </w:r>
      <w:r>
        <w:rPr>
          <w:rFonts w:ascii="Century Gothic" w:hAnsi="Century Gothic" w:cs="Arial"/>
          <w:color w:val="000000" w:themeColor="text1"/>
          <w:sz w:val="24"/>
          <w:szCs w:val="24"/>
        </w:rPr>
        <w:t xml:space="preserve">las y </w:t>
      </w:r>
      <w:r w:rsidRPr="00DA4C36">
        <w:rPr>
          <w:rFonts w:ascii="Century Gothic" w:hAnsi="Century Gothic" w:cs="Arial"/>
          <w:color w:val="000000" w:themeColor="text1"/>
          <w:sz w:val="24"/>
          <w:szCs w:val="24"/>
        </w:rPr>
        <w:t xml:space="preserve">los integrantes del Tribunal de Disciplina </w:t>
      </w:r>
      <w:r>
        <w:rPr>
          <w:rFonts w:ascii="Century Gothic" w:hAnsi="Century Gothic" w:cs="Arial"/>
          <w:color w:val="000000" w:themeColor="text1"/>
          <w:sz w:val="24"/>
          <w:szCs w:val="24"/>
        </w:rPr>
        <w:t xml:space="preserve">Judicial </w:t>
      </w:r>
      <w:r w:rsidRPr="00DA4C36">
        <w:rPr>
          <w:rFonts w:ascii="Century Gothic" w:hAnsi="Century Gothic" w:cs="Arial"/>
          <w:color w:val="000000" w:themeColor="text1"/>
          <w:sz w:val="24"/>
          <w:szCs w:val="24"/>
        </w:rPr>
        <w:t xml:space="preserve">rindan protesta, para iniciar sus funciones el mismo día en que tomen protesta las magistradas y los magistrados de éste. Para la designación de las tres personas integrantes del </w:t>
      </w:r>
      <w:r>
        <w:rPr>
          <w:rFonts w:ascii="Century Gothic" w:hAnsi="Century Gothic" w:cs="Arial"/>
          <w:color w:val="000000" w:themeColor="text1"/>
          <w:sz w:val="24"/>
          <w:szCs w:val="24"/>
        </w:rPr>
        <w:t>Ó</w:t>
      </w:r>
      <w:r w:rsidRPr="00DA4C36">
        <w:rPr>
          <w:rFonts w:ascii="Century Gothic" w:hAnsi="Century Gothic" w:cs="Arial"/>
          <w:color w:val="000000" w:themeColor="text1"/>
          <w:sz w:val="24"/>
          <w:szCs w:val="24"/>
        </w:rPr>
        <w:t xml:space="preserve">rgano de </w:t>
      </w:r>
      <w:r>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 xml:space="preserve">dministración </w:t>
      </w:r>
      <w:r>
        <w:rPr>
          <w:rFonts w:ascii="Century Gothic" w:hAnsi="Century Gothic" w:cs="Arial"/>
          <w:color w:val="000000" w:themeColor="text1"/>
          <w:sz w:val="24"/>
          <w:szCs w:val="24"/>
        </w:rPr>
        <w:t>J</w:t>
      </w:r>
      <w:r w:rsidRPr="00DA4C36">
        <w:rPr>
          <w:rFonts w:ascii="Century Gothic" w:hAnsi="Century Gothic" w:cs="Arial"/>
          <w:color w:val="000000" w:themeColor="text1"/>
          <w:sz w:val="24"/>
          <w:szCs w:val="24"/>
        </w:rPr>
        <w:t>udicial que correspondan al Pleno del Tribunal Superior de Justicia, se requerirá mayoría calificada.</w:t>
      </w:r>
    </w:p>
    <w:p w14:paraId="1913A753" w14:textId="77777777" w:rsidR="00C25418" w:rsidRPr="004A5846" w:rsidRDefault="00C25418" w:rsidP="00C25418">
      <w:pPr>
        <w:spacing w:after="0" w:line="360" w:lineRule="auto"/>
        <w:jc w:val="both"/>
        <w:rPr>
          <w:rFonts w:ascii="Century Gothic" w:hAnsi="Century Gothic" w:cs="Arial"/>
          <w:color w:val="000000" w:themeColor="text1"/>
        </w:rPr>
      </w:pPr>
    </w:p>
    <w:p w14:paraId="2206C75D"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r w:rsidRPr="004B33DC">
        <w:rPr>
          <w:rFonts w:ascii="Century Gothic" w:hAnsi="Century Gothic" w:cs="Arial"/>
          <w:b/>
          <w:bCs/>
          <w:color w:val="000000" w:themeColor="text1"/>
          <w:sz w:val="28"/>
          <w:szCs w:val="28"/>
        </w:rPr>
        <w:t>SÉPTIMO.-</w:t>
      </w:r>
      <w:r w:rsidRPr="00DA4C36">
        <w:rPr>
          <w:rFonts w:ascii="Century Gothic" w:hAnsi="Century Gothic" w:cs="Arial"/>
          <w:color w:val="000000" w:themeColor="text1"/>
          <w:sz w:val="24"/>
          <w:szCs w:val="24"/>
        </w:rPr>
        <w:t xml:space="preserve"> Las remuneraciones de las personas servidoras públicas del Poder Judicial que estén en funciones al momento de la entrada en vigor del presente Decreto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no podrán ser mayores a las establecidas para quien ocupe la titularidad del Poder Ejecutivo </w:t>
      </w:r>
      <w:r>
        <w:rPr>
          <w:rFonts w:ascii="Century Gothic" w:hAnsi="Century Gothic" w:cs="Arial"/>
          <w:color w:val="000000" w:themeColor="text1"/>
          <w:sz w:val="24"/>
          <w:szCs w:val="24"/>
        </w:rPr>
        <w:t>Feder</w:t>
      </w:r>
      <w:r w:rsidRPr="00DA4C36">
        <w:rPr>
          <w:rFonts w:ascii="Century Gothic" w:hAnsi="Century Gothic" w:cs="Arial"/>
          <w:color w:val="000000" w:themeColor="text1"/>
          <w:sz w:val="24"/>
          <w:szCs w:val="24"/>
        </w:rPr>
        <w:t>al, en el presupuesto correspondiente, por lo que deberán ajustarse a los parámetros establecidos en el artículo 127 de la Constitución Política de los Estados Unidos Mexicanos en los casos que corresponda, sin responsabilidad para el Poder Judicial del Estado.</w:t>
      </w:r>
    </w:p>
    <w:p w14:paraId="791AF4B4" w14:textId="77777777" w:rsidR="00C25418" w:rsidRPr="004A5846" w:rsidRDefault="00C25418" w:rsidP="00C25418">
      <w:pPr>
        <w:spacing w:after="0" w:line="360" w:lineRule="auto"/>
        <w:jc w:val="both"/>
        <w:rPr>
          <w:rFonts w:ascii="Century Gothic" w:hAnsi="Century Gothic" w:cs="Arial"/>
          <w:color w:val="000000" w:themeColor="text1"/>
        </w:rPr>
      </w:pPr>
    </w:p>
    <w:p w14:paraId="1A2A86E4" w14:textId="77777777" w:rsidR="00C25418" w:rsidRDefault="00C25418" w:rsidP="00C25418">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Lo anterior no será aplicable a las y los magistrados en funciones a la entrada en vigor de este Decreto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cuyo nombramiento original concluya antes de la fecha de cierre de la convocatoria respectiva, en cuyo caso se ajustarán a los términos de este Decreto.</w:t>
      </w:r>
    </w:p>
    <w:p w14:paraId="6C85A913" w14:textId="77777777" w:rsidR="00C25418" w:rsidRPr="004A5846" w:rsidRDefault="00C25418" w:rsidP="00C25418">
      <w:pPr>
        <w:spacing w:after="0" w:line="360" w:lineRule="auto"/>
        <w:jc w:val="both"/>
        <w:rPr>
          <w:rFonts w:ascii="Century Gothic" w:hAnsi="Century Gothic" w:cs="Arial"/>
          <w:color w:val="000000" w:themeColor="text1"/>
        </w:rPr>
      </w:pPr>
    </w:p>
    <w:p w14:paraId="5EB42C58" w14:textId="77777777" w:rsidR="00C25418" w:rsidRPr="00157095" w:rsidRDefault="00C25418" w:rsidP="00C25418">
      <w:pPr>
        <w:spacing w:after="0" w:line="360" w:lineRule="auto"/>
        <w:jc w:val="both"/>
        <w:rPr>
          <w:rFonts w:ascii="Century Gothic" w:hAnsi="Century Gothic"/>
          <w:sz w:val="24"/>
          <w:szCs w:val="24"/>
          <w:lang w:val="es-ES"/>
        </w:rPr>
      </w:pPr>
      <w:r>
        <w:rPr>
          <w:rFonts w:ascii="Century Gothic" w:hAnsi="Century Gothic"/>
          <w:sz w:val="24"/>
          <w:szCs w:val="24"/>
          <w:lang w:val="es-ES"/>
        </w:rPr>
        <w:t>L</w:t>
      </w:r>
      <w:r w:rsidRPr="00157095">
        <w:rPr>
          <w:rFonts w:ascii="Century Gothic" w:hAnsi="Century Gothic"/>
          <w:sz w:val="24"/>
          <w:szCs w:val="24"/>
          <w:lang w:val="es-ES"/>
        </w:rPr>
        <w:t>as personas juzgadoras que participen en el proceso electivo y resulten ganador</w:t>
      </w:r>
      <w:r>
        <w:rPr>
          <w:rFonts w:ascii="Century Gothic" w:hAnsi="Century Gothic"/>
          <w:sz w:val="24"/>
          <w:szCs w:val="24"/>
          <w:lang w:val="es-ES"/>
        </w:rPr>
        <w:t>a</w:t>
      </w:r>
      <w:r w:rsidRPr="00157095">
        <w:rPr>
          <w:rFonts w:ascii="Century Gothic" w:hAnsi="Century Gothic"/>
          <w:sz w:val="24"/>
          <w:szCs w:val="24"/>
          <w:lang w:val="es-ES"/>
        </w:rPr>
        <w:t>s en la elección,</w:t>
      </w:r>
      <w:r>
        <w:rPr>
          <w:rFonts w:ascii="Century Gothic" w:hAnsi="Century Gothic"/>
          <w:sz w:val="24"/>
          <w:szCs w:val="24"/>
          <w:lang w:val="es-ES"/>
        </w:rPr>
        <w:t xml:space="preserve"> así como quienes transiten de ser juzgadoras a titulares del Órgano de Administración Judicial,</w:t>
      </w:r>
      <w:r w:rsidRPr="00157095">
        <w:rPr>
          <w:rFonts w:ascii="Century Gothic" w:hAnsi="Century Gothic"/>
          <w:sz w:val="24"/>
          <w:szCs w:val="24"/>
          <w:lang w:val="es-ES"/>
        </w:rPr>
        <w:t xml:space="preserve"> mantendrán sus derechos laborales adquiridos, es decir, podrán, si reúnen los requisitos establecidos en la legislación, pensionarse o jubilarse según corresponda en su momento. Esto con el fin de salvaguardar los derechos laborales</w:t>
      </w:r>
      <w:r>
        <w:rPr>
          <w:rFonts w:ascii="Century Gothic" w:hAnsi="Century Gothic"/>
          <w:sz w:val="24"/>
          <w:szCs w:val="24"/>
          <w:lang w:val="es-ES"/>
        </w:rPr>
        <w:t xml:space="preserve"> adquiridos</w:t>
      </w:r>
      <w:r w:rsidRPr="00157095">
        <w:rPr>
          <w:rFonts w:ascii="Century Gothic" w:hAnsi="Century Gothic"/>
          <w:sz w:val="24"/>
          <w:szCs w:val="24"/>
          <w:lang w:val="es-ES"/>
        </w:rPr>
        <w:t xml:space="preserve"> de las personas juzgadoras. </w:t>
      </w:r>
    </w:p>
    <w:p w14:paraId="41162248" w14:textId="77777777" w:rsidR="00C25418" w:rsidRPr="004A5846" w:rsidRDefault="00C25418" w:rsidP="00C25418">
      <w:pPr>
        <w:spacing w:after="0" w:line="360" w:lineRule="auto"/>
        <w:jc w:val="both"/>
        <w:rPr>
          <w:rFonts w:ascii="Century Gothic" w:hAnsi="Century Gothic"/>
          <w:lang w:val="es-ES"/>
        </w:rPr>
      </w:pPr>
    </w:p>
    <w:p w14:paraId="092DF6BB" w14:textId="77777777" w:rsidR="00C25418" w:rsidRPr="00157095" w:rsidRDefault="00C25418" w:rsidP="00C25418">
      <w:pPr>
        <w:spacing w:after="0" w:line="360" w:lineRule="auto"/>
        <w:jc w:val="both"/>
        <w:rPr>
          <w:rFonts w:ascii="Century Gothic" w:hAnsi="Century Gothic"/>
          <w:sz w:val="24"/>
          <w:szCs w:val="24"/>
          <w:lang w:val="es-ES"/>
        </w:rPr>
      </w:pPr>
      <w:r w:rsidRPr="00157095">
        <w:rPr>
          <w:rFonts w:ascii="Century Gothic" w:hAnsi="Century Gothic"/>
          <w:sz w:val="24"/>
          <w:szCs w:val="24"/>
          <w:lang w:val="es-ES"/>
        </w:rPr>
        <w:t>Quienes concluyan su encargo</w:t>
      </w:r>
      <w:r>
        <w:rPr>
          <w:rFonts w:ascii="Century Gothic" w:hAnsi="Century Gothic"/>
          <w:sz w:val="24"/>
          <w:szCs w:val="24"/>
          <w:lang w:val="es-ES"/>
        </w:rPr>
        <w:t xml:space="preserve"> por no postularse,</w:t>
      </w:r>
      <w:r w:rsidRPr="00157095">
        <w:rPr>
          <w:rFonts w:ascii="Century Gothic" w:hAnsi="Century Gothic"/>
          <w:sz w:val="24"/>
          <w:szCs w:val="24"/>
          <w:lang w:val="es-ES"/>
        </w:rPr>
        <w:t xml:space="preserve"> tendrán derecho al haber de retiro o jubilación</w:t>
      </w:r>
      <w:r>
        <w:rPr>
          <w:rFonts w:ascii="Century Gothic" w:hAnsi="Century Gothic"/>
          <w:sz w:val="24"/>
          <w:szCs w:val="24"/>
          <w:lang w:val="es-ES"/>
        </w:rPr>
        <w:t>,</w:t>
      </w:r>
      <w:r w:rsidRPr="00157095">
        <w:rPr>
          <w:rFonts w:ascii="Century Gothic" w:hAnsi="Century Gothic"/>
          <w:sz w:val="24"/>
          <w:szCs w:val="24"/>
          <w:lang w:val="es-ES"/>
        </w:rPr>
        <w:t xml:space="preserve"> en su caso.</w:t>
      </w:r>
    </w:p>
    <w:p w14:paraId="435F1DDA" w14:textId="77777777" w:rsidR="00C25418" w:rsidRPr="004A5846" w:rsidRDefault="00C25418" w:rsidP="00C25418">
      <w:pPr>
        <w:spacing w:after="0" w:line="360" w:lineRule="auto"/>
        <w:jc w:val="both"/>
        <w:rPr>
          <w:rFonts w:ascii="Century Gothic" w:hAnsi="Century Gothic" w:cs="Arial"/>
          <w:color w:val="000000" w:themeColor="text1"/>
        </w:rPr>
      </w:pPr>
    </w:p>
    <w:p w14:paraId="33091DB2"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4B33DC">
        <w:rPr>
          <w:rFonts w:ascii="Century Gothic" w:hAnsi="Century Gothic" w:cs="Arial"/>
          <w:b/>
          <w:bCs/>
          <w:color w:val="000000" w:themeColor="text1"/>
          <w:sz w:val="28"/>
          <w:szCs w:val="28"/>
        </w:rPr>
        <w:t>OCTAVO.-</w:t>
      </w:r>
      <w:proofErr w:type="gramEnd"/>
      <w:r w:rsidRPr="00DA4C36">
        <w:rPr>
          <w:rFonts w:ascii="Century Gothic" w:hAnsi="Century Gothic" w:cs="Arial"/>
          <w:color w:val="000000" w:themeColor="text1"/>
          <w:sz w:val="24"/>
          <w:szCs w:val="24"/>
        </w:rPr>
        <w:t xml:space="preserve"> Los derechos laborales de las personas trabajadoras del Poder Judicial serán respetados en su totalidad. Los presupuestos de egresos del ejercicio fiscal que </w:t>
      </w:r>
      <w:proofErr w:type="gramStart"/>
      <w:r w:rsidRPr="00DA4C36">
        <w:rPr>
          <w:rFonts w:ascii="Century Gothic" w:hAnsi="Century Gothic" w:cs="Arial"/>
          <w:color w:val="000000" w:themeColor="text1"/>
          <w:sz w:val="24"/>
          <w:szCs w:val="24"/>
        </w:rPr>
        <w:t>corresponda</w:t>
      </w:r>
      <w:r>
        <w:rPr>
          <w:rFonts w:ascii="Century Gothic" w:hAnsi="Century Gothic" w:cs="Arial"/>
          <w:color w:val="000000" w:themeColor="text1"/>
          <w:sz w:val="24"/>
          <w:szCs w:val="24"/>
        </w:rPr>
        <w:t>,</w:t>
      </w:r>
      <w:proofErr w:type="gramEnd"/>
      <w:r w:rsidRPr="00DA4C36">
        <w:rPr>
          <w:rFonts w:ascii="Century Gothic" w:hAnsi="Century Gothic" w:cs="Arial"/>
          <w:color w:val="000000" w:themeColor="text1"/>
          <w:sz w:val="24"/>
          <w:szCs w:val="24"/>
        </w:rPr>
        <w:t xml:space="preserve"> considerarán los recursos necesarios para el pago de pensiones complementarias, apoyos médicos y otras obligaciones de carácter laboral, en los términos que establezcan las leyes </w:t>
      </w:r>
      <w:r w:rsidRPr="00DA4C36">
        <w:rPr>
          <w:rFonts w:ascii="Century Gothic" w:hAnsi="Century Gothic" w:cs="Arial"/>
          <w:color w:val="000000" w:themeColor="text1"/>
          <w:sz w:val="24"/>
          <w:szCs w:val="24"/>
        </w:rPr>
        <w:lastRenderedPageBreak/>
        <w:t>o las condiciones generales de trabajo aplicables. Las magistradas y magistrados y juezas y jueces de primera instancia</w:t>
      </w:r>
      <w:r>
        <w:rPr>
          <w:rFonts w:ascii="Century Gothic" w:hAnsi="Century Gothic" w:cs="Arial"/>
          <w:color w:val="000000" w:themeColor="text1"/>
          <w:sz w:val="24"/>
          <w:szCs w:val="24"/>
        </w:rPr>
        <w:t xml:space="preserve"> y menores</w:t>
      </w:r>
      <w:r w:rsidRPr="00DA4C36">
        <w:rPr>
          <w:rFonts w:ascii="Century Gothic" w:hAnsi="Century Gothic" w:cs="Arial"/>
          <w:color w:val="000000" w:themeColor="text1"/>
          <w:sz w:val="24"/>
          <w:szCs w:val="24"/>
        </w:rPr>
        <w:t xml:space="preserve"> que concluyan su encargo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por haber declinado su candidatura o no resultar electos por la ciudadanía para un nuevo periodo</w:t>
      </w:r>
      <w:r>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conforme al segundo párrafo del </w:t>
      </w:r>
      <w:r>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 xml:space="preserve">rtículo Segundo </w:t>
      </w:r>
      <w:r>
        <w:rPr>
          <w:rFonts w:ascii="Century Gothic" w:hAnsi="Century Gothic" w:cs="Arial"/>
          <w:color w:val="000000" w:themeColor="text1"/>
          <w:sz w:val="24"/>
          <w:szCs w:val="24"/>
        </w:rPr>
        <w:t>T</w:t>
      </w:r>
      <w:r w:rsidRPr="00DA4C36">
        <w:rPr>
          <w:rFonts w:ascii="Century Gothic" w:hAnsi="Century Gothic" w:cs="Arial"/>
          <w:color w:val="000000" w:themeColor="text1"/>
          <w:sz w:val="24"/>
          <w:szCs w:val="24"/>
        </w:rPr>
        <w:t>ransitorio de este Decreto, serán acreedoras al pago que corresponda conforme a la legislación vigente, así como a las demás prestaciones a que tengan derecho.</w:t>
      </w:r>
    </w:p>
    <w:p w14:paraId="7FC505E9" w14:textId="77777777" w:rsidR="00C25418" w:rsidRPr="004A5846" w:rsidRDefault="00C25418" w:rsidP="00C25418">
      <w:pPr>
        <w:spacing w:after="0" w:line="360" w:lineRule="auto"/>
        <w:jc w:val="both"/>
        <w:rPr>
          <w:rFonts w:ascii="Century Gothic" w:hAnsi="Century Gothic" w:cs="Arial"/>
          <w:b/>
          <w:bCs/>
          <w:color w:val="000000" w:themeColor="text1"/>
        </w:rPr>
      </w:pPr>
    </w:p>
    <w:p w14:paraId="4480AA1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4B33DC">
        <w:rPr>
          <w:rFonts w:ascii="Century Gothic" w:hAnsi="Century Gothic" w:cs="Arial"/>
          <w:b/>
          <w:bCs/>
          <w:color w:val="000000" w:themeColor="text1"/>
          <w:sz w:val="28"/>
          <w:szCs w:val="28"/>
        </w:rPr>
        <w:t>NOVENO.-</w:t>
      </w:r>
      <w:proofErr w:type="gramEnd"/>
      <w:r w:rsidRPr="00DA4C36">
        <w:rPr>
          <w:rFonts w:ascii="Century Gothic" w:hAnsi="Century Gothic" w:cs="Arial"/>
          <w:color w:val="000000" w:themeColor="text1"/>
          <w:sz w:val="24"/>
          <w:szCs w:val="24"/>
        </w:rPr>
        <w:t xml:space="preserve"> 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14:paraId="170A044F" w14:textId="77777777" w:rsidR="00C25418" w:rsidRPr="004A5846" w:rsidRDefault="00C25418" w:rsidP="00C25418">
      <w:pPr>
        <w:spacing w:after="0" w:line="360" w:lineRule="auto"/>
        <w:jc w:val="both"/>
        <w:rPr>
          <w:rFonts w:ascii="Century Gothic" w:hAnsi="Century Gothic" w:cs="Arial"/>
          <w:color w:val="000000" w:themeColor="text1"/>
        </w:rPr>
      </w:pPr>
    </w:p>
    <w:p w14:paraId="7653F6E7"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sidRPr="004B33DC">
        <w:rPr>
          <w:rFonts w:ascii="Century Gothic" w:hAnsi="Century Gothic" w:cs="Arial"/>
          <w:b/>
          <w:bCs/>
          <w:color w:val="000000" w:themeColor="text1"/>
          <w:sz w:val="28"/>
          <w:szCs w:val="28"/>
        </w:rPr>
        <w:t>DÉCIMO.-</w:t>
      </w:r>
      <w:proofErr w:type="gramEnd"/>
      <w:r w:rsidRPr="00DA4C36">
        <w:rPr>
          <w:rFonts w:ascii="Century Gothic" w:hAnsi="Century Gothic" w:cs="Arial"/>
          <w:color w:val="000000" w:themeColor="text1"/>
          <w:sz w:val="24"/>
          <w:szCs w:val="24"/>
        </w:rPr>
        <w:t xml:space="preserve"> El lunes 16 de junio de 2025 se conformará e iniciará sus funciones la Comisión de Transición, integrada por los tres poderes.</w:t>
      </w:r>
    </w:p>
    <w:p w14:paraId="0E340291" w14:textId="77777777" w:rsidR="00C25418" w:rsidRPr="004A5846" w:rsidRDefault="00C25418" w:rsidP="00C25418">
      <w:pPr>
        <w:spacing w:after="0" w:line="360" w:lineRule="auto"/>
        <w:jc w:val="both"/>
        <w:rPr>
          <w:rFonts w:ascii="Century Gothic" w:hAnsi="Century Gothic" w:cs="Arial"/>
          <w:color w:val="000000" w:themeColor="text1"/>
        </w:rPr>
      </w:pPr>
    </w:p>
    <w:p w14:paraId="7C5337E2" w14:textId="77777777" w:rsidR="00C25418" w:rsidRPr="00DA4C36" w:rsidRDefault="00C25418" w:rsidP="00C25418">
      <w:pPr>
        <w:spacing w:after="0" w:line="360" w:lineRule="auto"/>
        <w:jc w:val="both"/>
        <w:rPr>
          <w:rFonts w:ascii="Century Gothic" w:hAnsi="Century Gothic" w:cs="Arial"/>
          <w:color w:val="000000" w:themeColor="text1"/>
          <w:sz w:val="24"/>
          <w:szCs w:val="24"/>
        </w:rPr>
      </w:pPr>
      <w:proofErr w:type="gramStart"/>
      <w:r>
        <w:rPr>
          <w:rFonts w:ascii="Century Gothic" w:hAnsi="Century Gothic" w:cs="Arial"/>
          <w:b/>
          <w:bCs/>
          <w:color w:val="000000" w:themeColor="text1"/>
          <w:sz w:val="28"/>
          <w:szCs w:val="28"/>
        </w:rPr>
        <w:t>UNDÉCIMO</w:t>
      </w:r>
      <w:r w:rsidRPr="004B33DC">
        <w:rPr>
          <w:rFonts w:ascii="Century Gothic" w:hAnsi="Century Gothic" w:cs="Arial"/>
          <w:b/>
          <w:bCs/>
          <w:color w:val="000000" w:themeColor="text1"/>
          <w:sz w:val="28"/>
          <w:szCs w:val="28"/>
        </w:rPr>
        <w:t>.-</w:t>
      </w:r>
      <w:proofErr w:type="gramEnd"/>
      <w:r w:rsidRPr="00DA4C36">
        <w:rPr>
          <w:rFonts w:ascii="Century Gothic" w:hAnsi="Century Gothic" w:cs="Arial"/>
          <w:color w:val="000000" w:themeColor="text1"/>
          <w:sz w:val="24"/>
          <w:szCs w:val="24"/>
        </w:rPr>
        <w:t xml:space="preserve"> Por única ocasión, la renovación de los cargos del Poder Judicial del Estado se realizará en</w:t>
      </w:r>
      <w:r>
        <w:rPr>
          <w:rFonts w:ascii="Century Gothic" w:hAnsi="Century Gothic" w:cs="Arial"/>
          <w:color w:val="000000" w:themeColor="text1"/>
          <w:sz w:val="24"/>
          <w:szCs w:val="24"/>
        </w:rPr>
        <w:t xml:space="preserve"> el año</w:t>
      </w:r>
      <w:r w:rsidRPr="00DA4C36">
        <w:rPr>
          <w:rFonts w:ascii="Century Gothic" w:hAnsi="Century Gothic" w:cs="Arial"/>
          <w:color w:val="000000" w:themeColor="text1"/>
          <w:sz w:val="24"/>
          <w:szCs w:val="24"/>
        </w:rPr>
        <w:t xml:space="preserve"> 2025, por un periodo de 8 años, con el fin de homologarse con el calendario de renovación del Poder Judicial federal.</w:t>
      </w:r>
    </w:p>
    <w:p w14:paraId="1F93D6AF" w14:textId="77777777" w:rsidR="00C25418" w:rsidRPr="004A5846" w:rsidRDefault="00C25418" w:rsidP="00C25418">
      <w:pPr>
        <w:spacing w:after="0" w:line="360" w:lineRule="auto"/>
        <w:jc w:val="both"/>
        <w:rPr>
          <w:rFonts w:ascii="Century Gothic" w:hAnsi="Century Gothic" w:cs="Arial"/>
          <w:color w:val="000000" w:themeColor="text1"/>
        </w:rPr>
      </w:pPr>
    </w:p>
    <w:p w14:paraId="059FBB8A" w14:textId="77777777" w:rsidR="00C25418" w:rsidRDefault="00C25418" w:rsidP="00C25418">
      <w:pPr>
        <w:spacing w:after="0" w:line="360" w:lineRule="auto"/>
        <w:jc w:val="both"/>
        <w:rPr>
          <w:rFonts w:ascii="Century Gothic" w:hAnsi="Century Gothic" w:cs="Arial"/>
          <w:color w:val="000000" w:themeColor="text1"/>
          <w:sz w:val="24"/>
          <w:szCs w:val="24"/>
        </w:rPr>
      </w:pPr>
      <w:r>
        <w:rPr>
          <w:rFonts w:ascii="Century Gothic" w:hAnsi="Century Gothic" w:cs="Arial"/>
          <w:b/>
          <w:bCs/>
          <w:color w:val="000000" w:themeColor="text1"/>
          <w:sz w:val="28"/>
          <w:szCs w:val="28"/>
        </w:rPr>
        <w:lastRenderedPageBreak/>
        <w:t>DUODÉCIMO</w:t>
      </w:r>
      <w:r w:rsidRPr="004B33DC">
        <w:rPr>
          <w:rFonts w:ascii="Century Gothic" w:hAnsi="Century Gothic" w:cs="Arial"/>
          <w:b/>
          <w:bCs/>
          <w:color w:val="000000" w:themeColor="text1"/>
          <w:sz w:val="28"/>
          <w:szCs w:val="28"/>
        </w:rPr>
        <w:t>.-</w:t>
      </w:r>
      <w:r w:rsidRPr="00DA4C36">
        <w:rPr>
          <w:rFonts w:ascii="Century Gothic" w:hAnsi="Century Gothic" w:cs="Arial"/>
          <w:color w:val="000000" w:themeColor="text1"/>
          <w:sz w:val="24"/>
          <w:szCs w:val="24"/>
        </w:rPr>
        <w:t xml:space="preserve"> En atención a lo que dispone el artículo 202 de la Constitución Política del Estado de Chihuahua, envíese copia de la</w:t>
      </w:r>
      <w:r>
        <w:rPr>
          <w:rFonts w:ascii="Century Gothic" w:hAnsi="Century Gothic" w:cs="Arial"/>
          <w:color w:val="000000" w:themeColor="text1"/>
          <w:sz w:val="24"/>
          <w:szCs w:val="24"/>
        </w:rPr>
        <w:t>s</w:t>
      </w:r>
      <w:r w:rsidRPr="00DA4C36">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i</w:t>
      </w:r>
      <w:r w:rsidRPr="00DA4C36">
        <w:rPr>
          <w:rFonts w:ascii="Century Gothic" w:hAnsi="Century Gothic" w:cs="Arial"/>
          <w:color w:val="000000" w:themeColor="text1"/>
          <w:sz w:val="24"/>
          <w:szCs w:val="24"/>
        </w:rPr>
        <w:t>niciativa</w:t>
      </w:r>
      <w:r>
        <w:rPr>
          <w:rFonts w:ascii="Century Gothic" w:hAnsi="Century Gothic" w:cs="Arial"/>
          <w:color w:val="000000" w:themeColor="text1"/>
          <w:sz w:val="24"/>
          <w:szCs w:val="24"/>
        </w:rPr>
        <w:t>s</w:t>
      </w:r>
      <w:r w:rsidRPr="00DA4C36">
        <w:rPr>
          <w:rFonts w:ascii="Century Gothic" w:hAnsi="Century Gothic" w:cs="Arial"/>
          <w:color w:val="000000" w:themeColor="text1"/>
          <w:sz w:val="24"/>
          <w:szCs w:val="24"/>
        </w:rPr>
        <w:t xml:space="preserve">, del </w:t>
      </w:r>
      <w:r>
        <w:rPr>
          <w:rFonts w:ascii="Century Gothic" w:hAnsi="Century Gothic" w:cs="Arial"/>
          <w:color w:val="000000" w:themeColor="text1"/>
          <w:sz w:val="24"/>
          <w:szCs w:val="24"/>
        </w:rPr>
        <w:t>d</w:t>
      </w:r>
      <w:r w:rsidRPr="00DA4C36">
        <w:rPr>
          <w:rFonts w:ascii="Century Gothic" w:hAnsi="Century Gothic" w:cs="Arial"/>
          <w:color w:val="000000" w:themeColor="text1"/>
          <w:sz w:val="24"/>
          <w:szCs w:val="24"/>
        </w:rPr>
        <w:t xml:space="preserve">ictamen y del Diario de los Debates al Congreso del Estado, a los </w:t>
      </w:r>
      <w:r>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yuntamientos de los sesenta y siete municipios que integran la Entidad y, en su oportunidad, hágase por el Congreso del Estado o por la Diputación Permanente, en su caso, el cómputo de los votos de los Ayuntamientos y la declaración de haber sido aprobada la reforma a la Constitución del Estado.</w:t>
      </w:r>
    </w:p>
    <w:p w14:paraId="244F8863" w14:textId="77777777" w:rsidR="004A5846" w:rsidRDefault="004A5846" w:rsidP="005243F3">
      <w:pPr>
        <w:spacing w:after="0" w:line="360" w:lineRule="auto"/>
        <w:ind w:right="17"/>
        <w:jc w:val="both"/>
        <w:rPr>
          <w:rFonts w:ascii="Century Gothic" w:eastAsia="Times New Roman" w:hAnsi="Century Gothic" w:cs="Times New Roman"/>
          <w:b/>
          <w:sz w:val="28"/>
          <w:szCs w:val="28"/>
          <w:lang w:val="es-ES" w:eastAsia="es-ES"/>
        </w:rPr>
      </w:pPr>
    </w:p>
    <w:p w14:paraId="3584A900" w14:textId="30C8D992" w:rsidR="005243F3" w:rsidRPr="005243F3" w:rsidRDefault="005243F3" w:rsidP="005243F3">
      <w:pPr>
        <w:spacing w:after="0" w:line="360" w:lineRule="auto"/>
        <w:ind w:right="17"/>
        <w:jc w:val="both"/>
        <w:rPr>
          <w:rFonts w:ascii="Century Gothic" w:eastAsia="Times New Roman" w:hAnsi="Century Gothic" w:cs="Times New Roman"/>
          <w:sz w:val="24"/>
          <w:szCs w:val="24"/>
          <w:lang w:val="es-ES" w:eastAsia="es-ES"/>
        </w:rPr>
      </w:pPr>
      <w:r w:rsidRPr="005243F3">
        <w:rPr>
          <w:rFonts w:ascii="Century Gothic" w:eastAsia="Times New Roman" w:hAnsi="Century Gothic" w:cs="Times New Roman"/>
          <w:b/>
          <w:sz w:val="28"/>
          <w:szCs w:val="28"/>
          <w:lang w:val="es-ES" w:eastAsia="es-ES"/>
        </w:rPr>
        <w:t>D A D O</w:t>
      </w:r>
      <w:r w:rsidRPr="005243F3">
        <w:rPr>
          <w:rFonts w:ascii="Century Gothic" w:eastAsia="Times New Roman" w:hAnsi="Century Gothic" w:cs="Times New Roman"/>
          <w:lang w:val="es-ES" w:eastAsia="es-ES"/>
        </w:rPr>
        <w:t xml:space="preserve"> </w:t>
      </w:r>
      <w:r w:rsidRPr="005243F3">
        <w:rPr>
          <w:rFonts w:ascii="Century Gothic" w:eastAsia="Times New Roman" w:hAnsi="Century Gothic" w:cs="Times New Roman"/>
          <w:sz w:val="24"/>
          <w:szCs w:val="24"/>
          <w:lang w:val="es-ES" w:eastAsia="es-ES"/>
        </w:rPr>
        <w:t>en el Salón de Sesiones del Poder Legislativo, en la ciudad de Chihuahua, Chih., a los dieciocho días del mes de diciembre del año dos mil veinticuatro.</w:t>
      </w:r>
    </w:p>
    <w:p w14:paraId="1D39A777" w14:textId="77777777" w:rsidR="00C25418" w:rsidRDefault="00C25418" w:rsidP="00C25418">
      <w:pPr>
        <w:spacing w:line="360" w:lineRule="auto"/>
        <w:jc w:val="both"/>
        <w:rPr>
          <w:rFonts w:ascii="Century Gothic" w:hAnsi="Century Gothic" w:cs="Arial"/>
          <w:sz w:val="24"/>
        </w:rPr>
      </w:pPr>
    </w:p>
    <w:p w14:paraId="323CC79F" w14:textId="6368B1C1" w:rsidR="00C05488" w:rsidRDefault="00C05488" w:rsidP="00C25418">
      <w:pPr>
        <w:spacing w:line="360" w:lineRule="auto"/>
        <w:jc w:val="both"/>
        <w:rPr>
          <w:rFonts w:ascii="Century Gothic" w:hAnsi="Century Gothic" w:cs="Arial"/>
          <w:sz w:val="24"/>
        </w:rPr>
      </w:pPr>
    </w:p>
    <w:p w14:paraId="2F3306E0" w14:textId="77777777" w:rsidR="00C05488" w:rsidRDefault="00C05488" w:rsidP="00C25418">
      <w:pPr>
        <w:spacing w:line="360" w:lineRule="auto"/>
        <w:jc w:val="both"/>
        <w:rPr>
          <w:rFonts w:ascii="Century Gothic" w:hAnsi="Century Gothic" w:cs="Arial"/>
          <w:sz w:val="24"/>
        </w:rPr>
      </w:pPr>
    </w:p>
    <w:p w14:paraId="0F0A75EE" w14:textId="77777777" w:rsidR="00C05488" w:rsidRDefault="00C05488" w:rsidP="00C25418">
      <w:pPr>
        <w:spacing w:line="360" w:lineRule="auto"/>
        <w:jc w:val="both"/>
        <w:rPr>
          <w:rFonts w:ascii="Century Gothic" w:hAnsi="Century Gothic" w:cs="Arial"/>
          <w:sz w:val="24"/>
        </w:rPr>
      </w:pPr>
    </w:p>
    <w:p w14:paraId="50D04124" w14:textId="77777777" w:rsidR="00C05488" w:rsidRDefault="00C05488" w:rsidP="00C25418">
      <w:pPr>
        <w:spacing w:line="360" w:lineRule="auto"/>
        <w:jc w:val="both"/>
        <w:rPr>
          <w:rFonts w:ascii="Century Gothic" w:hAnsi="Century Gothic" w:cs="Arial"/>
          <w:sz w:val="24"/>
        </w:rPr>
      </w:pPr>
    </w:p>
    <w:p w14:paraId="7BABD46B" w14:textId="77777777" w:rsidR="00C05488" w:rsidRDefault="00C05488" w:rsidP="00C25418">
      <w:pPr>
        <w:spacing w:line="360" w:lineRule="auto"/>
        <w:jc w:val="both"/>
        <w:rPr>
          <w:rFonts w:ascii="Century Gothic" w:hAnsi="Century Gothic" w:cs="Arial"/>
          <w:sz w:val="24"/>
        </w:rPr>
      </w:pPr>
    </w:p>
    <w:p w14:paraId="631D9DB7" w14:textId="77777777" w:rsidR="00C05488" w:rsidRDefault="00C05488" w:rsidP="00C25418">
      <w:pPr>
        <w:spacing w:line="360" w:lineRule="auto"/>
        <w:jc w:val="both"/>
        <w:rPr>
          <w:rFonts w:ascii="Century Gothic" w:hAnsi="Century Gothic" w:cs="Arial"/>
          <w:sz w:val="24"/>
        </w:rPr>
      </w:pPr>
    </w:p>
    <w:p w14:paraId="58E093E7" w14:textId="77777777" w:rsidR="00C05488" w:rsidRDefault="00C05488" w:rsidP="005243F3">
      <w:pPr>
        <w:keepNext/>
        <w:spacing w:after="0" w:line="240" w:lineRule="auto"/>
        <w:ind w:left="284" w:right="284"/>
        <w:jc w:val="center"/>
        <w:outlineLvl w:val="2"/>
        <w:rPr>
          <w:rFonts w:ascii="Century Gothic" w:eastAsia="Times New Roman" w:hAnsi="Century Gothic" w:cs="Times New Roman"/>
          <w:b/>
          <w:sz w:val="26"/>
          <w:szCs w:val="26"/>
          <w:lang w:val="es-ES" w:eastAsia="es-ES"/>
        </w:rPr>
      </w:pPr>
    </w:p>
    <w:p w14:paraId="2E79411E" w14:textId="605FDE50" w:rsidR="005243F3" w:rsidRPr="005243F3" w:rsidRDefault="005243F3" w:rsidP="005243F3">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5243F3">
        <w:rPr>
          <w:rFonts w:ascii="Century Gothic" w:eastAsia="Times New Roman" w:hAnsi="Century Gothic" w:cs="Times New Roman"/>
          <w:b/>
          <w:sz w:val="26"/>
          <w:szCs w:val="26"/>
          <w:lang w:val="es-ES" w:eastAsia="es-ES"/>
        </w:rPr>
        <w:t>PRESIDENTA</w:t>
      </w:r>
    </w:p>
    <w:p w14:paraId="7CC3E387" w14:textId="77777777" w:rsidR="005243F3" w:rsidRPr="005243F3" w:rsidRDefault="005243F3" w:rsidP="005243F3">
      <w:pPr>
        <w:spacing w:after="0" w:line="240" w:lineRule="auto"/>
        <w:rPr>
          <w:rFonts w:ascii="Century Gothic" w:eastAsia="Times New Roman" w:hAnsi="Century Gothic" w:cs="Times New Roman"/>
          <w:b/>
          <w:lang w:val="es-ES" w:eastAsia="es-ES"/>
        </w:rPr>
      </w:pPr>
    </w:p>
    <w:p w14:paraId="01FCA4C3" w14:textId="77777777" w:rsidR="005243F3" w:rsidRPr="005243F3" w:rsidRDefault="005243F3" w:rsidP="005243F3">
      <w:pPr>
        <w:spacing w:after="0" w:line="240" w:lineRule="auto"/>
        <w:jc w:val="center"/>
        <w:rPr>
          <w:rFonts w:ascii="Century Gothic" w:eastAsia="Times New Roman" w:hAnsi="Century Gothic" w:cs="Times New Roman"/>
          <w:b/>
          <w:lang w:val="es-ES" w:eastAsia="es-ES"/>
        </w:rPr>
      </w:pPr>
    </w:p>
    <w:p w14:paraId="544983E9" w14:textId="77777777" w:rsidR="005243F3" w:rsidRPr="005243F3" w:rsidRDefault="005243F3" w:rsidP="005243F3">
      <w:pPr>
        <w:spacing w:after="0" w:line="240" w:lineRule="auto"/>
        <w:rPr>
          <w:rFonts w:ascii="Century Gothic" w:eastAsia="Times New Roman" w:hAnsi="Century Gothic" w:cs="Times New Roman"/>
          <w:b/>
          <w:lang w:val="es-ES" w:eastAsia="es-ES"/>
        </w:rPr>
      </w:pPr>
    </w:p>
    <w:p w14:paraId="23566EE5" w14:textId="77777777" w:rsidR="005243F3" w:rsidRPr="005243F3" w:rsidRDefault="005243F3" w:rsidP="005243F3">
      <w:pPr>
        <w:spacing w:after="0" w:line="240" w:lineRule="auto"/>
        <w:rPr>
          <w:rFonts w:ascii="Century Gothic" w:eastAsia="Times New Roman" w:hAnsi="Century Gothic" w:cs="Times New Roman"/>
          <w:b/>
          <w:lang w:val="es-ES" w:eastAsia="es-ES"/>
        </w:rPr>
      </w:pPr>
    </w:p>
    <w:p w14:paraId="45E90B3A" w14:textId="77777777" w:rsidR="005243F3" w:rsidRPr="005243F3" w:rsidRDefault="005243F3" w:rsidP="005243F3">
      <w:pPr>
        <w:spacing w:after="0" w:line="240" w:lineRule="auto"/>
        <w:rPr>
          <w:rFonts w:ascii="Century Gothic" w:eastAsia="Times New Roman" w:hAnsi="Century Gothic" w:cs="Times New Roman"/>
          <w:b/>
          <w:lang w:val="es-ES" w:eastAsia="es-ES"/>
        </w:rPr>
      </w:pPr>
    </w:p>
    <w:p w14:paraId="18608737" w14:textId="77777777" w:rsidR="005243F3" w:rsidRPr="005243F3" w:rsidRDefault="005243F3" w:rsidP="005243F3">
      <w:pPr>
        <w:spacing w:after="0" w:line="240" w:lineRule="auto"/>
        <w:rPr>
          <w:rFonts w:ascii="Century Gothic" w:eastAsia="Times New Roman" w:hAnsi="Century Gothic" w:cs="Times New Roman"/>
          <w:b/>
          <w:lang w:val="es-ES" w:eastAsia="es-ES"/>
        </w:rPr>
      </w:pPr>
    </w:p>
    <w:p w14:paraId="4A3005F9" w14:textId="77777777" w:rsidR="005243F3" w:rsidRPr="005243F3" w:rsidRDefault="005243F3" w:rsidP="005243F3">
      <w:pPr>
        <w:spacing w:after="0" w:line="240" w:lineRule="auto"/>
        <w:rPr>
          <w:rFonts w:ascii="Century Gothic" w:eastAsia="Times New Roman" w:hAnsi="Century Gothic" w:cs="Times New Roman"/>
          <w:b/>
          <w:sz w:val="24"/>
          <w:szCs w:val="24"/>
          <w:lang w:val="es-ES" w:eastAsia="es-ES"/>
        </w:rPr>
      </w:pPr>
    </w:p>
    <w:p w14:paraId="2F61F5C1" w14:textId="77777777" w:rsidR="005243F3" w:rsidRPr="005243F3" w:rsidRDefault="005243F3" w:rsidP="005243F3">
      <w:pPr>
        <w:spacing w:after="0" w:line="240" w:lineRule="auto"/>
        <w:jc w:val="center"/>
        <w:rPr>
          <w:rFonts w:ascii="Century Gothic" w:eastAsia="Times New Roman" w:hAnsi="Century Gothic" w:cs="Times New Roman"/>
          <w:b/>
          <w:sz w:val="26"/>
          <w:szCs w:val="26"/>
          <w:lang w:val="es-ES" w:eastAsia="es-ES"/>
        </w:rPr>
      </w:pPr>
      <w:proofErr w:type="spellStart"/>
      <w:r w:rsidRPr="005243F3">
        <w:rPr>
          <w:rFonts w:ascii="Century Gothic" w:eastAsia="Times New Roman" w:hAnsi="Century Gothic" w:cs="Times New Roman"/>
          <w:b/>
          <w:sz w:val="26"/>
          <w:szCs w:val="26"/>
          <w:lang w:val="es-ES" w:eastAsia="es-ES"/>
        </w:rPr>
        <w:t>DIP</w:t>
      </w:r>
      <w:proofErr w:type="spellEnd"/>
      <w:r w:rsidRPr="005243F3">
        <w:rPr>
          <w:rFonts w:ascii="Century Gothic" w:eastAsia="Times New Roman" w:hAnsi="Century Gothic" w:cs="Times New Roman"/>
          <w:b/>
          <w:sz w:val="26"/>
          <w:szCs w:val="26"/>
          <w:lang w:val="es-ES" w:eastAsia="es-ES"/>
        </w:rPr>
        <w:t>. ELIZABETH GUZMÁN ARGUETA</w:t>
      </w:r>
    </w:p>
    <w:p w14:paraId="5C1DADDA" w14:textId="77777777" w:rsidR="005243F3" w:rsidRPr="005243F3" w:rsidRDefault="005243F3" w:rsidP="005243F3">
      <w:pPr>
        <w:spacing w:after="0" w:line="240" w:lineRule="auto"/>
        <w:rPr>
          <w:rFonts w:ascii="Century Gothic" w:eastAsia="Times New Roman" w:hAnsi="Century Gothic" w:cs="Times New Roman"/>
          <w:b/>
          <w:sz w:val="24"/>
          <w:szCs w:val="24"/>
          <w:lang w:val="es-ES" w:eastAsia="es-ES"/>
        </w:rPr>
      </w:pPr>
    </w:p>
    <w:p w14:paraId="79A35BA2" w14:textId="77777777" w:rsidR="005243F3" w:rsidRPr="005243F3" w:rsidRDefault="005243F3" w:rsidP="005243F3">
      <w:pPr>
        <w:spacing w:after="0" w:line="240" w:lineRule="auto"/>
        <w:rPr>
          <w:rFonts w:ascii="Century Gothic" w:eastAsia="Times New Roman" w:hAnsi="Century Gothic" w:cs="Times New Roman"/>
          <w:b/>
          <w:sz w:val="24"/>
          <w:szCs w:val="24"/>
          <w:lang w:val="es-ES" w:eastAsia="es-ES"/>
        </w:rPr>
      </w:pPr>
    </w:p>
    <w:p w14:paraId="0AFF5515" w14:textId="77777777" w:rsidR="005243F3" w:rsidRPr="005243F3" w:rsidRDefault="005243F3" w:rsidP="005243F3">
      <w:pPr>
        <w:spacing w:after="0" w:line="240" w:lineRule="auto"/>
        <w:rPr>
          <w:rFonts w:ascii="Century Gothic" w:eastAsia="Times New Roman" w:hAnsi="Century Gothic" w:cs="Times New Roman"/>
          <w:b/>
          <w:sz w:val="24"/>
          <w:szCs w:val="24"/>
          <w:lang w:val="es-ES" w:eastAsia="es-ES"/>
        </w:rPr>
      </w:pPr>
    </w:p>
    <w:p w14:paraId="006FCA98" w14:textId="77777777" w:rsidR="005243F3" w:rsidRPr="005243F3" w:rsidRDefault="005243F3" w:rsidP="005243F3">
      <w:pPr>
        <w:spacing w:after="0" w:line="240" w:lineRule="auto"/>
        <w:rPr>
          <w:rFonts w:ascii="Century Gothic" w:eastAsia="Times New Roman" w:hAnsi="Century Gothic" w:cs="Times New Roman"/>
          <w:b/>
          <w:sz w:val="24"/>
          <w:szCs w:val="24"/>
          <w:lang w:val="es-ES" w:eastAsia="es-ES"/>
        </w:rPr>
      </w:pPr>
    </w:p>
    <w:p w14:paraId="5BBBD307" w14:textId="77777777" w:rsidR="005243F3" w:rsidRPr="005243F3" w:rsidRDefault="005243F3" w:rsidP="005243F3">
      <w:pPr>
        <w:spacing w:after="0" w:line="240" w:lineRule="auto"/>
        <w:rPr>
          <w:rFonts w:ascii="Century Gothic" w:eastAsia="Times New Roman" w:hAnsi="Century Gothic" w:cs="Times New Roman"/>
          <w:b/>
          <w:sz w:val="24"/>
          <w:szCs w:val="24"/>
          <w:lang w:val="es-ES" w:eastAsia="es-ES"/>
        </w:rPr>
      </w:pPr>
    </w:p>
    <w:p w14:paraId="4F9B9B05" w14:textId="77777777" w:rsidR="005243F3" w:rsidRPr="005243F3" w:rsidRDefault="005243F3" w:rsidP="005243F3">
      <w:pPr>
        <w:spacing w:after="0" w:line="240" w:lineRule="auto"/>
        <w:rPr>
          <w:rFonts w:ascii="Century Gothic" w:eastAsia="Times New Roman" w:hAnsi="Century Gothic" w:cs="Times New Roman"/>
          <w:b/>
          <w:sz w:val="24"/>
          <w:szCs w:val="24"/>
          <w:lang w:val="es-ES" w:eastAsia="es-ES"/>
        </w:rPr>
      </w:pPr>
    </w:p>
    <w:tbl>
      <w:tblPr>
        <w:tblW w:w="9363" w:type="dxa"/>
        <w:jc w:val="center"/>
        <w:tblLook w:val="01E0" w:firstRow="1" w:lastRow="1" w:firstColumn="1" w:lastColumn="1" w:noHBand="0" w:noVBand="0"/>
      </w:tblPr>
      <w:tblGrid>
        <w:gridCol w:w="4969"/>
        <w:gridCol w:w="4394"/>
      </w:tblGrid>
      <w:tr w:rsidR="005243F3" w:rsidRPr="005243F3" w14:paraId="09F8CC68" w14:textId="77777777" w:rsidTr="00DB69AA">
        <w:trPr>
          <w:jc w:val="center"/>
        </w:trPr>
        <w:tc>
          <w:tcPr>
            <w:tcW w:w="4969" w:type="dxa"/>
          </w:tcPr>
          <w:p w14:paraId="1F96EE34" w14:textId="77777777" w:rsidR="005243F3" w:rsidRPr="005243F3" w:rsidRDefault="005243F3" w:rsidP="005243F3">
            <w:pPr>
              <w:spacing w:before="60" w:after="120" w:line="240" w:lineRule="auto"/>
              <w:ind w:right="40"/>
              <w:jc w:val="center"/>
              <w:rPr>
                <w:rFonts w:ascii="Century Gothic" w:eastAsia="Times New Roman" w:hAnsi="Century Gothic" w:cs="Arial"/>
                <w:iCs/>
                <w:sz w:val="26"/>
                <w:szCs w:val="26"/>
                <w:lang w:val="es-ES" w:eastAsia="es-ES"/>
              </w:rPr>
            </w:pPr>
            <w:r w:rsidRPr="005243F3">
              <w:rPr>
                <w:rFonts w:ascii="Century Gothic" w:eastAsia="Times New Roman" w:hAnsi="Century Gothic" w:cs="Times New Roman"/>
                <w:b/>
                <w:sz w:val="26"/>
                <w:szCs w:val="26"/>
                <w:lang w:val="es-ES" w:eastAsia="es-ES"/>
              </w:rPr>
              <w:t>SECRETARIO</w:t>
            </w:r>
          </w:p>
          <w:p w14:paraId="7C3CFD21"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4AC7DCB0"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706A35F5"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35A4F908"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14F279A8"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3531DC07"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54D2C2A5"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3482266F"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000938C9"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7CD41CEE"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7066D337" w14:textId="77777777" w:rsidR="005243F3" w:rsidRPr="005243F3" w:rsidRDefault="005243F3" w:rsidP="005243F3">
            <w:pPr>
              <w:spacing w:before="60" w:after="120" w:line="240" w:lineRule="auto"/>
              <w:ind w:right="40"/>
              <w:jc w:val="center"/>
              <w:rPr>
                <w:rFonts w:ascii="Century Gothic" w:eastAsia="Times New Roman" w:hAnsi="Century Gothic" w:cs="Times New Roman"/>
                <w:b/>
                <w:sz w:val="26"/>
                <w:szCs w:val="26"/>
                <w:lang w:val="es-ES" w:eastAsia="es-ES"/>
              </w:rPr>
            </w:pPr>
            <w:proofErr w:type="spellStart"/>
            <w:r w:rsidRPr="005243F3">
              <w:rPr>
                <w:rFonts w:ascii="Century Gothic" w:eastAsia="Times New Roman" w:hAnsi="Century Gothic" w:cs="Arial"/>
                <w:b/>
                <w:iCs/>
                <w:sz w:val="26"/>
                <w:szCs w:val="26"/>
                <w:lang w:val="es-ES" w:eastAsia="es-ES"/>
              </w:rPr>
              <w:t>DIP</w:t>
            </w:r>
            <w:proofErr w:type="spellEnd"/>
            <w:r w:rsidRPr="005243F3">
              <w:rPr>
                <w:rFonts w:ascii="Century Gothic" w:eastAsia="Times New Roman" w:hAnsi="Century Gothic" w:cs="Arial"/>
                <w:b/>
                <w:iCs/>
                <w:sz w:val="26"/>
                <w:szCs w:val="26"/>
                <w:lang w:val="es-ES" w:eastAsia="es-ES"/>
              </w:rPr>
              <w:t>. ROBERTO MARCELINO CARREÓN HUITRÓN</w:t>
            </w:r>
          </w:p>
        </w:tc>
        <w:tc>
          <w:tcPr>
            <w:tcW w:w="4394" w:type="dxa"/>
          </w:tcPr>
          <w:p w14:paraId="33C1DD17" w14:textId="77777777" w:rsidR="005243F3" w:rsidRPr="005243F3" w:rsidRDefault="005243F3" w:rsidP="005243F3">
            <w:pPr>
              <w:spacing w:before="60" w:after="120" w:line="240" w:lineRule="auto"/>
              <w:ind w:right="40"/>
              <w:jc w:val="center"/>
              <w:rPr>
                <w:rFonts w:ascii="Century Gothic" w:eastAsia="Times New Roman" w:hAnsi="Century Gothic" w:cs="Arial"/>
                <w:iCs/>
                <w:sz w:val="26"/>
                <w:szCs w:val="26"/>
                <w:lang w:val="es-ES" w:eastAsia="es-ES"/>
              </w:rPr>
            </w:pPr>
            <w:r w:rsidRPr="005243F3">
              <w:rPr>
                <w:rFonts w:ascii="Century Gothic" w:eastAsia="Times New Roman" w:hAnsi="Century Gothic" w:cs="Times New Roman"/>
                <w:b/>
                <w:sz w:val="26"/>
                <w:szCs w:val="26"/>
                <w:lang w:val="es-ES" w:eastAsia="es-ES"/>
              </w:rPr>
              <w:t>SECRETARIO</w:t>
            </w:r>
          </w:p>
          <w:p w14:paraId="2F4B9BCA"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02A46576"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77D50182"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41A7C76C" w14:textId="77777777" w:rsidR="005243F3" w:rsidRPr="005243F3" w:rsidRDefault="005243F3" w:rsidP="005243F3">
            <w:pPr>
              <w:spacing w:before="60" w:after="120" w:line="240" w:lineRule="auto"/>
              <w:ind w:right="40"/>
              <w:jc w:val="both"/>
              <w:rPr>
                <w:rFonts w:ascii="Century Gothic" w:eastAsia="Times New Roman" w:hAnsi="Century Gothic" w:cs="Arial"/>
                <w:iCs/>
                <w:sz w:val="2"/>
                <w:szCs w:val="2"/>
                <w:lang w:val="es-ES" w:eastAsia="es-ES"/>
              </w:rPr>
            </w:pPr>
          </w:p>
          <w:p w14:paraId="5C9A5A11"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287E243B"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0A40AE0C"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6E61C831"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3849E4BB"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05D8A730" w14:textId="77777777" w:rsidR="005243F3" w:rsidRPr="005243F3" w:rsidRDefault="005243F3" w:rsidP="005243F3">
            <w:pPr>
              <w:spacing w:before="60" w:after="120" w:line="240" w:lineRule="auto"/>
              <w:ind w:right="40"/>
              <w:jc w:val="both"/>
              <w:rPr>
                <w:rFonts w:ascii="Century Gothic" w:eastAsia="Times New Roman" w:hAnsi="Century Gothic" w:cs="Arial"/>
                <w:b/>
                <w:iCs/>
                <w:sz w:val="2"/>
                <w:szCs w:val="2"/>
                <w:lang w:val="es-ES" w:eastAsia="es-ES"/>
              </w:rPr>
            </w:pPr>
          </w:p>
          <w:p w14:paraId="63929A54" w14:textId="77777777" w:rsidR="005243F3" w:rsidRPr="005243F3" w:rsidRDefault="005243F3" w:rsidP="005243F3">
            <w:pPr>
              <w:spacing w:before="60" w:after="60" w:line="240" w:lineRule="auto"/>
              <w:jc w:val="center"/>
              <w:rPr>
                <w:rFonts w:ascii="Century Gothic" w:eastAsia="Times New Roman" w:hAnsi="Century Gothic" w:cs="Arial"/>
                <w:b/>
                <w:iCs/>
                <w:sz w:val="26"/>
                <w:szCs w:val="26"/>
                <w:lang w:val="es-ES" w:eastAsia="es-ES"/>
              </w:rPr>
            </w:pPr>
            <w:proofErr w:type="spellStart"/>
            <w:r w:rsidRPr="005243F3">
              <w:rPr>
                <w:rFonts w:ascii="Century Gothic" w:eastAsia="Times New Roman" w:hAnsi="Century Gothic" w:cs="Arial"/>
                <w:b/>
                <w:iCs/>
                <w:sz w:val="26"/>
                <w:szCs w:val="26"/>
                <w:lang w:val="es-ES" w:eastAsia="es-ES"/>
              </w:rPr>
              <w:t>DIP</w:t>
            </w:r>
            <w:proofErr w:type="spellEnd"/>
            <w:r w:rsidRPr="005243F3">
              <w:rPr>
                <w:rFonts w:ascii="Century Gothic" w:eastAsia="Times New Roman" w:hAnsi="Century Gothic" w:cs="Arial"/>
                <w:b/>
                <w:iCs/>
                <w:sz w:val="26"/>
                <w:szCs w:val="26"/>
                <w:lang w:val="es-ES" w:eastAsia="es-ES"/>
              </w:rPr>
              <w:t xml:space="preserve">. LUIS FERNANDO CHACÓN </w:t>
            </w:r>
          </w:p>
          <w:p w14:paraId="0A3763B5" w14:textId="77777777" w:rsidR="005243F3" w:rsidRPr="005243F3" w:rsidRDefault="005243F3" w:rsidP="005243F3">
            <w:pPr>
              <w:spacing w:after="0" w:line="240" w:lineRule="auto"/>
              <w:jc w:val="center"/>
              <w:rPr>
                <w:rFonts w:ascii="Century Gothic" w:eastAsia="Times New Roman" w:hAnsi="Century Gothic" w:cs="Times New Roman"/>
                <w:b/>
                <w:sz w:val="26"/>
                <w:szCs w:val="26"/>
                <w:lang w:val="es-ES" w:eastAsia="es-ES"/>
              </w:rPr>
            </w:pPr>
            <w:proofErr w:type="spellStart"/>
            <w:r w:rsidRPr="005243F3">
              <w:rPr>
                <w:rFonts w:ascii="Century Gothic" w:eastAsia="Times New Roman" w:hAnsi="Century Gothic" w:cs="Arial"/>
                <w:b/>
                <w:iCs/>
                <w:sz w:val="26"/>
                <w:szCs w:val="26"/>
                <w:lang w:val="es-ES" w:eastAsia="es-ES"/>
              </w:rPr>
              <w:t>ERIVES</w:t>
            </w:r>
            <w:proofErr w:type="spellEnd"/>
            <w:r w:rsidRPr="005243F3">
              <w:rPr>
                <w:rFonts w:ascii="Century Gothic" w:eastAsia="Times New Roman" w:hAnsi="Century Gothic" w:cs="Arial"/>
                <w:b/>
                <w:iCs/>
                <w:sz w:val="26"/>
                <w:szCs w:val="26"/>
                <w:lang w:val="es-ES" w:eastAsia="es-ES"/>
              </w:rPr>
              <w:t xml:space="preserve"> </w:t>
            </w:r>
          </w:p>
        </w:tc>
      </w:tr>
    </w:tbl>
    <w:p w14:paraId="28C6675B" w14:textId="77777777" w:rsidR="005243F3" w:rsidRPr="005243F3" w:rsidRDefault="005243F3" w:rsidP="005243F3">
      <w:pPr>
        <w:keepNext/>
        <w:spacing w:after="0" w:line="240" w:lineRule="auto"/>
        <w:ind w:left="284" w:right="284"/>
        <w:jc w:val="center"/>
        <w:outlineLvl w:val="2"/>
        <w:rPr>
          <w:rFonts w:ascii="Arial" w:eastAsia="Times New Roman" w:hAnsi="Arial" w:cs="Times New Roman"/>
          <w:b/>
          <w:sz w:val="24"/>
          <w:szCs w:val="20"/>
          <w:u w:val="words"/>
          <w:lang w:val="es-ES" w:eastAsia="es-ES"/>
        </w:rPr>
      </w:pPr>
    </w:p>
    <w:p w14:paraId="29A29AE0" w14:textId="77777777" w:rsidR="0002724F" w:rsidRDefault="0002724F"/>
    <w:sectPr w:rsidR="0002724F" w:rsidSect="00E504B3">
      <w:headerReference w:type="default" r:id="rId7"/>
      <w:footerReference w:type="default" r:id="rId8"/>
      <w:pgSz w:w="12240" w:h="15840" w:code="1"/>
      <w:pgMar w:top="4366" w:right="1701" w:bottom="1588" w:left="1701" w:header="709" w:footer="709" w:gutter="0"/>
      <w:paperSrc w:first="291" w:other="29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C8B38" w14:textId="77777777" w:rsidR="00E47279" w:rsidRDefault="00E47279" w:rsidP="005243F3">
      <w:pPr>
        <w:spacing w:after="0" w:line="240" w:lineRule="auto"/>
      </w:pPr>
      <w:r>
        <w:separator/>
      </w:r>
    </w:p>
  </w:endnote>
  <w:endnote w:type="continuationSeparator" w:id="0">
    <w:p w14:paraId="30FBAAFE" w14:textId="77777777" w:rsidR="00E47279" w:rsidRDefault="00E47279" w:rsidP="0052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52200"/>
      <w:docPartObj>
        <w:docPartGallery w:val="Page Numbers (Bottom of Page)"/>
        <w:docPartUnique/>
      </w:docPartObj>
    </w:sdtPr>
    <w:sdtContent>
      <w:p w14:paraId="3416B4DD" w14:textId="01931D90" w:rsidR="005243F3" w:rsidRDefault="005243F3">
        <w:pPr>
          <w:pStyle w:val="Piedepgina"/>
          <w:jc w:val="right"/>
        </w:pPr>
        <w:r>
          <w:fldChar w:fldCharType="begin"/>
        </w:r>
        <w:r>
          <w:instrText>PAGE   \* MERGEFORMAT</w:instrText>
        </w:r>
        <w:r>
          <w:fldChar w:fldCharType="separate"/>
        </w:r>
        <w:r>
          <w:rPr>
            <w:lang w:val="es-ES"/>
          </w:rPr>
          <w:t>2</w:t>
        </w:r>
        <w:r>
          <w:fldChar w:fldCharType="end"/>
        </w:r>
      </w:p>
    </w:sdtContent>
  </w:sdt>
  <w:p w14:paraId="42063308" w14:textId="77777777" w:rsidR="005243F3" w:rsidRDefault="00524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47F9F" w14:textId="77777777" w:rsidR="00E47279" w:rsidRDefault="00E47279" w:rsidP="005243F3">
      <w:pPr>
        <w:spacing w:after="0" w:line="240" w:lineRule="auto"/>
      </w:pPr>
      <w:r>
        <w:separator/>
      </w:r>
    </w:p>
  </w:footnote>
  <w:footnote w:type="continuationSeparator" w:id="0">
    <w:p w14:paraId="51E7D92A" w14:textId="77777777" w:rsidR="00E47279" w:rsidRDefault="00E47279" w:rsidP="0052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80D4" w14:textId="77777777" w:rsidR="005243F3" w:rsidRPr="00076D61" w:rsidRDefault="005243F3" w:rsidP="005243F3">
    <w:pPr>
      <w:pStyle w:val="Encabezado"/>
      <w:jc w:val="right"/>
      <w:rPr>
        <w:rFonts w:ascii="Century Gothic" w:hAnsi="Century Gothic"/>
        <w:b/>
        <w:sz w:val="24"/>
        <w:szCs w:val="24"/>
      </w:rPr>
    </w:pPr>
    <w:r w:rsidRPr="00076D61">
      <w:rPr>
        <w:rFonts w:ascii="Century Gothic" w:hAnsi="Century Gothic"/>
        <w:b/>
        <w:sz w:val="24"/>
        <w:szCs w:val="24"/>
      </w:rPr>
      <w:t>DECRETO No.</w:t>
    </w:r>
  </w:p>
  <w:p w14:paraId="083105D5" w14:textId="77777777" w:rsidR="005243F3" w:rsidRPr="00076D61" w:rsidRDefault="005243F3" w:rsidP="005243F3">
    <w:pPr>
      <w:ind w:right="23"/>
      <w:jc w:val="right"/>
      <w:rPr>
        <w:rFonts w:ascii="Century Gothic" w:hAnsi="Century Gothic"/>
        <w:b/>
        <w:sz w:val="24"/>
        <w:szCs w:val="24"/>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t>LXVIII/</w:t>
    </w:r>
    <w:proofErr w:type="spellStart"/>
    <w:r>
      <w:rPr>
        <w:rFonts w:ascii="Century Gothic" w:hAnsi="Century Gothic"/>
        <w:b/>
        <w:sz w:val="24"/>
        <w:szCs w:val="24"/>
        <w:lang w:val="en-US"/>
      </w:rPr>
      <w:t>RFCNT</w:t>
    </w:r>
    <w:proofErr w:type="spellEnd"/>
    <w:r>
      <w:rPr>
        <w:rFonts w:ascii="Century Gothic" w:hAnsi="Century Gothic"/>
        <w:b/>
        <w:sz w:val="24"/>
        <w:szCs w:val="24"/>
        <w:lang w:val="en-US"/>
      </w:rPr>
      <w:t>/0172/</w:t>
    </w:r>
    <w:proofErr w:type="gramStart"/>
    <w:r>
      <w:rPr>
        <w:rFonts w:ascii="Century Gothic" w:hAnsi="Century Gothic"/>
        <w:b/>
        <w:sz w:val="24"/>
        <w:szCs w:val="24"/>
        <w:lang w:val="en-US"/>
      </w:rPr>
      <w:t>2024</w:t>
    </w:r>
    <w:r w:rsidRPr="00076D61">
      <w:rPr>
        <w:rFonts w:ascii="Century Gothic" w:hAnsi="Century Gothic"/>
        <w:b/>
        <w:sz w:val="24"/>
        <w:szCs w:val="24"/>
        <w:lang w:val="en-US"/>
      </w:rPr>
      <w:t xml:space="preserve">  I</w:t>
    </w:r>
    <w:proofErr w:type="gramEnd"/>
    <w:r w:rsidRPr="00076D61">
      <w:rPr>
        <w:rFonts w:ascii="Century Gothic" w:hAnsi="Century Gothic"/>
        <w:b/>
        <w:sz w:val="24"/>
        <w:szCs w:val="24"/>
        <w:lang w:val="en-US"/>
      </w:rPr>
      <w:t xml:space="preserve"> P.O.</w:t>
    </w:r>
  </w:p>
  <w:p w14:paraId="398F2EF2" w14:textId="77777777" w:rsidR="005243F3" w:rsidRDefault="005243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8C4"/>
    <w:multiLevelType w:val="hybridMultilevel"/>
    <w:tmpl w:val="0CFED3B4"/>
    <w:lvl w:ilvl="0" w:tplc="81365CA2">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4A2602A"/>
    <w:multiLevelType w:val="hybridMultilevel"/>
    <w:tmpl w:val="DFBCB6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F439B"/>
    <w:multiLevelType w:val="hybridMultilevel"/>
    <w:tmpl w:val="A000A8CE"/>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97B8C"/>
    <w:multiLevelType w:val="hybridMultilevel"/>
    <w:tmpl w:val="20608E56"/>
    <w:lvl w:ilvl="0" w:tplc="080A0013">
      <w:start w:val="1"/>
      <w:numFmt w:val="upperRoman"/>
      <w:lvlText w:val="%1."/>
      <w:lvlJc w:val="right"/>
      <w:pPr>
        <w:ind w:left="1146"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754C03"/>
    <w:multiLevelType w:val="hybridMultilevel"/>
    <w:tmpl w:val="519A17C0"/>
    <w:lvl w:ilvl="0" w:tplc="06F8C6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8F738A"/>
    <w:multiLevelType w:val="hybridMultilevel"/>
    <w:tmpl w:val="77EC2198"/>
    <w:lvl w:ilvl="0" w:tplc="C8DC22C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1FD571A"/>
    <w:multiLevelType w:val="hybridMultilevel"/>
    <w:tmpl w:val="BCE2DF26"/>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66739C"/>
    <w:multiLevelType w:val="hybridMultilevel"/>
    <w:tmpl w:val="07D82F9A"/>
    <w:lvl w:ilvl="0" w:tplc="080A0013">
      <w:start w:val="1"/>
      <w:numFmt w:val="upperRoman"/>
      <w:lvlText w:val="%1."/>
      <w:lvlJc w:val="right"/>
      <w:pPr>
        <w:ind w:left="785" w:hanging="360"/>
      </w:pPr>
      <w:rPr>
        <w:b/>
        <w:bCs/>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8" w15:restartNumberingAfterBreak="0">
    <w:nsid w:val="32AB02D6"/>
    <w:multiLevelType w:val="hybridMultilevel"/>
    <w:tmpl w:val="8B523AAA"/>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9E5DCA"/>
    <w:multiLevelType w:val="hybridMultilevel"/>
    <w:tmpl w:val="B73ADC6E"/>
    <w:lvl w:ilvl="0" w:tplc="F7D0828A">
      <w:start w:val="3"/>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53DA0DB7"/>
    <w:multiLevelType w:val="hybridMultilevel"/>
    <w:tmpl w:val="AE0C9890"/>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541033D9"/>
    <w:multiLevelType w:val="hybridMultilevel"/>
    <w:tmpl w:val="F44CD36E"/>
    <w:lvl w:ilvl="0" w:tplc="9E2A60E8">
      <w:start w:val="3"/>
      <w:numFmt w:val="upperRoman"/>
      <w:lvlText w:val="%1."/>
      <w:lvlJc w:val="left"/>
      <w:pPr>
        <w:ind w:left="1146"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B837D5"/>
    <w:multiLevelType w:val="hybridMultilevel"/>
    <w:tmpl w:val="57FA819A"/>
    <w:lvl w:ilvl="0" w:tplc="9044F52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E565A1"/>
    <w:multiLevelType w:val="hybridMultilevel"/>
    <w:tmpl w:val="35EE6476"/>
    <w:lvl w:ilvl="0" w:tplc="81365CA2">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752D1303"/>
    <w:multiLevelType w:val="hybridMultilevel"/>
    <w:tmpl w:val="CA1882EC"/>
    <w:lvl w:ilvl="0" w:tplc="136A478E">
      <w:start w:val="1"/>
      <w:numFmt w:val="upperRoman"/>
      <w:lvlText w:val="%1."/>
      <w:lvlJc w:val="left"/>
      <w:pPr>
        <w:ind w:left="1287" w:hanging="360"/>
      </w:pPr>
      <w:rPr>
        <w:rFonts w:hint="default"/>
        <w:b/>
        <w:i w:val="0"/>
        <w:i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78396311"/>
    <w:multiLevelType w:val="hybridMultilevel"/>
    <w:tmpl w:val="5BDEA672"/>
    <w:lvl w:ilvl="0" w:tplc="D14E18A2">
      <w:start w:val="12"/>
      <w:numFmt w:val="upperRoman"/>
      <w:lvlText w:val="%1."/>
      <w:lvlJc w:val="left"/>
      <w:pPr>
        <w:ind w:left="1146"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1031564">
    <w:abstractNumId w:val="14"/>
  </w:num>
  <w:num w:numId="2" w16cid:durableId="298195076">
    <w:abstractNumId w:val="7"/>
  </w:num>
  <w:num w:numId="3" w16cid:durableId="1929922681">
    <w:abstractNumId w:val="4"/>
  </w:num>
  <w:num w:numId="4" w16cid:durableId="2145612995">
    <w:abstractNumId w:val="8"/>
  </w:num>
  <w:num w:numId="5" w16cid:durableId="1455706993">
    <w:abstractNumId w:val="12"/>
  </w:num>
  <w:num w:numId="6" w16cid:durableId="1248229128">
    <w:abstractNumId w:val="9"/>
  </w:num>
  <w:num w:numId="7" w16cid:durableId="12851208">
    <w:abstractNumId w:val="13"/>
  </w:num>
  <w:num w:numId="8" w16cid:durableId="777214741">
    <w:abstractNumId w:val="0"/>
  </w:num>
  <w:num w:numId="9" w16cid:durableId="1171874474">
    <w:abstractNumId w:val="11"/>
  </w:num>
  <w:num w:numId="10" w16cid:durableId="373887336">
    <w:abstractNumId w:val="15"/>
  </w:num>
  <w:num w:numId="11" w16cid:durableId="1295063944">
    <w:abstractNumId w:val="3"/>
  </w:num>
  <w:num w:numId="12" w16cid:durableId="978152589">
    <w:abstractNumId w:val="10"/>
  </w:num>
  <w:num w:numId="13" w16cid:durableId="379404659">
    <w:abstractNumId w:val="6"/>
  </w:num>
  <w:num w:numId="14" w16cid:durableId="478688354">
    <w:abstractNumId w:val="1"/>
  </w:num>
  <w:num w:numId="15" w16cid:durableId="457115177">
    <w:abstractNumId w:val="2"/>
  </w:num>
  <w:num w:numId="16" w16cid:durableId="318578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18"/>
    <w:rsid w:val="0002724F"/>
    <w:rsid w:val="00072E5E"/>
    <w:rsid w:val="0008083E"/>
    <w:rsid w:val="000F0AEB"/>
    <w:rsid w:val="00121A80"/>
    <w:rsid w:val="00133EFA"/>
    <w:rsid w:val="00151D2F"/>
    <w:rsid w:val="001C670D"/>
    <w:rsid w:val="001E63B5"/>
    <w:rsid w:val="00286925"/>
    <w:rsid w:val="00321D20"/>
    <w:rsid w:val="00494346"/>
    <w:rsid w:val="004A5846"/>
    <w:rsid w:val="005243F3"/>
    <w:rsid w:val="005729B8"/>
    <w:rsid w:val="005B4F41"/>
    <w:rsid w:val="005C22F8"/>
    <w:rsid w:val="005F784C"/>
    <w:rsid w:val="00703CE0"/>
    <w:rsid w:val="007E00FC"/>
    <w:rsid w:val="009A21DF"/>
    <w:rsid w:val="00B2626D"/>
    <w:rsid w:val="00C05488"/>
    <w:rsid w:val="00C25418"/>
    <w:rsid w:val="00C32E87"/>
    <w:rsid w:val="00CA7B40"/>
    <w:rsid w:val="00D42879"/>
    <w:rsid w:val="00D77F1F"/>
    <w:rsid w:val="00D8699D"/>
    <w:rsid w:val="00E47279"/>
    <w:rsid w:val="00E504B3"/>
    <w:rsid w:val="00EA1D07"/>
    <w:rsid w:val="00EB5A12"/>
    <w:rsid w:val="00F11901"/>
    <w:rsid w:val="00F2130B"/>
    <w:rsid w:val="00F53FFF"/>
    <w:rsid w:val="00FD1ADC"/>
    <w:rsid w:val="00FE3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E60B"/>
  <w15:chartTrackingRefBased/>
  <w15:docId w15:val="{50B68D7D-FBAF-4266-B937-B4448359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418"/>
  </w:style>
  <w:style w:type="paragraph" w:styleId="Ttulo2">
    <w:name w:val="heading 2"/>
    <w:basedOn w:val="Normal"/>
    <w:next w:val="Normal"/>
    <w:link w:val="Ttulo2Car"/>
    <w:uiPriority w:val="9"/>
    <w:unhideWhenUsed/>
    <w:qFormat/>
    <w:rsid w:val="00C25418"/>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Ttulo3">
    <w:name w:val="heading 3"/>
    <w:basedOn w:val="Normal"/>
    <w:next w:val="Normal"/>
    <w:link w:val="Ttulo3Car"/>
    <w:uiPriority w:val="9"/>
    <w:semiHidden/>
    <w:unhideWhenUsed/>
    <w:qFormat/>
    <w:rsid w:val="005243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5418"/>
    <w:rPr>
      <w:rFonts w:asciiTheme="majorHAnsi" w:eastAsiaTheme="majorEastAsia" w:hAnsiTheme="majorHAnsi" w:cstheme="majorBidi"/>
      <w:color w:val="2F5496" w:themeColor="accent1" w:themeShade="BF"/>
      <w:kern w:val="2"/>
      <w:sz w:val="26"/>
      <w:szCs w:val="26"/>
      <w14:ligatures w14:val="standardContextual"/>
    </w:rPr>
  </w:style>
  <w:style w:type="paragraph" w:styleId="Prrafodelista">
    <w:name w:val="List Paragraph"/>
    <w:basedOn w:val="Normal"/>
    <w:uiPriority w:val="34"/>
    <w:qFormat/>
    <w:rsid w:val="00C25418"/>
    <w:pPr>
      <w:ind w:left="720"/>
      <w:contextualSpacing/>
    </w:pPr>
  </w:style>
  <w:style w:type="paragraph" w:styleId="Textoindependiente3">
    <w:name w:val="Body Text 3"/>
    <w:basedOn w:val="Normal"/>
    <w:link w:val="Textoindependiente3Car"/>
    <w:rsid w:val="005243F3"/>
    <w:pPr>
      <w:spacing w:after="0" w:line="240" w:lineRule="auto"/>
      <w:ind w:right="284"/>
      <w:jc w:val="both"/>
    </w:pPr>
    <w:rPr>
      <w:rFonts w:ascii="Arial" w:eastAsia="Times New Roman" w:hAnsi="Arial" w:cs="Times New Roman"/>
      <w:b/>
      <w:sz w:val="24"/>
      <w:szCs w:val="20"/>
      <w:lang w:val="es-ES" w:eastAsia="es-ES"/>
    </w:rPr>
  </w:style>
  <w:style w:type="character" w:customStyle="1" w:styleId="Textoindependiente3Car">
    <w:name w:val="Texto independiente 3 Car"/>
    <w:basedOn w:val="Fuentedeprrafopredeter"/>
    <w:link w:val="Textoindependiente3"/>
    <w:rsid w:val="005243F3"/>
    <w:rPr>
      <w:rFonts w:ascii="Arial" w:eastAsia="Times New Roman" w:hAnsi="Arial" w:cs="Times New Roman"/>
      <w:b/>
      <w:sz w:val="24"/>
      <w:szCs w:val="20"/>
      <w:lang w:val="es-ES" w:eastAsia="es-ES"/>
    </w:rPr>
  </w:style>
  <w:style w:type="paragraph" w:styleId="Encabezado">
    <w:name w:val="header"/>
    <w:basedOn w:val="Normal"/>
    <w:link w:val="EncabezadoCar"/>
    <w:uiPriority w:val="99"/>
    <w:unhideWhenUsed/>
    <w:rsid w:val="00524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3F3"/>
  </w:style>
  <w:style w:type="paragraph" w:styleId="Piedepgina">
    <w:name w:val="footer"/>
    <w:basedOn w:val="Normal"/>
    <w:link w:val="PiedepginaCar"/>
    <w:uiPriority w:val="99"/>
    <w:unhideWhenUsed/>
    <w:rsid w:val="00524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3F3"/>
  </w:style>
  <w:style w:type="paragraph" w:styleId="Sangradetextonormal">
    <w:name w:val="Body Text Indent"/>
    <w:basedOn w:val="Normal"/>
    <w:link w:val="SangradetextonormalCar"/>
    <w:uiPriority w:val="99"/>
    <w:semiHidden/>
    <w:unhideWhenUsed/>
    <w:rsid w:val="005243F3"/>
    <w:pPr>
      <w:spacing w:after="120"/>
      <w:ind w:left="283"/>
    </w:pPr>
  </w:style>
  <w:style w:type="character" w:customStyle="1" w:styleId="SangradetextonormalCar">
    <w:name w:val="Sangría de texto normal Car"/>
    <w:basedOn w:val="Fuentedeprrafopredeter"/>
    <w:link w:val="Sangradetextonormal"/>
    <w:uiPriority w:val="99"/>
    <w:semiHidden/>
    <w:rsid w:val="005243F3"/>
  </w:style>
  <w:style w:type="character" w:customStyle="1" w:styleId="Ttulo3Car">
    <w:name w:val="Título 3 Car"/>
    <w:basedOn w:val="Fuentedeprrafopredeter"/>
    <w:link w:val="Ttulo3"/>
    <w:uiPriority w:val="9"/>
    <w:semiHidden/>
    <w:rsid w:val="005243F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53</Pages>
  <Words>8419</Words>
  <Characters>46305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congreso chihuahua</cp:lastModifiedBy>
  <cp:revision>27</cp:revision>
  <cp:lastPrinted>2024-12-18T20:28:00Z</cp:lastPrinted>
  <dcterms:created xsi:type="dcterms:W3CDTF">2024-12-18T19:44:00Z</dcterms:created>
  <dcterms:modified xsi:type="dcterms:W3CDTF">2024-12-18T20:31:00Z</dcterms:modified>
</cp:coreProperties>
</file>