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bookmarkStart w:id="0" w:name="_GoBack"/>
      <w:bookmarkEnd w:id="0"/>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8D5C626"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w:t>
      </w:r>
      <w:r w:rsidR="000E2574">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C24DBE"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C24DBE">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0272A705"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0E2574">
        <w:rPr>
          <w:rFonts w:ascii="Century Gothic" w:eastAsia="Arial" w:hAnsi="Century Gothic" w:cs="Arial"/>
          <w:color w:val="auto"/>
          <w:szCs w:val="24"/>
          <w:lang w:val="es-MX"/>
        </w:rPr>
        <w:t>0</w:t>
      </w:r>
      <w:r w:rsidR="005B6D18">
        <w:rPr>
          <w:rFonts w:ascii="Century Gothic" w:eastAsia="Arial" w:hAnsi="Century Gothic" w:cs="Arial"/>
          <w:color w:val="auto"/>
          <w:szCs w:val="24"/>
          <w:lang w:val="es-MX"/>
        </w:rPr>
        <w:t>9</w:t>
      </w:r>
      <w:r w:rsidR="00513A9D">
        <w:rPr>
          <w:rFonts w:ascii="Century Gothic" w:eastAsia="Arial" w:hAnsi="Century Gothic" w:cs="Arial"/>
          <w:color w:val="auto"/>
          <w:szCs w:val="24"/>
          <w:lang w:val="es-MX"/>
        </w:rPr>
        <w:t xml:space="preserve"> de </w:t>
      </w:r>
      <w:r w:rsidR="000E2574">
        <w:rPr>
          <w:rFonts w:ascii="Century Gothic" w:eastAsia="Arial" w:hAnsi="Century Gothic" w:cs="Arial"/>
          <w:color w:val="auto"/>
          <w:szCs w:val="24"/>
          <w:lang w:val="es-MX"/>
        </w:rPr>
        <w:t>marzo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8144FE">
        <w:rPr>
          <w:rFonts w:ascii="Century Gothic" w:eastAsia="Arial" w:hAnsi="Century Gothic" w:cs="Arial"/>
          <w:color w:val="auto"/>
          <w:szCs w:val="24"/>
          <w:lang w:val="es-MX"/>
        </w:rPr>
        <w:t>la</w:t>
      </w:r>
      <w:r w:rsidR="000E2574">
        <w:rPr>
          <w:rFonts w:ascii="Century Gothic" w:eastAsia="Arial" w:hAnsi="Century Gothic" w:cs="Arial"/>
          <w:color w:val="auto"/>
          <w:szCs w:val="24"/>
          <w:lang w:val="es-MX"/>
        </w:rPr>
        <w:t>s Diputadas y los</w:t>
      </w:r>
      <w:r w:rsidR="007B01E4">
        <w:rPr>
          <w:rFonts w:ascii="Century Gothic" w:eastAsia="Arial" w:hAnsi="Century Gothic" w:cs="Arial"/>
          <w:color w:val="auto"/>
          <w:szCs w:val="24"/>
          <w:lang w:val="es-MX"/>
        </w:rPr>
        <w:t xml:space="preserve"> </w:t>
      </w:r>
      <w:r w:rsidR="00D67A58">
        <w:rPr>
          <w:rFonts w:ascii="Century Gothic" w:eastAsia="Arial" w:hAnsi="Century Gothic" w:cs="Arial"/>
          <w:color w:val="auto"/>
          <w:szCs w:val="24"/>
          <w:lang w:val="es-MX"/>
        </w:rPr>
        <w:t>Diputados integrantes</w:t>
      </w:r>
      <w:r w:rsidR="00E308AF">
        <w:rPr>
          <w:rFonts w:ascii="Century Gothic" w:eastAsia="Arial" w:hAnsi="Century Gothic" w:cs="Arial"/>
          <w:color w:val="auto"/>
          <w:szCs w:val="24"/>
          <w:lang w:val="es-MX"/>
        </w:rPr>
        <w:t xml:space="preserve"> del Grupo Parlamentario del Partido</w:t>
      </w:r>
      <w:r w:rsidR="007B01E4">
        <w:rPr>
          <w:rFonts w:ascii="Century Gothic" w:eastAsia="Arial" w:hAnsi="Century Gothic" w:cs="Arial"/>
          <w:color w:val="auto"/>
          <w:szCs w:val="24"/>
          <w:lang w:val="es-MX"/>
        </w:rPr>
        <w:t xml:space="preserve"> </w:t>
      </w:r>
      <w:r w:rsidR="005B6D18">
        <w:rPr>
          <w:rFonts w:ascii="Century Gothic" w:eastAsia="Arial" w:hAnsi="Century Gothic" w:cs="Arial"/>
          <w:color w:val="auto"/>
          <w:szCs w:val="24"/>
          <w:lang w:val="es-MX"/>
        </w:rPr>
        <w:t>MORENA</w:t>
      </w:r>
      <w:r w:rsidRPr="006C0094">
        <w:rPr>
          <w:rFonts w:ascii="Century Gothic" w:eastAsia="Arial" w:hAnsi="Century Gothic" w:cs="Arial"/>
          <w:color w:val="auto"/>
          <w:szCs w:val="24"/>
          <w:lang w:val="es-MX"/>
        </w:rPr>
        <w:t>, present</w:t>
      </w:r>
      <w:r w:rsidR="000E2574">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5B6D18">
        <w:rPr>
          <w:rFonts w:ascii="Century Gothic" w:eastAsia="Arial" w:hAnsi="Century Gothic" w:cs="Arial"/>
          <w:color w:val="auto"/>
          <w:szCs w:val="24"/>
          <w:lang w:val="es-MX"/>
        </w:rPr>
        <w:t xml:space="preserve"> </w:t>
      </w:r>
      <w:r w:rsidR="005B6D18" w:rsidRPr="005B6D18">
        <w:rPr>
          <w:rFonts w:ascii="Century Gothic" w:eastAsia="Arial" w:hAnsi="Century Gothic" w:cs="Arial"/>
          <w:color w:val="auto"/>
          <w:szCs w:val="24"/>
          <w:lang w:val="es-MX"/>
        </w:rPr>
        <w:t>a efecto de reformar los artículos 403 y 412 del Código Civil del Estado de Chihuahua, con el propósito de implementar la igualdad de derechos entre mujeres y hombres</w:t>
      </w:r>
      <w:r w:rsidR="000E2574" w:rsidRPr="000E2574">
        <w:rPr>
          <w:rFonts w:ascii="Century Gothic" w:eastAsia="Arial" w:hAnsi="Century Gothic" w:cs="Arial"/>
          <w:color w:val="auto"/>
          <w:szCs w:val="24"/>
          <w:lang w:val="es-MX"/>
        </w:rPr>
        <w:t>.</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5CF925AE"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5B6D18">
        <w:rPr>
          <w:rFonts w:ascii="Century Gothic" w:eastAsia="Arial" w:hAnsi="Century Gothic" w:cs="Arial"/>
          <w:color w:val="auto"/>
          <w:szCs w:val="24"/>
          <w:lang w:val="es-MX"/>
        </w:rPr>
        <w:t>14</w:t>
      </w:r>
      <w:r w:rsidR="00E56955" w:rsidRPr="00E56955">
        <w:rPr>
          <w:rFonts w:ascii="Century Gothic" w:eastAsia="Arial" w:hAnsi="Century Gothic" w:cs="Arial"/>
          <w:color w:val="auto"/>
          <w:szCs w:val="24"/>
          <w:lang w:val="es-MX"/>
        </w:rPr>
        <w:t xml:space="preserve"> de </w:t>
      </w:r>
      <w:r w:rsidR="000E2574">
        <w:rPr>
          <w:rFonts w:ascii="Century Gothic" w:eastAsia="Arial" w:hAnsi="Century Gothic" w:cs="Arial"/>
          <w:color w:val="auto"/>
          <w:szCs w:val="24"/>
          <w:lang w:val="es-MX"/>
        </w:rPr>
        <w:t>marzo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0E2574">
        <w:rPr>
          <w:rFonts w:ascii="Century Gothic" w:eastAsia="Arial" w:hAnsi="Century Gothic" w:cs="Arial"/>
          <w:color w:val="auto"/>
          <w:szCs w:val="24"/>
          <w:lang w:val="es-MX"/>
        </w:rPr>
        <w:t>Igualdad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5EAAA7E8" w14:textId="77777777" w:rsidR="005B6D18" w:rsidRPr="005B6D18" w:rsidRDefault="00A30C36" w:rsidP="005B6D18">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5B6D18" w:rsidRPr="005B6D18">
        <w:rPr>
          <w:rFonts w:ascii="Century Gothic" w:eastAsia="Arial" w:hAnsi="Century Gothic" w:cs="Arial"/>
          <w:i/>
          <w:sz w:val="24"/>
          <w:szCs w:val="24"/>
        </w:rPr>
        <w:t>En la segunda mitad del convulsionado siglo XVIII, a la par que se desarrollaba la revolución francesa, surgen varios movimientos de mujeres valientes que empiezan a cuestionar los privilegios de que gozaban los hombres por el solo hecho de ser hombre, dichos movimientos adoptarían, con posterioridad, el distintivo de feministas, mote con el cual se les reconoce hasta el día de hoy.</w:t>
      </w:r>
    </w:p>
    <w:p w14:paraId="53F859AE"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79953F59"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Desde sus inicios, los movimientos feministas han adoptado como uno de sus principales objetivos conseguir la igualdad de derechos entre mujeres y hombres, lucha que hasta el día de hoy continua y no la detendremos hasta lograrlo.</w:t>
      </w:r>
    </w:p>
    <w:p w14:paraId="6DAC430C"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04951E2C"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Se debe romper con los límites y normas preestablecidas que colocan a la mujer en un plano inferior al hombre en los ámbitos político, cultural y económico.</w:t>
      </w:r>
    </w:p>
    <w:p w14:paraId="67B3265E"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5ED3E0AD"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 xml:space="preserve">Un Resultado importante de nuestras luchas por un mundo más equitativo se vio reflejado el 3 de julio de 1955, cuando en aquellas elecciones federales las mujeres mexicanas emitieron su voto por primera vez después de arduas protestas. </w:t>
      </w:r>
    </w:p>
    <w:p w14:paraId="015F48B5"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3F7504E5"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Por otro lado, el 14 de noviembre del 1974 se aprobó por la cámara de diputados la reforma al artículo 4to constitucional en el que se reconoce que la mujer y el varón son iguales ante la ley, con lo cual se reconoce la igualdad de derechos y obligaciones frente al hombre.</w:t>
      </w:r>
    </w:p>
    <w:p w14:paraId="0749A76D"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2FA8C48F"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 xml:space="preserve">Aun y con las reformas mencionadas, el patriarcado se resiste a desaparecer, más al contrario se ha encargado de fomentar la idea de que la mujer se encuentra bajo la tutela del hombre sobreponiendo la figura del padre como la cabeza de todo, desde las relaciones más pequeñas hasta las más complejas, esta idea ha permeado en las </w:t>
      </w:r>
      <w:r w:rsidRPr="005B6D18">
        <w:rPr>
          <w:rFonts w:ascii="Century Gothic" w:eastAsia="Arial" w:hAnsi="Century Gothic" w:cs="Arial"/>
          <w:i/>
          <w:sz w:val="24"/>
          <w:szCs w:val="24"/>
        </w:rPr>
        <w:lastRenderedPageBreak/>
        <w:t>actividades legislativas, encontrándolo plasmado en los cuerpos normativos actuales.</w:t>
      </w:r>
    </w:p>
    <w:p w14:paraId="7889721F"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4BEBF6BD"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Históricamente así ha ocurrido, como ejemplo tenemos el Códigos Civiles de México del siglo XIX, mismo que en su texto ignoraba totalmente la figura de la mujer cuando de derechos se trataba, así lo deja de manifiesto al momento de tratar la administración de los bienes de los hijos bajo la patria potestad donde preponderaban la figura del hombre, y que a la letra decía:</w:t>
      </w:r>
    </w:p>
    <w:p w14:paraId="366584A8"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6F9EEC42"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Artículo 400.- El que ejerce la patria potestad es legítimo representante de los que están bajo de ella, y administrador legal de los bienes que les pertenecen, conforme a las prescripciones de este código.</w:t>
      </w:r>
    </w:p>
    <w:p w14:paraId="3EDA87E7"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Articulo 402.- En la primera clase la propiedad pertenece al hijo y la administración al padre. Este podrá conceder a aquel la administración y señalarle en los frutos la porción que estime conveniente. Si el padre no hace esta designación, tendrá el hijo la mitad de los frutos.</w:t>
      </w:r>
    </w:p>
    <w:p w14:paraId="609C805C"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6EF52249"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En más de un siglo las cosas no han cambiado mucho, pues el código civil del Estado de Chihuahua, en su artículo 403, referente a los bienes de los hijos menores establece:</w:t>
      </w:r>
    </w:p>
    <w:p w14:paraId="4D3134B1"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73BF52F9"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Articulo 403.- Cuando la patria potestad se ejerza a la vez por el padre y por la madre; o por el abuelo y la abuela, o por los adoptantes, el administrador de los bienes será el varón; pero consultara en todos los negocios a su consorte, y requerirá su consentimiento expreso para los actos más importantes de la administración.</w:t>
      </w:r>
    </w:p>
    <w:p w14:paraId="0DDF1126"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Articulo 412.- Cuando por la ley o por la voluntad del padre, el hijo tenga la administración de los bienes, se le considerara respecto de la administración como emancipado, con la restricción que establece la ley para enajenar, gravar o hipotecar bienes raíces.</w:t>
      </w:r>
    </w:p>
    <w:p w14:paraId="41A1877E" w14:textId="77777777" w:rsidR="005B6D18" w:rsidRPr="005B6D18" w:rsidRDefault="005B6D18" w:rsidP="005B6D18">
      <w:pPr>
        <w:spacing w:after="0" w:line="240" w:lineRule="auto"/>
        <w:ind w:left="284" w:right="333"/>
        <w:jc w:val="both"/>
        <w:rPr>
          <w:rFonts w:ascii="Century Gothic" w:eastAsia="Arial" w:hAnsi="Century Gothic" w:cs="Arial"/>
          <w:i/>
          <w:sz w:val="24"/>
          <w:szCs w:val="24"/>
        </w:rPr>
      </w:pPr>
    </w:p>
    <w:p w14:paraId="089DFC5A" w14:textId="6F0839E1" w:rsidR="00A30C36" w:rsidRPr="004B6682" w:rsidRDefault="005B6D18" w:rsidP="005B6D18">
      <w:pPr>
        <w:spacing w:after="0" w:line="240" w:lineRule="auto"/>
        <w:ind w:left="284" w:right="333"/>
        <w:jc w:val="both"/>
        <w:rPr>
          <w:rFonts w:ascii="Century Gothic" w:eastAsia="Arial" w:hAnsi="Century Gothic" w:cs="Arial"/>
          <w:i/>
          <w:sz w:val="24"/>
          <w:szCs w:val="24"/>
        </w:rPr>
      </w:pPr>
      <w:r w:rsidRPr="005B6D18">
        <w:rPr>
          <w:rFonts w:ascii="Century Gothic" w:eastAsia="Arial" w:hAnsi="Century Gothic" w:cs="Arial"/>
          <w:i/>
          <w:sz w:val="24"/>
          <w:szCs w:val="24"/>
        </w:rPr>
        <w:t xml:space="preserve">Retomando lo señalado en párrafos anteriores, en este articulo 403, en nuestro código civil reaparece la figura del patriarcado, pues </w:t>
      </w:r>
      <w:r w:rsidRPr="005B6D18">
        <w:rPr>
          <w:rFonts w:ascii="Century Gothic" w:eastAsia="Arial" w:hAnsi="Century Gothic" w:cs="Arial"/>
          <w:i/>
          <w:sz w:val="24"/>
          <w:szCs w:val="24"/>
        </w:rPr>
        <w:lastRenderedPageBreak/>
        <w:t>antepone la figura del varón sobre la mujer, prejuzgando o pretendiendo imponer la idea de que el varón esta mejor capacitado para manejar los bienes de quienes se encuentran bajo su tutela, y con ello relegando a un segundo plano a la mujer, sin razón ni fundamento, desvalorizando su incapacidad para hacerse cargo de la administración de los bienes de sus hijos menores de edad</w:t>
      </w:r>
      <w:r w:rsidR="008144FE" w:rsidRPr="008144FE">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29F71F76"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w:t>
      </w:r>
      <w:r w:rsidR="0035757A">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formulamos las siguientes:</w:t>
      </w:r>
    </w:p>
    <w:p w14:paraId="3543F727" w14:textId="2EDB1357"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2581C1D4"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FB0555"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FB0555">
        <w:rPr>
          <w:rFonts w:ascii="Century Gothic" w:eastAsia="Arial" w:hAnsi="Century Gothic" w:cs="Arial"/>
          <w:b/>
          <w:color w:val="auto"/>
          <w:spacing w:val="20"/>
          <w:szCs w:val="24"/>
          <w:lang w:val="es-MX"/>
        </w:rPr>
        <w:t>CONSIDERACIONES</w:t>
      </w:r>
    </w:p>
    <w:p w14:paraId="7EFEC2C7" w14:textId="7DF5B7F4"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569F18F4" w14:textId="77777777" w:rsidR="00117D52" w:rsidRPr="00414B59" w:rsidRDefault="00117D52" w:rsidP="00B26A9F">
      <w:pPr>
        <w:pStyle w:val="Normal1"/>
        <w:spacing w:line="360" w:lineRule="auto"/>
        <w:contextualSpacing/>
        <w:jc w:val="center"/>
        <w:rPr>
          <w:rFonts w:ascii="Century Gothic" w:eastAsia="Arial" w:hAnsi="Century Gothic" w:cs="Arial"/>
          <w:color w:val="auto"/>
          <w:szCs w:val="24"/>
          <w:lang w:val="es-MX"/>
        </w:rPr>
      </w:pPr>
    </w:p>
    <w:p w14:paraId="5AE45ADF" w14:textId="6D856BC9" w:rsidR="00445EC3"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3284E1E6"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2458BE42" w14:textId="75A30C89" w:rsidR="003028D2" w:rsidRDefault="00445EC3" w:rsidP="00B14078">
      <w:pPr>
        <w:spacing w:after="0" w:line="360" w:lineRule="auto"/>
        <w:jc w:val="both"/>
        <w:rPr>
          <w:rFonts w:ascii="Century Gothic" w:eastAsia="Arial" w:hAnsi="Century Gothic" w:cs="Arial"/>
          <w:sz w:val="24"/>
          <w:szCs w:val="24"/>
        </w:rPr>
      </w:pPr>
      <w:r w:rsidRPr="00414B59">
        <w:rPr>
          <w:rFonts w:ascii="Century Gothic" w:eastAsia="Arial" w:hAnsi="Century Gothic" w:cs="Arial"/>
          <w:b/>
          <w:szCs w:val="24"/>
        </w:rPr>
        <w:t xml:space="preserve">II.- </w:t>
      </w:r>
      <w:r w:rsidR="008F4BFF" w:rsidRPr="008144FE">
        <w:rPr>
          <w:rFonts w:ascii="Century Gothic" w:eastAsia="Arial" w:hAnsi="Century Gothic" w:cs="Arial"/>
          <w:sz w:val="24"/>
          <w:szCs w:val="24"/>
        </w:rPr>
        <w:t xml:space="preserve">Con la presente </w:t>
      </w:r>
      <w:r w:rsidRPr="008144FE">
        <w:rPr>
          <w:rFonts w:ascii="Century Gothic" w:eastAsia="Arial" w:hAnsi="Century Gothic" w:cs="Arial"/>
          <w:sz w:val="24"/>
          <w:szCs w:val="24"/>
        </w:rPr>
        <w:t>iniciativa</w:t>
      </w:r>
      <w:r w:rsidR="00C12EA6" w:rsidRPr="008144FE">
        <w:rPr>
          <w:rFonts w:ascii="Century Gothic" w:eastAsia="Arial" w:hAnsi="Century Gothic" w:cs="Arial"/>
          <w:sz w:val="24"/>
          <w:szCs w:val="24"/>
        </w:rPr>
        <w:t>,</w:t>
      </w:r>
      <w:r w:rsidRPr="008144FE">
        <w:rPr>
          <w:rFonts w:ascii="Century Gothic" w:eastAsia="Arial" w:hAnsi="Century Gothic" w:cs="Arial"/>
          <w:sz w:val="24"/>
          <w:szCs w:val="24"/>
        </w:rPr>
        <w:t xml:space="preserve"> </w:t>
      </w:r>
      <w:r w:rsidR="004B28AF" w:rsidRPr="008144FE">
        <w:rPr>
          <w:rFonts w:ascii="Century Gothic" w:eastAsia="Arial" w:hAnsi="Century Gothic" w:cs="Arial"/>
          <w:sz w:val="24"/>
          <w:szCs w:val="24"/>
        </w:rPr>
        <w:t xml:space="preserve">se </w:t>
      </w:r>
      <w:r w:rsidR="008637D5" w:rsidRPr="008144FE">
        <w:rPr>
          <w:rFonts w:ascii="Century Gothic" w:eastAsia="Arial" w:hAnsi="Century Gothic" w:cs="Arial"/>
          <w:sz w:val="24"/>
          <w:szCs w:val="24"/>
        </w:rPr>
        <w:t xml:space="preserve">pretende reformar la respectiva norma local </w:t>
      </w:r>
      <w:r w:rsidR="008144FE">
        <w:rPr>
          <w:rFonts w:ascii="Century Gothic" w:eastAsia="Arial" w:hAnsi="Century Gothic" w:cs="Arial"/>
          <w:sz w:val="24"/>
          <w:szCs w:val="24"/>
        </w:rPr>
        <w:t xml:space="preserve">a fin de </w:t>
      </w:r>
      <w:r w:rsidR="0035757A">
        <w:rPr>
          <w:rFonts w:ascii="Century Gothic" w:eastAsia="Arial" w:hAnsi="Century Gothic" w:cs="Arial"/>
          <w:sz w:val="24"/>
          <w:szCs w:val="24"/>
        </w:rPr>
        <w:t>reforzar la</w:t>
      </w:r>
      <w:r w:rsidR="003028D2">
        <w:rPr>
          <w:rFonts w:ascii="Century Gothic" w:eastAsia="Arial" w:hAnsi="Century Gothic" w:cs="Arial"/>
          <w:sz w:val="24"/>
          <w:szCs w:val="24"/>
        </w:rPr>
        <w:t xml:space="preserve"> igualdad de derechos entre mujeres y hombres</w:t>
      </w:r>
      <w:r w:rsidR="0035757A">
        <w:rPr>
          <w:rFonts w:ascii="Century Gothic" w:eastAsia="Arial" w:hAnsi="Century Gothic" w:cs="Arial"/>
          <w:sz w:val="24"/>
          <w:szCs w:val="24"/>
        </w:rPr>
        <w:t xml:space="preserve">. </w:t>
      </w:r>
      <w:r w:rsidR="008144FE">
        <w:rPr>
          <w:rFonts w:ascii="Century Gothic" w:eastAsia="Arial" w:hAnsi="Century Gothic" w:cs="Arial"/>
          <w:sz w:val="24"/>
          <w:szCs w:val="24"/>
        </w:rPr>
        <w:t xml:space="preserve"> </w:t>
      </w:r>
    </w:p>
    <w:p w14:paraId="0B24DA9C" w14:textId="77777777" w:rsidR="00117D52" w:rsidRDefault="00117D52" w:rsidP="00B14078">
      <w:pPr>
        <w:spacing w:after="0" w:line="360" w:lineRule="auto"/>
        <w:jc w:val="both"/>
        <w:rPr>
          <w:rFonts w:ascii="Century Gothic" w:eastAsia="Arial" w:hAnsi="Century Gothic" w:cs="Arial"/>
          <w:sz w:val="24"/>
          <w:szCs w:val="24"/>
        </w:rPr>
      </w:pPr>
    </w:p>
    <w:p w14:paraId="2EC6BE6C" w14:textId="77777777" w:rsidR="00B14078" w:rsidRPr="0075291A" w:rsidRDefault="001E0785" w:rsidP="00B14078">
      <w:pPr>
        <w:spacing w:after="0" w:line="360" w:lineRule="auto"/>
        <w:jc w:val="both"/>
        <w:rPr>
          <w:rFonts w:ascii="Century Gothic" w:hAnsi="Century Gothic" w:cs="Arial"/>
          <w:sz w:val="24"/>
          <w:szCs w:val="24"/>
        </w:rPr>
      </w:pPr>
      <w:r w:rsidRPr="001E0785">
        <w:rPr>
          <w:rFonts w:ascii="Century Gothic" w:eastAsia="Arial" w:hAnsi="Century Gothic" w:cs="Arial"/>
          <w:b/>
          <w:bCs/>
          <w:szCs w:val="24"/>
        </w:rPr>
        <w:t>III.-</w:t>
      </w:r>
      <w:r>
        <w:rPr>
          <w:rFonts w:ascii="Century Gothic" w:eastAsia="Arial" w:hAnsi="Century Gothic" w:cs="Arial"/>
          <w:szCs w:val="24"/>
        </w:rPr>
        <w:t xml:space="preserve"> </w:t>
      </w:r>
      <w:r w:rsidR="00B14078" w:rsidRPr="0075291A">
        <w:rPr>
          <w:rFonts w:ascii="Century Gothic" w:hAnsi="Century Gothic" w:cs="Arial"/>
          <w:sz w:val="24"/>
          <w:szCs w:val="24"/>
        </w:rPr>
        <w:t xml:space="preserve">La igualdad de género es un derecho humano fundamental, imprescriptible para lograr sociedades pacíficas con pleno potencial humano y desarrollo sostenible. Garantizar la igualdad de oportunidades entre hombres y mujeres es un compromiso que ha asumido el Estado Mexicano, y por lo cual está obligado a promover el empoderamiento de las mujeres y a luchar contra toda discriminación basada en el sexo. </w:t>
      </w:r>
    </w:p>
    <w:p w14:paraId="1983FCCB" w14:textId="77777777" w:rsidR="00B14078" w:rsidRPr="0075291A" w:rsidRDefault="00B14078" w:rsidP="00B14078">
      <w:pPr>
        <w:spacing w:after="0" w:line="360" w:lineRule="auto"/>
        <w:ind w:firstLine="708"/>
        <w:jc w:val="both"/>
        <w:rPr>
          <w:rFonts w:ascii="Century Gothic" w:hAnsi="Century Gothic" w:cs="Arial"/>
          <w:sz w:val="24"/>
          <w:szCs w:val="24"/>
        </w:rPr>
      </w:pPr>
    </w:p>
    <w:p w14:paraId="7785BD20" w14:textId="76D25F00" w:rsidR="00B14078" w:rsidRPr="0075291A" w:rsidRDefault="00B14078" w:rsidP="00B14078">
      <w:pPr>
        <w:spacing w:after="0" w:line="360" w:lineRule="auto"/>
        <w:jc w:val="both"/>
        <w:rPr>
          <w:rFonts w:ascii="Century Gothic" w:hAnsi="Century Gothic" w:cs="Arial"/>
          <w:sz w:val="24"/>
          <w:szCs w:val="24"/>
        </w:rPr>
      </w:pPr>
      <w:r w:rsidRPr="0075291A">
        <w:rPr>
          <w:rFonts w:ascii="Century Gothic" w:hAnsi="Century Gothic" w:cs="Arial"/>
          <w:sz w:val="24"/>
          <w:szCs w:val="24"/>
        </w:rPr>
        <w:t>Lo anterior, mediante la adopción de medidas apropiadas para eliminar la discriminación contra las mujeres y asegurar la igualdad formal y sustantiva entre mujeres y hombres.</w:t>
      </w:r>
      <w:r w:rsidRPr="0075291A">
        <w:rPr>
          <w:rStyle w:val="Refdenotaalpie"/>
          <w:rFonts w:ascii="Century Gothic" w:hAnsi="Century Gothic" w:cs="Arial"/>
          <w:sz w:val="24"/>
          <w:szCs w:val="24"/>
        </w:rPr>
        <w:footnoteReference w:id="1"/>
      </w:r>
      <w:r w:rsidRPr="0075291A">
        <w:rPr>
          <w:rFonts w:ascii="Century Gothic" w:hAnsi="Century Gothic" w:cs="Arial"/>
          <w:sz w:val="24"/>
          <w:szCs w:val="24"/>
        </w:rPr>
        <w:t xml:space="preserve"> </w:t>
      </w:r>
    </w:p>
    <w:p w14:paraId="60B57C78" w14:textId="77777777" w:rsidR="00B14078" w:rsidRPr="0075291A" w:rsidRDefault="00B14078" w:rsidP="00B14078">
      <w:pPr>
        <w:spacing w:after="0" w:line="360" w:lineRule="auto"/>
        <w:jc w:val="both"/>
        <w:rPr>
          <w:rFonts w:ascii="Century Gothic" w:hAnsi="Century Gothic" w:cs="Arial"/>
          <w:sz w:val="24"/>
          <w:szCs w:val="24"/>
        </w:rPr>
      </w:pPr>
    </w:p>
    <w:p w14:paraId="2D74ED93" w14:textId="136B64F6" w:rsidR="00B14078" w:rsidRDefault="00B14078" w:rsidP="00B14078">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Tras la reforma al artículo 1° de la </w:t>
      </w:r>
      <w:r w:rsidRPr="0075291A">
        <w:rPr>
          <w:rFonts w:ascii="Century Gothic" w:hAnsi="Century Gothic" w:cs="Arial"/>
          <w:b/>
          <w:sz w:val="24"/>
          <w:szCs w:val="24"/>
        </w:rPr>
        <w:t>Constitución Política de los Estado Unidos Mexicanos</w:t>
      </w:r>
      <w:r w:rsidRPr="0075291A">
        <w:rPr>
          <w:rFonts w:ascii="Century Gothic" w:hAnsi="Century Gothic" w:cs="Arial"/>
          <w:sz w:val="24"/>
          <w:szCs w:val="24"/>
        </w:rPr>
        <w:t xml:space="preserve"> en junio de 2011, todos los tratados internacionales de derechos humanos firmados y ratificados por México, adquirieron rango constitucional, de manera que el Estado Mexicano está obligado a hacer realidad el derecho a la participación política y a generar las condiciones para que sea ejercido en condiciones de igualdad, libres de discriminación y de violencia. </w:t>
      </w:r>
    </w:p>
    <w:p w14:paraId="1A0CE5F8" w14:textId="7BDF2233" w:rsidR="00B14078" w:rsidRDefault="00B14078" w:rsidP="00B14078">
      <w:pPr>
        <w:spacing w:after="0" w:line="360" w:lineRule="auto"/>
        <w:jc w:val="both"/>
        <w:rPr>
          <w:rFonts w:ascii="Century Gothic" w:hAnsi="Century Gothic" w:cs="Arial"/>
          <w:sz w:val="24"/>
          <w:szCs w:val="24"/>
        </w:rPr>
      </w:pPr>
    </w:p>
    <w:p w14:paraId="3A2FE6D4" w14:textId="0BB35ECC" w:rsidR="00B14078" w:rsidRPr="00B14078" w:rsidRDefault="00B14078" w:rsidP="00B14078">
      <w:pPr>
        <w:spacing w:after="0" w:line="360" w:lineRule="auto"/>
        <w:jc w:val="both"/>
        <w:rPr>
          <w:rFonts w:ascii="Century Gothic" w:hAnsi="Century Gothic" w:cs="Arial"/>
          <w:i/>
          <w:iCs/>
          <w:sz w:val="24"/>
          <w:szCs w:val="24"/>
        </w:rPr>
      </w:pPr>
      <w:r>
        <w:rPr>
          <w:rFonts w:ascii="Century Gothic" w:hAnsi="Century Gothic" w:cs="Arial"/>
          <w:sz w:val="24"/>
          <w:szCs w:val="24"/>
        </w:rPr>
        <w:t xml:space="preserve">En ese sentido, la </w:t>
      </w:r>
      <w:r w:rsidRPr="00B14078">
        <w:rPr>
          <w:rFonts w:ascii="Century Gothic" w:hAnsi="Century Gothic" w:cs="Arial"/>
          <w:b/>
          <w:bCs/>
          <w:sz w:val="24"/>
          <w:szCs w:val="24"/>
        </w:rPr>
        <w:t>Declaración Universal de los Derechos Humanos</w:t>
      </w:r>
      <w:r>
        <w:rPr>
          <w:rFonts w:ascii="Century Gothic" w:hAnsi="Century Gothic" w:cs="Arial"/>
          <w:sz w:val="24"/>
          <w:szCs w:val="24"/>
        </w:rPr>
        <w:t>,</w:t>
      </w:r>
      <w:r>
        <w:rPr>
          <w:rStyle w:val="Refdenotaalpie"/>
          <w:rFonts w:ascii="Century Gothic" w:hAnsi="Century Gothic" w:cs="Arial"/>
          <w:sz w:val="24"/>
          <w:szCs w:val="24"/>
        </w:rPr>
        <w:footnoteReference w:id="2"/>
      </w:r>
      <w:r>
        <w:rPr>
          <w:rFonts w:ascii="Century Gothic" w:hAnsi="Century Gothic" w:cs="Arial"/>
          <w:sz w:val="24"/>
          <w:szCs w:val="24"/>
        </w:rPr>
        <w:t xml:space="preserve"> en su artículo 16, establece que: </w:t>
      </w:r>
      <w:r w:rsidRPr="00B14078">
        <w:rPr>
          <w:rFonts w:ascii="Century Gothic" w:hAnsi="Century Gothic" w:cs="Arial"/>
          <w:i/>
          <w:iCs/>
          <w:sz w:val="24"/>
          <w:szCs w:val="24"/>
        </w:rPr>
        <w:t>“Los hombres y las mujeres, a partir de la edad núbil, tienen derecho, …, a casarse y fundar una familia, y disfrutarán de iguales derechos en cuanto al matrimonio, durante el matrimonio y en caso de disolución del matrimonio.”</w:t>
      </w:r>
    </w:p>
    <w:p w14:paraId="7B4873F9" w14:textId="27F24FA1" w:rsidR="00B14078" w:rsidRPr="00C17264" w:rsidRDefault="00B14078" w:rsidP="00B14078">
      <w:pPr>
        <w:spacing w:after="0" w:line="360" w:lineRule="auto"/>
        <w:jc w:val="both"/>
        <w:rPr>
          <w:rFonts w:ascii="Century Gothic" w:hAnsi="Century Gothic" w:cs="Arial"/>
          <w:i/>
          <w:iCs/>
          <w:sz w:val="24"/>
          <w:szCs w:val="24"/>
        </w:rPr>
      </w:pPr>
      <w:r>
        <w:rPr>
          <w:rFonts w:ascii="Century Gothic" w:hAnsi="Century Gothic" w:cs="Arial"/>
          <w:sz w:val="24"/>
          <w:szCs w:val="24"/>
        </w:rPr>
        <w:t xml:space="preserve">Por su parte, el </w:t>
      </w:r>
      <w:r w:rsidRPr="00B14078">
        <w:rPr>
          <w:rFonts w:ascii="Century Gothic" w:hAnsi="Century Gothic" w:cs="Arial"/>
          <w:b/>
          <w:bCs/>
          <w:sz w:val="24"/>
          <w:szCs w:val="24"/>
        </w:rPr>
        <w:t>Pacto Internacional de Derechos Civiles y Políticos</w:t>
      </w:r>
      <w:r>
        <w:rPr>
          <w:rFonts w:ascii="Century Gothic" w:hAnsi="Century Gothic" w:cs="Arial"/>
          <w:sz w:val="24"/>
          <w:szCs w:val="24"/>
        </w:rPr>
        <w:t>,</w:t>
      </w:r>
      <w:r>
        <w:rPr>
          <w:rStyle w:val="Refdenotaalpie"/>
          <w:rFonts w:ascii="Century Gothic" w:hAnsi="Century Gothic" w:cs="Arial"/>
          <w:sz w:val="24"/>
          <w:szCs w:val="24"/>
        </w:rPr>
        <w:footnoteReference w:id="3"/>
      </w:r>
      <w:r>
        <w:rPr>
          <w:rFonts w:ascii="Century Gothic" w:hAnsi="Century Gothic" w:cs="Arial"/>
          <w:sz w:val="24"/>
          <w:szCs w:val="24"/>
        </w:rPr>
        <w:t xml:space="preserve"> en su numeral </w:t>
      </w:r>
      <w:r w:rsidR="00C17264">
        <w:rPr>
          <w:rFonts w:ascii="Century Gothic" w:hAnsi="Century Gothic" w:cs="Arial"/>
          <w:sz w:val="24"/>
          <w:szCs w:val="24"/>
        </w:rPr>
        <w:t>23.4,</w:t>
      </w:r>
      <w:r>
        <w:rPr>
          <w:rFonts w:ascii="Century Gothic" w:hAnsi="Century Gothic" w:cs="Arial"/>
          <w:sz w:val="24"/>
          <w:szCs w:val="24"/>
        </w:rPr>
        <w:t xml:space="preserve"> señala: </w:t>
      </w:r>
      <w:r w:rsidR="00C17264" w:rsidRPr="00C17264">
        <w:rPr>
          <w:rFonts w:ascii="Century Gothic" w:hAnsi="Century Gothic" w:cs="Arial"/>
          <w:i/>
          <w:iCs/>
          <w:sz w:val="24"/>
          <w:szCs w:val="24"/>
        </w:rPr>
        <w:t>“Los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p w14:paraId="15E5889E" w14:textId="21B6C08F" w:rsidR="00C17264" w:rsidRDefault="00C17264" w:rsidP="00B14078">
      <w:pPr>
        <w:spacing w:after="0" w:line="360" w:lineRule="auto"/>
        <w:jc w:val="both"/>
        <w:rPr>
          <w:rFonts w:ascii="Century Gothic" w:hAnsi="Century Gothic" w:cs="Arial"/>
          <w:sz w:val="24"/>
          <w:szCs w:val="24"/>
        </w:rPr>
      </w:pPr>
    </w:p>
    <w:p w14:paraId="7B05F966" w14:textId="6DBEC0B8" w:rsidR="00C17264" w:rsidRPr="00C17264" w:rsidRDefault="00C17264" w:rsidP="00C17264">
      <w:pPr>
        <w:spacing w:after="0" w:line="360" w:lineRule="auto"/>
        <w:jc w:val="both"/>
        <w:rPr>
          <w:rFonts w:ascii="Century Gothic" w:hAnsi="Century Gothic" w:cs="Arial"/>
          <w:i/>
          <w:iCs/>
          <w:sz w:val="24"/>
          <w:szCs w:val="24"/>
        </w:rPr>
      </w:pPr>
      <w:r>
        <w:rPr>
          <w:rFonts w:ascii="Century Gothic" w:hAnsi="Century Gothic" w:cs="Arial"/>
          <w:sz w:val="24"/>
          <w:szCs w:val="24"/>
        </w:rPr>
        <w:t xml:space="preserve">De igual forma, la </w:t>
      </w:r>
      <w:r w:rsidRPr="00C17264">
        <w:rPr>
          <w:rFonts w:ascii="Century Gothic" w:hAnsi="Century Gothic" w:cs="Arial"/>
          <w:b/>
          <w:bCs/>
          <w:sz w:val="24"/>
          <w:szCs w:val="24"/>
        </w:rPr>
        <w:t xml:space="preserve">Convención Americana sobre Derechos Humanos (Pacto </w:t>
      </w:r>
      <w:r>
        <w:rPr>
          <w:rFonts w:ascii="Century Gothic" w:hAnsi="Century Gothic" w:cs="Arial"/>
          <w:b/>
          <w:bCs/>
          <w:sz w:val="24"/>
          <w:szCs w:val="24"/>
        </w:rPr>
        <w:t xml:space="preserve">de </w:t>
      </w:r>
      <w:r w:rsidRPr="00C17264">
        <w:rPr>
          <w:rFonts w:ascii="Century Gothic" w:hAnsi="Century Gothic" w:cs="Arial"/>
          <w:b/>
          <w:bCs/>
          <w:sz w:val="24"/>
          <w:szCs w:val="24"/>
        </w:rPr>
        <w:t>San José)</w:t>
      </w:r>
      <w:r>
        <w:rPr>
          <w:rStyle w:val="Refdenotaalpie"/>
          <w:rFonts w:ascii="Century Gothic" w:hAnsi="Century Gothic" w:cs="Arial"/>
          <w:sz w:val="24"/>
          <w:szCs w:val="24"/>
        </w:rPr>
        <w:footnoteReference w:id="4"/>
      </w:r>
      <w:r>
        <w:rPr>
          <w:rFonts w:ascii="Century Gothic" w:hAnsi="Century Gothic" w:cs="Arial"/>
          <w:sz w:val="24"/>
          <w:szCs w:val="24"/>
        </w:rPr>
        <w:t xml:space="preserve">, repite este precepto de la siguiente manera: </w:t>
      </w:r>
      <w:r w:rsidRPr="00C17264">
        <w:rPr>
          <w:rFonts w:ascii="Century Gothic" w:hAnsi="Century Gothic" w:cs="Arial"/>
          <w:i/>
          <w:iCs/>
          <w:sz w:val="24"/>
          <w:szCs w:val="24"/>
        </w:rPr>
        <w:t>“Los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a los hijos, sobre la base única del interés y conveniencia de ellos.”</w:t>
      </w:r>
    </w:p>
    <w:p w14:paraId="0AD7178E" w14:textId="0C00845A" w:rsidR="00B14078" w:rsidRDefault="00B14078" w:rsidP="00B14078">
      <w:pPr>
        <w:spacing w:after="0" w:line="360" w:lineRule="auto"/>
        <w:jc w:val="both"/>
        <w:rPr>
          <w:rFonts w:ascii="Century Gothic" w:hAnsi="Century Gothic" w:cs="Arial"/>
          <w:sz w:val="24"/>
          <w:szCs w:val="24"/>
        </w:rPr>
      </w:pPr>
    </w:p>
    <w:p w14:paraId="6B2AAE3B" w14:textId="77777777" w:rsidR="00492441" w:rsidRDefault="00C17264" w:rsidP="00C17264">
      <w:pPr>
        <w:spacing w:after="0" w:line="360" w:lineRule="auto"/>
        <w:jc w:val="both"/>
        <w:rPr>
          <w:rFonts w:ascii="Century Gothic" w:hAnsi="Century Gothic" w:cs="Arial"/>
          <w:sz w:val="24"/>
          <w:szCs w:val="24"/>
        </w:rPr>
      </w:pPr>
      <w:r>
        <w:rPr>
          <w:rFonts w:ascii="Century Gothic" w:hAnsi="Century Gothic" w:cs="Arial"/>
          <w:sz w:val="24"/>
          <w:szCs w:val="24"/>
        </w:rPr>
        <w:t xml:space="preserve">Así mismo, la </w:t>
      </w:r>
      <w:r w:rsidRPr="0075291A">
        <w:rPr>
          <w:rFonts w:ascii="Century Gothic" w:hAnsi="Century Gothic" w:cs="Arial"/>
          <w:b/>
          <w:sz w:val="24"/>
          <w:szCs w:val="24"/>
        </w:rPr>
        <w:t>Convención sobre la Eliminación de Todas las Formas de Discriminación contra la Mujer (CEDAW)</w:t>
      </w:r>
      <w:r w:rsidRPr="0075291A">
        <w:rPr>
          <w:rStyle w:val="Refdenotaalpie"/>
          <w:rFonts w:ascii="Century Gothic" w:hAnsi="Century Gothic" w:cs="Arial"/>
          <w:sz w:val="24"/>
          <w:szCs w:val="24"/>
        </w:rPr>
        <w:footnoteReference w:id="5"/>
      </w:r>
      <w:r w:rsidRPr="0075291A">
        <w:rPr>
          <w:rFonts w:ascii="Century Gothic" w:hAnsi="Century Gothic" w:cs="Arial"/>
          <w:sz w:val="24"/>
          <w:szCs w:val="24"/>
        </w:rPr>
        <w:t xml:space="preserve"> al referirse a </w:t>
      </w:r>
      <w:r w:rsidRPr="00C17264">
        <w:rPr>
          <w:rFonts w:ascii="Century Gothic" w:hAnsi="Century Gothic" w:cs="Arial"/>
          <w:sz w:val="24"/>
          <w:szCs w:val="24"/>
        </w:rPr>
        <w:t>las medidas adecuadas para eliminar la discriminación contra la mujer en todos los asuntos relacionados con el matrimonio y las relaciones familiares</w:t>
      </w:r>
      <w:r>
        <w:rPr>
          <w:rFonts w:ascii="Century Gothic" w:hAnsi="Century Gothic" w:cs="Arial"/>
          <w:sz w:val="24"/>
          <w:szCs w:val="24"/>
        </w:rPr>
        <w:t xml:space="preserve">, </w:t>
      </w:r>
      <w:r w:rsidRPr="0075291A">
        <w:rPr>
          <w:rFonts w:ascii="Century Gothic" w:hAnsi="Century Gothic" w:cs="Arial"/>
          <w:sz w:val="24"/>
          <w:szCs w:val="24"/>
        </w:rPr>
        <w:t xml:space="preserve">señala que los Estados Partes </w:t>
      </w:r>
      <w:r>
        <w:rPr>
          <w:rFonts w:ascii="Century Gothic" w:hAnsi="Century Gothic" w:cs="Arial"/>
          <w:sz w:val="24"/>
          <w:szCs w:val="24"/>
        </w:rPr>
        <w:t xml:space="preserve">asegurarán en condiciones de igualdad entre hombres y mujeres: </w:t>
      </w:r>
    </w:p>
    <w:p w14:paraId="3A811529" w14:textId="77777777" w:rsidR="00492441" w:rsidRDefault="00492441" w:rsidP="00C17264">
      <w:pPr>
        <w:spacing w:after="0" w:line="360" w:lineRule="auto"/>
        <w:jc w:val="both"/>
        <w:rPr>
          <w:rFonts w:ascii="Century Gothic" w:hAnsi="Century Gothic" w:cs="Arial"/>
          <w:sz w:val="24"/>
          <w:szCs w:val="24"/>
        </w:rPr>
      </w:pPr>
    </w:p>
    <w:p w14:paraId="50260C60" w14:textId="1976380B" w:rsidR="00492441" w:rsidRPr="00492441" w:rsidRDefault="00C17264" w:rsidP="007410C3">
      <w:pPr>
        <w:pStyle w:val="Prrafodelista"/>
        <w:numPr>
          <w:ilvl w:val="0"/>
          <w:numId w:val="1"/>
        </w:numPr>
        <w:spacing w:line="360" w:lineRule="auto"/>
        <w:ind w:right="474"/>
        <w:jc w:val="both"/>
        <w:rPr>
          <w:rFonts w:ascii="Century Gothic" w:hAnsi="Century Gothic" w:cs="Arial"/>
          <w:sz w:val="24"/>
          <w:szCs w:val="24"/>
        </w:rPr>
      </w:pPr>
      <w:r w:rsidRPr="00492441">
        <w:rPr>
          <w:rFonts w:ascii="Century Gothic" w:hAnsi="Century Gothic" w:cs="Arial"/>
          <w:i/>
          <w:iCs/>
          <w:sz w:val="24"/>
          <w:szCs w:val="24"/>
        </w:rPr>
        <w:t>Los mismos derechos y responsabilidades como progenitores, cualquiera que sea su estado civil, en materias relacionadas con sus hijos; en todos los casos, los intereses de los hijos serán la consideración primordial;</w:t>
      </w:r>
    </w:p>
    <w:p w14:paraId="79A729BF" w14:textId="1CF977C8" w:rsidR="00492441" w:rsidRDefault="00492441" w:rsidP="00492441">
      <w:pPr>
        <w:spacing w:after="0" w:line="360" w:lineRule="auto"/>
        <w:ind w:right="474"/>
        <w:jc w:val="both"/>
        <w:rPr>
          <w:rFonts w:ascii="Century Gothic" w:hAnsi="Century Gothic" w:cs="Arial"/>
          <w:sz w:val="24"/>
          <w:szCs w:val="24"/>
        </w:rPr>
      </w:pPr>
    </w:p>
    <w:p w14:paraId="32E15336" w14:textId="6750B8F6" w:rsidR="00C17264" w:rsidRDefault="00C17264" w:rsidP="007410C3">
      <w:pPr>
        <w:pStyle w:val="Prrafodelista"/>
        <w:numPr>
          <w:ilvl w:val="0"/>
          <w:numId w:val="2"/>
        </w:numPr>
        <w:spacing w:line="360" w:lineRule="auto"/>
        <w:ind w:right="474"/>
        <w:jc w:val="both"/>
        <w:rPr>
          <w:rFonts w:ascii="Century Gothic" w:hAnsi="Century Gothic" w:cs="Arial"/>
          <w:i/>
          <w:iCs/>
          <w:sz w:val="24"/>
          <w:szCs w:val="24"/>
        </w:rPr>
      </w:pPr>
      <w:r w:rsidRPr="00492441">
        <w:rPr>
          <w:rFonts w:ascii="Century Gothic" w:hAnsi="Century Gothic" w:cs="Arial"/>
          <w:i/>
          <w:iCs/>
          <w:sz w:val="24"/>
          <w:szCs w:val="24"/>
        </w:rPr>
        <w:t>Los mismos derechos y responsabilidades respecto de la tutela, curatela, custodia y adopción de los hijos, o instituciones análogas cuando quiera que estos conceptos existan en la legislación nacional; en todos los casos, los intereses de los hijos serán la consideración primordial</w:t>
      </w:r>
      <w:r w:rsidR="00492441" w:rsidRPr="00492441">
        <w:rPr>
          <w:rFonts w:ascii="Century Gothic" w:hAnsi="Century Gothic" w:cs="Arial"/>
          <w:i/>
          <w:iCs/>
          <w:sz w:val="24"/>
          <w:szCs w:val="24"/>
        </w:rPr>
        <w:t>;</w:t>
      </w:r>
      <w:r w:rsidRPr="00492441">
        <w:rPr>
          <w:rFonts w:ascii="Century Gothic" w:hAnsi="Century Gothic" w:cs="Arial"/>
          <w:i/>
          <w:iCs/>
          <w:sz w:val="24"/>
          <w:szCs w:val="24"/>
        </w:rPr>
        <w:t xml:space="preserve"> </w:t>
      </w:r>
      <w:r w:rsidR="00492441" w:rsidRPr="00492441">
        <w:rPr>
          <w:rFonts w:ascii="Century Gothic" w:hAnsi="Century Gothic" w:cs="Arial"/>
          <w:i/>
          <w:iCs/>
          <w:sz w:val="24"/>
          <w:szCs w:val="24"/>
        </w:rPr>
        <w:t xml:space="preserve">y, </w:t>
      </w:r>
    </w:p>
    <w:p w14:paraId="4851F21A" w14:textId="77777777" w:rsidR="00492441" w:rsidRDefault="00492441" w:rsidP="00492441">
      <w:pPr>
        <w:pStyle w:val="Prrafodelista"/>
        <w:spacing w:line="360" w:lineRule="auto"/>
        <w:ind w:left="720" w:right="474"/>
        <w:jc w:val="both"/>
        <w:rPr>
          <w:rFonts w:ascii="Century Gothic" w:hAnsi="Century Gothic" w:cs="Arial"/>
          <w:i/>
          <w:iCs/>
          <w:sz w:val="24"/>
          <w:szCs w:val="24"/>
        </w:rPr>
      </w:pPr>
    </w:p>
    <w:p w14:paraId="5A6B01FE" w14:textId="32C8CB49" w:rsidR="00492441" w:rsidRPr="00492441" w:rsidRDefault="00492441" w:rsidP="007410C3">
      <w:pPr>
        <w:pStyle w:val="Prrafodelista"/>
        <w:numPr>
          <w:ilvl w:val="0"/>
          <w:numId w:val="3"/>
        </w:numPr>
        <w:spacing w:line="360" w:lineRule="auto"/>
        <w:ind w:right="474"/>
        <w:jc w:val="both"/>
        <w:rPr>
          <w:rFonts w:ascii="Century Gothic" w:hAnsi="Century Gothic" w:cs="Arial"/>
          <w:i/>
          <w:iCs/>
          <w:sz w:val="24"/>
          <w:szCs w:val="24"/>
        </w:rPr>
      </w:pPr>
      <w:r w:rsidRPr="00492441">
        <w:rPr>
          <w:rFonts w:ascii="Century Gothic" w:hAnsi="Century Gothic" w:cs="Arial"/>
          <w:i/>
          <w:iCs/>
          <w:sz w:val="24"/>
          <w:szCs w:val="24"/>
        </w:rPr>
        <w:t>Los mismos derechos a cada uno de los cónyuges en materia de propiedad, compras, gestión, administración, goce y disposición de los bienes, tanto a título gratuito como oneroso.</w:t>
      </w:r>
    </w:p>
    <w:p w14:paraId="19FEFE1F" w14:textId="77777777" w:rsidR="002626C7" w:rsidRDefault="002626C7" w:rsidP="00DD6A65">
      <w:pPr>
        <w:pStyle w:val="Normal1"/>
        <w:spacing w:line="360" w:lineRule="auto"/>
        <w:contextualSpacing/>
        <w:jc w:val="both"/>
        <w:rPr>
          <w:rFonts w:ascii="Century Gothic" w:eastAsia="Arial" w:hAnsi="Century Gothic" w:cs="Arial"/>
          <w:color w:val="auto"/>
          <w:szCs w:val="24"/>
          <w:lang w:val="es-MX"/>
        </w:rPr>
      </w:pPr>
    </w:p>
    <w:p w14:paraId="2D818FC1" w14:textId="7717E85D" w:rsidR="00492441" w:rsidRPr="00492441" w:rsidRDefault="00F6419F" w:rsidP="00492441">
      <w:pPr>
        <w:pStyle w:val="Normal1"/>
        <w:spacing w:line="360" w:lineRule="auto"/>
        <w:contextualSpacing/>
        <w:jc w:val="both"/>
        <w:rPr>
          <w:rFonts w:ascii="Century Gothic" w:eastAsia="Arial" w:hAnsi="Century Gothic" w:cs="Arial"/>
          <w:i/>
          <w:iCs/>
          <w:color w:val="auto"/>
          <w:szCs w:val="24"/>
          <w:lang w:val="es-MX"/>
        </w:rPr>
      </w:pPr>
      <w:r w:rsidRPr="00F6419F">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492441">
        <w:rPr>
          <w:rFonts w:ascii="Century Gothic" w:eastAsia="Arial" w:hAnsi="Century Gothic" w:cs="Arial"/>
          <w:color w:val="auto"/>
          <w:szCs w:val="24"/>
          <w:lang w:val="es-MX"/>
        </w:rPr>
        <w:t>Ahora bien, e</w:t>
      </w:r>
      <w:r w:rsidR="00492441" w:rsidRPr="00542D48">
        <w:rPr>
          <w:rFonts w:ascii="Century Gothic" w:eastAsia="Arial" w:hAnsi="Century Gothic" w:cs="Arial"/>
          <w:color w:val="auto"/>
          <w:szCs w:val="24"/>
          <w:lang w:val="es-MX"/>
        </w:rPr>
        <w:t>n el marco del cumplimiento de las obligaciones del Estado mexicano</w:t>
      </w:r>
      <w:r w:rsidR="00492441">
        <w:rPr>
          <w:rFonts w:ascii="Century Gothic" w:eastAsia="Arial" w:hAnsi="Century Gothic" w:cs="Arial"/>
          <w:color w:val="auto"/>
          <w:szCs w:val="24"/>
          <w:lang w:val="es-MX"/>
        </w:rPr>
        <w:t xml:space="preserve"> en la materia</w:t>
      </w:r>
      <w:r w:rsidR="00492441" w:rsidRPr="00542D48">
        <w:rPr>
          <w:rFonts w:ascii="Century Gothic" w:eastAsia="Arial" w:hAnsi="Century Gothic" w:cs="Arial"/>
          <w:color w:val="auto"/>
          <w:szCs w:val="24"/>
          <w:lang w:val="es-MX"/>
        </w:rPr>
        <w:t xml:space="preserve">, </w:t>
      </w:r>
      <w:r w:rsidR="00492441">
        <w:rPr>
          <w:rFonts w:ascii="Century Gothic" w:eastAsia="Arial" w:hAnsi="Century Gothic" w:cs="Arial"/>
          <w:color w:val="auto"/>
          <w:szCs w:val="24"/>
          <w:lang w:val="es-MX"/>
        </w:rPr>
        <w:t>l</w:t>
      </w:r>
      <w:r w:rsidR="00492441" w:rsidRPr="00507496">
        <w:rPr>
          <w:rFonts w:ascii="Century Gothic" w:eastAsia="Arial" w:hAnsi="Century Gothic" w:cs="Arial"/>
          <w:color w:val="auto"/>
          <w:szCs w:val="24"/>
          <w:lang w:val="es-MX"/>
        </w:rPr>
        <w:t>a</w:t>
      </w:r>
      <w:r w:rsidR="00492441">
        <w:rPr>
          <w:rFonts w:ascii="Century Gothic" w:eastAsia="Arial" w:hAnsi="Century Gothic" w:cs="Arial"/>
          <w:color w:val="auto"/>
          <w:szCs w:val="24"/>
          <w:lang w:val="es-MX"/>
        </w:rPr>
        <w:t xml:space="preserve"> </w:t>
      </w:r>
      <w:r w:rsidR="00492441" w:rsidRPr="00161BC1">
        <w:rPr>
          <w:rFonts w:ascii="Century Gothic" w:eastAsia="Arial" w:hAnsi="Century Gothic" w:cs="Arial"/>
          <w:b/>
          <w:bCs/>
          <w:color w:val="auto"/>
          <w:szCs w:val="24"/>
          <w:lang w:val="es-MX"/>
        </w:rPr>
        <w:t>Constitución Política de los Estados Unidos Mexicanos</w:t>
      </w:r>
      <w:r w:rsidR="00492441">
        <w:rPr>
          <w:rFonts w:ascii="Century Gothic" w:eastAsia="Arial" w:hAnsi="Century Gothic" w:cs="Arial"/>
          <w:b/>
          <w:bCs/>
          <w:color w:val="auto"/>
          <w:szCs w:val="24"/>
          <w:lang w:val="es-MX"/>
        </w:rPr>
        <w:t>,</w:t>
      </w:r>
      <w:r w:rsidR="00492441">
        <w:rPr>
          <w:rStyle w:val="Refdenotaalpie"/>
          <w:rFonts w:ascii="Century Gothic" w:eastAsia="Arial" w:hAnsi="Century Gothic" w:cs="Arial"/>
          <w:color w:val="auto"/>
          <w:szCs w:val="24"/>
          <w:lang w:val="es-MX"/>
        </w:rPr>
        <w:footnoteReference w:id="6"/>
      </w:r>
      <w:r w:rsidR="00492441">
        <w:rPr>
          <w:rFonts w:ascii="Century Gothic" w:eastAsia="Arial" w:hAnsi="Century Gothic" w:cs="Arial"/>
          <w:color w:val="auto"/>
          <w:szCs w:val="24"/>
          <w:lang w:val="es-MX"/>
        </w:rPr>
        <w:t xml:space="preserve"> en su artículo 4°, primer párrafo establece: </w:t>
      </w:r>
      <w:r w:rsidR="00492441" w:rsidRPr="00492441">
        <w:rPr>
          <w:rFonts w:ascii="Century Gothic" w:eastAsia="Arial" w:hAnsi="Century Gothic" w:cs="Arial"/>
          <w:i/>
          <w:iCs/>
          <w:color w:val="auto"/>
          <w:szCs w:val="24"/>
          <w:lang w:val="es-MX"/>
        </w:rPr>
        <w:t xml:space="preserve">“La mujer y el hombre son iguales ante la ley. Ésta protegerá la organización y el desarrollo de la familia.” </w:t>
      </w:r>
    </w:p>
    <w:p w14:paraId="04C6B10D" w14:textId="58F69296" w:rsidR="002F5F29" w:rsidRDefault="002F5F29" w:rsidP="004D1A66">
      <w:pPr>
        <w:pStyle w:val="Normal1"/>
        <w:spacing w:line="360" w:lineRule="auto"/>
        <w:contextualSpacing/>
        <w:jc w:val="both"/>
        <w:rPr>
          <w:rFonts w:ascii="Century Gothic" w:eastAsia="Arial" w:hAnsi="Century Gothic" w:cs="Arial"/>
          <w:color w:val="auto"/>
          <w:szCs w:val="24"/>
          <w:lang w:val="es-MX"/>
        </w:rPr>
      </w:pPr>
    </w:p>
    <w:p w14:paraId="1704B5BA" w14:textId="2ABC6AAD" w:rsidR="00362BCB" w:rsidRPr="00362BCB" w:rsidRDefault="00362BCB" w:rsidP="004D1A66">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Por su parte, la </w:t>
      </w:r>
      <w:r w:rsidRPr="00362BCB">
        <w:rPr>
          <w:rFonts w:ascii="Century Gothic" w:eastAsia="Arial" w:hAnsi="Century Gothic" w:cs="Arial"/>
          <w:b/>
          <w:bCs/>
          <w:color w:val="auto"/>
          <w:szCs w:val="24"/>
          <w:lang w:val="es-MX"/>
        </w:rPr>
        <w:t>Ley General para la Igualdad entre Mujeres y Hombres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7"/>
      </w:r>
      <w:r>
        <w:rPr>
          <w:rFonts w:ascii="Century Gothic" w:eastAsia="Arial" w:hAnsi="Century Gothic" w:cs="Arial"/>
          <w:color w:val="auto"/>
          <w:szCs w:val="24"/>
          <w:lang w:val="es-MX"/>
        </w:rPr>
        <w:t xml:space="preserve"> dicta que uno de los lineamientos que el Ejecutivo Federal debe considerar en la Política Nacional que desarrolle en la materia, es: </w:t>
      </w:r>
      <w:r w:rsidRPr="00362BCB">
        <w:rPr>
          <w:rFonts w:ascii="Century Gothic" w:eastAsia="Arial" w:hAnsi="Century Gothic" w:cs="Arial"/>
          <w:i/>
          <w:iCs/>
          <w:color w:val="auto"/>
          <w:szCs w:val="24"/>
          <w:lang w:val="es-MX"/>
        </w:rPr>
        <w:t xml:space="preserve">“El establecimiento de medidas que aseguren la corresponsabilidad en el trabajo y la vida personal y familiar de las mujeres y hombres.” </w:t>
      </w:r>
    </w:p>
    <w:p w14:paraId="7CEF3DFD" w14:textId="77777777" w:rsidR="00362BCB" w:rsidRDefault="00362BCB" w:rsidP="004D1A66">
      <w:pPr>
        <w:pStyle w:val="Normal1"/>
        <w:spacing w:line="360" w:lineRule="auto"/>
        <w:contextualSpacing/>
        <w:jc w:val="both"/>
        <w:rPr>
          <w:rFonts w:ascii="Century Gothic" w:eastAsia="Arial" w:hAnsi="Century Gothic" w:cs="Arial"/>
          <w:color w:val="auto"/>
          <w:szCs w:val="24"/>
          <w:lang w:val="es-MX"/>
        </w:rPr>
      </w:pPr>
    </w:p>
    <w:p w14:paraId="3CADA040" w14:textId="77777777" w:rsidR="00EC17B9" w:rsidRDefault="00EC17B9" w:rsidP="00EC17B9">
      <w:pPr>
        <w:spacing w:after="0" w:line="360" w:lineRule="auto"/>
        <w:jc w:val="both"/>
        <w:rPr>
          <w:rFonts w:ascii="Century Gothic" w:hAnsi="Century Gothic" w:cs="Arial"/>
          <w:i/>
          <w:sz w:val="24"/>
          <w:szCs w:val="24"/>
        </w:rPr>
      </w:pPr>
      <w:r w:rsidRPr="0075291A">
        <w:rPr>
          <w:rFonts w:ascii="Century Gothic" w:hAnsi="Century Gothic" w:cs="Arial"/>
          <w:sz w:val="24"/>
          <w:szCs w:val="24"/>
        </w:rPr>
        <w:t xml:space="preserve">En lo referente al marco jurídico estatal, es importante resaltar el contenido de la </w:t>
      </w:r>
      <w:r w:rsidRPr="0075291A">
        <w:rPr>
          <w:rFonts w:ascii="Century Gothic" w:hAnsi="Century Gothic" w:cs="Arial"/>
          <w:b/>
          <w:sz w:val="24"/>
          <w:szCs w:val="24"/>
        </w:rPr>
        <w:t>Constitución Política del Estado de Chihuahua</w:t>
      </w:r>
      <w:r>
        <w:rPr>
          <w:rFonts w:ascii="Century Gothic" w:hAnsi="Century Gothic" w:cs="Arial"/>
          <w:b/>
          <w:sz w:val="24"/>
          <w:szCs w:val="24"/>
        </w:rPr>
        <w:t>.</w:t>
      </w:r>
      <w:r>
        <w:rPr>
          <w:rStyle w:val="Refdenotaalpie"/>
          <w:rFonts w:ascii="Century Gothic" w:hAnsi="Century Gothic" w:cs="Arial"/>
          <w:b/>
          <w:sz w:val="24"/>
          <w:szCs w:val="24"/>
        </w:rPr>
        <w:footnoteReference w:id="8"/>
      </w:r>
      <w:r w:rsidRPr="0075291A">
        <w:rPr>
          <w:rFonts w:ascii="Century Gothic" w:hAnsi="Century Gothic" w:cs="Arial"/>
          <w:sz w:val="24"/>
          <w:szCs w:val="24"/>
        </w:rPr>
        <w:t xml:space="preserve"> En el artículo 4° se establece el </w:t>
      </w:r>
      <w:r w:rsidRPr="0075291A">
        <w:rPr>
          <w:rFonts w:ascii="Century Gothic" w:hAnsi="Century Gothic" w:cs="Arial"/>
          <w:i/>
          <w:sz w:val="24"/>
          <w:szCs w:val="24"/>
        </w:rPr>
        <w:t>principio de igualdad y no discriminación</w:t>
      </w:r>
      <w:r w:rsidRPr="0075291A">
        <w:rPr>
          <w:rFonts w:ascii="Century Gothic" w:hAnsi="Century Gothic" w:cs="Arial"/>
          <w:sz w:val="24"/>
          <w:szCs w:val="24"/>
        </w:rPr>
        <w:t xml:space="preserve">, entre otras razones, </w:t>
      </w:r>
      <w:r w:rsidRPr="0075291A">
        <w:rPr>
          <w:rFonts w:ascii="Century Gothic" w:hAnsi="Century Gothic" w:cs="Arial"/>
          <w:i/>
          <w:sz w:val="24"/>
          <w:szCs w:val="24"/>
        </w:rPr>
        <w:t xml:space="preserve">por motivos de género. </w:t>
      </w:r>
    </w:p>
    <w:p w14:paraId="25258BD2" w14:textId="258C7A03" w:rsidR="00EC17B9" w:rsidRDefault="00EC17B9" w:rsidP="004D1A66">
      <w:pPr>
        <w:pStyle w:val="Normal1"/>
        <w:spacing w:line="360" w:lineRule="auto"/>
        <w:contextualSpacing/>
        <w:jc w:val="both"/>
        <w:rPr>
          <w:rFonts w:ascii="Century Gothic" w:eastAsia="Arial" w:hAnsi="Century Gothic" w:cs="Arial"/>
          <w:color w:val="auto"/>
          <w:szCs w:val="24"/>
          <w:lang w:val="es-MX"/>
        </w:rPr>
      </w:pPr>
    </w:p>
    <w:p w14:paraId="7E613E55" w14:textId="2FEC79D0" w:rsidR="00EC17B9" w:rsidRDefault="00EC17B9" w:rsidP="00EC17B9">
      <w:pPr>
        <w:spacing w:after="0" w:line="360" w:lineRule="auto"/>
        <w:jc w:val="both"/>
        <w:rPr>
          <w:rFonts w:ascii="Century Gothic" w:hAnsi="Century Gothic" w:cs="Arial"/>
          <w:iCs/>
          <w:sz w:val="24"/>
          <w:szCs w:val="24"/>
        </w:rPr>
      </w:pPr>
      <w:r>
        <w:rPr>
          <w:rFonts w:ascii="Century Gothic" w:hAnsi="Century Gothic" w:cs="Arial"/>
          <w:iCs/>
          <w:sz w:val="24"/>
          <w:szCs w:val="24"/>
        </w:rPr>
        <w:t xml:space="preserve">Igualmente, resulta relevante atender a lo dispuesto en el </w:t>
      </w:r>
      <w:r w:rsidRPr="00A805D3">
        <w:rPr>
          <w:rFonts w:ascii="Century Gothic" w:hAnsi="Century Gothic" w:cs="Arial"/>
          <w:b/>
          <w:bCs/>
          <w:iCs/>
          <w:sz w:val="24"/>
          <w:szCs w:val="24"/>
        </w:rPr>
        <w:t>Código Civil del Estado de Chihuahua</w:t>
      </w:r>
      <w:r>
        <w:rPr>
          <w:rFonts w:ascii="Century Gothic" w:hAnsi="Century Gothic" w:cs="Arial"/>
          <w:iCs/>
          <w:sz w:val="24"/>
          <w:szCs w:val="24"/>
        </w:rPr>
        <w:t>,</w:t>
      </w:r>
      <w:r>
        <w:rPr>
          <w:rStyle w:val="Refdenotaalpie"/>
          <w:rFonts w:ascii="Century Gothic" w:hAnsi="Century Gothic" w:cs="Arial"/>
          <w:iCs/>
          <w:sz w:val="24"/>
          <w:szCs w:val="24"/>
        </w:rPr>
        <w:footnoteReference w:id="9"/>
      </w:r>
      <w:r>
        <w:rPr>
          <w:rFonts w:ascii="Century Gothic" w:hAnsi="Century Gothic" w:cs="Arial"/>
          <w:iCs/>
          <w:sz w:val="24"/>
          <w:szCs w:val="24"/>
        </w:rPr>
        <w:t xml:space="preserve"> mismo que en el contenido de su </w:t>
      </w:r>
      <w:r w:rsidRPr="00A805D3">
        <w:rPr>
          <w:rFonts w:ascii="Century Gothic" w:hAnsi="Century Gothic" w:cs="Arial"/>
          <w:iCs/>
          <w:sz w:val="24"/>
          <w:szCs w:val="24"/>
        </w:rPr>
        <w:t>artículo 19</w:t>
      </w:r>
      <w:r>
        <w:rPr>
          <w:rFonts w:ascii="Century Gothic" w:hAnsi="Century Gothic" w:cs="Arial"/>
          <w:iCs/>
          <w:sz w:val="24"/>
          <w:szCs w:val="24"/>
        </w:rPr>
        <w:t xml:space="preserve"> señala que:</w:t>
      </w:r>
      <w:r w:rsidRPr="00A805D3">
        <w:rPr>
          <w:rFonts w:ascii="Century Gothic" w:hAnsi="Century Gothic" w:cs="Arial"/>
          <w:iCs/>
          <w:sz w:val="24"/>
          <w:szCs w:val="24"/>
        </w:rPr>
        <w:t xml:space="preserve"> </w:t>
      </w:r>
    </w:p>
    <w:p w14:paraId="22741310" w14:textId="1E09FE13" w:rsidR="00EC17B9" w:rsidRPr="002D4095" w:rsidRDefault="00EC17B9" w:rsidP="002D4095">
      <w:pPr>
        <w:spacing w:after="0" w:line="360" w:lineRule="auto"/>
        <w:ind w:left="709" w:right="616"/>
        <w:jc w:val="both"/>
        <w:rPr>
          <w:rFonts w:ascii="Century Gothic" w:hAnsi="Century Gothic" w:cs="Arial"/>
          <w:i/>
          <w:sz w:val="24"/>
          <w:szCs w:val="24"/>
        </w:rPr>
      </w:pPr>
      <w:r w:rsidRPr="00A805D3">
        <w:rPr>
          <w:rFonts w:ascii="Century Gothic" w:hAnsi="Century Gothic" w:cs="Arial"/>
          <w:i/>
          <w:sz w:val="24"/>
          <w:szCs w:val="24"/>
        </w:rPr>
        <w:t>“Cuando se presente conflicto de derechos, de la misma especie o de igual interés para las partes, el juez deberá decidir observando la mayor igualdad posible entre los interesados.</w:t>
      </w:r>
      <w:r>
        <w:rPr>
          <w:rFonts w:ascii="Century Gothic" w:hAnsi="Century Gothic" w:cs="Arial"/>
          <w:i/>
          <w:sz w:val="24"/>
          <w:szCs w:val="24"/>
        </w:rPr>
        <w:t>”</w:t>
      </w:r>
      <w:r w:rsidRPr="00A805D3">
        <w:rPr>
          <w:rFonts w:ascii="Century Gothic" w:hAnsi="Century Gothic" w:cs="Arial"/>
          <w:i/>
          <w:sz w:val="24"/>
          <w:szCs w:val="24"/>
        </w:rPr>
        <w:t xml:space="preserve"> </w:t>
      </w:r>
    </w:p>
    <w:p w14:paraId="4323D215" w14:textId="12091A93" w:rsidR="00362BCB" w:rsidRPr="00361D51" w:rsidRDefault="00BA21D2" w:rsidP="00362BCB">
      <w:pPr>
        <w:pStyle w:val="Normal1"/>
        <w:spacing w:line="360" w:lineRule="auto"/>
        <w:contextualSpacing/>
        <w:jc w:val="both"/>
        <w:rPr>
          <w:rFonts w:ascii="Century Gothic" w:eastAsia="Arial" w:hAnsi="Century Gothic" w:cs="Arial"/>
          <w:color w:val="auto"/>
          <w:szCs w:val="24"/>
          <w:lang w:val="es-MX"/>
        </w:rPr>
      </w:pPr>
      <w:r w:rsidRPr="00BA21D2">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362BCB">
        <w:rPr>
          <w:rFonts w:ascii="Century Gothic" w:eastAsia="Arial" w:hAnsi="Century Gothic" w:cs="Arial"/>
          <w:color w:val="auto"/>
          <w:szCs w:val="24"/>
          <w:lang w:val="es-MX"/>
        </w:rPr>
        <w:t>Una vez señalados los preceptos normativos internacionales, constitucionales y locales inherentes a la iniciativa en estudio, corresponde concretar la propuesta de reforma que nos atañe, la cual, consiste en reformar el Código Civil del Estado, con la finalidad de hacer corresponsables en la administración de los bienes de los hijos, a la madre y al padre por igual</w:t>
      </w:r>
      <w:r w:rsidR="00AF45BF">
        <w:rPr>
          <w:rFonts w:ascii="Century Gothic" w:eastAsia="Arial" w:hAnsi="Century Gothic" w:cs="Arial"/>
          <w:color w:val="auto"/>
          <w:szCs w:val="24"/>
          <w:lang w:val="es-MX"/>
        </w:rPr>
        <w:t xml:space="preserve">; y no solo al </w:t>
      </w:r>
      <w:r w:rsidR="00AF45BF" w:rsidRPr="00AF45BF">
        <w:rPr>
          <w:rFonts w:ascii="Century Gothic" w:eastAsia="Arial" w:hAnsi="Century Gothic" w:cs="Arial"/>
          <w:i/>
          <w:iCs/>
          <w:color w:val="auto"/>
          <w:szCs w:val="24"/>
          <w:lang w:val="es-MX"/>
        </w:rPr>
        <w:t>“varón”</w:t>
      </w:r>
      <w:r w:rsidR="00AF45BF">
        <w:rPr>
          <w:rFonts w:ascii="Century Gothic" w:eastAsia="Arial" w:hAnsi="Century Gothic" w:cs="Arial"/>
          <w:color w:val="auto"/>
          <w:szCs w:val="24"/>
          <w:lang w:val="es-MX"/>
        </w:rPr>
        <w:t xml:space="preserve"> como lo señala el texto vigente en su artículo 403. </w:t>
      </w:r>
    </w:p>
    <w:p w14:paraId="2950B2B6" w14:textId="77777777" w:rsidR="004E03BB" w:rsidRDefault="004E03BB" w:rsidP="004E03BB">
      <w:pPr>
        <w:pStyle w:val="Normal1"/>
        <w:spacing w:line="360" w:lineRule="auto"/>
        <w:contextualSpacing/>
        <w:jc w:val="both"/>
        <w:rPr>
          <w:rFonts w:ascii="Century Gothic" w:eastAsia="Arial" w:hAnsi="Century Gothic" w:cs="Arial"/>
          <w:color w:val="auto"/>
          <w:szCs w:val="24"/>
          <w:lang w:val="es-MX"/>
        </w:rPr>
      </w:pPr>
    </w:p>
    <w:p w14:paraId="029DE728" w14:textId="1E73D051" w:rsidR="00A0009B" w:rsidRDefault="004E03BB" w:rsidP="004E03B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Al respecto, debemos señalar que</w:t>
      </w:r>
      <w:r w:rsidRPr="004E03BB">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w:t>
      </w:r>
      <w:r w:rsidR="00D25DFB">
        <w:rPr>
          <w:rFonts w:ascii="Century Gothic" w:eastAsia="Arial" w:hAnsi="Century Gothic" w:cs="Arial"/>
          <w:color w:val="auto"/>
          <w:szCs w:val="24"/>
          <w:lang w:val="es-MX"/>
        </w:rPr>
        <w:t>a madre, el padre y los tutores,</w:t>
      </w:r>
      <w:r w:rsidRPr="004E03BB">
        <w:rPr>
          <w:rFonts w:ascii="Century Gothic" w:eastAsia="Arial" w:hAnsi="Century Gothic" w:cs="Arial"/>
          <w:color w:val="auto"/>
          <w:szCs w:val="24"/>
          <w:lang w:val="es-MX"/>
        </w:rPr>
        <w:t xml:space="preserve"> tienen encomendado</w:t>
      </w:r>
      <w:r>
        <w:rPr>
          <w:rFonts w:ascii="Century Gothic" w:eastAsia="Arial" w:hAnsi="Century Gothic" w:cs="Arial"/>
          <w:color w:val="auto"/>
          <w:szCs w:val="24"/>
          <w:lang w:val="es-MX"/>
        </w:rPr>
        <w:t xml:space="preserve"> </w:t>
      </w:r>
      <w:r w:rsidRPr="004E03BB">
        <w:rPr>
          <w:rFonts w:ascii="Century Gothic" w:eastAsia="Arial" w:hAnsi="Century Gothic" w:cs="Arial"/>
          <w:color w:val="auto"/>
          <w:szCs w:val="24"/>
          <w:lang w:val="es-MX"/>
        </w:rPr>
        <w:t xml:space="preserve">el deber de complementar la falta de capacidad de </w:t>
      </w:r>
      <w:r>
        <w:rPr>
          <w:rFonts w:ascii="Century Gothic" w:eastAsia="Arial" w:hAnsi="Century Gothic" w:cs="Arial"/>
          <w:color w:val="auto"/>
          <w:szCs w:val="24"/>
          <w:lang w:val="es-MX"/>
        </w:rPr>
        <w:t xml:space="preserve">las </w:t>
      </w:r>
      <w:r w:rsidR="00E04F86">
        <w:rPr>
          <w:rFonts w:ascii="Century Gothic" w:eastAsia="Arial" w:hAnsi="Century Gothic" w:cs="Arial"/>
          <w:color w:val="auto"/>
          <w:szCs w:val="24"/>
          <w:lang w:val="es-MX"/>
        </w:rPr>
        <w:t>niñas, niños y adolescentes</w:t>
      </w:r>
      <w:r>
        <w:rPr>
          <w:rFonts w:ascii="Century Gothic" w:eastAsia="Arial" w:hAnsi="Century Gothic" w:cs="Arial"/>
          <w:color w:val="auto"/>
          <w:szCs w:val="24"/>
          <w:lang w:val="es-MX"/>
        </w:rPr>
        <w:t xml:space="preserve"> </w:t>
      </w:r>
      <w:r w:rsidRPr="004E03BB">
        <w:rPr>
          <w:rFonts w:ascii="Century Gothic" w:eastAsia="Arial" w:hAnsi="Century Gothic" w:cs="Arial"/>
          <w:color w:val="auto"/>
          <w:szCs w:val="24"/>
          <w:lang w:val="es-MX"/>
        </w:rPr>
        <w:t>dentro</w:t>
      </w:r>
      <w:r>
        <w:rPr>
          <w:rFonts w:ascii="Century Gothic" w:eastAsia="Arial" w:hAnsi="Century Gothic" w:cs="Arial"/>
          <w:color w:val="auto"/>
          <w:szCs w:val="24"/>
          <w:lang w:val="es-MX"/>
        </w:rPr>
        <w:t xml:space="preserve"> </w:t>
      </w:r>
      <w:r w:rsidRPr="004E03BB">
        <w:rPr>
          <w:rFonts w:ascii="Century Gothic" w:eastAsia="Arial" w:hAnsi="Century Gothic" w:cs="Arial"/>
          <w:color w:val="auto"/>
          <w:szCs w:val="24"/>
          <w:lang w:val="es-MX"/>
        </w:rPr>
        <w:t>de los deberes que comprende la patria potestad</w:t>
      </w:r>
      <w:r>
        <w:rPr>
          <w:rFonts w:ascii="Century Gothic" w:eastAsia="Arial" w:hAnsi="Century Gothic" w:cs="Arial"/>
          <w:color w:val="auto"/>
          <w:szCs w:val="24"/>
          <w:lang w:val="es-MX"/>
        </w:rPr>
        <w:t xml:space="preserve">. </w:t>
      </w:r>
      <w:r w:rsidRPr="004E03BB">
        <w:rPr>
          <w:rFonts w:ascii="Century Gothic" w:eastAsia="Arial" w:hAnsi="Century Gothic" w:cs="Arial"/>
          <w:color w:val="auto"/>
          <w:szCs w:val="24"/>
          <w:lang w:val="es-MX"/>
        </w:rPr>
        <w:t>En este sentido, el contenido esencial de la patria potestad se concreta en una serie de deberes a</w:t>
      </w:r>
      <w:r>
        <w:rPr>
          <w:rFonts w:ascii="Century Gothic" w:eastAsia="Arial" w:hAnsi="Century Gothic" w:cs="Arial"/>
          <w:color w:val="auto"/>
          <w:szCs w:val="24"/>
          <w:lang w:val="es-MX"/>
        </w:rPr>
        <w:t xml:space="preserve"> </w:t>
      </w:r>
      <w:r w:rsidRPr="004E03BB">
        <w:rPr>
          <w:rFonts w:ascii="Century Gothic" w:eastAsia="Arial" w:hAnsi="Century Gothic" w:cs="Arial"/>
          <w:color w:val="auto"/>
          <w:szCs w:val="24"/>
          <w:lang w:val="es-MX"/>
        </w:rPr>
        <w:t xml:space="preserve">cumplir por quienes la ejercen, tales como velar por </w:t>
      </w:r>
      <w:r>
        <w:rPr>
          <w:rFonts w:ascii="Century Gothic" w:eastAsia="Arial" w:hAnsi="Century Gothic" w:cs="Arial"/>
          <w:color w:val="auto"/>
          <w:szCs w:val="24"/>
          <w:lang w:val="es-MX"/>
        </w:rPr>
        <w:t xml:space="preserve">las y </w:t>
      </w:r>
      <w:r w:rsidRPr="004E03BB">
        <w:rPr>
          <w:rFonts w:ascii="Century Gothic" w:eastAsia="Arial" w:hAnsi="Century Gothic" w:cs="Arial"/>
          <w:color w:val="auto"/>
          <w:szCs w:val="24"/>
          <w:lang w:val="es-MX"/>
        </w:rPr>
        <w:t>los hijos, tenerl</w:t>
      </w:r>
      <w:r>
        <w:rPr>
          <w:rFonts w:ascii="Century Gothic" w:eastAsia="Arial" w:hAnsi="Century Gothic" w:cs="Arial"/>
          <w:color w:val="auto"/>
          <w:szCs w:val="24"/>
          <w:lang w:val="es-MX"/>
        </w:rPr>
        <w:t>e</w:t>
      </w:r>
      <w:r w:rsidRPr="004E03BB">
        <w:rPr>
          <w:rFonts w:ascii="Century Gothic" w:eastAsia="Arial" w:hAnsi="Century Gothic" w:cs="Arial"/>
          <w:color w:val="auto"/>
          <w:szCs w:val="24"/>
          <w:lang w:val="es-MX"/>
        </w:rPr>
        <w:t>s en su</w:t>
      </w:r>
      <w:r>
        <w:rPr>
          <w:rFonts w:ascii="Century Gothic" w:eastAsia="Arial" w:hAnsi="Century Gothic" w:cs="Arial"/>
          <w:color w:val="auto"/>
          <w:szCs w:val="24"/>
          <w:lang w:val="es-MX"/>
        </w:rPr>
        <w:t xml:space="preserve"> </w:t>
      </w:r>
      <w:r w:rsidRPr="004E03BB">
        <w:rPr>
          <w:rFonts w:ascii="Century Gothic" w:eastAsia="Arial" w:hAnsi="Century Gothic" w:cs="Arial"/>
          <w:color w:val="auto"/>
          <w:szCs w:val="24"/>
          <w:lang w:val="es-MX"/>
        </w:rPr>
        <w:t>compañía, alimentarl</w:t>
      </w:r>
      <w:r>
        <w:rPr>
          <w:rFonts w:ascii="Century Gothic" w:eastAsia="Arial" w:hAnsi="Century Gothic" w:cs="Arial"/>
          <w:color w:val="auto"/>
          <w:szCs w:val="24"/>
          <w:lang w:val="es-MX"/>
        </w:rPr>
        <w:t>e</w:t>
      </w:r>
      <w:r w:rsidRPr="004E03BB">
        <w:rPr>
          <w:rFonts w:ascii="Century Gothic" w:eastAsia="Arial" w:hAnsi="Century Gothic" w:cs="Arial"/>
          <w:color w:val="auto"/>
          <w:szCs w:val="24"/>
          <w:lang w:val="es-MX"/>
        </w:rPr>
        <w:t>s, educarl</w:t>
      </w:r>
      <w:r>
        <w:rPr>
          <w:rFonts w:ascii="Century Gothic" w:eastAsia="Arial" w:hAnsi="Century Gothic" w:cs="Arial"/>
          <w:color w:val="auto"/>
          <w:szCs w:val="24"/>
          <w:lang w:val="es-MX"/>
        </w:rPr>
        <w:t>e</w:t>
      </w:r>
      <w:r w:rsidRPr="004E03BB">
        <w:rPr>
          <w:rFonts w:ascii="Century Gothic" w:eastAsia="Arial" w:hAnsi="Century Gothic" w:cs="Arial"/>
          <w:color w:val="auto"/>
          <w:szCs w:val="24"/>
          <w:lang w:val="es-MX"/>
        </w:rPr>
        <w:t>s y procurarles una formación integral, así</w:t>
      </w:r>
      <w:r>
        <w:rPr>
          <w:rFonts w:ascii="Century Gothic" w:eastAsia="Arial" w:hAnsi="Century Gothic" w:cs="Arial"/>
          <w:color w:val="auto"/>
          <w:szCs w:val="24"/>
          <w:lang w:val="es-MX"/>
        </w:rPr>
        <w:t xml:space="preserve"> </w:t>
      </w:r>
      <w:r w:rsidRPr="004E03BB">
        <w:rPr>
          <w:rFonts w:ascii="Century Gothic" w:eastAsia="Arial" w:hAnsi="Century Gothic" w:cs="Arial"/>
          <w:color w:val="auto"/>
          <w:szCs w:val="24"/>
          <w:lang w:val="es-MX"/>
        </w:rPr>
        <w:t>como en una serie de facultades como la de representación y administración</w:t>
      </w:r>
      <w:r>
        <w:rPr>
          <w:rFonts w:ascii="Century Gothic" w:eastAsia="Arial" w:hAnsi="Century Gothic" w:cs="Arial"/>
          <w:color w:val="auto"/>
          <w:szCs w:val="24"/>
          <w:lang w:val="es-MX"/>
        </w:rPr>
        <w:t xml:space="preserve"> </w:t>
      </w:r>
      <w:r w:rsidRPr="004E03BB">
        <w:rPr>
          <w:rFonts w:ascii="Century Gothic" w:eastAsia="Arial" w:hAnsi="Century Gothic" w:cs="Arial"/>
          <w:color w:val="auto"/>
          <w:szCs w:val="24"/>
          <w:lang w:val="es-MX"/>
        </w:rPr>
        <w:t>de sus bienes</w:t>
      </w:r>
      <w:r>
        <w:rPr>
          <w:rFonts w:ascii="Century Gothic" w:eastAsia="Arial" w:hAnsi="Century Gothic" w:cs="Arial"/>
          <w:color w:val="auto"/>
          <w:szCs w:val="24"/>
          <w:lang w:val="es-MX"/>
        </w:rPr>
        <w:t>.</w:t>
      </w:r>
    </w:p>
    <w:p w14:paraId="343ED9D9" w14:textId="6A38376A" w:rsidR="00A0009B" w:rsidRDefault="00A0009B" w:rsidP="00A0009B">
      <w:pPr>
        <w:pStyle w:val="Normal1"/>
        <w:spacing w:line="360" w:lineRule="auto"/>
        <w:contextualSpacing/>
        <w:jc w:val="both"/>
        <w:rPr>
          <w:rFonts w:ascii="Century Gothic" w:eastAsia="Arial" w:hAnsi="Century Gothic" w:cs="Arial"/>
          <w:color w:val="auto"/>
          <w:szCs w:val="24"/>
          <w:lang w:val="es-MX"/>
        </w:rPr>
      </w:pPr>
    </w:p>
    <w:p w14:paraId="2FC3BEAE" w14:textId="25506D73" w:rsidR="00A0009B" w:rsidRDefault="00A0009B" w:rsidP="00ED4A4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Dicha patria potestad</w:t>
      </w:r>
      <w:r w:rsidR="00D25DFB">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es ejercida </w:t>
      </w:r>
      <w:r w:rsidR="00ED4A40">
        <w:rPr>
          <w:rFonts w:ascii="Century Gothic" w:eastAsia="Arial" w:hAnsi="Century Gothic" w:cs="Arial"/>
          <w:color w:val="auto"/>
          <w:szCs w:val="24"/>
          <w:lang w:val="es-MX"/>
        </w:rPr>
        <w:t xml:space="preserve">en orden de prelación </w:t>
      </w:r>
      <w:r>
        <w:rPr>
          <w:rFonts w:ascii="Century Gothic" w:eastAsia="Arial" w:hAnsi="Century Gothic" w:cs="Arial"/>
          <w:color w:val="auto"/>
          <w:szCs w:val="24"/>
          <w:lang w:val="es-MX"/>
        </w:rPr>
        <w:t>por</w:t>
      </w:r>
      <w:r w:rsidR="00ED4A40">
        <w:rPr>
          <w:rFonts w:ascii="Century Gothic" w:eastAsia="Arial" w:hAnsi="Century Gothic" w:cs="Arial"/>
          <w:color w:val="auto"/>
          <w:szCs w:val="24"/>
          <w:lang w:val="es-MX"/>
        </w:rPr>
        <w:t xml:space="preserve"> </w:t>
      </w:r>
      <w:r w:rsidRPr="00A0009B">
        <w:rPr>
          <w:rFonts w:ascii="Century Gothic" w:eastAsia="Arial" w:hAnsi="Century Gothic" w:cs="Arial"/>
          <w:color w:val="auto"/>
          <w:szCs w:val="24"/>
          <w:lang w:val="es-MX"/>
        </w:rPr>
        <w:t>el padre y la madre;</w:t>
      </w:r>
      <w:r w:rsidR="00ED4A40">
        <w:rPr>
          <w:rFonts w:ascii="Century Gothic" w:eastAsia="Arial" w:hAnsi="Century Gothic" w:cs="Arial"/>
          <w:color w:val="auto"/>
          <w:szCs w:val="24"/>
          <w:lang w:val="es-MX"/>
        </w:rPr>
        <w:t xml:space="preserve"> </w:t>
      </w:r>
      <w:r w:rsidRPr="00A0009B">
        <w:rPr>
          <w:rFonts w:ascii="Century Gothic" w:eastAsia="Arial" w:hAnsi="Century Gothic" w:cs="Arial"/>
          <w:color w:val="auto"/>
          <w:szCs w:val="24"/>
          <w:lang w:val="es-MX"/>
        </w:rPr>
        <w:t>el abuelo y la abuela maternos;</w:t>
      </w:r>
      <w:r w:rsidR="00ED4A40">
        <w:rPr>
          <w:rFonts w:ascii="Century Gothic" w:eastAsia="Arial" w:hAnsi="Century Gothic" w:cs="Arial"/>
          <w:color w:val="auto"/>
          <w:szCs w:val="24"/>
          <w:lang w:val="es-MX"/>
        </w:rPr>
        <w:t xml:space="preserve"> y </w:t>
      </w:r>
      <w:r w:rsidRPr="00A0009B">
        <w:rPr>
          <w:rFonts w:ascii="Century Gothic" w:eastAsia="Arial" w:hAnsi="Century Gothic" w:cs="Arial"/>
          <w:color w:val="auto"/>
          <w:szCs w:val="24"/>
          <w:lang w:val="es-MX"/>
        </w:rPr>
        <w:t>el abuelo y la abuela paternos.</w:t>
      </w:r>
    </w:p>
    <w:p w14:paraId="53F62F84" w14:textId="2689BCE3" w:rsidR="00ED7334" w:rsidRDefault="00ED7334" w:rsidP="00ED4A40">
      <w:pPr>
        <w:pStyle w:val="Normal1"/>
        <w:spacing w:line="360" w:lineRule="auto"/>
        <w:contextualSpacing/>
        <w:jc w:val="both"/>
        <w:rPr>
          <w:rFonts w:ascii="Century Gothic" w:eastAsia="Arial" w:hAnsi="Century Gothic" w:cs="Arial"/>
          <w:color w:val="auto"/>
          <w:szCs w:val="24"/>
          <w:lang w:val="es-MX"/>
        </w:rPr>
      </w:pPr>
    </w:p>
    <w:p w14:paraId="0D201374" w14:textId="3790DC09" w:rsidR="00ED7334" w:rsidRPr="00ED7334" w:rsidRDefault="00ED7334" w:rsidP="00ED7334">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Ahora bien, respecto de los efectos de esta figura jurídica, sobre los bienes de las y los hijos, el propio Código en su artículo 402, señala que: </w:t>
      </w:r>
      <w:r w:rsidRPr="00ED7334">
        <w:rPr>
          <w:rFonts w:ascii="Century Gothic" w:eastAsia="Arial" w:hAnsi="Century Gothic" w:cs="Arial"/>
          <w:i/>
          <w:iCs/>
          <w:color w:val="auto"/>
          <w:szCs w:val="24"/>
          <w:lang w:val="es-MX"/>
        </w:rPr>
        <w:t xml:space="preserve">“Los que ejercen la patria potestad </w:t>
      </w:r>
      <w:bookmarkStart w:id="1" w:name="_Hlk166849810"/>
      <w:r w:rsidRPr="00ED7334">
        <w:rPr>
          <w:rFonts w:ascii="Century Gothic" w:eastAsia="Arial" w:hAnsi="Century Gothic" w:cs="Arial"/>
          <w:i/>
          <w:iCs/>
          <w:color w:val="auto"/>
          <w:szCs w:val="24"/>
          <w:lang w:val="es-MX"/>
        </w:rPr>
        <w:t xml:space="preserve">son legítimos representantes de los que están bajo de ella y tienen la administración legal de los bienes que les pertenecen </w:t>
      </w:r>
      <w:bookmarkEnd w:id="1"/>
      <w:r w:rsidRPr="00ED7334">
        <w:rPr>
          <w:rFonts w:ascii="Century Gothic" w:eastAsia="Arial" w:hAnsi="Century Gothic" w:cs="Arial"/>
          <w:i/>
          <w:iCs/>
          <w:color w:val="auto"/>
          <w:szCs w:val="24"/>
          <w:lang w:val="es-MX"/>
        </w:rPr>
        <w:t>…”</w:t>
      </w:r>
    </w:p>
    <w:p w14:paraId="04E9D050" w14:textId="542A2D7B" w:rsidR="00A0009B" w:rsidRDefault="00A0009B" w:rsidP="00CA18D0">
      <w:pPr>
        <w:pStyle w:val="Normal1"/>
        <w:spacing w:line="360" w:lineRule="auto"/>
        <w:contextualSpacing/>
        <w:jc w:val="both"/>
        <w:rPr>
          <w:rFonts w:ascii="Century Gothic" w:eastAsia="Arial" w:hAnsi="Century Gothic" w:cs="Arial"/>
          <w:color w:val="auto"/>
          <w:szCs w:val="24"/>
          <w:lang w:val="es-MX"/>
        </w:rPr>
      </w:pPr>
    </w:p>
    <w:p w14:paraId="711FB081" w14:textId="2BEF98E1" w:rsidR="00ED7334" w:rsidRDefault="00ED7334" w:rsidP="00CA18D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orden de ideas, corresponde analizar la redacción actual del artículo 403, objeto de reforma de la iniciativa en estudia, que a la letra dice: </w:t>
      </w:r>
    </w:p>
    <w:p w14:paraId="21C8C2E9" w14:textId="2DEA2FF3" w:rsidR="00ED7334" w:rsidRDefault="00ED7334" w:rsidP="00CA18D0">
      <w:pPr>
        <w:pStyle w:val="Normal1"/>
        <w:spacing w:line="360" w:lineRule="auto"/>
        <w:contextualSpacing/>
        <w:jc w:val="both"/>
        <w:rPr>
          <w:rFonts w:ascii="Century Gothic" w:eastAsia="Arial" w:hAnsi="Century Gothic" w:cs="Arial"/>
          <w:color w:val="auto"/>
          <w:szCs w:val="24"/>
          <w:lang w:val="es-MX"/>
        </w:rPr>
      </w:pPr>
    </w:p>
    <w:p w14:paraId="0C3E45D0" w14:textId="6E3C1583" w:rsidR="00ED7334" w:rsidRPr="00CA48CA" w:rsidRDefault="00CA48CA" w:rsidP="00CA48CA">
      <w:pPr>
        <w:pStyle w:val="Normal1"/>
        <w:spacing w:line="360" w:lineRule="auto"/>
        <w:ind w:left="709" w:right="474"/>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ED7334" w:rsidRPr="00CA48CA">
        <w:rPr>
          <w:rFonts w:ascii="Century Gothic" w:eastAsia="Arial" w:hAnsi="Century Gothic" w:cs="Arial"/>
          <w:b/>
          <w:bCs/>
          <w:i/>
          <w:iCs/>
          <w:color w:val="auto"/>
          <w:szCs w:val="24"/>
          <w:lang w:val="es-MX"/>
        </w:rPr>
        <w:t>ARTÍCULO 403.</w:t>
      </w:r>
      <w:r w:rsidR="00ED7334" w:rsidRPr="00CA48CA">
        <w:rPr>
          <w:rFonts w:ascii="Century Gothic" w:eastAsia="Arial" w:hAnsi="Century Gothic" w:cs="Arial"/>
          <w:i/>
          <w:iCs/>
          <w:color w:val="auto"/>
          <w:szCs w:val="24"/>
          <w:lang w:val="es-MX"/>
        </w:rPr>
        <w:t xml:space="preserve"> Cuando la patria potestad se ejerza a la vez por el padre y por la madre; o por el abuelo y la abuela, o por los adoptantes, el administrador de los bienes será </w:t>
      </w:r>
      <w:r w:rsidR="00ED7334" w:rsidRPr="00CA48CA">
        <w:rPr>
          <w:rFonts w:ascii="Century Gothic" w:eastAsia="Arial" w:hAnsi="Century Gothic" w:cs="Arial"/>
          <w:b/>
          <w:bCs/>
          <w:i/>
          <w:iCs/>
          <w:color w:val="auto"/>
          <w:szCs w:val="24"/>
          <w:lang w:val="es-MX"/>
        </w:rPr>
        <w:t>el varón;</w:t>
      </w:r>
      <w:r w:rsidR="00ED7334" w:rsidRPr="00CA48CA">
        <w:rPr>
          <w:rStyle w:val="Refdenotaalpie"/>
          <w:rFonts w:ascii="Century Gothic" w:eastAsia="Arial" w:hAnsi="Century Gothic" w:cs="Arial"/>
          <w:b/>
          <w:bCs/>
          <w:i/>
          <w:iCs/>
          <w:color w:val="auto"/>
          <w:szCs w:val="24"/>
          <w:lang w:val="es-MX"/>
        </w:rPr>
        <w:footnoteReference w:id="10"/>
      </w:r>
      <w:r w:rsidR="00ED7334" w:rsidRPr="00CA48CA">
        <w:rPr>
          <w:rFonts w:ascii="Century Gothic" w:eastAsia="Arial" w:hAnsi="Century Gothic" w:cs="Arial"/>
          <w:i/>
          <w:iCs/>
          <w:color w:val="auto"/>
          <w:szCs w:val="24"/>
          <w:lang w:val="es-MX"/>
        </w:rPr>
        <w:t xml:space="preserve"> pero consultará en todos los negocios a su consorte, y requerirá su consentimiento expreso para los actos más importantes de la administración.</w:t>
      </w:r>
      <w:r>
        <w:rPr>
          <w:rFonts w:ascii="Century Gothic" w:eastAsia="Arial" w:hAnsi="Century Gothic" w:cs="Arial"/>
          <w:i/>
          <w:iCs/>
          <w:color w:val="auto"/>
          <w:szCs w:val="24"/>
          <w:lang w:val="es-MX"/>
        </w:rPr>
        <w:t>”</w:t>
      </w:r>
      <w:r w:rsidR="00ED7334" w:rsidRPr="00CA48CA">
        <w:rPr>
          <w:rFonts w:ascii="Century Gothic" w:eastAsia="Arial" w:hAnsi="Century Gothic" w:cs="Arial"/>
          <w:i/>
          <w:iCs/>
          <w:color w:val="auto"/>
          <w:szCs w:val="24"/>
          <w:lang w:val="es-MX"/>
        </w:rPr>
        <w:cr/>
      </w:r>
    </w:p>
    <w:p w14:paraId="54CDDBFF" w14:textId="77777777" w:rsidR="002D4095" w:rsidRDefault="00CA48CA" w:rsidP="00CA48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 la simple lectura del texto señalado, observamos</w:t>
      </w:r>
      <w:r w:rsidR="002D4095">
        <w:rPr>
          <w:rFonts w:ascii="Century Gothic" w:eastAsia="Arial" w:hAnsi="Century Gothic" w:cs="Arial"/>
          <w:color w:val="auto"/>
          <w:szCs w:val="24"/>
          <w:lang w:val="es-MX"/>
        </w:rPr>
        <w:t>:</w:t>
      </w:r>
    </w:p>
    <w:p w14:paraId="098F1823" w14:textId="77777777" w:rsidR="002D4095" w:rsidRDefault="002D4095" w:rsidP="00CA48CA">
      <w:pPr>
        <w:pStyle w:val="Normal1"/>
        <w:spacing w:line="360" w:lineRule="auto"/>
        <w:contextualSpacing/>
        <w:jc w:val="both"/>
        <w:rPr>
          <w:rFonts w:ascii="Century Gothic" w:eastAsia="Arial" w:hAnsi="Century Gothic" w:cs="Arial"/>
          <w:color w:val="auto"/>
          <w:szCs w:val="24"/>
          <w:lang w:val="es-MX"/>
        </w:rPr>
      </w:pPr>
    </w:p>
    <w:p w14:paraId="324F570C" w14:textId="4D03B056" w:rsidR="002D4095" w:rsidRDefault="002D4095" w:rsidP="00CA48CA">
      <w:pPr>
        <w:pStyle w:val="Normal1"/>
        <w:spacing w:line="360" w:lineRule="auto"/>
        <w:contextualSpacing/>
        <w:jc w:val="both"/>
        <w:rPr>
          <w:rFonts w:ascii="Century Gothic" w:eastAsia="Arial" w:hAnsi="Century Gothic" w:cs="Arial"/>
          <w:i/>
          <w:iCs/>
          <w:color w:val="auto"/>
          <w:szCs w:val="24"/>
          <w:lang w:val="es-MX"/>
        </w:rPr>
      </w:pPr>
      <w:r w:rsidRPr="002D4095">
        <w:rPr>
          <w:rFonts w:ascii="Century Gothic" w:eastAsia="Arial" w:hAnsi="Century Gothic" w:cs="Arial"/>
          <w:b/>
          <w:bCs/>
          <w:i/>
          <w:iCs/>
          <w:color w:val="auto"/>
          <w:szCs w:val="24"/>
          <w:lang w:val="es-MX"/>
        </w:rPr>
        <w:t>Primero:</w:t>
      </w:r>
      <w:r>
        <w:rPr>
          <w:rFonts w:ascii="Century Gothic" w:eastAsia="Arial" w:hAnsi="Century Gothic" w:cs="Arial"/>
          <w:color w:val="auto"/>
          <w:szCs w:val="24"/>
          <w:lang w:val="es-MX"/>
        </w:rPr>
        <w:t xml:space="preserve"> </w:t>
      </w:r>
      <w:r w:rsidR="00CA48CA">
        <w:rPr>
          <w:rFonts w:ascii="Century Gothic" w:eastAsia="Arial" w:hAnsi="Century Gothic" w:cs="Arial"/>
          <w:color w:val="auto"/>
          <w:szCs w:val="24"/>
          <w:lang w:val="es-MX"/>
        </w:rPr>
        <w:t xml:space="preserve">un caso de </w:t>
      </w:r>
      <w:r>
        <w:rPr>
          <w:rFonts w:ascii="Century Gothic" w:eastAsia="Arial" w:hAnsi="Century Gothic" w:cs="Arial"/>
          <w:color w:val="auto"/>
          <w:szCs w:val="24"/>
          <w:lang w:val="es-MX"/>
        </w:rPr>
        <w:t xml:space="preserve">contradicción con el artículo 402, mismo que señala que </w:t>
      </w:r>
      <w:r w:rsidRPr="002D4095">
        <w:rPr>
          <w:rFonts w:ascii="Century Gothic" w:eastAsia="Arial" w:hAnsi="Century Gothic" w:cs="Arial"/>
          <w:i/>
          <w:iCs/>
          <w:color w:val="auto"/>
          <w:szCs w:val="24"/>
          <w:lang w:val="es-MX"/>
        </w:rPr>
        <w:t>“</w:t>
      </w:r>
      <w:r w:rsidRPr="002D4095">
        <w:rPr>
          <w:rFonts w:ascii="Century Gothic" w:eastAsia="Arial" w:hAnsi="Century Gothic" w:cs="Arial"/>
          <w:b/>
          <w:bCs/>
          <w:i/>
          <w:iCs/>
          <w:color w:val="auto"/>
          <w:szCs w:val="24"/>
          <w:lang w:val="es-MX"/>
        </w:rPr>
        <w:t>los que ejercen la patria potestad</w:t>
      </w:r>
      <w:r w:rsidRPr="002D4095">
        <w:rPr>
          <w:rFonts w:ascii="Century Gothic" w:eastAsia="Arial" w:hAnsi="Century Gothic" w:cs="Arial"/>
          <w:i/>
          <w:iCs/>
          <w:color w:val="auto"/>
          <w:szCs w:val="24"/>
          <w:lang w:val="es-MX"/>
        </w:rPr>
        <w:t xml:space="preserve"> son legítimos representantes de los que están bajo de ella y </w:t>
      </w:r>
      <w:r w:rsidRPr="002D4095">
        <w:rPr>
          <w:rFonts w:ascii="Century Gothic" w:eastAsia="Arial" w:hAnsi="Century Gothic" w:cs="Arial"/>
          <w:b/>
          <w:bCs/>
          <w:i/>
          <w:iCs/>
          <w:color w:val="auto"/>
          <w:szCs w:val="24"/>
          <w:lang w:val="es-MX"/>
        </w:rPr>
        <w:t xml:space="preserve">tienen la administración legal de los bienes </w:t>
      </w:r>
      <w:r w:rsidRPr="002D4095">
        <w:rPr>
          <w:rFonts w:ascii="Century Gothic" w:eastAsia="Arial" w:hAnsi="Century Gothic" w:cs="Arial"/>
          <w:i/>
          <w:iCs/>
          <w:color w:val="auto"/>
          <w:szCs w:val="24"/>
          <w:lang w:val="es-MX"/>
        </w:rPr>
        <w:t xml:space="preserve">que les pertenecen …” </w:t>
      </w:r>
      <w:r>
        <w:rPr>
          <w:rStyle w:val="Refdenotaalpie"/>
          <w:rFonts w:ascii="Century Gothic" w:eastAsia="Arial" w:hAnsi="Century Gothic" w:cs="Arial"/>
          <w:b/>
          <w:bCs/>
          <w:i/>
          <w:iCs/>
          <w:color w:val="auto"/>
          <w:szCs w:val="24"/>
          <w:lang w:val="es-MX"/>
        </w:rPr>
        <w:footnoteReference w:id="11"/>
      </w:r>
      <w:r>
        <w:rPr>
          <w:rFonts w:ascii="Century Gothic" w:eastAsia="Arial" w:hAnsi="Century Gothic" w:cs="Arial"/>
          <w:i/>
          <w:iCs/>
          <w:color w:val="auto"/>
          <w:szCs w:val="24"/>
          <w:lang w:val="es-MX"/>
        </w:rPr>
        <w:t xml:space="preserve"> </w:t>
      </w:r>
    </w:p>
    <w:p w14:paraId="2190B088" w14:textId="46D10A5A" w:rsidR="002D4095" w:rsidRDefault="002D4095" w:rsidP="00CA48CA">
      <w:pPr>
        <w:pStyle w:val="Normal1"/>
        <w:spacing w:line="360" w:lineRule="auto"/>
        <w:contextualSpacing/>
        <w:jc w:val="both"/>
        <w:rPr>
          <w:rFonts w:ascii="Century Gothic" w:eastAsia="Arial" w:hAnsi="Century Gothic" w:cs="Arial"/>
          <w:i/>
          <w:iCs/>
          <w:color w:val="auto"/>
          <w:szCs w:val="24"/>
          <w:lang w:val="es-MX"/>
        </w:rPr>
      </w:pPr>
    </w:p>
    <w:p w14:paraId="438CF5CE" w14:textId="400C8ADD" w:rsidR="009B1F9D" w:rsidRDefault="002D4095" w:rsidP="00CA48CA">
      <w:pPr>
        <w:pStyle w:val="Normal1"/>
        <w:spacing w:line="360" w:lineRule="auto"/>
        <w:contextualSpacing/>
        <w:jc w:val="both"/>
        <w:rPr>
          <w:rFonts w:ascii="Century Gothic" w:eastAsia="Arial" w:hAnsi="Century Gothic" w:cs="Arial"/>
          <w:color w:val="auto"/>
          <w:szCs w:val="24"/>
          <w:lang w:val="es-MX"/>
        </w:rPr>
      </w:pPr>
      <w:r w:rsidRPr="002D4095">
        <w:rPr>
          <w:rFonts w:ascii="Century Gothic" w:eastAsia="Arial" w:hAnsi="Century Gothic" w:cs="Arial"/>
          <w:b/>
          <w:bCs/>
          <w:i/>
          <w:iCs/>
          <w:color w:val="auto"/>
          <w:szCs w:val="24"/>
          <w:lang w:val="es-MX"/>
        </w:rPr>
        <w:t xml:space="preserve">Segundo: </w:t>
      </w:r>
      <w:r>
        <w:rPr>
          <w:rFonts w:ascii="Century Gothic" w:eastAsia="Arial" w:hAnsi="Century Gothic" w:cs="Arial"/>
          <w:color w:val="auto"/>
          <w:szCs w:val="24"/>
          <w:lang w:val="es-MX"/>
        </w:rPr>
        <w:t xml:space="preserve">una </w:t>
      </w:r>
      <w:r w:rsidR="00CA48CA">
        <w:rPr>
          <w:rFonts w:ascii="Century Gothic" w:eastAsia="Arial" w:hAnsi="Century Gothic" w:cs="Arial"/>
          <w:color w:val="auto"/>
          <w:szCs w:val="24"/>
          <w:lang w:val="es-MX"/>
        </w:rPr>
        <w:t>discriminación directa hacia la mujer, la cual se presenta c</w:t>
      </w:r>
      <w:r w:rsidR="00CA48CA" w:rsidRPr="00CA48CA">
        <w:rPr>
          <w:rFonts w:ascii="Century Gothic" w:eastAsia="Arial" w:hAnsi="Century Gothic" w:cs="Arial"/>
          <w:color w:val="auto"/>
          <w:szCs w:val="24"/>
          <w:lang w:val="es-MX"/>
        </w:rPr>
        <w:t>uando la</w:t>
      </w:r>
      <w:r w:rsidR="009B1F9D">
        <w:rPr>
          <w:rFonts w:ascii="Century Gothic" w:eastAsia="Arial" w:hAnsi="Century Gothic" w:cs="Arial"/>
          <w:color w:val="auto"/>
          <w:szCs w:val="24"/>
          <w:lang w:val="es-MX"/>
        </w:rPr>
        <w:t xml:space="preserve"> </w:t>
      </w:r>
      <w:r w:rsidR="00CA48CA" w:rsidRPr="00CA48CA">
        <w:rPr>
          <w:rFonts w:ascii="Century Gothic" w:eastAsia="Arial" w:hAnsi="Century Gothic" w:cs="Arial"/>
          <w:color w:val="auto"/>
          <w:szCs w:val="24"/>
          <w:lang w:val="es-MX"/>
        </w:rPr>
        <w:t>diferencia de trato se basa de manera expresa y directa en el sexo o el género,</w:t>
      </w:r>
      <w:r w:rsidR="009B1F9D">
        <w:rPr>
          <w:rFonts w:ascii="Century Gothic" w:eastAsia="Arial" w:hAnsi="Century Gothic" w:cs="Arial"/>
          <w:color w:val="auto"/>
          <w:szCs w:val="24"/>
          <w:lang w:val="es-MX"/>
        </w:rPr>
        <w:t xml:space="preserve"> según la </w:t>
      </w:r>
      <w:r w:rsidR="009B1F9D" w:rsidRPr="009B1F9D">
        <w:rPr>
          <w:rFonts w:ascii="Century Gothic" w:eastAsia="Arial" w:hAnsi="Century Gothic" w:cs="Arial"/>
          <w:b/>
          <w:bCs/>
          <w:color w:val="auto"/>
          <w:szCs w:val="24"/>
          <w:lang w:val="es-MX"/>
        </w:rPr>
        <w:t>Observación General No. 16 del Comité de Derechos Económicos, Sociales y Culturales</w:t>
      </w:r>
      <w:r w:rsidR="009B1F9D">
        <w:rPr>
          <w:rFonts w:ascii="Century Gothic" w:eastAsia="Arial" w:hAnsi="Century Gothic" w:cs="Arial"/>
          <w:color w:val="auto"/>
          <w:szCs w:val="24"/>
          <w:lang w:val="es-MX"/>
        </w:rPr>
        <w:t>.</w:t>
      </w:r>
      <w:r w:rsidR="009B1F9D">
        <w:rPr>
          <w:rStyle w:val="Refdenotaalpie"/>
          <w:rFonts w:ascii="Century Gothic" w:eastAsia="Arial" w:hAnsi="Century Gothic" w:cs="Arial"/>
          <w:color w:val="auto"/>
          <w:szCs w:val="24"/>
          <w:lang w:val="es-MX"/>
        </w:rPr>
        <w:footnoteReference w:id="12"/>
      </w:r>
      <w:r w:rsidR="009B1F9D">
        <w:rPr>
          <w:rFonts w:ascii="Century Gothic" w:eastAsia="Arial" w:hAnsi="Century Gothic" w:cs="Arial"/>
          <w:color w:val="auto"/>
          <w:szCs w:val="24"/>
          <w:lang w:val="es-MX"/>
        </w:rPr>
        <w:t xml:space="preserve"> </w:t>
      </w:r>
    </w:p>
    <w:p w14:paraId="091BAE7A" w14:textId="79E1F8CA" w:rsidR="009B1F9D" w:rsidRDefault="009B1F9D" w:rsidP="00CA48CA">
      <w:pPr>
        <w:pStyle w:val="Normal1"/>
        <w:spacing w:line="360" w:lineRule="auto"/>
        <w:contextualSpacing/>
        <w:jc w:val="both"/>
        <w:rPr>
          <w:rFonts w:ascii="Century Gothic" w:eastAsia="Arial" w:hAnsi="Century Gothic" w:cs="Arial"/>
          <w:color w:val="auto"/>
          <w:szCs w:val="24"/>
          <w:lang w:val="es-MX"/>
        </w:rPr>
      </w:pPr>
    </w:p>
    <w:p w14:paraId="6D1257E3" w14:textId="6E3FE20B" w:rsidR="006B168B" w:rsidRDefault="006B168B" w:rsidP="00CA48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Es en casos como este, en los que el </w:t>
      </w:r>
      <w:r w:rsidRPr="006B168B">
        <w:rPr>
          <w:rFonts w:ascii="Century Gothic" w:eastAsia="Arial" w:hAnsi="Century Gothic" w:cs="Arial"/>
          <w:b/>
          <w:bCs/>
          <w:color w:val="auto"/>
          <w:szCs w:val="24"/>
          <w:lang w:val="es-MX"/>
        </w:rPr>
        <w:t>Comité</w:t>
      </w:r>
      <w:r>
        <w:rPr>
          <w:rFonts w:ascii="Century Gothic" w:eastAsia="Arial" w:hAnsi="Century Gothic" w:cs="Arial"/>
          <w:color w:val="auto"/>
          <w:szCs w:val="24"/>
          <w:lang w:val="es-MX"/>
        </w:rPr>
        <w:t xml:space="preserve"> subraya l</w:t>
      </w:r>
      <w:r w:rsidRPr="006B168B">
        <w:rPr>
          <w:rFonts w:ascii="Century Gothic" w:eastAsia="Arial" w:hAnsi="Century Gothic" w:cs="Arial"/>
          <w:color w:val="auto"/>
          <w:szCs w:val="24"/>
          <w:lang w:val="es-MX"/>
        </w:rPr>
        <w:t xml:space="preserve">a obligación de </w:t>
      </w:r>
      <w:r>
        <w:rPr>
          <w:rFonts w:ascii="Century Gothic" w:eastAsia="Arial" w:hAnsi="Century Gothic" w:cs="Arial"/>
          <w:color w:val="auto"/>
          <w:szCs w:val="24"/>
          <w:lang w:val="es-MX"/>
        </w:rPr>
        <w:t>“</w:t>
      </w:r>
      <w:r w:rsidRPr="006B168B">
        <w:rPr>
          <w:rFonts w:ascii="Century Gothic" w:eastAsia="Arial" w:hAnsi="Century Gothic" w:cs="Arial"/>
          <w:color w:val="auto"/>
          <w:szCs w:val="24"/>
          <w:lang w:val="es-MX"/>
        </w:rPr>
        <w:t>proteger</w:t>
      </w:r>
      <w:r>
        <w:rPr>
          <w:rFonts w:ascii="Century Gothic" w:eastAsia="Arial" w:hAnsi="Century Gothic" w:cs="Arial"/>
          <w:color w:val="auto"/>
          <w:szCs w:val="24"/>
          <w:lang w:val="es-MX"/>
        </w:rPr>
        <w:t>”</w:t>
      </w:r>
      <w:r w:rsidRPr="006B168B">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que </w:t>
      </w:r>
      <w:r w:rsidRPr="006B168B">
        <w:rPr>
          <w:rFonts w:ascii="Century Gothic" w:eastAsia="Arial" w:hAnsi="Century Gothic" w:cs="Arial"/>
          <w:color w:val="auto"/>
          <w:szCs w:val="24"/>
          <w:lang w:val="es-MX"/>
        </w:rPr>
        <w:t xml:space="preserve">exige </w:t>
      </w:r>
      <w:r>
        <w:rPr>
          <w:rFonts w:ascii="Century Gothic" w:eastAsia="Arial" w:hAnsi="Century Gothic" w:cs="Arial"/>
          <w:color w:val="auto"/>
          <w:szCs w:val="24"/>
          <w:lang w:val="es-MX"/>
        </w:rPr>
        <w:t>a</w:t>
      </w:r>
      <w:r w:rsidRPr="006B168B">
        <w:rPr>
          <w:rFonts w:ascii="Century Gothic" w:eastAsia="Arial" w:hAnsi="Century Gothic" w:cs="Arial"/>
          <w:color w:val="auto"/>
          <w:szCs w:val="24"/>
          <w:lang w:val="es-MX"/>
        </w:rPr>
        <w:t xml:space="preserve"> los Estados Partes tomen disposiciones encaminadas directamente a la eliminación de los prejuicios, las costumbres y todas las demás prácticas que perpetúan la noción de inferioridad o superioridad de uno u otro sexo y las funciones estereotipadas del hombre y la mujer. </w:t>
      </w:r>
      <w:r>
        <w:rPr>
          <w:rFonts w:ascii="Century Gothic" w:eastAsia="Arial" w:hAnsi="Century Gothic" w:cs="Arial"/>
          <w:color w:val="auto"/>
          <w:szCs w:val="24"/>
          <w:lang w:val="es-MX"/>
        </w:rPr>
        <w:t>Esta obligación enunciada</w:t>
      </w:r>
      <w:r w:rsidRPr="006B168B">
        <w:rPr>
          <w:rFonts w:ascii="Century Gothic" w:eastAsia="Arial" w:hAnsi="Century Gothic" w:cs="Arial"/>
          <w:color w:val="auto"/>
          <w:szCs w:val="24"/>
          <w:lang w:val="es-MX"/>
        </w:rPr>
        <w:t xml:space="preserve"> en el artículo 3 del </w:t>
      </w:r>
      <w:r w:rsidRPr="006B168B">
        <w:rPr>
          <w:rFonts w:ascii="Century Gothic" w:eastAsia="Arial" w:hAnsi="Century Gothic" w:cs="Arial"/>
          <w:b/>
          <w:bCs/>
          <w:color w:val="auto"/>
          <w:szCs w:val="24"/>
          <w:lang w:val="es-MX"/>
        </w:rPr>
        <w:t>Pacto</w:t>
      </w:r>
      <w:r>
        <w:rPr>
          <w:rFonts w:ascii="Century Gothic" w:eastAsia="Arial" w:hAnsi="Century Gothic" w:cs="Arial"/>
          <w:color w:val="auto"/>
          <w:szCs w:val="24"/>
          <w:lang w:val="es-MX"/>
        </w:rPr>
        <w:t xml:space="preserve"> </w:t>
      </w:r>
      <w:r w:rsidRPr="006B168B">
        <w:rPr>
          <w:rFonts w:ascii="Century Gothic" w:eastAsia="Arial" w:hAnsi="Century Gothic" w:cs="Arial"/>
          <w:b/>
          <w:bCs/>
          <w:color w:val="auto"/>
          <w:szCs w:val="24"/>
          <w:lang w:val="es-MX"/>
        </w:rPr>
        <w:t xml:space="preserve">Internacional de Derechos Económicos, Sociales y Culturales </w:t>
      </w:r>
      <w:r w:rsidRPr="006B168B">
        <w:rPr>
          <w:rFonts w:ascii="Century Gothic" w:eastAsia="Arial" w:hAnsi="Century Gothic" w:cs="Arial"/>
          <w:color w:val="auto"/>
          <w:szCs w:val="24"/>
          <w:lang w:val="es-MX"/>
        </w:rPr>
        <w:t>comprende, entre otras cosas, el respeto y la aprobación de disposiciones constitucionales y legislativas sobre la igualdad de derechos del hombre y la mujer a disfrutar de todos los derechos humanos</w:t>
      </w:r>
      <w:r>
        <w:rPr>
          <w:rFonts w:ascii="Century Gothic" w:eastAsia="Arial" w:hAnsi="Century Gothic" w:cs="Arial"/>
          <w:color w:val="auto"/>
          <w:szCs w:val="24"/>
          <w:lang w:val="es-MX"/>
        </w:rPr>
        <w:t>; así como</w:t>
      </w:r>
      <w:r w:rsidRPr="006B168B">
        <w:rPr>
          <w:rFonts w:ascii="Century Gothic" w:eastAsia="Arial" w:hAnsi="Century Gothic" w:cs="Arial"/>
          <w:color w:val="auto"/>
          <w:szCs w:val="24"/>
          <w:lang w:val="es-MX"/>
        </w:rPr>
        <w:t xml:space="preserve"> la aprobación de instrumentos legislativos que eliminen la discriminación e impidan a terceros perturbar directa o indirectamente el disfrute de este derecho</w:t>
      </w:r>
      <w:r>
        <w:rPr>
          <w:rFonts w:ascii="Century Gothic" w:eastAsia="Arial" w:hAnsi="Century Gothic" w:cs="Arial"/>
          <w:color w:val="auto"/>
          <w:szCs w:val="24"/>
          <w:lang w:val="es-MX"/>
        </w:rPr>
        <w:t xml:space="preserve">. </w:t>
      </w:r>
    </w:p>
    <w:p w14:paraId="164F9A10" w14:textId="77777777" w:rsidR="006B168B" w:rsidRDefault="006B168B" w:rsidP="00CA48CA">
      <w:pPr>
        <w:pStyle w:val="Normal1"/>
        <w:spacing w:line="360" w:lineRule="auto"/>
        <w:contextualSpacing/>
        <w:jc w:val="both"/>
        <w:rPr>
          <w:rFonts w:ascii="Century Gothic" w:eastAsia="Arial" w:hAnsi="Century Gothic" w:cs="Arial"/>
          <w:color w:val="auto"/>
          <w:szCs w:val="24"/>
          <w:lang w:val="es-MX"/>
        </w:rPr>
      </w:pPr>
    </w:p>
    <w:p w14:paraId="49E7075E" w14:textId="676BCA17" w:rsidR="00ED7334" w:rsidRDefault="009B1F9D" w:rsidP="00CA48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Sabemos que, l</w:t>
      </w:r>
      <w:r w:rsidR="00CA48CA" w:rsidRPr="00CA48CA">
        <w:rPr>
          <w:rFonts w:ascii="Century Gothic" w:eastAsia="Arial" w:hAnsi="Century Gothic" w:cs="Arial"/>
          <w:color w:val="auto"/>
          <w:szCs w:val="24"/>
          <w:lang w:val="es-MX"/>
        </w:rPr>
        <w:t xml:space="preserve">a consideración del </w:t>
      </w:r>
      <w:r w:rsidR="004E7C39">
        <w:rPr>
          <w:rFonts w:ascii="Century Gothic" w:eastAsia="Arial" w:hAnsi="Century Gothic" w:cs="Arial"/>
          <w:color w:val="auto"/>
          <w:szCs w:val="24"/>
          <w:lang w:val="es-MX"/>
        </w:rPr>
        <w:t>género</w:t>
      </w:r>
      <w:r>
        <w:rPr>
          <w:rFonts w:ascii="Century Gothic" w:eastAsia="Arial" w:hAnsi="Century Gothic" w:cs="Arial"/>
          <w:color w:val="auto"/>
          <w:szCs w:val="24"/>
          <w:lang w:val="es-MX"/>
        </w:rPr>
        <w:t xml:space="preserve"> </w:t>
      </w:r>
      <w:r w:rsidR="00CA48CA" w:rsidRPr="00CA48CA">
        <w:rPr>
          <w:rFonts w:ascii="Century Gothic" w:eastAsia="Arial" w:hAnsi="Century Gothic" w:cs="Arial"/>
          <w:color w:val="auto"/>
          <w:szCs w:val="24"/>
          <w:lang w:val="es-MX"/>
        </w:rPr>
        <w:t xml:space="preserve">masculino como superior al </w:t>
      </w:r>
      <w:r w:rsidR="004E7C39">
        <w:rPr>
          <w:rFonts w:ascii="Century Gothic" w:eastAsia="Arial" w:hAnsi="Century Gothic" w:cs="Arial"/>
          <w:color w:val="auto"/>
          <w:szCs w:val="24"/>
          <w:lang w:val="es-MX"/>
        </w:rPr>
        <w:t>género</w:t>
      </w:r>
      <w:r w:rsidR="00CA48CA" w:rsidRPr="00CA48CA">
        <w:rPr>
          <w:rFonts w:ascii="Century Gothic" w:eastAsia="Arial" w:hAnsi="Century Gothic" w:cs="Arial"/>
          <w:color w:val="auto"/>
          <w:szCs w:val="24"/>
          <w:lang w:val="es-MX"/>
        </w:rPr>
        <w:t xml:space="preserve"> femenino justifi</w:t>
      </w:r>
      <w:r>
        <w:rPr>
          <w:rFonts w:ascii="Century Gothic" w:eastAsia="Arial" w:hAnsi="Century Gothic" w:cs="Arial"/>
          <w:color w:val="auto"/>
          <w:szCs w:val="24"/>
          <w:lang w:val="es-MX"/>
        </w:rPr>
        <w:t>có</w:t>
      </w:r>
      <w:r w:rsidR="00CA48CA" w:rsidRPr="00CA48CA">
        <w:rPr>
          <w:rFonts w:ascii="Century Gothic" w:eastAsia="Arial" w:hAnsi="Century Gothic" w:cs="Arial"/>
          <w:color w:val="auto"/>
          <w:szCs w:val="24"/>
          <w:lang w:val="es-MX"/>
        </w:rPr>
        <w:t xml:space="preserve"> durante mucho tiempo la</w:t>
      </w:r>
      <w:r>
        <w:rPr>
          <w:rFonts w:ascii="Century Gothic" w:eastAsia="Arial" w:hAnsi="Century Gothic" w:cs="Arial"/>
          <w:color w:val="auto"/>
          <w:szCs w:val="24"/>
          <w:lang w:val="es-MX"/>
        </w:rPr>
        <w:t xml:space="preserve"> </w:t>
      </w:r>
      <w:r w:rsidR="00CA48CA" w:rsidRPr="00CA48CA">
        <w:rPr>
          <w:rFonts w:ascii="Century Gothic" w:eastAsia="Arial" w:hAnsi="Century Gothic" w:cs="Arial"/>
          <w:color w:val="auto"/>
          <w:szCs w:val="24"/>
          <w:lang w:val="es-MX"/>
        </w:rPr>
        <w:t>desigualdad sufrida por la mujer en diversos ámbitos y el tratamiento diferenciador</w:t>
      </w:r>
      <w:r>
        <w:rPr>
          <w:rFonts w:ascii="Century Gothic" w:eastAsia="Arial" w:hAnsi="Century Gothic" w:cs="Arial"/>
          <w:color w:val="auto"/>
          <w:szCs w:val="24"/>
          <w:lang w:val="es-MX"/>
        </w:rPr>
        <w:t xml:space="preserve"> </w:t>
      </w:r>
      <w:r w:rsidR="00CA48CA" w:rsidRPr="00CA48CA">
        <w:rPr>
          <w:rFonts w:ascii="Century Gothic" w:eastAsia="Arial" w:hAnsi="Century Gothic" w:cs="Arial"/>
          <w:color w:val="auto"/>
          <w:szCs w:val="24"/>
          <w:lang w:val="es-MX"/>
        </w:rPr>
        <w:t xml:space="preserve">otorgado por el Derecho al supeditar a la mujer al poder del </w:t>
      </w:r>
      <w:r w:rsidR="004E7C39">
        <w:rPr>
          <w:rFonts w:ascii="Century Gothic" w:eastAsia="Arial" w:hAnsi="Century Gothic" w:cs="Arial"/>
          <w:color w:val="auto"/>
          <w:szCs w:val="24"/>
          <w:lang w:val="es-MX"/>
        </w:rPr>
        <w:t>hombre</w:t>
      </w:r>
      <w:r>
        <w:rPr>
          <w:rFonts w:ascii="Century Gothic" w:eastAsia="Arial" w:hAnsi="Century Gothic" w:cs="Arial"/>
          <w:color w:val="auto"/>
          <w:szCs w:val="24"/>
          <w:lang w:val="es-MX"/>
        </w:rPr>
        <w:t xml:space="preserve">; ahora nos corresponde aplicar el principio de igualdad para </w:t>
      </w:r>
      <w:r w:rsidRPr="009B1F9D">
        <w:rPr>
          <w:rFonts w:ascii="Century Gothic" w:eastAsia="Arial" w:hAnsi="Century Gothic" w:cs="Arial"/>
          <w:color w:val="auto"/>
          <w:szCs w:val="24"/>
          <w:lang w:val="es-MX"/>
        </w:rPr>
        <w:t>suprimir las condiciones que han provocado la persistencia de la discriminación</w:t>
      </w:r>
      <w:r>
        <w:rPr>
          <w:rFonts w:ascii="Century Gothic" w:eastAsia="Arial" w:hAnsi="Century Gothic" w:cs="Arial"/>
          <w:color w:val="auto"/>
          <w:szCs w:val="24"/>
          <w:lang w:val="es-MX"/>
        </w:rPr>
        <w:t xml:space="preserve"> hacia las mujeres</w:t>
      </w:r>
      <w:r w:rsidR="00D6260E">
        <w:rPr>
          <w:rFonts w:ascii="Century Gothic" w:eastAsia="Arial" w:hAnsi="Century Gothic" w:cs="Arial"/>
          <w:color w:val="auto"/>
          <w:szCs w:val="24"/>
          <w:lang w:val="es-MX"/>
        </w:rPr>
        <w:t xml:space="preserve">. </w:t>
      </w:r>
    </w:p>
    <w:p w14:paraId="6889C91E" w14:textId="08F578FA" w:rsidR="005E51B9" w:rsidRDefault="005E51B9" w:rsidP="00CA48CA">
      <w:pPr>
        <w:pStyle w:val="Normal1"/>
        <w:spacing w:line="360" w:lineRule="auto"/>
        <w:contextualSpacing/>
        <w:jc w:val="both"/>
        <w:rPr>
          <w:rFonts w:ascii="Century Gothic" w:eastAsia="Arial" w:hAnsi="Century Gothic" w:cs="Arial"/>
          <w:color w:val="auto"/>
          <w:szCs w:val="24"/>
          <w:lang w:val="es-MX"/>
        </w:rPr>
      </w:pPr>
    </w:p>
    <w:p w14:paraId="4C2ECE5C" w14:textId="6B5CDF93" w:rsidR="005E51B9" w:rsidRDefault="005E51B9" w:rsidP="00CA48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Ahora bien, respecto del análisis correspondiente al artículo 412 del mismo ordenamiento normativo, destacamos que</w:t>
      </w:r>
      <w:r w:rsidR="004E7C39">
        <w:rPr>
          <w:rFonts w:ascii="Century Gothic" w:eastAsia="Arial" w:hAnsi="Century Gothic" w:cs="Arial"/>
          <w:color w:val="auto"/>
          <w:szCs w:val="24"/>
          <w:lang w:val="es-MX"/>
        </w:rPr>
        <w:t xml:space="preserve"> se sigue la misma línea de reforma acorde al principio de no discriminación</w:t>
      </w:r>
      <w:r w:rsidR="00994235">
        <w:rPr>
          <w:rFonts w:ascii="Century Gothic" w:eastAsia="Arial" w:hAnsi="Century Gothic" w:cs="Arial"/>
          <w:color w:val="auto"/>
          <w:szCs w:val="24"/>
          <w:lang w:val="es-MX"/>
        </w:rPr>
        <w:t xml:space="preserve">. </w:t>
      </w:r>
    </w:p>
    <w:p w14:paraId="7AB8BF92" w14:textId="77777777" w:rsidR="000521C4" w:rsidRDefault="000521C4" w:rsidP="004D1A66">
      <w:pPr>
        <w:pStyle w:val="Normal1"/>
        <w:spacing w:line="360" w:lineRule="auto"/>
        <w:contextualSpacing/>
        <w:jc w:val="both"/>
        <w:rPr>
          <w:rFonts w:ascii="Century Gothic" w:eastAsia="Arial" w:hAnsi="Century Gothic" w:cs="Arial"/>
          <w:color w:val="auto"/>
          <w:szCs w:val="24"/>
          <w:lang w:val="es-MX"/>
        </w:rPr>
      </w:pPr>
    </w:p>
    <w:p w14:paraId="55EA1848" w14:textId="1861C612" w:rsidR="00302DB2" w:rsidRDefault="00D25DFB" w:rsidP="00FB236A">
      <w:pPr>
        <w:spacing w:after="0" w:line="360" w:lineRule="auto"/>
        <w:jc w:val="both"/>
        <w:rPr>
          <w:rFonts w:ascii="Century Gothic" w:hAnsi="Century Gothic" w:cs="Calibri"/>
          <w:sz w:val="24"/>
          <w:szCs w:val="24"/>
        </w:rPr>
      </w:pPr>
      <w:r>
        <w:rPr>
          <w:rFonts w:ascii="Century Gothic" w:eastAsia="Arial" w:hAnsi="Century Gothic" w:cs="Arial"/>
          <w:b/>
          <w:bCs/>
          <w:szCs w:val="24"/>
        </w:rPr>
        <w:t>VI</w:t>
      </w:r>
      <w:r w:rsidR="002F5F29" w:rsidRPr="00FB236A">
        <w:rPr>
          <w:rFonts w:ascii="Century Gothic" w:eastAsia="Arial" w:hAnsi="Century Gothic" w:cs="Arial"/>
          <w:b/>
          <w:bCs/>
          <w:szCs w:val="24"/>
        </w:rPr>
        <w:t>.-</w:t>
      </w:r>
      <w:r w:rsidR="002F5F29">
        <w:rPr>
          <w:rFonts w:ascii="Century Gothic" w:eastAsia="Arial" w:hAnsi="Century Gothic" w:cs="Arial"/>
          <w:szCs w:val="24"/>
        </w:rPr>
        <w:t xml:space="preserve"> </w:t>
      </w:r>
      <w:r w:rsidR="003C3456">
        <w:rPr>
          <w:rFonts w:ascii="Century Gothic" w:hAnsi="Century Gothic" w:cs="Calibri"/>
          <w:sz w:val="24"/>
          <w:szCs w:val="24"/>
        </w:rPr>
        <w:t xml:space="preserve">Cabe señalar </w:t>
      </w:r>
      <w:r w:rsidR="00302DB2">
        <w:rPr>
          <w:rFonts w:ascii="Century Gothic" w:hAnsi="Century Gothic" w:cs="Calibri"/>
          <w:sz w:val="24"/>
          <w:szCs w:val="24"/>
        </w:rPr>
        <w:t>que,</w:t>
      </w:r>
      <w:r w:rsidR="003C3456">
        <w:rPr>
          <w:rFonts w:ascii="Century Gothic" w:hAnsi="Century Gothic" w:cs="Calibri"/>
          <w:sz w:val="24"/>
          <w:szCs w:val="24"/>
        </w:rPr>
        <w:t xml:space="preserve"> en reunión de Comisión de Igualdad, </w:t>
      </w:r>
      <w:r w:rsidR="00302DB2">
        <w:rPr>
          <w:rFonts w:ascii="Century Gothic" w:hAnsi="Century Gothic" w:cs="Calibri"/>
          <w:sz w:val="24"/>
          <w:szCs w:val="24"/>
        </w:rPr>
        <w:t>de</w:t>
      </w:r>
      <w:r w:rsidR="003C3456">
        <w:rPr>
          <w:rFonts w:ascii="Century Gothic" w:hAnsi="Century Gothic" w:cs="Calibri"/>
          <w:sz w:val="24"/>
          <w:szCs w:val="24"/>
        </w:rPr>
        <w:t xml:space="preserve"> fecha </w:t>
      </w:r>
      <w:r w:rsidR="00302DB2">
        <w:rPr>
          <w:rFonts w:ascii="Century Gothic" w:hAnsi="Century Gothic" w:cs="Calibri"/>
          <w:sz w:val="24"/>
          <w:szCs w:val="24"/>
        </w:rPr>
        <w:t xml:space="preserve">13 </w:t>
      </w:r>
      <w:r w:rsidR="003C3456">
        <w:rPr>
          <w:rFonts w:ascii="Century Gothic" w:hAnsi="Century Gothic" w:cs="Calibri"/>
          <w:sz w:val="24"/>
          <w:szCs w:val="24"/>
        </w:rPr>
        <w:t xml:space="preserve">de </w:t>
      </w:r>
      <w:r w:rsidR="00302DB2">
        <w:rPr>
          <w:rFonts w:ascii="Century Gothic" w:hAnsi="Century Gothic" w:cs="Calibri"/>
          <w:sz w:val="24"/>
          <w:szCs w:val="24"/>
        </w:rPr>
        <w:t>septiembre</w:t>
      </w:r>
      <w:r w:rsidR="003C3456">
        <w:rPr>
          <w:rFonts w:ascii="Century Gothic" w:hAnsi="Century Gothic" w:cs="Calibri"/>
          <w:sz w:val="24"/>
          <w:szCs w:val="24"/>
        </w:rPr>
        <w:t xml:space="preserve"> de 2023, se acordó por unanimidad de las integrantes, solicitar la consulta de este asunto al Tribunal Superior de Justicia del Estado, a fin de solicitar su colaboración para que </w:t>
      </w:r>
      <w:r w:rsidR="00302DB2">
        <w:rPr>
          <w:rFonts w:ascii="Century Gothic" w:hAnsi="Century Gothic" w:cs="Calibri"/>
          <w:sz w:val="24"/>
          <w:szCs w:val="24"/>
        </w:rPr>
        <w:t xml:space="preserve">brindara </w:t>
      </w:r>
      <w:r w:rsidR="00234E64">
        <w:rPr>
          <w:rFonts w:ascii="Century Gothic" w:hAnsi="Century Gothic" w:cs="Calibri"/>
          <w:sz w:val="24"/>
          <w:szCs w:val="24"/>
        </w:rPr>
        <w:t xml:space="preserve">en el ámbito de sus facultades, </w:t>
      </w:r>
      <w:r w:rsidR="003C3456">
        <w:rPr>
          <w:rFonts w:ascii="Century Gothic" w:hAnsi="Century Gothic" w:cs="Calibri"/>
          <w:sz w:val="24"/>
          <w:szCs w:val="24"/>
        </w:rPr>
        <w:t xml:space="preserve">información pertinente para la dictaminación del mismo. </w:t>
      </w:r>
      <w:r w:rsidR="00FB236A" w:rsidRPr="001E02D3">
        <w:rPr>
          <w:rFonts w:ascii="Century Gothic" w:hAnsi="Century Gothic" w:cs="Calibri"/>
          <w:sz w:val="24"/>
          <w:szCs w:val="24"/>
        </w:rPr>
        <w:t xml:space="preserve"> </w:t>
      </w:r>
    </w:p>
    <w:p w14:paraId="2890D401" w14:textId="77777777" w:rsidR="00302DB2" w:rsidRDefault="00302DB2" w:rsidP="00FB236A">
      <w:pPr>
        <w:spacing w:after="0" w:line="360" w:lineRule="auto"/>
        <w:jc w:val="both"/>
        <w:rPr>
          <w:rFonts w:ascii="Century Gothic" w:hAnsi="Century Gothic" w:cs="Calibri"/>
          <w:sz w:val="24"/>
          <w:szCs w:val="24"/>
        </w:rPr>
      </w:pPr>
    </w:p>
    <w:p w14:paraId="1917A8FF" w14:textId="798BDF9F" w:rsidR="00302DB2" w:rsidRDefault="00302DB2" w:rsidP="00FB236A">
      <w:pPr>
        <w:spacing w:after="0" w:line="360" w:lineRule="auto"/>
        <w:jc w:val="both"/>
        <w:rPr>
          <w:rFonts w:ascii="Century Gothic" w:hAnsi="Century Gothic" w:cs="Calibri"/>
          <w:sz w:val="24"/>
          <w:szCs w:val="24"/>
        </w:rPr>
      </w:pPr>
      <w:r>
        <w:rPr>
          <w:rFonts w:ascii="Century Gothic" w:hAnsi="Century Gothic" w:cs="Calibri"/>
          <w:sz w:val="24"/>
          <w:szCs w:val="24"/>
        </w:rPr>
        <w:t xml:space="preserve">En este sentido, se transcribe parte de la respuesta emitida por dicho Tribunal mediante oficio </w:t>
      </w:r>
      <w:r w:rsidRPr="00302DB2">
        <w:rPr>
          <w:rFonts w:ascii="Century Gothic" w:hAnsi="Century Gothic" w:cs="Calibri"/>
          <w:sz w:val="24"/>
          <w:szCs w:val="24"/>
        </w:rPr>
        <w:t>P-664/2023</w:t>
      </w:r>
      <w:r>
        <w:rPr>
          <w:rFonts w:ascii="Century Gothic" w:hAnsi="Century Gothic" w:cs="Calibri"/>
          <w:sz w:val="24"/>
          <w:szCs w:val="24"/>
        </w:rPr>
        <w:t xml:space="preserve">, recibido el día 19 de octubre de 2023: </w:t>
      </w:r>
    </w:p>
    <w:p w14:paraId="060EC25D" w14:textId="7F4316F7" w:rsidR="00302DB2" w:rsidRDefault="00302DB2" w:rsidP="00FB236A">
      <w:pPr>
        <w:spacing w:after="0" w:line="360" w:lineRule="auto"/>
        <w:jc w:val="both"/>
        <w:rPr>
          <w:rFonts w:ascii="Century Gothic" w:hAnsi="Century Gothic" w:cs="Calibri"/>
          <w:sz w:val="24"/>
          <w:szCs w:val="24"/>
        </w:rPr>
      </w:pPr>
    </w:p>
    <w:p w14:paraId="4BD4EFE0" w14:textId="7DA1BC14" w:rsidR="00302DB2" w:rsidRPr="00234E64" w:rsidRDefault="00302DB2" w:rsidP="00FB236A">
      <w:pPr>
        <w:spacing w:after="0" w:line="360" w:lineRule="auto"/>
        <w:jc w:val="both"/>
        <w:rPr>
          <w:rFonts w:ascii="Century Gothic" w:hAnsi="Century Gothic" w:cs="Calibri"/>
          <w:i/>
          <w:iCs/>
          <w:sz w:val="24"/>
          <w:szCs w:val="24"/>
        </w:rPr>
      </w:pPr>
      <w:r w:rsidRPr="00234E64">
        <w:rPr>
          <w:rFonts w:ascii="Century Gothic" w:hAnsi="Century Gothic" w:cs="Calibri"/>
          <w:i/>
          <w:iCs/>
          <w:sz w:val="24"/>
          <w:szCs w:val="24"/>
        </w:rPr>
        <w:t>“En relación al artículo 403 del Código Civil del Estado de Chihuahua, esta Dirección</w:t>
      </w:r>
      <w:r w:rsidRPr="00234E64">
        <w:rPr>
          <w:rStyle w:val="Refdenotaalpie"/>
          <w:rFonts w:ascii="Century Gothic" w:hAnsi="Century Gothic" w:cs="Calibri"/>
          <w:i/>
          <w:iCs/>
          <w:sz w:val="24"/>
          <w:szCs w:val="24"/>
        </w:rPr>
        <w:footnoteReference w:id="13"/>
      </w:r>
      <w:r w:rsidRPr="00234E64">
        <w:rPr>
          <w:rFonts w:ascii="Century Gothic" w:hAnsi="Century Gothic" w:cs="Calibri"/>
          <w:i/>
          <w:iCs/>
          <w:sz w:val="24"/>
          <w:szCs w:val="24"/>
        </w:rPr>
        <w:t xml:space="preserve"> propone</w:t>
      </w:r>
      <w:r w:rsidR="00234E64" w:rsidRPr="00234E64">
        <w:rPr>
          <w:rFonts w:ascii="Century Gothic" w:hAnsi="Century Gothic" w:cs="Calibri"/>
          <w:i/>
          <w:iCs/>
          <w:sz w:val="24"/>
          <w:szCs w:val="24"/>
        </w:rPr>
        <w:t xml:space="preserve"> que se especifique, además de la corresponsabilidad, el requisito de mutuo acuerdo, propiciando de esta manera la igualdad para ambas personas que ejerzan la patria potestad y en especial para las mujeres, a quienes la redacción vigente de dicho artículo discrimina e invisibiliza. Bajo ese tenor, es pertinente de igual manera el implementar el lenguaje incluyente en la composición de dicho artículo.”</w:t>
      </w:r>
    </w:p>
    <w:p w14:paraId="11708B79" w14:textId="77777777" w:rsidR="00302DB2" w:rsidRDefault="00302DB2" w:rsidP="00FB236A">
      <w:pPr>
        <w:spacing w:after="0" w:line="360" w:lineRule="auto"/>
        <w:jc w:val="both"/>
        <w:rPr>
          <w:rFonts w:ascii="Century Gothic" w:hAnsi="Century Gothic" w:cs="Calibri"/>
          <w:sz w:val="24"/>
          <w:szCs w:val="24"/>
        </w:rPr>
      </w:pPr>
    </w:p>
    <w:p w14:paraId="1081B4D1" w14:textId="47774497" w:rsidR="00FB236A" w:rsidRDefault="00994235" w:rsidP="00FB236A">
      <w:pPr>
        <w:spacing w:after="0" w:line="360" w:lineRule="auto"/>
        <w:jc w:val="both"/>
        <w:rPr>
          <w:rFonts w:ascii="Century Gothic" w:hAnsi="Century Gothic" w:cs="Calibri"/>
          <w:sz w:val="24"/>
          <w:szCs w:val="24"/>
        </w:rPr>
      </w:pPr>
      <w:r>
        <w:rPr>
          <w:rFonts w:ascii="Century Gothic" w:hAnsi="Century Gothic" w:cs="Calibri"/>
          <w:sz w:val="24"/>
          <w:szCs w:val="24"/>
        </w:rPr>
        <w:t xml:space="preserve">A </w:t>
      </w:r>
      <w:r w:rsidR="00FB236A" w:rsidRPr="001E02D3">
        <w:rPr>
          <w:rFonts w:ascii="Century Gothic" w:hAnsi="Century Gothic" w:cs="Calibri"/>
          <w:sz w:val="24"/>
          <w:szCs w:val="24"/>
        </w:rPr>
        <w:t>continuación,</w:t>
      </w:r>
      <w:r w:rsidR="00FB236A" w:rsidRPr="007313CF">
        <w:rPr>
          <w:rFonts w:ascii="Century Gothic" w:hAnsi="Century Gothic" w:cs="Calibri"/>
          <w:sz w:val="24"/>
          <w:szCs w:val="24"/>
        </w:rPr>
        <w:t xml:space="preserve"> se inserta el siguiente cuadro comparativo para efecto de ilustrar la</w:t>
      </w:r>
      <w:r w:rsidR="00FB236A">
        <w:rPr>
          <w:rFonts w:ascii="Century Gothic" w:hAnsi="Century Gothic" w:cs="Calibri"/>
          <w:sz w:val="24"/>
          <w:szCs w:val="24"/>
        </w:rPr>
        <w:t>s</w:t>
      </w:r>
      <w:r w:rsidR="00FB236A" w:rsidRPr="007313CF">
        <w:rPr>
          <w:rFonts w:ascii="Century Gothic" w:hAnsi="Century Gothic" w:cs="Calibri"/>
          <w:sz w:val="24"/>
          <w:szCs w:val="24"/>
        </w:rPr>
        <w:t xml:space="preserve"> reforma</w:t>
      </w:r>
      <w:r w:rsidR="00FB236A">
        <w:rPr>
          <w:rFonts w:ascii="Century Gothic" w:hAnsi="Century Gothic" w:cs="Calibri"/>
          <w:sz w:val="24"/>
          <w:szCs w:val="24"/>
        </w:rPr>
        <w:t>s</w:t>
      </w:r>
      <w:r w:rsidR="00FB236A" w:rsidRPr="007313CF">
        <w:rPr>
          <w:rFonts w:ascii="Century Gothic" w:hAnsi="Century Gothic" w:cs="Calibri"/>
          <w:sz w:val="24"/>
          <w:szCs w:val="24"/>
        </w:rPr>
        <w:t xml:space="preserve"> que se propone</w:t>
      </w:r>
      <w:r w:rsidR="00FB236A">
        <w:rPr>
          <w:rFonts w:ascii="Century Gothic" w:hAnsi="Century Gothic" w:cs="Calibri"/>
          <w:sz w:val="24"/>
          <w:szCs w:val="24"/>
        </w:rPr>
        <w:t>n, así como los cambios de redacción propuestos en la reunión de trabajo de la Comisión</w:t>
      </w:r>
      <w:r w:rsidR="00FB236A" w:rsidRPr="007313CF">
        <w:rPr>
          <w:rFonts w:ascii="Century Gothic" w:hAnsi="Century Gothic" w:cs="Calibri"/>
          <w:sz w:val="24"/>
          <w:szCs w:val="24"/>
        </w:rPr>
        <w:t>:</w:t>
      </w:r>
    </w:p>
    <w:p w14:paraId="519A5636" w14:textId="77777777" w:rsidR="001B3DCA" w:rsidRDefault="001B3DCA" w:rsidP="004D1A66">
      <w:pPr>
        <w:pStyle w:val="Normal1"/>
        <w:spacing w:line="360" w:lineRule="auto"/>
        <w:contextualSpacing/>
        <w:jc w:val="both"/>
        <w:rPr>
          <w:rFonts w:ascii="Century Gothic" w:eastAsia="Arial" w:hAnsi="Century Gothic" w:cs="Arial"/>
          <w:color w:val="auto"/>
          <w:szCs w:val="24"/>
          <w:lang w:val="es-MX"/>
        </w:rPr>
      </w:pPr>
    </w:p>
    <w:tbl>
      <w:tblPr>
        <w:tblStyle w:val="Cuadrculadetablaclara"/>
        <w:tblW w:w="5000" w:type="pct"/>
        <w:tblLook w:val="04A0" w:firstRow="1" w:lastRow="0" w:firstColumn="1" w:lastColumn="0" w:noHBand="0" w:noVBand="1"/>
      </w:tblPr>
      <w:tblGrid>
        <w:gridCol w:w="2942"/>
        <w:gridCol w:w="2943"/>
        <w:gridCol w:w="2943"/>
      </w:tblGrid>
      <w:tr w:rsidR="008410E2" w:rsidRPr="001D47AB" w14:paraId="61A492FA" w14:textId="77777777" w:rsidTr="00967CB0">
        <w:tc>
          <w:tcPr>
            <w:tcW w:w="5000" w:type="pct"/>
            <w:gridSpan w:val="3"/>
          </w:tcPr>
          <w:p w14:paraId="22BDAD0D" w14:textId="734B82B5" w:rsidR="008410E2" w:rsidRPr="001D47AB" w:rsidRDefault="00994235" w:rsidP="008410E2">
            <w:pPr>
              <w:jc w:val="center"/>
              <w:rPr>
                <w:rFonts w:ascii="Century Gothic" w:hAnsi="Century Gothic"/>
                <w:b/>
                <w:bCs/>
              </w:rPr>
            </w:pPr>
            <w:r>
              <w:rPr>
                <w:rFonts w:ascii="Century Gothic" w:hAnsi="Century Gothic"/>
                <w:b/>
                <w:bCs/>
              </w:rPr>
              <w:t>Código Civil del Estado de Chihuahua</w:t>
            </w:r>
          </w:p>
        </w:tc>
      </w:tr>
      <w:tr w:rsidR="008410E2" w:rsidRPr="001D47AB" w14:paraId="248BD141" w14:textId="77777777" w:rsidTr="00967CB0">
        <w:tc>
          <w:tcPr>
            <w:tcW w:w="1666" w:type="pct"/>
          </w:tcPr>
          <w:p w14:paraId="01A77710" w14:textId="77777777" w:rsidR="008410E2" w:rsidRPr="001D47AB" w:rsidRDefault="008410E2" w:rsidP="008410E2">
            <w:pPr>
              <w:jc w:val="center"/>
              <w:rPr>
                <w:rFonts w:ascii="Century Gothic" w:hAnsi="Century Gothic" w:cstheme="minorHAnsi"/>
                <w:b/>
                <w:bCs/>
                <w:i/>
                <w:iCs/>
              </w:rPr>
            </w:pPr>
            <w:r w:rsidRPr="001D47AB">
              <w:rPr>
                <w:rFonts w:ascii="Century Gothic" w:hAnsi="Century Gothic" w:cstheme="minorHAnsi"/>
                <w:b/>
                <w:bCs/>
              </w:rPr>
              <w:t>Texto vigente</w:t>
            </w:r>
          </w:p>
        </w:tc>
        <w:tc>
          <w:tcPr>
            <w:tcW w:w="1667" w:type="pct"/>
          </w:tcPr>
          <w:p w14:paraId="108F460E" w14:textId="77777777" w:rsidR="008410E2" w:rsidRPr="001D47AB" w:rsidRDefault="008410E2" w:rsidP="008410E2">
            <w:pPr>
              <w:jc w:val="center"/>
              <w:rPr>
                <w:rFonts w:ascii="Century Gothic" w:hAnsi="Century Gothic"/>
                <w:b/>
                <w:bCs/>
              </w:rPr>
            </w:pPr>
            <w:r w:rsidRPr="001D47AB">
              <w:rPr>
                <w:rFonts w:ascii="Century Gothic" w:hAnsi="Century Gothic"/>
                <w:b/>
                <w:bCs/>
              </w:rPr>
              <w:t>Iniciativa</w:t>
            </w:r>
          </w:p>
        </w:tc>
        <w:tc>
          <w:tcPr>
            <w:tcW w:w="1667" w:type="pct"/>
          </w:tcPr>
          <w:p w14:paraId="637F4520" w14:textId="77777777" w:rsidR="008410E2" w:rsidRPr="001D47AB" w:rsidRDefault="008410E2" w:rsidP="008410E2">
            <w:pPr>
              <w:jc w:val="center"/>
              <w:rPr>
                <w:rFonts w:ascii="Century Gothic" w:hAnsi="Century Gothic"/>
                <w:b/>
                <w:bCs/>
              </w:rPr>
            </w:pPr>
            <w:r w:rsidRPr="001D47AB">
              <w:rPr>
                <w:rFonts w:ascii="Century Gothic" w:hAnsi="Century Gothic"/>
                <w:b/>
                <w:bCs/>
              </w:rPr>
              <w:t>Comisión</w:t>
            </w:r>
          </w:p>
        </w:tc>
      </w:tr>
      <w:tr w:rsidR="008410E2" w:rsidRPr="001D47AB" w14:paraId="7D2317AF" w14:textId="77777777" w:rsidTr="00967CB0">
        <w:tc>
          <w:tcPr>
            <w:tcW w:w="1666" w:type="pct"/>
          </w:tcPr>
          <w:p w14:paraId="11233A42" w14:textId="1C687AC3" w:rsidR="008410E2" w:rsidRPr="00994235" w:rsidRDefault="00994235" w:rsidP="00994235">
            <w:pPr>
              <w:jc w:val="both"/>
              <w:rPr>
                <w:sz w:val="18"/>
                <w:szCs w:val="18"/>
              </w:rPr>
            </w:pPr>
            <w:r w:rsidRPr="00994235">
              <w:rPr>
                <w:b/>
                <w:bCs/>
                <w:sz w:val="18"/>
                <w:szCs w:val="18"/>
              </w:rPr>
              <w:t>ARTÍCULO 403.</w:t>
            </w:r>
            <w:r w:rsidRPr="005C66B4">
              <w:rPr>
                <w:sz w:val="18"/>
                <w:szCs w:val="18"/>
              </w:rPr>
              <w:t xml:space="preserve"> Cuando la patria potestad se ejerza a la vez por el padre y por la madre; o por el abuelo y</w:t>
            </w:r>
            <w:r>
              <w:rPr>
                <w:sz w:val="18"/>
                <w:szCs w:val="18"/>
              </w:rPr>
              <w:t xml:space="preserve"> </w:t>
            </w:r>
            <w:r w:rsidRPr="005C66B4">
              <w:rPr>
                <w:sz w:val="18"/>
                <w:szCs w:val="18"/>
              </w:rPr>
              <w:t>la abuela, o por los adoptantes, el administrador de los bienes será el varón; pero consultará en todos los</w:t>
            </w:r>
            <w:r>
              <w:rPr>
                <w:sz w:val="18"/>
                <w:szCs w:val="18"/>
              </w:rPr>
              <w:t xml:space="preserve"> </w:t>
            </w:r>
            <w:r w:rsidRPr="005C66B4">
              <w:rPr>
                <w:sz w:val="18"/>
                <w:szCs w:val="18"/>
              </w:rPr>
              <w:t>negocios a su consorte, y requerirá su consentimiento expreso para los actos más importantes de la</w:t>
            </w:r>
            <w:r>
              <w:rPr>
                <w:sz w:val="18"/>
                <w:szCs w:val="18"/>
              </w:rPr>
              <w:t xml:space="preserve"> </w:t>
            </w:r>
            <w:r w:rsidRPr="005C66B4">
              <w:rPr>
                <w:sz w:val="18"/>
                <w:szCs w:val="18"/>
              </w:rPr>
              <w:t>administración.</w:t>
            </w:r>
          </w:p>
        </w:tc>
        <w:tc>
          <w:tcPr>
            <w:tcW w:w="1667" w:type="pct"/>
          </w:tcPr>
          <w:p w14:paraId="4F851E4A" w14:textId="28F9B526" w:rsidR="008410E2" w:rsidRPr="001D47AB" w:rsidRDefault="00994235" w:rsidP="00967CB0">
            <w:pPr>
              <w:jc w:val="both"/>
              <w:rPr>
                <w:rFonts w:ascii="Century Gothic" w:hAnsi="Century Gothic" w:cstheme="minorHAnsi"/>
                <w:b/>
                <w:bCs/>
                <w:sz w:val="20"/>
                <w:szCs w:val="20"/>
              </w:rPr>
            </w:pPr>
            <w:r w:rsidRPr="005C66B4">
              <w:rPr>
                <w:rFonts w:cstheme="minorHAnsi"/>
                <w:b/>
                <w:bCs/>
                <w:sz w:val="18"/>
                <w:szCs w:val="18"/>
              </w:rPr>
              <w:t>ARTÍCULO 403.-</w:t>
            </w:r>
            <w:r w:rsidRPr="005C66B4">
              <w:rPr>
                <w:rFonts w:cstheme="minorHAnsi"/>
                <w:sz w:val="18"/>
                <w:szCs w:val="18"/>
              </w:rPr>
              <w:t xml:space="preserve"> Cuando la patria potestad se ejerza a la vez por el padre y por la madre; o por el abuelo y la abuela, o por los adoptantes, </w:t>
            </w:r>
            <w:r w:rsidRPr="005C66B4">
              <w:rPr>
                <w:rFonts w:cstheme="minorHAnsi"/>
                <w:b/>
                <w:bCs/>
                <w:sz w:val="18"/>
                <w:szCs w:val="18"/>
              </w:rPr>
              <w:t>estos serán, en todo momento y negocio, corresponsables de la administración de los bienes, salvo que se dicte declaración judicial en donde se nombre administrador solo a uno.</w:t>
            </w:r>
          </w:p>
        </w:tc>
        <w:tc>
          <w:tcPr>
            <w:tcW w:w="1667" w:type="pct"/>
          </w:tcPr>
          <w:p w14:paraId="64110CC0" w14:textId="7EC0831A" w:rsidR="008410E2" w:rsidRPr="001D47AB" w:rsidRDefault="00994235" w:rsidP="00994235">
            <w:pPr>
              <w:jc w:val="both"/>
              <w:rPr>
                <w:rFonts w:ascii="Century Gothic" w:hAnsi="Century Gothic"/>
                <w:sz w:val="20"/>
                <w:szCs w:val="20"/>
              </w:rPr>
            </w:pPr>
            <w:r w:rsidRPr="00DF22AB">
              <w:rPr>
                <w:sz w:val="18"/>
                <w:szCs w:val="18"/>
              </w:rPr>
              <w:t xml:space="preserve">ARTÍCULO 403. Cuando la patria potestad se ejerza a la vez por el padre y por la madre; o por el abuelo y la abuela, o por los adoptantes, </w:t>
            </w:r>
            <w:r w:rsidRPr="00DF22AB">
              <w:rPr>
                <w:b/>
                <w:bCs/>
                <w:sz w:val="18"/>
                <w:szCs w:val="18"/>
              </w:rPr>
              <w:t>la administración</w:t>
            </w:r>
            <w:r>
              <w:rPr>
                <w:sz w:val="18"/>
                <w:szCs w:val="18"/>
              </w:rPr>
              <w:t xml:space="preserve"> de los bienes será </w:t>
            </w:r>
            <w:r w:rsidRPr="00DF22AB">
              <w:rPr>
                <w:b/>
                <w:bCs/>
                <w:sz w:val="18"/>
                <w:szCs w:val="18"/>
              </w:rPr>
              <w:t>conjunta,</w:t>
            </w:r>
            <w:r w:rsidRPr="00DF22AB">
              <w:rPr>
                <w:sz w:val="18"/>
                <w:szCs w:val="18"/>
              </w:rPr>
              <w:t xml:space="preserve"> y</w:t>
            </w:r>
            <w:r>
              <w:rPr>
                <w:sz w:val="18"/>
                <w:szCs w:val="18"/>
              </w:rPr>
              <w:t xml:space="preserve"> </w:t>
            </w:r>
            <w:r w:rsidRPr="00DF22AB">
              <w:rPr>
                <w:b/>
                <w:bCs/>
                <w:sz w:val="18"/>
                <w:szCs w:val="18"/>
              </w:rPr>
              <w:t>se</w:t>
            </w:r>
            <w:r w:rsidRPr="00DF22AB">
              <w:rPr>
                <w:sz w:val="18"/>
                <w:szCs w:val="18"/>
              </w:rPr>
              <w:t xml:space="preserve"> requerirá </w:t>
            </w:r>
            <w:r w:rsidRPr="00DF22AB">
              <w:rPr>
                <w:b/>
                <w:bCs/>
                <w:sz w:val="18"/>
                <w:szCs w:val="18"/>
              </w:rPr>
              <w:t xml:space="preserve">el </w:t>
            </w:r>
            <w:r w:rsidRPr="00DF22AB">
              <w:rPr>
                <w:sz w:val="18"/>
                <w:szCs w:val="18"/>
              </w:rPr>
              <w:t xml:space="preserve">consentimiento expreso </w:t>
            </w:r>
            <w:r w:rsidRPr="00DF22AB">
              <w:rPr>
                <w:b/>
                <w:bCs/>
                <w:sz w:val="18"/>
                <w:szCs w:val="18"/>
              </w:rPr>
              <w:t>de amb</w:t>
            </w:r>
            <w:r w:rsidR="00D25DFB">
              <w:rPr>
                <w:b/>
                <w:bCs/>
                <w:sz w:val="18"/>
                <w:szCs w:val="18"/>
              </w:rPr>
              <w:t>a</w:t>
            </w:r>
            <w:r w:rsidRPr="00DF22AB">
              <w:rPr>
                <w:b/>
                <w:bCs/>
                <w:sz w:val="18"/>
                <w:szCs w:val="18"/>
              </w:rPr>
              <w:t>s</w:t>
            </w:r>
            <w:r w:rsidR="00D25DFB">
              <w:rPr>
                <w:b/>
                <w:bCs/>
                <w:sz w:val="18"/>
                <w:szCs w:val="18"/>
              </w:rPr>
              <w:t xml:space="preserve"> personas</w:t>
            </w:r>
            <w:r w:rsidRPr="00DF22AB">
              <w:rPr>
                <w:b/>
                <w:bCs/>
                <w:sz w:val="18"/>
                <w:szCs w:val="18"/>
              </w:rPr>
              <w:t xml:space="preserve"> </w:t>
            </w:r>
            <w:r w:rsidRPr="00DF22AB">
              <w:rPr>
                <w:sz w:val="18"/>
                <w:szCs w:val="18"/>
              </w:rPr>
              <w:t>para los actos más importantes de la administración.</w:t>
            </w:r>
          </w:p>
        </w:tc>
      </w:tr>
      <w:tr w:rsidR="00994235" w:rsidRPr="001D47AB" w14:paraId="259B41CE" w14:textId="77777777" w:rsidTr="00967CB0">
        <w:tc>
          <w:tcPr>
            <w:tcW w:w="1666" w:type="pct"/>
          </w:tcPr>
          <w:p w14:paraId="4ECD9188" w14:textId="75CD6FFE" w:rsidR="00994235" w:rsidRPr="00994235" w:rsidRDefault="00994235" w:rsidP="00994235">
            <w:pPr>
              <w:jc w:val="both"/>
              <w:rPr>
                <w:b/>
                <w:bCs/>
                <w:sz w:val="18"/>
                <w:szCs w:val="18"/>
              </w:rPr>
            </w:pPr>
            <w:r w:rsidRPr="005C66B4">
              <w:rPr>
                <w:sz w:val="18"/>
                <w:szCs w:val="18"/>
              </w:rPr>
              <w:t>ARTÍCULO 412. Cuando por la ley o por la voluntad del padre, el hijo tenga la administración de los bienes,</w:t>
            </w:r>
            <w:r>
              <w:rPr>
                <w:sz w:val="18"/>
                <w:szCs w:val="18"/>
              </w:rPr>
              <w:t xml:space="preserve"> </w:t>
            </w:r>
            <w:r w:rsidRPr="005C66B4">
              <w:rPr>
                <w:sz w:val="18"/>
                <w:szCs w:val="18"/>
              </w:rPr>
              <w:t>se le considerará respecto de la administración como emancipado, con la restricción que establece la ley</w:t>
            </w:r>
            <w:r>
              <w:rPr>
                <w:sz w:val="18"/>
                <w:szCs w:val="18"/>
              </w:rPr>
              <w:t xml:space="preserve"> </w:t>
            </w:r>
            <w:r w:rsidRPr="005C66B4">
              <w:rPr>
                <w:sz w:val="18"/>
                <w:szCs w:val="18"/>
              </w:rPr>
              <w:t>para enajenar, gravar o hipotecar bienes raíces.</w:t>
            </w:r>
          </w:p>
        </w:tc>
        <w:tc>
          <w:tcPr>
            <w:tcW w:w="1667" w:type="pct"/>
          </w:tcPr>
          <w:p w14:paraId="3F54DFB4" w14:textId="25E432EE" w:rsidR="00994235" w:rsidRPr="005C66B4" w:rsidRDefault="004E7C39" w:rsidP="00967CB0">
            <w:pPr>
              <w:jc w:val="both"/>
              <w:rPr>
                <w:rFonts w:cstheme="minorHAnsi"/>
                <w:b/>
                <w:bCs/>
                <w:sz w:val="18"/>
                <w:szCs w:val="18"/>
              </w:rPr>
            </w:pPr>
            <w:r w:rsidRPr="005C66B4">
              <w:rPr>
                <w:rFonts w:cstheme="minorHAnsi"/>
                <w:b/>
                <w:bCs/>
                <w:sz w:val="18"/>
                <w:szCs w:val="18"/>
              </w:rPr>
              <w:t>Artículo</w:t>
            </w:r>
            <w:r w:rsidR="00994235" w:rsidRPr="005C66B4">
              <w:rPr>
                <w:rFonts w:cstheme="minorHAnsi"/>
                <w:b/>
                <w:bCs/>
                <w:sz w:val="18"/>
                <w:szCs w:val="18"/>
              </w:rPr>
              <w:t xml:space="preserve"> 412.</w:t>
            </w:r>
            <w:r w:rsidR="00994235" w:rsidRPr="005C66B4">
              <w:rPr>
                <w:rFonts w:cstheme="minorHAnsi"/>
                <w:sz w:val="18"/>
                <w:szCs w:val="18"/>
              </w:rPr>
              <w:t xml:space="preserve"> Cuando por la ley o </w:t>
            </w:r>
            <w:r w:rsidR="00994235" w:rsidRPr="005C66B4">
              <w:rPr>
                <w:rFonts w:cstheme="minorHAnsi"/>
                <w:b/>
                <w:bCs/>
                <w:sz w:val="18"/>
                <w:szCs w:val="18"/>
              </w:rPr>
              <w:t>por la voluntad de quien ejerza la patria potestad</w:t>
            </w:r>
            <w:r w:rsidR="00994235" w:rsidRPr="005C66B4">
              <w:rPr>
                <w:rFonts w:cstheme="minorHAnsi"/>
                <w:sz w:val="18"/>
                <w:szCs w:val="18"/>
              </w:rPr>
              <w:t>, el hijo tenga la administración de los bienes, se le considerara respecto de la administración como emancipado, con la restricción que establece la ley para enajenar, gravar o hipotecar bienes raíces.</w:t>
            </w:r>
          </w:p>
        </w:tc>
        <w:tc>
          <w:tcPr>
            <w:tcW w:w="1667" w:type="pct"/>
          </w:tcPr>
          <w:p w14:paraId="4E40D811" w14:textId="3132AD86" w:rsidR="00994235" w:rsidRDefault="004E7C39" w:rsidP="004E7C39">
            <w:pPr>
              <w:jc w:val="both"/>
              <w:rPr>
                <w:sz w:val="18"/>
                <w:szCs w:val="18"/>
              </w:rPr>
            </w:pPr>
            <w:r w:rsidRPr="005C66B4">
              <w:rPr>
                <w:rFonts w:cstheme="minorHAnsi"/>
                <w:b/>
                <w:bCs/>
                <w:sz w:val="18"/>
                <w:szCs w:val="18"/>
              </w:rPr>
              <w:t>Artículo 412.</w:t>
            </w:r>
            <w:r w:rsidRPr="005C66B4">
              <w:rPr>
                <w:rFonts w:cstheme="minorHAnsi"/>
                <w:sz w:val="18"/>
                <w:szCs w:val="18"/>
              </w:rPr>
              <w:t xml:space="preserve"> Cuando por la ley o </w:t>
            </w:r>
            <w:r w:rsidRPr="005C66B4">
              <w:rPr>
                <w:rFonts w:cstheme="minorHAnsi"/>
                <w:b/>
                <w:bCs/>
                <w:sz w:val="18"/>
                <w:szCs w:val="18"/>
              </w:rPr>
              <w:t>por la voluntad de quien</w:t>
            </w:r>
            <w:r>
              <w:rPr>
                <w:rFonts w:cstheme="minorHAnsi"/>
                <w:b/>
                <w:bCs/>
                <w:sz w:val="18"/>
                <w:szCs w:val="18"/>
              </w:rPr>
              <w:t>es</w:t>
            </w:r>
            <w:r w:rsidRPr="005C66B4">
              <w:rPr>
                <w:rFonts w:cstheme="minorHAnsi"/>
                <w:b/>
                <w:bCs/>
                <w:sz w:val="18"/>
                <w:szCs w:val="18"/>
              </w:rPr>
              <w:t xml:space="preserve"> ejerza</w:t>
            </w:r>
            <w:r>
              <w:rPr>
                <w:rFonts w:cstheme="minorHAnsi"/>
                <w:b/>
                <w:bCs/>
                <w:sz w:val="18"/>
                <w:szCs w:val="18"/>
              </w:rPr>
              <w:t>n</w:t>
            </w:r>
            <w:r w:rsidRPr="005C66B4">
              <w:rPr>
                <w:rFonts w:cstheme="minorHAnsi"/>
                <w:b/>
                <w:bCs/>
                <w:sz w:val="18"/>
                <w:szCs w:val="18"/>
              </w:rPr>
              <w:t xml:space="preserve"> la patria potestad</w:t>
            </w:r>
            <w:r w:rsidRPr="005C66B4">
              <w:rPr>
                <w:rFonts w:cstheme="minorHAnsi"/>
                <w:sz w:val="18"/>
                <w:szCs w:val="18"/>
              </w:rPr>
              <w:t xml:space="preserve">, </w:t>
            </w:r>
            <w:r w:rsidRPr="004E7C39">
              <w:rPr>
                <w:rFonts w:cstheme="minorHAnsi"/>
                <w:b/>
                <w:bCs/>
                <w:sz w:val="18"/>
                <w:szCs w:val="18"/>
              </w:rPr>
              <w:t xml:space="preserve">la hija o </w:t>
            </w:r>
            <w:r w:rsidRPr="00F01585">
              <w:rPr>
                <w:rFonts w:cstheme="minorHAnsi"/>
                <w:sz w:val="18"/>
                <w:szCs w:val="18"/>
              </w:rPr>
              <w:t>hijo</w:t>
            </w:r>
            <w:r w:rsidRPr="005C66B4">
              <w:rPr>
                <w:rFonts w:cstheme="minorHAnsi"/>
                <w:sz w:val="18"/>
                <w:szCs w:val="18"/>
              </w:rPr>
              <w:t xml:space="preserve"> tenga la administración de los bienes, se le considerara respecto de la administración como emancipado, con la restricción que establece la ley para enajenar, gravar o hipotecar bienes raíces.</w:t>
            </w:r>
          </w:p>
          <w:p w14:paraId="3616D94D" w14:textId="64F9ED9B" w:rsidR="00994235" w:rsidRPr="00994235" w:rsidRDefault="00994235" w:rsidP="00994235">
            <w:pPr>
              <w:jc w:val="center"/>
              <w:rPr>
                <w:b/>
                <w:bCs/>
                <w:sz w:val="18"/>
                <w:szCs w:val="18"/>
              </w:rPr>
            </w:pPr>
          </w:p>
        </w:tc>
      </w:tr>
    </w:tbl>
    <w:p w14:paraId="6C15FDFC" w14:textId="25EA227A" w:rsidR="008410E2" w:rsidRDefault="008410E2" w:rsidP="004D1A66">
      <w:pPr>
        <w:pStyle w:val="Normal1"/>
        <w:spacing w:line="360" w:lineRule="auto"/>
        <w:contextualSpacing/>
        <w:jc w:val="both"/>
        <w:rPr>
          <w:rFonts w:ascii="Century Gothic" w:eastAsia="Arial" w:hAnsi="Century Gothic" w:cs="Arial"/>
          <w:color w:val="auto"/>
          <w:szCs w:val="24"/>
          <w:lang w:val="es-MX"/>
        </w:rPr>
      </w:pPr>
    </w:p>
    <w:p w14:paraId="301BE744" w14:textId="77777777" w:rsidR="00D8160C" w:rsidRPr="00D8160C" w:rsidRDefault="00D8160C" w:rsidP="00797D4B">
      <w:pPr>
        <w:pStyle w:val="Normal1"/>
        <w:spacing w:line="360" w:lineRule="auto"/>
        <w:contextualSpacing/>
        <w:jc w:val="both"/>
        <w:rPr>
          <w:rFonts w:ascii="Century Gothic" w:eastAsia="Arial" w:hAnsi="Century Gothic" w:cs="Arial"/>
          <w:color w:val="auto"/>
          <w:szCs w:val="24"/>
          <w:lang w:val="es-MX"/>
        </w:rPr>
      </w:pPr>
    </w:p>
    <w:p w14:paraId="1E396C81" w14:textId="7D3286B1" w:rsidR="00815EBD" w:rsidRDefault="00402698" w:rsidP="009810C0">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X</w:t>
      </w:r>
      <w:r w:rsidR="00B8078A" w:rsidRPr="00B8078A">
        <w:rPr>
          <w:rFonts w:ascii="Century Gothic" w:eastAsia="Arial" w:hAnsi="Century Gothic" w:cs="Arial"/>
          <w:b/>
          <w:szCs w:val="24"/>
          <w:lang w:val="es-MX"/>
        </w:rPr>
        <w:t>.-</w:t>
      </w:r>
      <w:r w:rsidR="00B8078A">
        <w:rPr>
          <w:rFonts w:ascii="Century Gothic" w:eastAsia="Arial" w:hAnsi="Century Gothic" w:cs="Arial"/>
          <w:bCs/>
          <w:szCs w:val="24"/>
          <w:lang w:val="es-MX"/>
        </w:rPr>
        <w:t xml:space="preserve"> </w:t>
      </w:r>
      <w:r w:rsidR="00815EBD">
        <w:rPr>
          <w:rFonts w:ascii="Century Gothic" w:hAnsi="Century Gothic"/>
          <w:szCs w:val="24"/>
        </w:rPr>
        <w:t>En cuanto a la participación ciudadana a través del micrositio “Buzón Legislativo Ciudadano” de la página web oficial de este H. Congreso, hacemos constar que no se registró comentario alguno para efectos del presente Dictamen.</w:t>
      </w:r>
    </w:p>
    <w:p w14:paraId="6B768700" w14:textId="77777777" w:rsidR="00815EBD" w:rsidRDefault="00815EBD" w:rsidP="009810C0">
      <w:pPr>
        <w:pStyle w:val="Normal1"/>
        <w:spacing w:line="360" w:lineRule="auto"/>
        <w:contextualSpacing/>
        <w:jc w:val="both"/>
        <w:rPr>
          <w:rFonts w:ascii="Century Gothic" w:eastAsia="Arial" w:hAnsi="Century Gothic" w:cs="Arial"/>
          <w:bCs/>
          <w:szCs w:val="24"/>
          <w:lang w:val="es-MX"/>
        </w:rPr>
      </w:pPr>
    </w:p>
    <w:p w14:paraId="5C6CB3FD" w14:textId="78C8EF59" w:rsidR="00815EBD" w:rsidRDefault="00815EBD" w:rsidP="00815EBD">
      <w:pPr>
        <w:pStyle w:val="Normal1"/>
        <w:spacing w:line="360" w:lineRule="auto"/>
        <w:contextualSpacing/>
        <w:jc w:val="both"/>
        <w:rPr>
          <w:rFonts w:ascii="Century Gothic" w:hAnsi="Century Gothic"/>
          <w:bCs/>
          <w:szCs w:val="24"/>
        </w:rPr>
      </w:pPr>
      <w:r w:rsidRPr="00884D05">
        <w:rPr>
          <w:rFonts w:ascii="Century Gothic" w:hAnsi="Century Gothic"/>
          <w:bCs/>
          <w:szCs w:val="24"/>
        </w:rPr>
        <w:t xml:space="preserve">Por lo anteriormente expuesto, </w:t>
      </w:r>
      <w:r>
        <w:rPr>
          <w:rFonts w:ascii="Century Gothic" w:hAnsi="Century Gothic"/>
          <w:bCs/>
          <w:szCs w:val="24"/>
        </w:rPr>
        <w:t>y con el objetivo</w:t>
      </w:r>
      <w:r w:rsidR="00994235">
        <w:rPr>
          <w:rFonts w:ascii="Century Gothic" w:hAnsi="Century Gothic"/>
          <w:bCs/>
          <w:szCs w:val="24"/>
        </w:rPr>
        <w:t xml:space="preserve"> de eliminar cualquier precepto normativo que discrimine de manera directa a las mujeres, </w:t>
      </w:r>
      <w:r w:rsidRPr="00884D05">
        <w:rPr>
          <w:rFonts w:ascii="Century Gothic" w:hAnsi="Century Gothic"/>
          <w:bCs/>
          <w:szCs w:val="24"/>
        </w:rPr>
        <w:t>quienes integr</w:t>
      </w:r>
      <w:r>
        <w:rPr>
          <w:rFonts w:ascii="Century Gothic" w:hAnsi="Century Gothic"/>
          <w:bCs/>
          <w:szCs w:val="24"/>
        </w:rPr>
        <w:t xml:space="preserve">amos la Comisión de </w:t>
      </w:r>
      <w:r w:rsidR="001B3DCA">
        <w:rPr>
          <w:rFonts w:ascii="Century Gothic" w:hAnsi="Century Gothic"/>
          <w:bCs/>
          <w:szCs w:val="24"/>
        </w:rPr>
        <w:t>Igualdad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59DDC3E9" w14:textId="6744715E"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r w:rsidR="00BA46FC">
        <w:rPr>
          <w:rFonts w:ascii="Century Gothic" w:eastAsia="Yu Gothic UI Light" w:hAnsi="Century Gothic" w:cs="Arial"/>
          <w:b/>
          <w:sz w:val="28"/>
          <w:szCs w:val="24"/>
        </w:rPr>
        <w:t>ÚNICO</w:t>
      </w:r>
      <w:r w:rsidR="00211FB4" w:rsidRPr="00F01585">
        <w:rPr>
          <w:rFonts w:ascii="Century Gothic" w:eastAsia="Yu Gothic UI Light" w:hAnsi="Century Gothic" w:cs="Arial"/>
          <w:bCs/>
          <w:sz w:val="28"/>
          <w:szCs w:val="24"/>
        </w:rPr>
        <w:t>.-</w:t>
      </w:r>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2756D5" w:rsidRPr="002756D5">
        <w:rPr>
          <w:rFonts w:ascii="Century Gothic" w:hAnsi="Century Gothic"/>
          <w:b/>
          <w:bCs/>
          <w:sz w:val="24"/>
          <w:szCs w:val="24"/>
        </w:rPr>
        <w:t>REFORMA</w:t>
      </w:r>
      <w:r w:rsidR="004E7C39">
        <w:rPr>
          <w:rFonts w:ascii="Century Gothic" w:hAnsi="Century Gothic"/>
          <w:b/>
          <w:bCs/>
          <w:sz w:val="24"/>
          <w:szCs w:val="24"/>
        </w:rPr>
        <w:t>N</w:t>
      </w:r>
      <w:r w:rsidR="00BA46FC">
        <w:rPr>
          <w:rFonts w:ascii="Century Gothic" w:hAnsi="Century Gothic"/>
          <w:sz w:val="24"/>
          <w:szCs w:val="24"/>
        </w:rPr>
        <w:t xml:space="preserve"> </w:t>
      </w:r>
      <w:r w:rsidR="004E7C39">
        <w:rPr>
          <w:rFonts w:ascii="Century Gothic" w:hAnsi="Century Gothic"/>
          <w:sz w:val="24"/>
          <w:szCs w:val="24"/>
        </w:rPr>
        <w:t>los</w:t>
      </w:r>
      <w:r w:rsidR="001B3DCA">
        <w:rPr>
          <w:rFonts w:ascii="Century Gothic" w:hAnsi="Century Gothic"/>
          <w:sz w:val="24"/>
          <w:szCs w:val="24"/>
        </w:rPr>
        <w:t xml:space="preserve"> </w:t>
      </w:r>
      <w:r w:rsidR="00BA46FC">
        <w:rPr>
          <w:rFonts w:ascii="Century Gothic" w:hAnsi="Century Gothic"/>
          <w:sz w:val="24"/>
          <w:szCs w:val="24"/>
        </w:rPr>
        <w:t>artículo</w:t>
      </w:r>
      <w:r w:rsidR="004E7C39">
        <w:rPr>
          <w:rFonts w:ascii="Century Gothic" w:hAnsi="Century Gothic"/>
          <w:sz w:val="24"/>
          <w:szCs w:val="24"/>
        </w:rPr>
        <w:t>s</w:t>
      </w:r>
      <w:r w:rsidR="00BA46FC">
        <w:rPr>
          <w:rFonts w:ascii="Century Gothic" w:hAnsi="Century Gothic"/>
          <w:sz w:val="24"/>
          <w:szCs w:val="24"/>
        </w:rPr>
        <w:t xml:space="preserve"> </w:t>
      </w:r>
      <w:r w:rsidR="0023779C">
        <w:rPr>
          <w:rFonts w:ascii="Century Gothic" w:hAnsi="Century Gothic"/>
          <w:sz w:val="24"/>
          <w:szCs w:val="24"/>
        </w:rPr>
        <w:t>403</w:t>
      </w:r>
      <w:r w:rsidR="004E7C39">
        <w:rPr>
          <w:rFonts w:ascii="Century Gothic" w:hAnsi="Century Gothic"/>
          <w:sz w:val="24"/>
          <w:szCs w:val="24"/>
        </w:rPr>
        <w:t xml:space="preserve"> y 412</w:t>
      </w:r>
      <w:r w:rsidR="007420D1">
        <w:rPr>
          <w:rFonts w:ascii="Century Gothic" w:hAnsi="Century Gothic"/>
          <w:sz w:val="24"/>
          <w:szCs w:val="24"/>
        </w:rPr>
        <w:t>,</w:t>
      </w:r>
      <w:r w:rsidR="00BD106A">
        <w:rPr>
          <w:rFonts w:ascii="Century Gothic" w:hAnsi="Century Gothic"/>
          <w:sz w:val="24"/>
          <w:szCs w:val="24"/>
        </w:rPr>
        <w:t xml:space="preserve"> </w:t>
      </w:r>
      <w:r w:rsidR="0049042A">
        <w:rPr>
          <w:rFonts w:ascii="Century Gothic" w:hAnsi="Century Gothic"/>
          <w:sz w:val="24"/>
          <w:szCs w:val="24"/>
        </w:rPr>
        <w:t>ambos</w:t>
      </w:r>
      <w:r w:rsidR="00782ADA">
        <w:rPr>
          <w:rFonts w:ascii="Century Gothic" w:hAnsi="Century Gothic"/>
          <w:sz w:val="24"/>
          <w:szCs w:val="24"/>
        </w:rPr>
        <w:t xml:space="preserve"> </w:t>
      </w:r>
      <w:r w:rsidR="00BA46FC" w:rsidRPr="00931976">
        <w:rPr>
          <w:rFonts w:ascii="Century Gothic" w:hAnsi="Century Gothic"/>
          <w:sz w:val="24"/>
          <w:szCs w:val="24"/>
        </w:rPr>
        <w:t>de</w:t>
      </w:r>
      <w:r w:rsidR="0023779C">
        <w:rPr>
          <w:rFonts w:ascii="Century Gothic" w:hAnsi="Century Gothic"/>
          <w:sz w:val="24"/>
          <w:szCs w:val="24"/>
        </w:rPr>
        <w:t>l Código Civil del Estado de Chihuahua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782ADA">
        <w:rPr>
          <w:rFonts w:ascii="Century Gothic" w:hAnsi="Century Gothic"/>
          <w:sz w:val="24"/>
          <w:szCs w:val="24"/>
        </w:rPr>
        <w:t>s</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6BE31837" w14:textId="0224E5A1" w:rsidR="0023779C" w:rsidRDefault="0023779C" w:rsidP="00BD106A">
      <w:pPr>
        <w:spacing w:after="0" w:line="360" w:lineRule="auto"/>
        <w:jc w:val="both"/>
        <w:rPr>
          <w:rFonts w:ascii="Century Gothic" w:hAnsi="Century Gothic"/>
          <w:sz w:val="24"/>
          <w:szCs w:val="24"/>
        </w:rPr>
      </w:pPr>
    </w:p>
    <w:p w14:paraId="5C89F77A" w14:textId="1BB99A96" w:rsidR="0023779C" w:rsidRDefault="0023779C" w:rsidP="0023779C">
      <w:pPr>
        <w:spacing w:after="0" w:line="360" w:lineRule="auto"/>
        <w:jc w:val="both"/>
        <w:rPr>
          <w:rFonts w:ascii="Century Gothic" w:hAnsi="Century Gothic"/>
          <w:sz w:val="24"/>
          <w:szCs w:val="24"/>
        </w:rPr>
      </w:pPr>
      <w:r w:rsidRPr="0023779C">
        <w:rPr>
          <w:rFonts w:ascii="Century Gothic" w:hAnsi="Century Gothic"/>
          <w:b/>
          <w:bCs/>
          <w:sz w:val="24"/>
          <w:szCs w:val="24"/>
        </w:rPr>
        <w:t>ARTÍCULO 403.</w:t>
      </w:r>
      <w:r w:rsidRPr="0023779C">
        <w:rPr>
          <w:rFonts w:ascii="Century Gothic" w:hAnsi="Century Gothic"/>
          <w:sz w:val="24"/>
          <w:szCs w:val="24"/>
        </w:rPr>
        <w:t xml:space="preserve"> Cuando la patria potestad se ejerza a la vez por el padre y por la madre; o por el abuelo y</w:t>
      </w:r>
      <w:r>
        <w:rPr>
          <w:rFonts w:ascii="Century Gothic" w:hAnsi="Century Gothic"/>
          <w:sz w:val="24"/>
          <w:szCs w:val="24"/>
        </w:rPr>
        <w:t xml:space="preserve"> </w:t>
      </w:r>
      <w:r w:rsidRPr="0023779C">
        <w:rPr>
          <w:rFonts w:ascii="Century Gothic" w:hAnsi="Century Gothic"/>
          <w:sz w:val="24"/>
          <w:szCs w:val="24"/>
        </w:rPr>
        <w:t xml:space="preserve">la abuela, o por los adoptantes, </w:t>
      </w:r>
      <w:r w:rsidR="005C2527" w:rsidRPr="005C2527">
        <w:rPr>
          <w:rFonts w:ascii="Century Gothic" w:hAnsi="Century Gothic"/>
          <w:b/>
          <w:bCs/>
          <w:sz w:val="24"/>
          <w:szCs w:val="24"/>
        </w:rPr>
        <w:t>la administración</w:t>
      </w:r>
      <w:r w:rsidRPr="0023779C">
        <w:rPr>
          <w:rFonts w:ascii="Century Gothic" w:hAnsi="Century Gothic"/>
          <w:sz w:val="24"/>
          <w:szCs w:val="24"/>
        </w:rPr>
        <w:t xml:space="preserve"> de los bienes será</w:t>
      </w:r>
      <w:r w:rsidR="005C2527">
        <w:rPr>
          <w:rFonts w:ascii="Century Gothic" w:hAnsi="Century Gothic"/>
          <w:sz w:val="24"/>
          <w:szCs w:val="24"/>
        </w:rPr>
        <w:t xml:space="preserve"> </w:t>
      </w:r>
      <w:r w:rsidR="005C2527" w:rsidRPr="005C2527">
        <w:rPr>
          <w:rFonts w:ascii="Century Gothic" w:hAnsi="Century Gothic"/>
          <w:b/>
          <w:bCs/>
          <w:sz w:val="24"/>
          <w:szCs w:val="24"/>
        </w:rPr>
        <w:t>conjunta</w:t>
      </w:r>
      <w:r w:rsidR="005C2527">
        <w:rPr>
          <w:rFonts w:ascii="Century Gothic" w:hAnsi="Century Gothic"/>
          <w:b/>
          <w:bCs/>
          <w:sz w:val="24"/>
          <w:szCs w:val="24"/>
        </w:rPr>
        <w:t>,</w:t>
      </w:r>
      <w:r w:rsidR="005C2527">
        <w:rPr>
          <w:rFonts w:ascii="Century Gothic" w:hAnsi="Century Gothic"/>
          <w:sz w:val="24"/>
          <w:szCs w:val="24"/>
        </w:rPr>
        <w:t xml:space="preserve"> </w:t>
      </w:r>
      <w:r w:rsidRPr="0023779C">
        <w:rPr>
          <w:rFonts w:ascii="Century Gothic" w:hAnsi="Century Gothic"/>
          <w:sz w:val="24"/>
          <w:szCs w:val="24"/>
        </w:rPr>
        <w:t xml:space="preserve">y </w:t>
      </w:r>
      <w:r w:rsidR="005C2527" w:rsidRPr="005C2527">
        <w:rPr>
          <w:rFonts w:ascii="Century Gothic" w:hAnsi="Century Gothic"/>
          <w:b/>
          <w:bCs/>
          <w:sz w:val="24"/>
          <w:szCs w:val="24"/>
        </w:rPr>
        <w:t>se</w:t>
      </w:r>
      <w:r w:rsidR="005C2527">
        <w:rPr>
          <w:rFonts w:ascii="Century Gothic" w:hAnsi="Century Gothic"/>
          <w:sz w:val="24"/>
          <w:szCs w:val="24"/>
        </w:rPr>
        <w:t xml:space="preserve"> </w:t>
      </w:r>
      <w:r w:rsidRPr="0023779C">
        <w:rPr>
          <w:rFonts w:ascii="Century Gothic" w:hAnsi="Century Gothic"/>
          <w:sz w:val="24"/>
          <w:szCs w:val="24"/>
        </w:rPr>
        <w:t xml:space="preserve">requerirá </w:t>
      </w:r>
      <w:r w:rsidR="005C2527" w:rsidRPr="005C2527">
        <w:rPr>
          <w:rFonts w:ascii="Century Gothic" w:hAnsi="Century Gothic"/>
          <w:b/>
          <w:bCs/>
          <w:sz w:val="24"/>
          <w:szCs w:val="24"/>
        </w:rPr>
        <w:t>el</w:t>
      </w:r>
      <w:r w:rsidRPr="005C2527">
        <w:rPr>
          <w:rFonts w:ascii="Century Gothic" w:hAnsi="Century Gothic"/>
          <w:b/>
          <w:bCs/>
          <w:sz w:val="24"/>
          <w:szCs w:val="24"/>
        </w:rPr>
        <w:t xml:space="preserve"> </w:t>
      </w:r>
      <w:r w:rsidRPr="0023779C">
        <w:rPr>
          <w:rFonts w:ascii="Century Gothic" w:hAnsi="Century Gothic"/>
          <w:sz w:val="24"/>
          <w:szCs w:val="24"/>
        </w:rPr>
        <w:t xml:space="preserve">consentimiento expreso </w:t>
      </w:r>
      <w:r w:rsidR="005C2527" w:rsidRPr="005C2527">
        <w:rPr>
          <w:rFonts w:ascii="Century Gothic" w:hAnsi="Century Gothic"/>
          <w:b/>
          <w:bCs/>
          <w:sz w:val="24"/>
          <w:szCs w:val="24"/>
        </w:rPr>
        <w:t>de amb</w:t>
      </w:r>
      <w:r w:rsidR="00D25DFB">
        <w:rPr>
          <w:rFonts w:ascii="Century Gothic" w:hAnsi="Century Gothic"/>
          <w:b/>
          <w:bCs/>
          <w:sz w:val="24"/>
          <w:szCs w:val="24"/>
        </w:rPr>
        <w:t>a</w:t>
      </w:r>
      <w:r w:rsidR="005C2527" w:rsidRPr="005C2527">
        <w:rPr>
          <w:rFonts w:ascii="Century Gothic" w:hAnsi="Century Gothic"/>
          <w:b/>
          <w:bCs/>
          <w:sz w:val="24"/>
          <w:szCs w:val="24"/>
        </w:rPr>
        <w:t>s</w:t>
      </w:r>
      <w:r w:rsidR="00D25DFB">
        <w:rPr>
          <w:rFonts w:ascii="Century Gothic" w:hAnsi="Century Gothic"/>
          <w:b/>
          <w:bCs/>
          <w:sz w:val="24"/>
          <w:szCs w:val="24"/>
        </w:rPr>
        <w:t xml:space="preserve"> personas</w:t>
      </w:r>
      <w:r w:rsidR="005C2527">
        <w:rPr>
          <w:rFonts w:ascii="Century Gothic" w:hAnsi="Century Gothic"/>
          <w:sz w:val="24"/>
          <w:szCs w:val="24"/>
        </w:rPr>
        <w:t xml:space="preserve"> </w:t>
      </w:r>
      <w:r w:rsidRPr="0023779C">
        <w:rPr>
          <w:rFonts w:ascii="Century Gothic" w:hAnsi="Century Gothic"/>
          <w:sz w:val="24"/>
          <w:szCs w:val="24"/>
        </w:rPr>
        <w:t>para los actos más importantes de la</w:t>
      </w:r>
      <w:r>
        <w:rPr>
          <w:rFonts w:ascii="Century Gothic" w:hAnsi="Century Gothic"/>
          <w:sz w:val="24"/>
          <w:szCs w:val="24"/>
        </w:rPr>
        <w:t xml:space="preserve"> </w:t>
      </w:r>
      <w:r w:rsidRPr="0023779C">
        <w:rPr>
          <w:rFonts w:ascii="Century Gothic" w:hAnsi="Century Gothic"/>
          <w:sz w:val="24"/>
          <w:szCs w:val="24"/>
        </w:rPr>
        <w:t xml:space="preserve">administración. </w:t>
      </w:r>
      <w:r w:rsidRPr="0023779C">
        <w:rPr>
          <w:rFonts w:ascii="Century Gothic" w:hAnsi="Century Gothic"/>
          <w:sz w:val="24"/>
          <w:szCs w:val="24"/>
        </w:rPr>
        <w:cr/>
      </w:r>
    </w:p>
    <w:p w14:paraId="556D3314" w14:textId="5F20A1C3" w:rsidR="0023779C" w:rsidRPr="004E7C39" w:rsidRDefault="0023779C" w:rsidP="0023779C">
      <w:pPr>
        <w:spacing w:after="0" w:line="360" w:lineRule="auto"/>
        <w:jc w:val="both"/>
        <w:rPr>
          <w:rFonts w:ascii="Century Gothic" w:hAnsi="Century Gothic"/>
          <w:sz w:val="24"/>
          <w:szCs w:val="24"/>
        </w:rPr>
      </w:pPr>
      <w:r w:rsidRPr="0023779C">
        <w:rPr>
          <w:rFonts w:ascii="Century Gothic" w:hAnsi="Century Gothic"/>
          <w:b/>
          <w:bCs/>
          <w:sz w:val="24"/>
          <w:szCs w:val="24"/>
        </w:rPr>
        <w:t xml:space="preserve">ARTÍCULO 412. </w:t>
      </w:r>
      <w:r w:rsidR="004E7C39" w:rsidRPr="004E7C39">
        <w:rPr>
          <w:rFonts w:ascii="Century Gothic" w:hAnsi="Century Gothic"/>
          <w:sz w:val="24"/>
          <w:szCs w:val="24"/>
        </w:rPr>
        <w:t>Cuando por la ley o</w:t>
      </w:r>
      <w:r w:rsidR="004E7C39" w:rsidRPr="004E7C39">
        <w:rPr>
          <w:rFonts w:ascii="Century Gothic" w:hAnsi="Century Gothic"/>
          <w:b/>
          <w:bCs/>
          <w:sz w:val="24"/>
          <w:szCs w:val="24"/>
        </w:rPr>
        <w:t xml:space="preserve"> </w:t>
      </w:r>
      <w:r w:rsidR="004E7C39" w:rsidRPr="00F01585">
        <w:rPr>
          <w:rFonts w:ascii="Century Gothic" w:hAnsi="Century Gothic"/>
          <w:sz w:val="24"/>
          <w:szCs w:val="24"/>
        </w:rPr>
        <w:t>por la voluntad</w:t>
      </w:r>
      <w:r w:rsidR="004E7C39" w:rsidRPr="004E7C39">
        <w:rPr>
          <w:rFonts w:ascii="Century Gothic" w:hAnsi="Century Gothic"/>
          <w:b/>
          <w:bCs/>
          <w:sz w:val="24"/>
          <w:szCs w:val="24"/>
        </w:rPr>
        <w:t xml:space="preserve"> de quienes ejerzan la patria potestad, la hija o </w:t>
      </w:r>
      <w:r w:rsidR="004E7C39" w:rsidRPr="00F01585">
        <w:rPr>
          <w:rFonts w:ascii="Century Gothic" w:hAnsi="Century Gothic"/>
          <w:sz w:val="24"/>
          <w:szCs w:val="24"/>
        </w:rPr>
        <w:t>hijo</w:t>
      </w:r>
      <w:r w:rsidR="004E7C39" w:rsidRPr="004E7C39">
        <w:rPr>
          <w:rFonts w:ascii="Century Gothic" w:hAnsi="Century Gothic"/>
          <w:b/>
          <w:bCs/>
          <w:sz w:val="24"/>
          <w:szCs w:val="24"/>
        </w:rPr>
        <w:t xml:space="preserve"> </w:t>
      </w:r>
      <w:r w:rsidR="004E7C39" w:rsidRPr="004E7C39">
        <w:rPr>
          <w:rFonts w:ascii="Century Gothic" w:hAnsi="Century Gothic"/>
          <w:sz w:val="24"/>
          <w:szCs w:val="24"/>
        </w:rPr>
        <w:t>tenga la administración de los bienes, se le considerar</w:t>
      </w:r>
      <w:r w:rsidR="007420D1">
        <w:rPr>
          <w:rFonts w:ascii="Century Gothic" w:hAnsi="Century Gothic"/>
          <w:sz w:val="24"/>
          <w:szCs w:val="24"/>
        </w:rPr>
        <w:t>á</w:t>
      </w:r>
      <w:r w:rsidR="004E7C39" w:rsidRPr="004E7C39">
        <w:rPr>
          <w:rFonts w:ascii="Century Gothic" w:hAnsi="Century Gothic"/>
          <w:sz w:val="24"/>
          <w:szCs w:val="24"/>
        </w:rPr>
        <w:t xml:space="preserve"> respecto de la administración como emancipado, con la restricción que establece la ley para enajenar, gravar o hipotecar bienes raíces.</w:t>
      </w:r>
    </w:p>
    <w:p w14:paraId="6D0255DB" w14:textId="77777777" w:rsidR="00BD106A" w:rsidRDefault="00BD106A" w:rsidP="00782ADA">
      <w:pPr>
        <w:spacing w:after="0" w:line="360" w:lineRule="auto"/>
        <w:ind w:right="-34"/>
        <w:jc w:val="both"/>
        <w:outlineLvl w:val="0"/>
        <w:rPr>
          <w:rFonts w:ascii="Century Gothic" w:hAnsi="Century Gothic" w:cs="Arial"/>
          <w:b/>
          <w:sz w:val="24"/>
          <w:szCs w:val="24"/>
        </w:rPr>
      </w:pPr>
    </w:p>
    <w:p w14:paraId="4DCA4419" w14:textId="77777777" w:rsidR="00FE6453" w:rsidRPr="00FE6453" w:rsidRDefault="00FE6453" w:rsidP="00782ADA">
      <w:pPr>
        <w:spacing w:after="0" w:line="360" w:lineRule="auto"/>
        <w:ind w:right="-34"/>
        <w:jc w:val="both"/>
        <w:outlineLvl w:val="0"/>
        <w:rPr>
          <w:rFonts w:ascii="Century Gothic" w:hAnsi="Century Gothic" w:cs="Arial"/>
          <w:bCs/>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r w:rsidRPr="0061716E">
        <w:rPr>
          <w:rFonts w:ascii="Century Gothic" w:hAnsi="Century Gothic" w:cs="Arial"/>
          <w:b/>
          <w:sz w:val="28"/>
          <w:szCs w:val="28"/>
        </w:rPr>
        <w:t>ECONÓMICO.-</w:t>
      </w:r>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1A144C28" w14:textId="0299E3E3" w:rsidR="00693892" w:rsidRPr="00885383" w:rsidRDefault="00445EC3" w:rsidP="00885383">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D74DB8">
        <w:rPr>
          <w:rFonts w:ascii="Century Gothic" w:hAnsi="Century Gothic"/>
          <w:sz w:val="24"/>
          <w:szCs w:val="24"/>
        </w:rPr>
        <w:t>diez</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D74DB8">
        <w:rPr>
          <w:rFonts w:ascii="Century Gothic" w:hAnsi="Century Gothic"/>
          <w:sz w:val="24"/>
          <w:szCs w:val="24"/>
        </w:rPr>
        <w:t>julio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23779C">
        <w:rPr>
          <w:rFonts w:ascii="Century Gothic" w:hAnsi="Century Gothic"/>
          <w:sz w:val="24"/>
          <w:szCs w:val="24"/>
        </w:rPr>
        <w:t>cuatro</w:t>
      </w:r>
      <w:r w:rsidRPr="00414B59">
        <w:rPr>
          <w:rFonts w:ascii="Century Gothic" w:hAnsi="Century Gothic"/>
          <w:sz w:val="24"/>
          <w:szCs w:val="24"/>
        </w:rPr>
        <w:t>.</w:t>
      </w:r>
    </w:p>
    <w:p w14:paraId="0CAF8447" w14:textId="77777777" w:rsidR="000A49CC" w:rsidRDefault="000A49CC" w:rsidP="00B83015">
      <w:pPr>
        <w:pStyle w:val="Normal1"/>
        <w:contextualSpacing/>
        <w:rPr>
          <w:rFonts w:ascii="Century Gothic" w:eastAsia="Arial" w:hAnsi="Century Gothic" w:cs="Arial"/>
          <w:b/>
          <w:smallCaps/>
          <w:color w:val="auto"/>
          <w:sz w:val="20"/>
          <w:lang w:val="es-MX"/>
        </w:rPr>
      </w:pPr>
    </w:p>
    <w:p w14:paraId="714DF5C2" w14:textId="290A8C1F" w:rsidR="000A49CC" w:rsidRDefault="000A49CC" w:rsidP="002D3326">
      <w:pPr>
        <w:pStyle w:val="Normal1"/>
        <w:contextualSpacing/>
        <w:jc w:val="center"/>
        <w:rPr>
          <w:rFonts w:ascii="Century Gothic" w:eastAsia="Arial" w:hAnsi="Century Gothic" w:cs="Arial"/>
          <w:b/>
          <w:smallCaps/>
          <w:color w:val="auto"/>
          <w:sz w:val="20"/>
          <w:lang w:val="es-MX"/>
        </w:rPr>
      </w:pPr>
    </w:p>
    <w:p w14:paraId="14AE5CE7" w14:textId="002EC304" w:rsidR="00994235" w:rsidRDefault="00994235" w:rsidP="002D3326">
      <w:pPr>
        <w:pStyle w:val="Normal1"/>
        <w:contextualSpacing/>
        <w:jc w:val="center"/>
        <w:rPr>
          <w:rFonts w:ascii="Century Gothic" w:eastAsia="Arial" w:hAnsi="Century Gothic" w:cs="Arial"/>
          <w:b/>
          <w:smallCaps/>
          <w:color w:val="auto"/>
          <w:sz w:val="20"/>
          <w:lang w:val="es-MX"/>
        </w:rPr>
      </w:pPr>
    </w:p>
    <w:p w14:paraId="1CFC33AB" w14:textId="1256D7FB" w:rsidR="00994235" w:rsidRDefault="00994235" w:rsidP="002D3326">
      <w:pPr>
        <w:pStyle w:val="Normal1"/>
        <w:contextualSpacing/>
        <w:jc w:val="center"/>
        <w:rPr>
          <w:rFonts w:ascii="Century Gothic" w:eastAsia="Arial" w:hAnsi="Century Gothic" w:cs="Arial"/>
          <w:b/>
          <w:smallCaps/>
          <w:color w:val="auto"/>
          <w:sz w:val="20"/>
          <w:lang w:val="es-MX"/>
        </w:rPr>
      </w:pPr>
    </w:p>
    <w:p w14:paraId="28A8642B" w14:textId="5F1790FF" w:rsidR="00994235" w:rsidRDefault="00994235" w:rsidP="002D3326">
      <w:pPr>
        <w:pStyle w:val="Normal1"/>
        <w:contextualSpacing/>
        <w:jc w:val="center"/>
        <w:rPr>
          <w:rFonts w:ascii="Century Gothic" w:eastAsia="Arial" w:hAnsi="Century Gothic" w:cs="Arial"/>
          <w:b/>
          <w:smallCaps/>
          <w:color w:val="auto"/>
          <w:sz w:val="20"/>
          <w:lang w:val="es-MX"/>
        </w:rPr>
      </w:pPr>
    </w:p>
    <w:p w14:paraId="26227C80" w14:textId="77777777" w:rsidR="00994235" w:rsidRDefault="00994235" w:rsidP="002D3326">
      <w:pPr>
        <w:pStyle w:val="Normal1"/>
        <w:contextualSpacing/>
        <w:jc w:val="center"/>
        <w:rPr>
          <w:rFonts w:ascii="Century Gothic" w:eastAsia="Arial" w:hAnsi="Century Gothic" w:cs="Arial"/>
          <w:b/>
          <w:smallCaps/>
          <w:color w:val="auto"/>
          <w:sz w:val="20"/>
          <w:lang w:val="es-MX"/>
        </w:rPr>
      </w:pPr>
    </w:p>
    <w:p w14:paraId="6288C64D" w14:textId="797669DC"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ASÍ LO APROBÓ LA COMISIÓN DE</w:t>
      </w:r>
      <w:r w:rsidR="000F7395" w:rsidRPr="0061716E">
        <w:rPr>
          <w:rFonts w:ascii="Century Gothic" w:eastAsia="Arial" w:hAnsi="Century Gothic" w:cs="Arial"/>
          <w:b/>
          <w:smallCaps/>
          <w:color w:val="auto"/>
          <w:sz w:val="20"/>
          <w:lang w:val="es-MX"/>
        </w:rPr>
        <w:t xml:space="preserve"> </w:t>
      </w:r>
      <w:r w:rsidR="00BD106A">
        <w:rPr>
          <w:rFonts w:ascii="Century Gothic" w:eastAsia="Arial" w:hAnsi="Century Gothic" w:cs="Arial"/>
          <w:b/>
          <w:smallCaps/>
          <w:color w:val="auto"/>
          <w:sz w:val="20"/>
          <w:lang w:val="es-MX"/>
        </w:rPr>
        <w:t>IGUALDAD</w:t>
      </w:r>
      <w:r w:rsidR="000F7395" w:rsidRPr="0061716E">
        <w:rPr>
          <w:rFonts w:ascii="Century Gothic" w:eastAsia="Arial" w:hAnsi="Century Gothic" w:cs="Arial"/>
          <w:b/>
          <w:smallCaps/>
          <w:color w:val="auto"/>
          <w:sz w:val="20"/>
          <w:lang w:val="es-MX"/>
        </w:rPr>
        <w:t xml:space="preserve">, EN REUNIÓN DE </w:t>
      </w:r>
      <w:r w:rsidR="00034F62" w:rsidRPr="0061716E">
        <w:rPr>
          <w:rFonts w:ascii="Century Gothic" w:eastAsia="Arial" w:hAnsi="Century Gothic" w:cs="Arial"/>
          <w:b/>
          <w:smallCaps/>
          <w:color w:val="auto"/>
          <w:sz w:val="20"/>
          <w:lang w:val="es-MX"/>
        </w:rPr>
        <w:t xml:space="preserve">FECHA </w:t>
      </w:r>
      <w:r w:rsidR="0081059B">
        <w:rPr>
          <w:rFonts w:ascii="Century Gothic" w:eastAsia="Arial" w:hAnsi="Century Gothic" w:cs="Arial"/>
          <w:b/>
          <w:smallCaps/>
          <w:color w:val="auto"/>
          <w:sz w:val="20"/>
          <w:lang w:val="es-MX"/>
        </w:rPr>
        <w:t>VEINTIUNO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81059B">
        <w:rPr>
          <w:rFonts w:ascii="Century Gothic" w:eastAsia="Arial" w:hAnsi="Century Gothic" w:cs="Arial"/>
          <w:b/>
          <w:smallCaps/>
          <w:color w:val="auto"/>
          <w:sz w:val="20"/>
          <w:lang w:val="es-MX"/>
        </w:rPr>
        <w:t>JUNIO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23779C">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4C1A957A" w14:textId="77777777" w:rsidR="000A49CC" w:rsidRDefault="000A49CC" w:rsidP="0061716E">
      <w:pPr>
        <w:pStyle w:val="Normal2"/>
        <w:jc w:val="center"/>
        <w:rPr>
          <w:rFonts w:ascii="Century Gothic" w:eastAsia="Arial" w:hAnsi="Century Gothic" w:cs="Arial"/>
          <w:b/>
          <w:sz w:val="20"/>
          <w:lang w:val="es-MX"/>
        </w:rPr>
      </w:pPr>
    </w:p>
    <w:p w14:paraId="342C5C87" w14:textId="2D44B04E"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BD106A">
        <w:rPr>
          <w:rFonts w:ascii="Century Gothic" w:eastAsia="Arial" w:hAnsi="Century Gothic" w:cs="Arial"/>
          <w:b/>
          <w:sz w:val="20"/>
          <w:lang w:val="es-MX"/>
        </w:rPr>
        <w:t>IGUALDAD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26"/>
        <w:gridCol w:w="1760"/>
        <w:gridCol w:w="1845"/>
        <w:gridCol w:w="1581"/>
      </w:tblGrid>
      <w:tr w:rsidR="00BD106A" w:rsidRPr="00270555" w14:paraId="7103E9C2" w14:textId="77777777" w:rsidTr="00967CB0">
        <w:trPr>
          <w:trHeight w:val="135"/>
        </w:trPr>
        <w:tc>
          <w:tcPr>
            <w:tcW w:w="764" w:type="pct"/>
          </w:tcPr>
          <w:p w14:paraId="1EBB5B53" w14:textId="77777777" w:rsidR="00BD106A" w:rsidRPr="00270555" w:rsidRDefault="00BD106A" w:rsidP="00967CB0">
            <w:pPr>
              <w:pStyle w:val="Normal1"/>
              <w:jc w:val="both"/>
              <w:rPr>
                <w:rFonts w:ascii="Century Gothic" w:hAnsi="Century Gothic" w:cs="Arial"/>
                <w:b/>
                <w:color w:val="auto"/>
                <w:sz w:val="22"/>
                <w:szCs w:val="22"/>
              </w:rPr>
            </w:pPr>
          </w:p>
        </w:tc>
        <w:tc>
          <w:tcPr>
            <w:tcW w:w="1143" w:type="pct"/>
          </w:tcPr>
          <w:p w14:paraId="14AB3F25"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1049" w:type="pct"/>
          </w:tcPr>
          <w:p w14:paraId="08A22691"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1097" w:type="pct"/>
          </w:tcPr>
          <w:p w14:paraId="4FAE3E06"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947" w:type="pct"/>
          </w:tcPr>
          <w:p w14:paraId="6A8E529B"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BD106A" w:rsidRPr="00270555" w14:paraId="4ECFAF36" w14:textId="77777777" w:rsidTr="00967CB0">
        <w:trPr>
          <w:trHeight w:val="135"/>
        </w:trPr>
        <w:tc>
          <w:tcPr>
            <w:tcW w:w="764" w:type="pct"/>
          </w:tcPr>
          <w:p w14:paraId="3E2BB56E" w14:textId="3EFE7DF4" w:rsidR="00BD106A" w:rsidRPr="00E45883" w:rsidRDefault="00BD106A" w:rsidP="00967CB0">
            <w:pPr>
              <w:pStyle w:val="Normal1"/>
              <w:jc w:val="both"/>
              <w:rPr>
                <w:rFonts w:ascii="Century Gothic" w:hAnsi="Century Gothic" w:cs="Arial"/>
                <w:b/>
                <w:noProof/>
                <w:color w:val="auto"/>
                <w:szCs w:val="24"/>
                <w:lang w:val="es-MX" w:eastAsia="es-MX"/>
              </w:rPr>
            </w:pPr>
            <w:r>
              <w:rPr>
                <w:noProof/>
                <w:lang w:val="es-MX" w:eastAsia="es-MX"/>
              </w:rPr>
              <w:drawing>
                <wp:anchor distT="0" distB="0" distL="114300" distR="114300" simplePos="0" relativeHeight="251659264" behindDoc="1" locked="0" layoutInCell="1" allowOverlap="1" wp14:anchorId="57846EF9" wp14:editId="30B8DCE1">
                  <wp:simplePos x="0" y="0"/>
                  <wp:positionH relativeFrom="column">
                    <wp:posOffset>10795</wp:posOffset>
                  </wp:positionH>
                  <wp:positionV relativeFrom="paragraph">
                    <wp:posOffset>37465</wp:posOffset>
                  </wp:positionV>
                  <wp:extent cx="941705" cy="101854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2DDC23D7" w14:textId="77777777" w:rsidR="00BD106A" w:rsidRPr="00270555" w:rsidRDefault="00BD106A" w:rsidP="00967CB0">
            <w:pPr>
              <w:spacing w:after="0" w:line="240" w:lineRule="auto"/>
              <w:ind w:left="284" w:hanging="284"/>
              <w:contextualSpacing/>
              <w:jc w:val="both"/>
              <w:rPr>
                <w:rFonts w:ascii="Century Gothic" w:hAnsi="Century Gothic" w:cs="Arial"/>
                <w:b/>
                <w:bCs/>
                <w:sz w:val="24"/>
                <w:szCs w:val="24"/>
              </w:rPr>
            </w:pPr>
          </w:p>
          <w:p w14:paraId="7157B1A4" w14:textId="77777777" w:rsidR="00BD106A" w:rsidRPr="00270555" w:rsidRDefault="00BD106A" w:rsidP="00967CB0">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4C46C5CE" w14:textId="77777777" w:rsidR="00BD106A"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521F58F6" w14:textId="77777777" w:rsidR="00BD106A" w:rsidRPr="00AA42E0" w:rsidRDefault="00BD106A" w:rsidP="00967CB0">
            <w:pPr>
              <w:spacing w:after="0" w:line="240" w:lineRule="auto"/>
              <w:contextualSpacing/>
              <w:jc w:val="center"/>
              <w:rPr>
                <w:rFonts w:ascii="Century Gothic" w:hAnsi="Century Gothic" w:cs="Arial"/>
                <w:b/>
                <w:bCs/>
                <w:smallCaps/>
                <w:sz w:val="24"/>
                <w:szCs w:val="24"/>
              </w:rPr>
            </w:pPr>
          </w:p>
        </w:tc>
        <w:tc>
          <w:tcPr>
            <w:tcW w:w="1049" w:type="pct"/>
          </w:tcPr>
          <w:p w14:paraId="17A4A92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22F98067" w14:textId="77777777" w:rsidR="00BD106A" w:rsidRPr="00AA42E0" w:rsidRDefault="00BD106A" w:rsidP="00967CB0">
            <w:pPr>
              <w:rPr>
                <w:lang w:val="es-ES" w:eastAsia="es-ES"/>
              </w:rPr>
            </w:pPr>
          </w:p>
        </w:tc>
        <w:tc>
          <w:tcPr>
            <w:tcW w:w="947" w:type="pct"/>
          </w:tcPr>
          <w:p w14:paraId="58BFBD5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2A3AD556" w14:textId="77777777" w:rsidTr="00967CB0">
        <w:trPr>
          <w:trHeight w:val="1658"/>
        </w:trPr>
        <w:tc>
          <w:tcPr>
            <w:tcW w:w="764" w:type="pct"/>
          </w:tcPr>
          <w:p w14:paraId="10818715" w14:textId="5637DF0C" w:rsidR="00BD106A" w:rsidRPr="00270555" w:rsidRDefault="00BD106A" w:rsidP="00967CB0">
            <w:pPr>
              <w:pStyle w:val="Normal1"/>
              <w:jc w:val="both"/>
              <w:rPr>
                <w:rFonts w:ascii="Century Gothic" w:hAnsi="Century Gothic" w:cs="Arial"/>
                <w:b/>
                <w:color w:val="auto"/>
                <w:szCs w:val="24"/>
              </w:rPr>
            </w:pPr>
            <w:r>
              <w:rPr>
                <w:noProof/>
                <w:lang w:val="es-MX" w:eastAsia="es-MX"/>
              </w:rPr>
              <w:drawing>
                <wp:anchor distT="0" distB="0" distL="114300" distR="114300" simplePos="0" relativeHeight="251660288" behindDoc="1" locked="0" layoutInCell="1" allowOverlap="1" wp14:anchorId="0EA22DA3" wp14:editId="77C83220">
                  <wp:simplePos x="0" y="0"/>
                  <wp:positionH relativeFrom="column">
                    <wp:posOffset>1270</wp:posOffset>
                  </wp:positionH>
                  <wp:positionV relativeFrom="paragraph">
                    <wp:posOffset>-3810</wp:posOffset>
                  </wp:positionV>
                  <wp:extent cx="933450" cy="10560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5427E9A6"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p>
          <w:p w14:paraId="1A3B67EA"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740E30FB"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5F79F721" w14:textId="77777777" w:rsidR="00BD106A" w:rsidRPr="00270555" w:rsidRDefault="00BD106A" w:rsidP="00967CB0">
            <w:pPr>
              <w:pStyle w:val="Normal1"/>
              <w:rPr>
                <w:rFonts w:ascii="Century Gothic" w:hAnsi="Century Gothic" w:cs="Arial"/>
                <w:b/>
                <w:color w:val="auto"/>
                <w:sz w:val="22"/>
                <w:szCs w:val="22"/>
              </w:rPr>
            </w:pPr>
          </w:p>
        </w:tc>
        <w:tc>
          <w:tcPr>
            <w:tcW w:w="1049" w:type="pct"/>
          </w:tcPr>
          <w:p w14:paraId="650AA732"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64BD0CD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43A19E1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4B34F243" w14:textId="77777777" w:rsidTr="00967CB0">
        <w:trPr>
          <w:trHeight w:val="1673"/>
        </w:trPr>
        <w:tc>
          <w:tcPr>
            <w:tcW w:w="764" w:type="pct"/>
          </w:tcPr>
          <w:p w14:paraId="2E171D2F" w14:textId="10B210B0" w:rsidR="00BD106A" w:rsidRPr="00270555" w:rsidRDefault="00BD106A" w:rsidP="00967CB0">
            <w:pPr>
              <w:pStyle w:val="Normal1"/>
              <w:jc w:val="both"/>
              <w:rPr>
                <w:color w:val="auto"/>
              </w:rPr>
            </w:pPr>
            <w:r>
              <w:rPr>
                <w:noProof/>
                <w:lang w:val="es-MX" w:eastAsia="es-MX"/>
              </w:rPr>
              <w:drawing>
                <wp:anchor distT="0" distB="0" distL="114300" distR="114300" simplePos="0" relativeHeight="251661312" behindDoc="1" locked="0" layoutInCell="1" allowOverlap="1" wp14:anchorId="7EBD7E42" wp14:editId="47A499EE">
                  <wp:simplePos x="0" y="0"/>
                  <wp:positionH relativeFrom="column">
                    <wp:posOffset>1270</wp:posOffset>
                  </wp:positionH>
                  <wp:positionV relativeFrom="paragraph">
                    <wp:posOffset>36195</wp:posOffset>
                  </wp:positionV>
                  <wp:extent cx="933450" cy="1047115"/>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75EDA" w14:textId="77777777" w:rsidR="00BD106A" w:rsidRPr="00270555" w:rsidRDefault="00BD106A" w:rsidP="00967CB0">
            <w:pPr>
              <w:pStyle w:val="Normal1"/>
              <w:jc w:val="both"/>
              <w:rPr>
                <w:rFonts w:ascii="Century Gothic" w:hAnsi="Century Gothic" w:cs="Arial"/>
                <w:b/>
                <w:color w:val="auto"/>
                <w:szCs w:val="24"/>
              </w:rPr>
            </w:pPr>
          </w:p>
        </w:tc>
        <w:tc>
          <w:tcPr>
            <w:tcW w:w="1143" w:type="pct"/>
          </w:tcPr>
          <w:p w14:paraId="468EB5AD"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6BDC7793"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Pr>
                <w:rFonts w:ascii="Century Gothic" w:hAnsi="Century Gothic" w:cs="Arial"/>
                <w:b/>
                <w:sz w:val="24"/>
                <w:szCs w:val="24"/>
              </w:rPr>
              <w:t xml:space="preserve"> MARISELA TERRAZAS MUÑOZ</w:t>
            </w:r>
          </w:p>
          <w:p w14:paraId="03E4386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655517A4" w14:textId="10F2BD2F" w:rsidR="00BD106A" w:rsidRPr="00270555" w:rsidRDefault="007648A9" w:rsidP="00967CB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mc:AlternateContent>
                <mc:Choice Requires="wps">
                  <w:drawing>
                    <wp:anchor distT="0" distB="0" distL="114300" distR="114300" simplePos="0" relativeHeight="251665408" behindDoc="0" locked="0" layoutInCell="1" allowOverlap="1" wp14:anchorId="4B506A3F" wp14:editId="5560DD18">
                      <wp:simplePos x="0" y="0"/>
                      <wp:positionH relativeFrom="column">
                        <wp:posOffset>-64135</wp:posOffset>
                      </wp:positionH>
                      <wp:positionV relativeFrom="paragraph">
                        <wp:posOffset>1054735</wp:posOffset>
                      </wp:positionV>
                      <wp:extent cx="2266950" cy="21812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2266950" cy="2181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41965" id="Conector recto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05pt,83.05pt" to="173.45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" strokecolor="#4472c4 [3204]" strokeweight=".5pt">
                      <v:stroke joinstyle="miter"/>
                    </v:line>
                  </w:pict>
                </mc:Fallback>
              </mc:AlternateContent>
            </w:r>
          </w:p>
        </w:tc>
        <w:tc>
          <w:tcPr>
            <w:tcW w:w="1097" w:type="pct"/>
          </w:tcPr>
          <w:p w14:paraId="0C78E65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15286EF2"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05F4E32B" w14:textId="77777777" w:rsidTr="00967CB0">
        <w:trPr>
          <w:trHeight w:val="1673"/>
        </w:trPr>
        <w:tc>
          <w:tcPr>
            <w:tcW w:w="764" w:type="pct"/>
          </w:tcPr>
          <w:p w14:paraId="493EBE98" w14:textId="38126482" w:rsidR="00BD106A" w:rsidRPr="00270555" w:rsidRDefault="00BD106A" w:rsidP="00967CB0">
            <w:pPr>
              <w:pStyle w:val="Normal1"/>
              <w:jc w:val="both"/>
              <w:rPr>
                <w:rFonts w:ascii="Century Gothic" w:hAnsi="Century Gothic" w:cs="Arial"/>
                <w:b/>
                <w:color w:val="auto"/>
                <w:szCs w:val="24"/>
              </w:rPr>
            </w:pPr>
            <w:r w:rsidRPr="009563A8">
              <w:rPr>
                <w:noProof/>
                <w:lang w:val="es-MX" w:eastAsia="es-MX"/>
              </w:rPr>
              <w:drawing>
                <wp:inline distT="0" distB="0" distL="0" distR="0" wp14:anchorId="3907E04C" wp14:editId="26D8963E">
                  <wp:extent cx="885825" cy="1066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a:ln>
                            <a:noFill/>
                          </a:ln>
                        </pic:spPr>
                      </pic:pic>
                    </a:graphicData>
                  </a:graphic>
                </wp:inline>
              </w:drawing>
            </w:r>
            <w:r>
              <w:rPr>
                <w:noProof/>
                <w:lang w:val="es-MX" w:eastAsia="es-MX"/>
              </w:rPr>
              <w:drawing>
                <wp:anchor distT="0" distB="0" distL="114300" distR="114300" simplePos="0" relativeHeight="251662336" behindDoc="1" locked="0" layoutInCell="1" allowOverlap="1" wp14:anchorId="46A1A515" wp14:editId="645F537A">
                  <wp:simplePos x="0" y="0"/>
                  <wp:positionH relativeFrom="column">
                    <wp:posOffset>1270</wp:posOffset>
                  </wp:positionH>
                  <wp:positionV relativeFrom="paragraph">
                    <wp:posOffset>-5715</wp:posOffset>
                  </wp:positionV>
                  <wp:extent cx="885825" cy="1040765"/>
                  <wp:effectExtent l="0" t="0" r="952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0722A749" w14:textId="0ADAB4A1" w:rsidR="00BD106A" w:rsidRPr="00270555" w:rsidRDefault="007648A9"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lang w:eastAsia="es-MX"/>
              </w:rPr>
              <mc:AlternateContent>
                <mc:Choice Requires="wps">
                  <w:drawing>
                    <wp:anchor distT="0" distB="0" distL="114300" distR="114300" simplePos="0" relativeHeight="251664384" behindDoc="0" locked="0" layoutInCell="1" allowOverlap="1" wp14:anchorId="0350283C" wp14:editId="51382D28">
                      <wp:simplePos x="0" y="0"/>
                      <wp:positionH relativeFrom="column">
                        <wp:posOffset>1130300</wp:posOffset>
                      </wp:positionH>
                      <wp:positionV relativeFrom="paragraph">
                        <wp:posOffset>13970</wp:posOffset>
                      </wp:positionV>
                      <wp:extent cx="1123950" cy="1105535"/>
                      <wp:effectExtent l="0" t="0" r="19050" b="18415"/>
                      <wp:wrapNone/>
                      <wp:docPr id="1" name="Conector recto 1"/>
                      <wp:cNvGraphicFramePr/>
                      <a:graphic xmlns:a="http://schemas.openxmlformats.org/drawingml/2006/main">
                        <a:graphicData uri="http://schemas.microsoft.com/office/word/2010/wordprocessingShape">
                          <wps:wsp>
                            <wps:cNvCnPr/>
                            <wps:spPr>
                              <a:xfrm flipV="1">
                                <a:off x="0" y="0"/>
                                <a:ext cx="1123950" cy="1105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F27874" id="Conector recto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9pt,1.1pt" to="177.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" strokecolor="#4472c4 [3204]" strokeweight=".5pt">
                      <v:stroke joinstyle="miter"/>
                    </v:line>
                  </w:pict>
                </mc:Fallback>
              </mc:AlternateContent>
            </w:r>
          </w:p>
          <w:p w14:paraId="57785BB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JAEL ARGÜELLES  DÍAZ</w:t>
            </w:r>
          </w:p>
          <w:p w14:paraId="3F640853" w14:textId="77777777" w:rsidR="00BD106A"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BA02780" w14:textId="77777777" w:rsidR="00BD106A" w:rsidRPr="00270555" w:rsidRDefault="00BD106A" w:rsidP="00967CB0">
            <w:pPr>
              <w:spacing w:after="0" w:line="240" w:lineRule="auto"/>
              <w:contextualSpacing/>
              <w:jc w:val="center"/>
              <w:rPr>
                <w:rFonts w:ascii="Century Gothic" w:hAnsi="Century Gothic" w:cs="Arial"/>
                <w:b/>
                <w:sz w:val="24"/>
                <w:szCs w:val="24"/>
              </w:rPr>
            </w:pPr>
          </w:p>
        </w:tc>
        <w:tc>
          <w:tcPr>
            <w:tcW w:w="1049" w:type="pct"/>
          </w:tcPr>
          <w:p w14:paraId="4A18410D" w14:textId="51FBBA93" w:rsidR="00BD106A" w:rsidRPr="00270555" w:rsidRDefault="007648A9" w:rsidP="00967CB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mc:AlternateContent>
                <mc:Choice Requires="wps">
                  <w:drawing>
                    <wp:anchor distT="0" distB="0" distL="114300" distR="114300" simplePos="0" relativeHeight="251666432" behindDoc="0" locked="0" layoutInCell="1" allowOverlap="1" wp14:anchorId="41318035" wp14:editId="6BB73F28">
                      <wp:simplePos x="0" y="0"/>
                      <wp:positionH relativeFrom="column">
                        <wp:posOffset>1040765</wp:posOffset>
                      </wp:positionH>
                      <wp:positionV relativeFrom="paragraph">
                        <wp:posOffset>1129030</wp:posOffset>
                      </wp:positionV>
                      <wp:extent cx="1171575" cy="102870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1171575"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EE729"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5pt,88.9pt" to="174.2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" strokecolor="#4472c4 [3204]" strokeweight=".5pt">
                      <v:stroke joinstyle="miter"/>
                    </v:line>
                  </w:pict>
                </mc:Fallback>
              </mc:AlternateContent>
            </w:r>
          </w:p>
        </w:tc>
        <w:tc>
          <w:tcPr>
            <w:tcW w:w="1097" w:type="pct"/>
          </w:tcPr>
          <w:p w14:paraId="1F846AC3"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360088EB" w14:textId="1EF328CF" w:rsidR="00BD106A" w:rsidRPr="00270555" w:rsidRDefault="007648A9" w:rsidP="00967CB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mc:AlternateContent>
                <mc:Choice Requires="wps">
                  <w:drawing>
                    <wp:anchor distT="0" distB="0" distL="114300" distR="114300" simplePos="0" relativeHeight="251668480" behindDoc="0" locked="0" layoutInCell="1" allowOverlap="1" wp14:anchorId="71715341" wp14:editId="3B4D2E61">
                      <wp:simplePos x="0" y="0"/>
                      <wp:positionH relativeFrom="column">
                        <wp:posOffset>-67311</wp:posOffset>
                      </wp:positionH>
                      <wp:positionV relativeFrom="paragraph">
                        <wp:posOffset>13970</wp:posOffset>
                      </wp:positionV>
                      <wp:extent cx="1000125" cy="1115060"/>
                      <wp:effectExtent l="0" t="0" r="28575" b="27940"/>
                      <wp:wrapNone/>
                      <wp:docPr id="5" name="Conector recto 5"/>
                      <wp:cNvGraphicFramePr/>
                      <a:graphic xmlns:a="http://schemas.openxmlformats.org/drawingml/2006/main">
                        <a:graphicData uri="http://schemas.microsoft.com/office/word/2010/wordprocessingShape">
                          <wps:wsp>
                            <wps:cNvCnPr/>
                            <wps:spPr>
                              <a:xfrm flipV="1">
                                <a:off x="0" y="0"/>
                                <a:ext cx="1000125" cy="1115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BDB2ED" id="Conector recto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3pt,1.1pt" to="73.4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" strokecolor="#4472c4 [3204]" strokeweight=".5pt">
                      <v:stroke joinstyle="miter"/>
                    </v:line>
                  </w:pict>
                </mc:Fallback>
              </mc:AlternateContent>
            </w:r>
          </w:p>
          <w:p w14:paraId="4D915D30" w14:textId="77777777" w:rsidR="00BD106A" w:rsidRPr="00270555" w:rsidRDefault="00BD106A" w:rsidP="00967CB0">
            <w:pPr>
              <w:rPr>
                <w:lang w:val="es-ES" w:eastAsia="es-ES"/>
              </w:rPr>
            </w:pPr>
          </w:p>
          <w:p w14:paraId="5CB0CEA8" w14:textId="77777777" w:rsidR="00BD106A" w:rsidRPr="00270555" w:rsidRDefault="00BD106A" w:rsidP="00967CB0">
            <w:pPr>
              <w:rPr>
                <w:lang w:val="es-ES" w:eastAsia="es-ES"/>
              </w:rPr>
            </w:pPr>
          </w:p>
        </w:tc>
      </w:tr>
      <w:tr w:rsidR="00BD106A" w:rsidRPr="00270555" w14:paraId="2ED3DA3E" w14:textId="77777777" w:rsidTr="00967CB0">
        <w:trPr>
          <w:trHeight w:val="1518"/>
        </w:trPr>
        <w:tc>
          <w:tcPr>
            <w:tcW w:w="764" w:type="pct"/>
          </w:tcPr>
          <w:p w14:paraId="1EBB9DD3" w14:textId="41CC5FBB" w:rsidR="00BD106A" w:rsidRPr="00270555" w:rsidRDefault="00BD106A" w:rsidP="00967CB0">
            <w:pPr>
              <w:pStyle w:val="Normal1"/>
              <w:jc w:val="both"/>
              <w:rPr>
                <w:rFonts w:ascii="Century Gothic" w:hAnsi="Century Gothic" w:cs="Arial"/>
                <w:b/>
                <w:color w:val="auto"/>
                <w:szCs w:val="24"/>
              </w:rPr>
            </w:pPr>
            <w:r w:rsidRPr="00DE638A">
              <w:rPr>
                <w:rFonts w:ascii="Century Gothic" w:hAnsi="Century Gothic" w:cs="Arial"/>
                <w:b/>
                <w:noProof/>
                <w:color w:val="auto"/>
                <w:szCs w:val="24"/>
                <w:lang w:val="es-MX" w:eastAsia="es-MX"/>
              </w:rPr>
              <w:drawing>
                <wp:inline distT="0" distB="0" distL="0" distR="0" wp14:anchorId="7E349A99" wp14:editId="2572D7C5">
                  <wp:extent cx="933450" cy="1019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pic:spPr>
                      </pic:pic>
                    </a:graphicData>
                  </a:graphic>
                </wp:inline>
              </w:drawing>
            </w:r>
          </w:p>
        </w:tc>
        <w:tc>
          <w:tcPr>
            <w:tcW w:w="1143" w:type="pct"/>
          </w:tcPr>
          <w:p w14:paraId="1EA259C8"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555B14FD"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224104C1"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33602799"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0ADBD700" w14:textId="243914FF" w:rsidR="00BD106A" w:rsidRPr="00270555" w:rsidRDefault="007648A9" w:rsidP="00967CB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mc:AlternateContent>
                <mc:Choice Requires="wps">
                  <w:drawing>
                    <wp:anchor distT="0" distB="0" distL="114300" distR="114300" simplePos="0" relativeHeight="251667456" behindDoc="0" locked="0" layoutInCell="1" allowOverlap="1" wp14:anchorId="3CE73B4D" wp14:editId="7552B050">
                      <wp:simplePos x="0" y="0"/>
                      <wp:positionH relativeFrom="column">
                        <wp:posOffset>-48261</wp:posOffset>
                      </wp:positionH>
                      <wp:positionV relativeFrom="paragraph">
                        <wp:posOffset>1270</wp:posOffset>
                      </wp:positionV>
                      <wp:extent cx="962025" cy="104775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962025" cy="1047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0B16C1" id="Conector recto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8pt,.1pt" to="71.9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" strokecolor="#4472c4 [3204]" strokeweight=".5pt">
                      <v:stroke joinstyle="miter"/>
                    </v:line>
                  </w:pict>
                </mc:Fallback>
              </mc:AlternateContent>
            </w:r>
          </w:p>
        </w:tc>
      </w:tr>
      <w:tr w:rsidR="00BD106A" w:rsidRPr="00270555" w14:paraId="7E06FF3E" w14:textId="77777777" w:rsidTr="00967CB0">
        <w:trPr>
          <w:trHeight w:val="1673"/>
        </w:trPr>
        <w:tc>
          <w:tcPr>
            <w:tcW w:w="764" w:type="pct"/>
            <w:tcBorders>
              <w:top w:val="single" w:sz="4" w:space="0" w:color="auto"/>
              <w:left w:val="single" w:sz="4" w:space="0" w:color="auto"/>
              <w:bottom w:val="single" w:sz="4" w:space="0" w:color="auto"/>
              <w:right w:val="single" w:sz="4" w:space="0" w:color="auto"/>
            </w:tcBorders>
          </w:tcPr>
          <w:p w14:paraId="10683BB1" w14:textId="740A714E" w:rsidR="00BD106A" w:rsidRPr="00E45883" w:rsidRDefault="00BD106A" w:rsidP="00967CB0">
            <w:pPr>
              <w:pStyle w:val="Normal1"/>
              <w:jc w:val="both"/>
              <w:rPr>
                <w:rFonts w:ascii="Century Gothic" w:hAnsi="Century Gothic" w:cs="Arial"/>
                <w:b/>
                <w:noProof/>
                <w:color w:val="auto"/>
                <w:szCs w:val="24"/>
                <w:lang w:val="es-MX" w:eastAsia="es-MX"/>
              </w:rPr>
            </w:pPr>
            <w:r>
              <w:rPr>
                <w:noProof/>
                <w:lang w:val="es-MX" w:eastAsia="es-MX"/>
              </w:rPr>
              <w:drawing>
                <wp:anchor distT="0" distB="0" distL="114300" distR="114300" simplePos="0" relativeHeight="251663360" behindDoc="1" locked="0" layoutInCell="1" allowOverlap="1" wp14:anchorId="42470141" wp14:editId="12738037">
                  <wp:simplePos x="0" y="0"/>
                  <wp:positionH relativeFrom="column">
                    <wp:posOffset>-17780</wp:posOffset>
                  </wp:positionH>
                  <wp:positionV relativeFrom="paragraph">
                    <wp:posOffset>25400</wp:posOffset>
                  </wp:positionV>
                  <wp:extent cx="1000125" cy="10382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Borders>
              <w:top w:val="single" w:sz="4" w:space="0" w:color="auto"/>
              <w:left w:val="single" w:sz="4" w:space="0" w:color="auto"/>
              <w:bottom w:val="single" w:sz="4" w:space="0" w:color="auto"/>
              <w:right w:val="single" w:sz="4" w:space="0" w:color="auto"/>
            </w:tcBorders>
          </w:tcPr>
          <w:p w14:paraId="09C6AD80" w14:textId="603891F7" w:rsidR="00BD106A" w:rsidRPr="00270555" w:rsidRDefault="007648A9"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lang w:eastAsia="es-MX"/>
              </w:rPr>
              <mc:AlternateContent>
                <mc:Choice Requires="wps">
                  <w:drawing>
                    <wp:anchor distT="0" distB="0" distL="114300" distR="114300" simplePos="0" relativeHeight="251669504" behindDoc="0" locked="0" layoutInCell="1" allowOverlap="1" wp14:anchorId="754489BE" wp14:editId="61A756BA">
                      <wp:simplePos x="0" y="0"/>
                      <wp:positionH relativeFrom="column">
                        <wp:posOffset>1149349</wp:posOffset>
                      </wp:positionH>
                      <wp:positionV relativeFrom="paragraph">
                        <wp:posOffset>30480</wp:posOffset>
                      </wp:positionV>
                      <wp:extent cx="1095375" cy="1104900"/>
                      <wp:effectExtent l="0" t="0" r="28575" b="19050"/>
                      <wp:wrapNone/>
                      <wp:docPr id="14" name="Conector recto 14"/>
                      <wp:cNvGraphicFramePr/>
                      <a:graphic xmlns:a="http://schemas.openxmlformats.org/drawingml/2006/main">
                        <a:graphicData uri="http://schemas.microsoft.com/office/word/2010/wordprocessingShape">
                          <wps:wsp>
                            <wps:cNvCnPr/>
                            <wps:spPr>
                              <a:xfrm flipV="1">
                                <a:off x="0" y="0"/>
                                <a:ext cx="1095375"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FF5741" id="Conector recto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0.5pt,2.4pt" to="176.7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" strokecolor="#4472c4 [3204]" strokeweight=".5pt">
                      <v:stroke joinstyle="miter"/>
                    </v:line>
                  </w:pict>
                </mc:Fallback>
              </mc:AlternateContent>
            </w:r>
          </w:p>
          <w:p w14:paraId="25FAC3D2"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20370B3C"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AB6BC42" w14:textId="77777777"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4F612A69" w14:textId="5A922577" w:rsidR="00BD106A" w:rsidRPr="00270555" w:rsidRDefault="007648A9" w:rsidP="00967CB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mc:AlternateContent>
                <mc:Choice Requires="wps">
                  <w:drawing>
                    <wp:anchor distT="0" distB="0" distL="114300" distR="114300" simplePos="0" relativeHeight="251671552" behindDoc="0" locked="0" layoutInCell="1" allowOverlap="1" wp14:anchorId="33B424B7" wp14:editId="257DE446">
                      <wp:simplePos x="0" y="0"/>
                      <wp:positionH relativeFrom="column">
                        <wp:posOffset>1075690</wp:posOffset>
                      </wp:positionH>
                      <wp:positionV relativeFrom="paragraph">
                        <wp:posOffset>30480</wp:posOffset>
                      </wp:positionV>
                      <wp:extent cx="990600" cy="1076325"/>
                      <wp:effectExtent l="0" t="0" r="19050" b="28575"/>
                      <wp:wrapNone/>
                      <wp:docPr id="16" name="Conector recto 16"/>
                      <wp:cNvGraphicFramePr/>
                      <a:graphic xmlns:a="http://schemas.openxmlformats.org/drawingml/2006/main">
                        <a:graphicData uri="http://schemas.microsoft.com/office/word/2010/wordprocessingShape">
                          <wps:wsp>
                            <wps:cNvCnPr/>
                            <wps:spPr>
                              <a:xfrm flipV="1">
                                <a:off x="0" y="0"/>
                                <a:ext cx="99060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533E94" id="Conector recto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84.7pt,2.4pt" to="162.7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" strokecolor="#4472c4 [3204]" strokeweight=".5pt">
                      <v:stroke joinstyle="miter"/>
                    </v:line>
                  </w:pict>
                </mc:Fallback>
              </mc:AlternateContent>
            </w:r>
            <w:r>
              <w:rPr>
                <w:rFonts w:ascii="Century Gothic" w:hAnsi="Century Gothic" w:cs="Arial"/>
                <w:b/>
                <w:noProof/>
                <w:color w:val="auto"/>
                <w:szCs w:val="24"/>
                <w:lang w:val="es-MX" w:eastAsia="es-MX"/>
              </w:rPr>
              <mc:AlternateContent>
                <mc:Choice Requires="wps">
                  <w:drawing>
                    <wp:anchor distT="0" distB="0" distL="114300" distR="114300" simplePos="0" relativeHeight="251670528" behindDoc="0" locked="0" layoutInCell="1" allowOverlap="1" wp14:anchorId="177D6AB9" wp14:editId="13013C99">
                      <wp:simplePos x="0" y="0"/>
                      <wp:positionH relativeFrom="column">
                        <wp:posOffset>-67311</wp:posOffset>
                      </wp:positionH>
                      <wp:positionV relativeFrom="paragraph">
                        <wp:posOffset>20955</wp:posOffset>
                      </wp:positionV>
                      <wp:extent cx="1133475" cy="1095375"/>
                      <wp:effectExtent l="0" t="0" r="28575" b="28575"/>
                      <wp:wrapNone/>
                      <wp:docPr id="15" name="Conector recto 15"/>
                      <wp:cNvGraphicFramePr/>
                      <a:graphic xmlns:a="http://schemas.openxmlformats.org/drawingml/2006/main">
                        <a:graphicData uri="http://schemas.microsoft.com/office/word/2010/wordprocessingShape">
                          <wps:wsp>
                            <wps:cNvCnPr/>
                            <wps:spPr>
                              <a:xfrm flipV="1">
                                <a:off x="0" y="0"/>
                                <a:ext cx="113347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843DB5" id="Conector recto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5.3pt,1.65pt" to="83.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" strokecolor="#4472c4 [3204]" strokeweight=".5pt">
                      <v:stroke joinstyle="miter"/>
                    </v:line>
                  </w:pict>
                </mc:Fallback>
              </mc:AlternateContent>
            </w:r>
          </w:p>
        </w:tc>
        <w:tc>
          <w:tcPr>
            <w:tcW w:w="947" w:type="pct"/>
            <w:tcBorders>
              <w:top w:val="single" w:sz="4" w:space="0" w:color="auto"/>
              <w:left w:val="single" w:sz="4" w:space="0" w:color="auto"/>
              <w:bottom w:val="single" w:sz="4" w:space="0" w:color="auto"/>
              <w:right w:val="single" w:sz="4" w:space="0" w:color="auto"/>
            </w:tcBorders>
          </w:tcPr>
          <w:p w14:paraId="5DA4D07D" w14:textId="77777777" w:rsidR="00BD106A" w:rsidRPr="00270555" w:rsidRDefault="00BD106A" w:rsidP="00967CB0">
            <w:pPr>
              <w:pStyle w:val="Normal1"/>
              <w:jc w:val="both"/>
              <w:rPr>
                <w:rFonts w:ascii="Century Gothic" w:hAnsi="Century Gothic" w:cs="Arial"/>
                <w:b/>
                <w:color w:val="auto"/>
                <w:szCs w:val="24"/>
              </w:rPr>
            </w:pPr>
          </w:p>
          <w:p w14:paraId="16DF3D27" w14:textId="77777777" w:rsidR="00BD106A" w:rsidRPr="00E45883" w:rsidRDefault="00BD106A" w:rsidP="00967CB0">
            <w:pPr>
              <w:pStyle w:val="Normal1"/>
              <w:jc w:val="both"/>
              <w:rPr>
                <w:rFonts w:ascii="Century Gothic" w:hAnsi="Century Gothic" w:cs="Arial"/>
                <w:b/>
                <w:color w:val="auto"/>
                <w:szCs w:val="24"/>
              </w:rPr>
            </w:pPr>
          </w:p>
          <w:p w14:paraId="0D39D0AC" w14:textId="77777777" w:rsidR="00BD106A" w:rsidRPr="00E45883" w:rsidRDefault="00BD106A" w:rsidP="00967CB0">
            <w:pPr>
              <w:pStyle w:val="Normal1"/>
              <w:jc w:val="both"/>
              <w:rPr>
                <w:rFonts w:ascii="Century Gothic" w:hAnsi="Century Gothic" w:cs="Arial"/>
                <w:b/>
                <w:color w:val="auto"/>
                <w:szCs w:val="24"/>
              </w:rPr>
            </w:pPr>
          </w:p>
        </w:tc>
      </w:tr>
      <w:tr w:rsidR="00BD106A" w:rsidRPr="00270555" w14:paraId="08FC3E1C" w14:textId="77777777" w:rsidTr="00967CB0">
        <w:trPr>
          <w:trHeight w:val="1488"/>
        </w:trPr>
        <w:tc>
          <w:tcPr>
            <w:tcW w:w="764" w:type="pct"/>
            <w:tcBorders>
              <w:top w:val="single" w:sz="4" w:space="0" w:color="auto"/>
              <w:left w:val="single" w:sz="4" w:space="0" w:color="auto"/>
              <w:bottom w:val="single" w:sz="4" w:space="0" w:color="auto"/>
              <w:right w:val="single" w:sz="4" w:space="0" w:color="auto"/>
            </w:tcBorders>
          </w:tcPr>
          <w:p w14:paraId="6D7AE688" w14:textId="579652D4" w:rsidR="00BD106A" w:rsidRPr="00E45883" w:rsidRDefault="00BD106A" w:rsidP="00967CB0">
            <w:pPr>
              <w:pStyle w:val="Normal1"/>
              <w:jc w:val="both"/>
              <w:rPr>
                <w:rFonts w:ascii="Century Gothic" w:hAnsi="Century Gothic" w:cs="Arial"/>
                <w:b/>
                <w:noProof/>
                <w:color w:val="auto"/>
                <w:szCs w:val="24"/>
                <w:lang w:val="es-MX" w:eastAsia="es-MX"/>
              </w:rPr>
            </w:pPr>
            <w:r w:rsidRPr="00DE638A">
              <w:rPr>
                <w:rFonts w:ascii="Century Gothic" w:hAnsi="Century Gothic" w:cs="Arial"/>
                <w:b/>
                <w:noProof/>
                <w:color w:val="auto"/>
                <w:szCs w:val="24"/>
                <w:lang w:val="es-MX" w:eastAsia="es-MX"/>
              </w:rPr>
              <w:drawing>
                <wp:inline distT="0" distB="0" distL="0" distR="0" wp14:anchorId="431BDB5D" wp14:editId="74AE238A">
                  <wp:extent cx="942975" cy="1000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tc>
        <w:tc>
          <w:tcPr>
            <w:tcW w:w="1143" w:type="pct"/>
            <w:tcBorders>
              <w:top w:val="single" w:sz="4" w:space="0" w:color="auto"/>
              <w:left w:val="single" w:sz="4" w:space="0" w:color="auto"/>
              <w:bottom w:val="single" w:sz="4" w:space="0" w:color="auto"/>
              <w:right w:val="single" w:sz="4" w:space="0" w:color="auto"/>
            </w:tcBorders>
          </w:tcPr>
          <w:p w14:paraId="1EEAD6BC"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323CB05B"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5D466687"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0D83037" w14:textId="77777777"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30BEB2C1" w14:textId="77777777" w:rsidR="00BD106A" w:rsidRPr="00270555" w:rsidRDefault="00BD106A" w:rsidP="00967CB0">
            <w:pPr>
              <w:pStyle w:val="Normal1"/>
              <w:jc w:val="both"/>
              <w:rPr>
                <w:rFonts w:ascii="Century Gothic" w:hAnsi="Century Gothic" w:cs="Arial"/>
                <w:b/>
                <w:color w:val="auto"/>
                <w:szCs w:val="24"/>
              </w:rPr>
            </w:pPr>
          </w:p>
        </w:tc>
        <w:tc>
          <w:tcPr>
            <w:tcW w:w="947" w:type="pct"/>
            <w:tcBorders>
              <w:top w:val="single" w:sz="4" w:space="0" w:color="auto"/>
              <w:left w:val="single" w:sz="4" w:space="0" w:color="auto"/>
              <w:bottom w:val="single" w:sz="4" w:space="0" w:color="auto"/>
              <w:right w:val="single" w:sz="4" w:space="0" w:color="auto"/>
            </w:tcBorders>
          </w:tcPr>
          <w:p w14:paraId="1EDC6ADC" w14:textId="77777777" w:rsidR="00BD106A" w:rsidRPr="00270555" w:rsidRDefault="00BD106A" w:rsidP="00967CB0">
            <w:pPr>
              <w:pStyle w:val="Normal1"/>
              <w:jc w:val="both"/>
              <w:rPr>
                <w:rFonts w:ascii="Century Gothic" w:hAnsi="Century Gothic" w:cs="Arial"/>
                <w:b/>
                <w:color w:val="auto"/>
                <w:szCs w:val="24"/>
              </w:rPr>
            </w:pPr>
          </w:p>
        </w:tc>
      </w:tr>
    </w:tbl>
    <w:p w14:paraId="182A0EB1" w14:textId="0270CC4F" w:rsidR="00A30C36" w:rsidRPr="008327A7" w:rsidRDefault="00034F62" w:rsidP="0061716E">
      <w:pPr>
        <w:jc w:val="both"/>
        <w:rPr>
          <w:sz w:val="18"/>
          <w:szCs w:val="18"/>
        </w:rPr>
      </w:pPr>
      <w:r w:rsidRPr="008327A7">
        <w:rPr>
          <w:rFonts w:ascii="Century Gothic" w:hAnsi="Century Gothic" w:cs="Arial"/>
          <w:sz w:val="18"/>
          <w:szCs w:val="18"/>
        </w:rPr>
        <w:t xml:space="preserve">Nota: La presente hoja de firmas corresponde al Dictamen de la Comisión de </w:t>
      </w:r>
      <w:r w:rsidR="00BD106A" w:rsidRPr="008327A7">
        <w:rPr>
          <w:rFonts w:ascii="Century Gothic" w:hAnsi="Century Gothic" w:cs="Arial"/>
          <w:sz w:val="18"/>
          <w:szCs w:val="18"/>
        </w:rPr>
        <w:t>Igualdad</w:t>
      </w:r>
      <w:r w:rsidRPr="008327A7">
        <w:rPr>
          <w:rFonts w:ascii="Century Gothic" w:hAnsi="Century Gothic" w:cs="Arial"/>
          <w:sz w:val="18"/>
          <w:szCs w:val="18"/>
        </w:rPr>
        <w:t xml:space="preserve">, que recae en la iniciativa identificada con el número </w:t>
      </w:r>
      <w:r w:rsidR="00BD106A" w:rsidRPr="008327A7">
        <w:rPr>
          <w:rFonts w:ascii="Century Gothic" w:hAnsi="Century Gothic" w:cs="Arial"/>
          <w:sz w:val="18"/>
          <w:szCs w:val="18"/>
        </w:rPr>
        <w:t>17</w:t>
      </w:r>
      <w:r w:rsidR="00994235">
        <w:rPr>
          <w:rFonts w:ascii="Century Gothic" w:hAnsi="Century Gothic" w:cs="Arial"/>
          <w:sz w:val="18"/>
          <w:szCs w:val="18"/>
        </w:rPr>
        <w:t>88</w:t>
      </w:r>
      <w:r w:rsidRPr="008327A7">
        <w:rPr>
          <w:rFonts w:ascii="Century Gothic" w:hAnsi="Century Gothic" w:cs="Arial"/>
          <w:sz w:val="18"/>
          <w:szCs w:val="18"/>
        </w:rPr>
        <w:t xml:space="preserve">. </w:t>
      </w:r>
    </w:p>
    <w:sectPr w:rsidR="00A30C36" w:rsidRPr="008327A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F3A16" w14:textId="77777777" w:rsidR="00775149" w:rsidRDefault="00775149">
      <w:pPr>
        <w:spacing w:after="0" w:line="240" w:lineRule="auto"/>
      </w:pPr>
      <w:r>
        <w:separator/>
      </w:r>
    </w:p>
  </w:endnote>
  <w:endnote w:type="continuationSeparator" w:id="0">
    <w:p w14:paraId="0216A120" w14:textId="77777777" w:rsidR="00775149" w:rsidRDefault="0077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0FF80" w14:textId="77777777" w:rsidR="00A56D96" w:rsidRDefault="00A56D96">
    <w:pPr>
      <w:pStyle w:val="Piedepgina"/>
      <w:jc w:val="center"/>
    </w:pPr>
    <w:r>
      <w:fldChar w:fldCharType="begin"/>
    </w:r>
    <w:r>
      <w:instrText>PAGE   \* MERGEFORMAT</w:instrText>
    </w:r>
    <w:r>
      <w:fldChar w:fldCharType="separate"/>
    </w:r>
    <w:r w:rsidR="00B37A90" w:rsidRPr="00B37A90">
      <w:rPr>
        <w:noProof/>
        <w:lang w:val="es-ES"/>
      </w:rPr>
      <w:t>1</w:t>
    </w:r>
    <w:r>
      <w:fldChar w:fldCharType="end"/>
    </w:r>
  </w:p>
  <w:p w14:paraId="38C6DF44" w14:textId="3EC8D470" w:rsidR="00A56D96" w:rsidRPr="000F7395" w:rsidRDefault="00A56D96" w:rsidP="000F7395">
    <w:pPr>
      <w:jc w:val="right"/>
      <w:rPr>
        <w:sz w:val="16"/>
        <w:szCs w:val="16"/>
        <w:lang w:val="en-US"/>
      </w:rPr>
    </w:pPr>
    <w:r w:rsidRPr="002D05D2">
      <w:rPr>
        <w:sz w:val="16"/>
        <w:szCs w:val="16"/>
        <w:lang w:val="en-US"/>
      </w:rPr>
      <w:t>A</w:t>
    </w:r>
    <w:r w:rsidR="001B02FA">
      <w:rPr>
        <w:sz w:val="16"/>
        <w:szCs w:val="16"/>
        <w:lang w:val="en-US"/>
      </w:rPr>
      <w:t>17</w:t>
    </w:r>
    <w:r w:rsidR="005B6D18">
      <w:rPr>
        <w:sz w:val="16"/>
        <w:szCs w:val="16"/>
        <w:lang w:val="en-US"/>
      </w:rPr>
      <w:t>88</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9EAB1" w14:textId="77777777" w:rsidR="00775149" w:rsidRDefault="00775149">
      <w:pPr>
        <w:spacing w:after="0" w:line="240" w:lineRule="auto"/>
      </w:pPr>
      <w:r>
        <w:separator/>
      </w:r>
    </w:p>
  </w:footnote>
  <w:footnote w:type="continuationSeparator" w:id="0">
    <w:p w14:paraId="68951728" w14:textId="77777777" w:rsidR="00775149" w:rsidRDefault="00775149">
      <w:pPr>
        <w:spacing w:after="0" w:line="240" w:lineRule="auto"/>
      </w:pPr>
      <w:r>
        <w:continuationSeparator/>
      </w:r>
    </w:p>
  </w:footnote>
  <w:footnote w:id="1">
    <w:p w14:paraId="76688250" w14:textId="5EA7A02C" w:rsidR="00B14078" w:rsidRDefault="00B14078" w:rsidP="00B14078">
      <w:pPr>
        <w:pStyle w:val="Textonotapie"/>
      </w:pPr>
      <w:r>
        <w:rPr>
          <w:rStyle w:val="Refdenotaalpie"/>
        </w:rPr>
        <w:footnoteRef/>
      </w:r>
      <w:r>
        <w:t xml:space="preserve"> Artículo 7 de la Convención sobre la Eliminación de todas las formas de Discriminación contra la Mujer (CEDAW). </w:t>
      </w:r>
      <w:hyperlink r:id="rId1" w:history="1">
        <w:r w:rsidRPr="00E74BA2">
          <w:rPr>
            <w:rStyle w:val="Hipervnculo"/>
          </w:rPr>
          <w:t>https://www.ohchr.org/es/instruments-mechanisms/instruments/convention-elimination-all-forms-discrimination-against-women</w:t>
        </w:r>
      </w:hyperlink>
      <w:r>
        <w:t xml:space="preserve"> </w:t>
      </w:r>
    </w:p>
  </w:footnote>
  <w:footnote w:id="2">
    <w:p w14:paraId="0C0DF383" w14:textId="7A2E5458" w:rsidR="00B14078" w:rsidRDefault="00B14078">
      <w:pPr>
        <w:pStyle w:val="Textonotapie"/>
      </w:pPr>
      <w:r>
        <w:rPr>
          <w:rStyle w:val="Refdenotaalpie"/>
        </w:rPr>
        <w:footnoteRef/>
      </w:r>
      <w:r>
        <w:t xml:space="preserve"> </w:t>
      </w:r>
      <w:hyperlink r:id="rId2" w:history="1">
        <w:r w:rsidRPr="00E74BA2">
          <w:rPr>
            <w:rStyle w:val="Hipervnculo"/>
          </w:rPr>
          <w:t>https://www.un.org/es/about-us/universal-declaration-of-human-rights</w:t>
        </w:r>
      </w:hyperlink>
      <w:r>
        <w:t xml:space="preserve"> </w:t>
      </w:r>
    </w:p>
  </w:footnote>
  <w:footnote w:id="3">
    <w:p w14:paraId="2080FFED" w14:textId="7CD05D73" w:rsidR="00B14078" w:rsidRDefault="00B14078">
      <w:pPr>
        <w:pStyle w:val="Textonotapie"/>
      </w:pPr>
      <w:r>
        <w:rPr>
          <w:rStyle w:val="Refdenotaalpie"/>
        </w:rPr>
        <w:footnoteRef/>
      </w:r>
      <w:r>
        <w:t xml:space="preserve"> </w:t>
      </w:r>
      <w:hyperlink r:id="rId3" w:history="1">
        <w:r w:rsidRPr="00E74BA2">
          <w:rPr>
            <w:rStyle w:val="Hipervnculo"/>
          </w:rPr>
          <w:t>https://www.ohchr.org/es/instruments-mechanisms/instruments/international-covenant-civil-and-political-rights</w:t>
        </w:r>
      </w:hyperlink>
      <w:r>
        <w:t xml:space="preserve"> </w:t>
      </w:r>
    </w:p>
  </w:footnote>
  <w:footnote w:id="4">
    <w:p w14:paraId="110ABB1B" w14:textId="1DB74BF7" w:rsidR="00C17264" w:rsidRDefault="00C17264">
      <w:pPr>
        <w:pStyle w:val="Textonotapie"/>
      </w:pPr>
      <w:r>
        <w:rPr>
          <w:rStyle w:val="Refdenotaalpie"/>
        </w:rPr>
        <w:footnoteRef/>
      </w:r>
      <w:r>
        <w:t xml:space="preserve"> </w:t>
      </w:r>
      <w:hyperlink r:id="rId4" w:history="1">
        <w:r w:rsidRPr="00E74BA2">
          <w:rPr>
            <w:rStyle w:val="Hipervnculo"/>
          </w:rPr>
          <w:t>https://www.oas.org/dil/esp/1969_Convenci%C3%B3n_Americana_sobre_Derechos_Humanos.pdf</w:t>
        </w:r>
      </w:hyperlink>
      <w:r>
        <w:t xml:space="preserve"> </w:t>
      </w:r>
    </w:p>
  </w:footnote>
  <w:footnote w:id="5">
    <w:p w14:paraId="484F2B10" w14:textId="1EC343EC" w:rsidR="00C17264" w:rsidRDefault="00C17264" w:rsidP="00C17264">
      <w:pPr>
        <w:pStyle w:val="Textonotapie"/>
      </w:pPr>
      <w:r>
        <w:rPr>
          <w:rStyle w:val="Refdenotaalpie"/>
        </w:rPr>
        <w:footnoteRef/>
      </w:r>
      <w:r>
        <w:t xml:space="preserve"> </w:t>
      </w:r>
      <w:hyperlink r:id="rId5" w:history="1">
        <w:r w:rsidRPr="00E74BA2">
          <w:rPr>
            <w:rStyle w:val="Hipervnculo"/>
          </w:rPr>
          <w:t>https://www.ohchr.org/es/instruments-mechanisms/instruments/convention-elimination-all-forms-discrimination-against-women</w:t>
        </w:r>
      </w:hyperlink>
      <w:r>
        <w:t xml:space="preserve"> </w:t>
      </w:r>
    </w:p>
  </w:footnote>
  <w:footnote w:id="6">
    <w:p w14:paraId="3DEB45B2" w14:textId="77777777" w:rsidR="00492441" w:rsidRDefault="00492441" w:rsidP="00492441">
      <w:pPr>
        <w:pStyle w:val="Textonotapie"/>
      </w:pPr>
      <w:r w:rsidRPr="00161BC1">
        <w:rPr>
          <w:rStyle w:val="Refdenotaalpie"/>
          <w:rFonts w:ascii="Century Gothic" w:hAnsi="Century Gothic"/>
          <w:sz w:val="18"/>
          <w:szCs w:val="18"/>
        </w:rPr>
        <w:footnoteRef/>
      </w:r>
      <w:r w:rsidRPr="00161BC1">
        <w:rPr>
          <w:rFonts w:ascii="Century Gothic" w:hAnsi="Century Gothic"/>
          <w:sz w:val="18"/>
          <w:szCs w:val="18"/>
        </w:rPr>
        <w:t xml:space="preserve"> </w:t>
      </w:r>
      <w:hyperlink r:id="rId6" w:history="1">
        <w:r w:rsidRPr="00161BC1">
          <w:rPr>
            <w:rStyle w:val="Hipervnculo"/>
            <w:rFonts w:ascii="Century Gothic" w:hAnsi="Century Gothic"/>
            <w:sz w:val="18"/>
            <w:szCs w:val="18"/>
          </w:rPr>
          <w:t>https://www.diputados.gob.mx/LeyesBiblio/pdf/CPEUM.pdf</w:t>
        </w:r>
      </w:hyperlink>
      <w:r>
        <w:t xml:space="preserve"> </w:t>
      </w:r>
    </w:p>
  </w:footnote>
  <w:footnote w:id="7">
    <w:p w14:paraId="2221ECAD" w14:textId="2DFFA209" w:rsidR="00362BCB" w:rsidRDefault="00362BCB">
      <w:pPr>
        <w:pStyle w:val="Textonotapie"/>
      </w:pPr>
      <w:r>
        <w:rPr>
          <w:rStyle w:val="Refdenotaalpie"/>
        </w:rPr>
        <w:footnoteRef/>
      </w:r>
      <w:r>
        <w:t xml:space="preserve"> </w:t>
      </w:r>
      <w:hyperlink r:id="rId7" w:history="1">
        <w:r w:rsidRPr="00E74BA2">
          <w:rPr>
            <w:rStyle w:val="Hipervnculo"/>
          </w:rPr>
          <w:t>https://www.diputados.gob.mx/LeyesBiblio/pdf/LGIMH.pdf</w:t>
        </w:r>
      </w:hyperlink>
      <w:r>
        <w:t xml:space="preserve"> </w:t>
      </w:r>
    </w:p>
  </w:footnote>
  <w:footnote w:id="8">
    <w:p w14:paraId="6BE99176" w14:textId="77777777" w:rsidR="00EC17B9" w:rsidRDefault="00EC17B9" w:rsidP="00EC17B9">
      <w:pPr>
        <w:pStyle w:val="Textonotapie"/>
      </w:pPr>
      <w:r>
        <w:rPr>
          <w:rStyle w:val="Refdenotaalpie"/>
        </w:rPr>
        <w:footnoteRef/>
      </w:r>
      <w:r>
        <w:t xml:space="preserve"> </w:t>
      </w:r>
      <w:hyperlink r:id="rId8" w:history="1">
        <w:r w:rsidRPr="000F2516">
          <w:rPr>
            <w:rStyle w:val="Hipervnculo"/>
          </w:rPr>
          <w:t>https://www.congresochihuahua2.gob.mx/biblioteca/constitucion/archivosConstitucion/actual.pdf</w:t>
        </w:r>
      </w:hyperlink>
      <w:r>
        <w:t xml:space="preserve"> </w:t>
      </w:r>
    </w:p>
  </w:footnote>
  <w:footnote w:id="9">
    <w:p w14:paraId="17668A7D" w14:textId="77777777" w:rsidR="00EC17B9" w:rsidRDefault="00EC17B9" w:rsidP="00EC17B9">
      <w:pPr>
        <w:pStyle w:val="Textonotapie"/>
      </w:pPr>
      <w:r>
        <w:rPr>
          <w:rStyle w:val="Refdenotaalpie"/>
        </w:rPr>
        <w:footnoteRef/>
      </w:r>
      <w:r>
        <w:t xml:space="preserve"> </w:t>
      </w:r>
      <w:hyperlink r:id="rId9" w:history="1">
        <w:r w:rsidRPr="000F2516">
          <w:rPr>
            <w:rStyle w:val="Hipervnculo"/>
          </w:rPr>
          <w:t>https://www.congresochihuahua2.gob.mx/biblioteca/codigos/archivosCodigos/13.pdf</w:t>
        </w:r>
      </w:hyperlink>
      <w:r>
        <w:t xml:space="preserve"> </w:t>
      </w:r>
    </w:p>
  </w:footnote>
  <w:footnote w:id="10">
    <w:p w14:paraId="53D439F1" w14:textId="31BBF7A9" w:rsidR="00ED7334" w:rsidRPr="002D4095" w:rsidRDefault="00ED7334">
      <w:pPr>
        <w:pStyle w:val="Textonotapie"/>
        <w:rPr>
          <w:rFonts w:ascii="Century Gothic" w:hAnsi="Century Gothic"/>
          <w:sz w:val="18"/>
          <w:szCs w:val="18"/>
        </w:rPr>
      </w:pPr>
      <w:r w:rsidRPr="002D4095">
        <w:rPr>
          <w:rStyle w:val="Refdenotaalpie"/>
          <w:rFonts w:ascii="Century Gothic" w:hAnsi="Century Gothic"/>
          <w:sz w:val="18"/>
          <w:szCs w:val="18"/>
        </w:rPr>
        <w:footnoteRef/>
      </w:r>
      <w:r w:rsidRPr="002D4095">
        <w:rPr>
          <w:rFonts w:ascii="Century Gothic" w:hAnsi="Century Gothic"/>
          <w:sz w:val="18"/>
          <w:szCs w:val="18"/>
        </w:rPr>
        <w:t xml:space="preserve"> Resaltado propio. </w:t>
      </w:r>
    </w:p>
  </w:footnote>
  <w:footnote w:id="11">
    <w:p w14:paraId="293A94B0" w14:textId="77777777" w:rsidR="002D4095" w:rsidRDefault="002D4095" w:rsidP="002D4095">
      <w:pPr>
        <w:pStyle w:val="Textonotapie"/>
      </w:pPr>
      <w:r w:rsidRPr="002D4095">
        <w:rPr>
          <w:rStyle w:val="Refdenotaalpie"/>
          <w:rFonts w:ascii="Century Gothic" w:hAnsi="Century Gothic"/>
          <w:sz w:val="18"/>
          <w:szCs w:val="18"/>
        </w:rPr>
        <w:footnoteRef/>
      </w:r>
      <w:r w:rsidRPr="002D4095">
        <w:rPr>
          <w:rFonts w:ascii="Century Gothic" w:hAnsi="Century Gothic"/>
          <w:sz w:val="18"/>
          <w:szCs w:val="18"/>
        </w:rPr>
        <w:t xml:space="preserve"> Resaltado propio.</w:t>
      </w:r>
    </w:p>
  </w:footnote>
  <w:footnote w:id="12">
    <w:p w14:paraId="552615C8" w14:textId="14385969" w:rsidR="009B1F9D" w:rsidRPr="00994235" w:rsidRDefault="009B1F9D">
      <w:pPr>
        <w:pStyle w:val="Textonotapie"/>
        <w:rPr>
          <w:rFonts w:ascii="Century Gothic" w:hAnsi="Century Gothic"/>
          <w:sz w:val="18"/>
          <w:szCs w:val="18"/>
        </w:rPr>
      </w:pPr>
      <w:r w:rsidRPr="00994235">
        <w:rPr>
          <w:rStyle w:val="Refdenotaalpie"/>
          <w:rFonts w:ascii="Century Gothic" w:hAnsi="Century Gothic"/>
          <w:sz w:val="18"/>
          <w:szCs w:val="18"/>
        </w:rPr>
        <w:footnoteRef/>
      </w:r>
      <w:r w:rsidRPr="00994235">
        <w:rPr>
          <w:rFonts w:ascii="Century Gothic" w:hAnsi="Century Gothic"/>
          <w:sz w:val="18"/>
          <w:szCs w:val="18"/>
        </w:rPr>
        <w:t xml:space="preserve"> </w:t>
      </w:r>
      <w:hyperlink r:id="rId10" w:anchor=":~:text=Constituye%20discriminaci%C3%B3n%20contra%20la%20mujer,mujer%2C%20de%20los%20derechos%20humanos" w:history="1">
        <w:r w:rsidRPr="00994235">
          <w:rPr>
            <w:rStyle w:val="Hipervnculo"/>
            <w:rFonts w:ascii="Century Gothic" w:hAnsi="Century Gothic"/>
            <w:sz w:val="18"/>
            <w:szCs w:val="18"/>
          </w:rPr>
          <w:t>https://docstore.ohchr.org/SelfServices/FilesHandler.ashx?enc=4slQ6QSmlBEDzFEovLCuW1AVC1NkPsgUedPlF1vfPMJpdX7m2Tx5L7detnk4aL8SR0gtql5a3pBU8NsVS85%2BEDCZJS8QCT5qcjIzcBR2gVVVqHSci61CAjPXm9kje%2BHU#:~:text=Constituye%20discriminaci%C3%B3n%20contra%20la%20mujer,mujer%2C%20de%20los%20derechos%20humanos</w:t>
        </w:r>
      </w:hyperlink>
      <w:r w:rsidRPr="00994235">
        <w:rPr>
          <w:rFonts w:ascii="Century Gothic" w:hAnsi="Century Gothic"/>
          <w:sz w:val="18"/>
          <w:szCs w:val="18"/>
        </w:rPr>
        <w:t xml:space="preserve"> </w:t>
      </w:r>
    </w:p>
  </w:footnote>
  <w:footnote w:id="13">
    <w:p w14:paraId="625225B4" w14:textId="0237DBC8" w:rsidR="00302DB2" w:rsidRDefault="00302DB2">
      <w:pPr>
        <w:pStyle w:val="Textonotapie"/>
      </w:pPr>
      <w:r>
        <w:rPr>
          <w:rStyle w:val="Refdenotaalpie"/>
        </w:rPr>
        <w:footnoteRef/>
      </w:r>
      <w:r>
        <w:t xml:space="preserve"> Dirección de Derechos Humanos e Igualdad de Género del Poder Judicial del Estado de Chihuahua.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7E95" w14:textId="77777777" w:rsidR="00FB0555" w:rsidRPr="0038025E" w:rsidRDefault="00FB0555" w:rsidP="00FB0555">
    <w:pPr>
      <w:spacing w:after="0" w:line="240" w:lineRule="auto"/>
      <w:jc w:val="right"/>
      <w:rPr>
        <w:rFonts w:ascii="Arial" w:hAnsi="Arial" w:cs="Arial"/>
        <w:b/>
        <w:bCs/>
        <w:i/>
        <w:sz w:val="20"/>
        <w:szCs w:val="18"/>
      </w:rPr>
    </w:pPr>
    <w:r w:rsidRPr="0038025E">
      <w:rPr>
        <w:rFonts w:ascii="Arial" w:hAnsi="Arial" w:cs="Arial"/>
        <w:b/>
        <w:bCs/>
        <w:i/>
        <w:sz w:val="20"/>
        <w:szCs w:val="18"/>
      </w:rPr>
      <w:t>"202</w:t>
    </w:r>
    <w:r>
      <w:rPr>
        <w:rFonts w:ascii="Arial" w:hAnsi="Arial" w:cs="Arial"/>
        <w:b/>
        <w:bCs/>
        <w:i/>
        <w:sz w:val="20"/>
        <w:szCs w:val="18"/>
      </w:rPr>
      <w:t>4, Año del Bicentenario de la fundación del Estado de Chihuahua”</w:t>
    </w:r>
  </w:p>
  <w:p w14:paraId="52FBE069" w14:textId="77777777" w:rsidR="00FB0555" w:rsidRDefault="00FB0555" w:rsidP="00FB0555">
    <w:pPr>
      <w:spacing w:after="0" w:line="240" w:lineRule="auto"/>
      <w:jc w:val="right"/>
      <w:rPr>
        <w:rFonts w:ascii="Arial" w:hAnsi="Arial" w:cs="Arial"/>
        <w:b/>
        <w:sz w:val="24"/>
        <w:szCs w:val="18"/>
      </w:rPr>
    </w:pPr>
  </w:p>
  <w:p w14:paraId="23DD0486" w14:textId="77777777" w:rsidR="00FB0555" w:rsidRPr="00F53513" w:rsidRDefault="00FB0555" w:rsidP="00FB0555">
    <w:pPr>
      <w:spacing w:after="0" w:line="240" w:lineRule="auto"/>
      <w:jc w:val="right"/>
      <w:rPr>
        <w:rFonts w:ascii="Arial" w:hAnsi="Arial" w:cs="Arial"/>
        <w:b/>
        <w:sz w:val="24"/>
        <w:szCs w:val="18"/>
      </w:rPr>
    </w:pPr>
  </w:p>
  <w:p w14:paraId="71033D20" w14:textId="77777777" w:rsidR="00FB0555" w:rsidRPr="00F53513" w:rsidRDefault="00FB0555" w:rsidP="00FB0555">
    <w:pPr>
      <w:spacing w:after="0" w:line="240" w:lineRule="auto"/>
      <w:jc w:val="right"/>
      <w:rPr>
        <w:rFonts w:ascii="Century Gothic" w:hAnsi="Century Gothic"/>
        <w:sz w:val="24"/>
        <w:szCs w:val="18"/>
      </w:rPr>
    </w:pPr>
  </w:p>
  <w:p w14:paraId="244CFA86" w14:textId="77777777" w:rsidR="00FB0555" w:rsidRPr="002D05D2" w:rsidRDefault="00FB0555" w:rsidP="00FB0555">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Igualdad</w:t>
    </w:r>
  </w:p>
  <w:p w14:paraId="3833B0EF" w14:textId="77777777" w:rsidR="00FB0555" w:rsidRPr="002D05D2" w:rsidRDefault="00FB0555" w:rsidP="00FB0555">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32179AE4" w14:textId="1186914F" w:rsidR="00FB0555" w:rsidRPr="002B6562" w:rsidRDefault="00FB0555" w:rsidP="00FB0555">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w:t>
    </w:r>
    <w:r>
      <w:rPr>
        <w:rFonts w:ascii="Century Gothic" w:hAnsi="Century Gothic" w:cs="Calibri"/>
        <w:b/>
        <w:sz w:val="24"/>
        <w:szCs w:val="24"/>
      </w:rPr>
      <w:t>I</w:t>
    </w:r>
    <w:r w:rsidRPr="009F0514">
      <w:rPr>
        <w:rFonts w:ascii="Century Gothic" w:hAnsi="Century Gothic" w:cs="Calibri"/>
        <w:b/>
        <w:sz w:val="24"/>
        <w:szCs w:val="24"/>
      </w:rPr>
      <w:t>/</w:t>
    </w:r>
    <w:r w:rsidR="004E7C39">
      <w:rPr>
        <w:rFonts w:ascii="Century Gothic" w:hAnsi="Century Gothic" w:cs="Calibri"/>
        <w:b/>
        <w:sz w:val="24"/>
        <w:szCs w:val="24"/>
      </w:rPr>
      <w:t>2</w:t>
    </w:r>
    <w:r w:rsidR="00816E3B">
      <w:rPr>
        <w:rFonts w:ascii="Century Gothic" w:hAnsi="Century Gothic" w:cs="Calibri"/>
        <w:b/>
        <w:sz w:val="24"/>
        <w:szCs w:val="24"/>
      </w:rPr>
      <w:t>1</w:t>
    </w:r>
    <w:r w:rsidRPr="009F0514">
      <w:rPr>
        <w:rFonts w:ascii="Century Gothic" w:hAnsi="Century Gothic" w:cs="Calibri"/>
        <w:b/>
        <w:sz w:val="24"/>
        <w:szCs w:val="24"/>
      </w:rPr>
      <w:t>/202</w:t>
    </w:r>
    <w:r>
      <w:rPr>
        <w:rFonts w:ascii="Century Gothic" w:hAnsi="Century Gothic" w:cs="Calibri"/>
        <w:b/>
        <w:sz w:val="24"/>
        <w:szCs w:val="24"/>
      </w:rPr>
      <w:t>4</w:t>
    </w:r>
  </w:p>
  <w:p w14:paraId="78385458" w14:textId="233AA1F2" w:rsidR="00A30C36" w:rsidRPr="002B6562" w:rsidRDefault="00A30C36"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07308"/>
    <w:multiLevelType w:val="hybridMultilevel"/>
    <w:tmpl w:val="6CA673E6"/>
    <w:lvl w:ilvl="0" w:tplc="80EAFBC4">
      <w:start w:val="6"/>
      <w:numFmt w:val="lowerLetter"/>
      <w:lvlText w:val="%1)"/>
      <w:lvlJc w:val="left"/>
      <w:pPr>
        <w:ind w:left="720" w:hanging="360"/>
      </w:pPr>
      <w:rPr>
        <w:rFonts w:hint="default"/>
      </w:rPr>
    </w:lvl>
    <w:lvl w:ilvl="1" w:tplc="B472160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8102BC"/>
    <w:multiLevelType w:val="hybridMultilevel"/>
    <w:tmpl w:val="8C227AB8"/>
    <w:lvl w:ilvl="0" w:tplc="71B8FB7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310C47"/>
    <w:multiLevelType w:val="hybridMultilevel"/>
    <w:tmpl w:val="686C751C"/>
    <w:lvl w:ilvl="0" w:tplc="D88C127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C3"/>
    <w:rsid w:val="000069EE"/>
    <w:rsid w:val="00006EE7"/>
    <w:rsid w:val="00011801"/>
    <w:rsid w:val="00017583"/>
    <w:rsid w:val="000230FE"/>
    <w:rsid w:val="00031742"/>
    <w:rsid w:val="00034D6C"/>
    <w:rsid w:val="00034F62"/>
    <w:rsid w:val="00040933"/>
    <w:rsid w:val="000416E1"/>
    <w:rsid w:val="000521C4"/>
    <w:rsid w:val="0005225D"/>
    <w:rsid w:val="00067BC9"/>
    <w:rsid w:val="00082211"/>
    <w:rsid w:val="00083DB0"/>
    <w:rsid w:val="000852EF"/>
    <w:rsid w:val="000A49CC"/>
    <w:rsid w:val="000A7394"/>
    <w:rsid w:val="000B19C5"/>
    <w:rsid w:val="000B42FE"/>
    <w:rsid w:val="000B7F3E"/>
    <w:rsid w:val="000C2986"/>
    <w:rsid w:val="000D0B79"/>
    <w:rsid w:val="000E2574"/>
    <w:rsid w:val="000E4E83"/>
    <w:rsid w:val="000E7559"/>
    <w:rsid w:val="000F2B5C"/>
    <w:rsid w:val="000F7395"/>
    <w:rsid w:val="001035DF"/>
    <w:rsid w:val="00107830"/>
    <w:rsid w:val="0011639E"/>
    <w:rsid w:val="00117D52"/>
    <w:rsid w:val="001275B1"/>
    <w:rsid w:val="0013256B"/>
    <w:rsid w:val="00137754"/>
    <w:rsid w:val="00150C29"/>
    <w:rsid w:val="00150C52"/>
    <w:rsid w:val="00163C8D"/>
    <w:rsid w:val="0016679B"/>
    <w:rsid w:val="00183BF8"/>
    <w:rsid w:val="001851F1"/>
    <w:rsid w:val="00197695"/>
    <w:rsid w:val="001A2424"/>
    <w:rsid w:val="001A4E03"/>
    <w:rsid w:val="001B02FA"/>
    <w:rsid w:val="001B3DCA"/>
    <w:rsid w:val="001C0DE2"/>
    <w:rsid w:val="001C1BCF"/>
    <w:rsid w:val="001D47AB"/>
    <w:rsid w:val="001D4F15"/>
    <w:rsid w:val="001D6533"/>
    <w:rsid w:val="001E0785"/>
    <w:rsid w:val="001E6ABB"/>
    <w:rsid w:val="001F0084"/>
    <w:rsid w:val="001F0B3F"/>
    <w:rsid w:val="001F2FB7"/>
    <w:rsid w:val="001F4554"/>
    <w:rsid w:val="001F6275"/>
    <w:rsid w:val="00202FFB"/>
    <w:rsid w:val="00211FB4"/>
    <w:rsid w:val="00215365"/>
    <w:rsid w:val="00227F3D"/>
    <w:rsid w:val="00234B04"/>
    <w:rsid w:val="00234E64"/>
    <w:rsid w:val="0023779C"/>
    <w:rsid w:val="00243494"/>
    <w:rsid w:val="002501F1"/>
    <w:rsid w:val="00252DD9"/>
    <w:rsid w:val="002545A6"/>
    <w:rsid w:val="00255B40"/>
    <w:rsid w:val="002567BB"/>
    <w:rsid w:val="00257D9E"/>
    <w:rsid w:val="00262129"/>
    <w:rsid w:val="002626C7"/>
    <w:rsid w:val="00265D3C"/>
    <w:rsid w:val="00272064"/>
    <w:rsid w:val="0027251D"/>
    <w:rsid w:val="002756D5"/>
    <w:rsid w:val="00276B71"/>
    <w:rsid w:val="00285293"/>
    <w:rsid w:val="002860B1"/>
    <w:rsid w:val="00291BE7"/>
    <w:rsid w:val="002945A2"/>
    <w:rsid w:val="00294E92"/>
    <w:rsid w:val="00296578"/>
    <w:rsid w:val="002A2DC8"/>
    <w:rsid w:val="002A5B27"/>
    <w:rsid w:val="002B03DA"/>
    <w:rsid w:val="002B2DD0"/>
    <w:rsid w:val="002B6562"/>
    <w:rsid w:val="002C17C2"/>
    <w:rsid w:val="002C683F"/>
    <w:rsid w:val="002D3326"/>
    <w:rsid w:val="002D4095"/>
    <w:rsid w:val="002E3C59"/>
    <w:rsid w:val="002F5F29"/>
    <w:rsid w:val="002F6846"/>
    <w:rsid w:val="003028D2"/>
    <w:rsid w:val="00302DB2"/>
    <w:rsid w:val="0030662F"/>
    <w:rsid w:val="00312DDC"/>
    <w:rsid w:val="00315C47"/>
    <w:rsid w:val="003201D1"/>
    <w:rsid w:val="003261AB"/>
    <w:rsid w:val="0033074C"/>
    <w:rsid w:val="00336A74"/>
    <w:rsid w:val="00343348"/>
    <w:rsid w:val="00351F6C"/>
    <w:rsid w:val="003539A7"/>
    <w:rsid w:val="00356B3E"/>
    <w:rsid w:val="0035757A"/>
    <w:rsid w:val="00357665"/>
    <w:rsid w:val="0036106F"/>
    <w:rsid w:val="00361FA8"/>
    <w:rsid w:val="00362BCB"/>
    <w:rsid w:val="00371B4F"/>
    <w:rsid w:val="003723C4"/>
    <w:rsid w:val="0038025E"/>
    <w:rsid w:val="00382625"/>
    <w:rsid w:val="003959C1"/>
    <w:rsid w:val="0039613E"/>
    <w:rsid w:val="003B054B"/>
    <w:rsid w:val="003C3456"/>
    <w:rsid w:val="003D10A8"/>
    <w:rsid w:val="003E3F45"/>
    <w:rsid w:val="003E61C2"/>
    <w:rsid w:val="003F0776"/>
    <w:rsid w:val="00402698"/>
    <w:rsid w:val="0040351D"/>
    <w:rsid w:val="00403545"/>
    <w:rsid w:val="00404F72"/>
    <w:rsid w:val="00405A73"/>
    <w:rsid w:val="00410F27"/>
    <w:rsid w:val="00412EE9"/>
    <w:rsid w:val="004141B2"/>
    <w:rsid w:val="00423ACB"/>
    <w:rsid w:val="004245D9"/>
    <w:rsid w:val="00426877"/>
    <w:rsid w:val="00435D0F"/>
    <w:rsid w:val="00441037"/>
    <w:rsid w:val="00445EC3"/>
    <w:rsid w:val="00451AF3"/>
    <w:rsid w:val="0046582F"/>
    <w:rsid w:val="0047022A"/>
    <w:rsid w:val="00481C3C"/>
    <w:rsid w:val="00482FE7"/>
    <w:rsid w:val="0049042A"/>
    <w:rsid w:val="00492441"/>
    <w:rsid w:val="004A28F3"/>
    <w:rsid w:val="004A46ED"/>
    <w:rsid w:val="004B28AF"/>
    <w:rsid w:val="004B2E68"/>
    <w:rsid w:val="004B6669"/>
    <w:rsid w:val="004B6682"/>
    <w:rsid w:val="004C41D2"/>
    <w:rsid w:val="004C4F41"/>
    <w:rsid w:val="004D1A66"/>
    <w:rsid w:val="004D5D5F"/>
    <w:rsid w:val="004E011D"/>
    <w:rsid w:val="004E024C"/>
    <w:rsid w:val="004E03BB"/>
    <w:rsid w:val="004E79B5"/>
    <w:rsid w:val="004E7C39"/>
    <w:rsid w:val="004F1DE1"/>
    <w:rsid w:val="004F387D"/>
    <w:rsid w:val="004F6C17"/>
    <w:rsid w:val="005118A0"/>
    <w:rsid w:val="00511EEE"/>
    <w:rsid w:val="00513A9D"/>
    <w:rsid w:val="00520030"/>
    <w:rsid w:val="005232CE"/>
    <w:rsid w:val="005321A0"/>
    <w:rsid w:val="0053588F"/>
    <w:rsid w:val="00541D97"/>
    <w:rsid w:val="00542D48"/>
    <w:rsid w:val="005669F0"/>
    <w:rsid w:val="005762CC"/>
    <w:rsid w:val="00585E1C"/>
    <w:rsid w:val="005923C2"/>
    <w:rsid w:val="005B3775"/>
    <w:rsid w:val="005B6D18"/>
    <w:rsid w:val="005B72F5"/>
    <w:rsid w:val="005C2527"/>
    <w:rsid w:val="005C2CA1"/>
    <w:rsid w:val="005D3CFC"/>
    <w:rsid w:val="005D44E4"/>
    <w:rsid w:val="005E51B9"/>
    <w:rsid w:val="005F08B0"/>
    <w:rsid w:val="005F1876"/>
    <w:rsid w:val="00604555"/>
    <w:rsid w:val="00611334"/>
    <w:rsid w:val="0061716E"/>
    <w:rsid w:val="0062095D"/>
    <w:rsid w:val="00630AF7"/>
    <w:rsid w:val="006340F3"/>
    <w:rsid w:val="006365D9"/>
    <w:rsid w:val="00643BD0"/>
    <w:rsid w:val="00644156"/>
    <w:rsid w:val="00652B86"/>
    <w:rsid w:val="0065375F"/>
    <w:rsid w:val="00653A49"/>
    <w:rsid w:val="00663AAE"/>
    <w:rsid w:val="00666DD5"/>
    <w:rsid w:val="006774E7"/>
    <w:rsid w:val="0068630A"/>
    <w:rsid w:val="0069091B"/>
    <w:rsid w:val="0069125D"/>
    <w:rsid w:val="00693892"/>
    <w:rsid w:val="0069444A"/>
    <w:rsid w:val="006A0E8B"/>
    <w:rsid w:val="006A1680"/>
    <w:rsid w:val="006A522B"/>
    <w:rsid w:val="006B168B"/>
    <w:rsid w:val="006C214E"/>
    <w:rsid w:val="006C5DF8"/>
    <w:rsid w:val="006C6442"/>
    <w:rsid w:val="006D35CD"/>
    <w:rsid w:val="006D7CC4"/>
    <w:rsid w:val="006E3063"/>
    <w:rsid w:val="006E43EA"/>
    <w:rsid w:val="006F31A6"/>
    <w:rsid w:val="006F5533"/>
    <w:rsid w:val="00702366"/>
    <w:rsid w:val="00702FF7"/>
    <w:rsid w:val="007032EB"/>
    <w:rsid w:val="007051AA"/>
    <w:rsid w:val="00717A7A"/>
    <w:rsid w:val="00720E51"/>
    <w:rsid w:val="00726347"/>
    <w:rsid w:val="00726E11"/>
    <w:rsid w:val="007410C3"/>
    <w:rsid w:val="007420D1"/>
    <w:rsid w:val="00744494"/>
    <w:rsid w:val="00752979"/>
    <w:rsid w:val="00754F95"/>
    <w:rsid w:val="00763346"/>
    <w:rsid w:val="007648A9"/>
    <w:rsid w:val="00764D90"/>
    <w:rsid w:val="00775149"/>
    <w:rsid w:val="007805DC"/>
    <w:rsid w:val="00780CDD"/>
    <w:rsid w:val="00782ADA"/>
    <w:rsid w:val="00792F15"/>
    <w:rsid w:val="00797A71"/>
    <w:rsid w:val="00797D4B"/>
    <w:rsid w:val="007A0DE5"/>
    <w:rsid w:val="007A1C16"/>
    <w:rsid w:val="007A6E2B"/>
    <w:rsid w:val="007B01E4"/>
    <w:rsid w:val="007B29A0"/>
    <w:rsid w:val="007C5760"/>
    <w:rsid w:val="007D2283"/>
    <w:rsid w:val="007D46B0"/>
    <w:rsid w:val="007D5EF6"/>
    <w:rsid w:val="007D7327"/>
    <w:rsid w:val="007E1B0D"/>
    <w:rsid w:val="007E3B26"/>
    <w:rsid w:val="007E486A"/>
    <w:rsid w:val="007E5282"/>
    <w:rsid w:val="007F070D"/>
    <w:rsid w:val="007F5BDD"/>
    <w:rsid w:val="007F6332"/>
    <w:rsid w:val="0081059B"/>
    <w:rsid w:val="008144FE"/>
    <w:rsid w:val="00814D6F"/>
    <w:rsid w:val="00815EBD"/>
    <w:rsid w:val="00816E3B"/>
    <w:rsid w:val="00817569"/>
    <w:rsid w:val="008327A7"/>
    <w:rsid w:val="00833FAA"/>
    <w:rsid w:val="00840BFD"/>
    <w:rsid w:val="008410E2"/>
    <w:rsid w:val="008476FA"/>
    <w:rsid w:val="008541DB"/>
    <w:rsid w:val="00854945"/>
    <w:rsid w:val="008567D5"/>
    <w:rsid w:val="008637D5"/>
    <w:rsid w:val="008657F2"/>
    <w:rsid w:val="00867A0F"/>
    <w:rsid w:val="00873D22"/>
    <w:rsid w:val="008772BC"/>
    <w:rsid w:val="00885383"/>
    <w:rsid w:val="008861A4"/>
    <w:rsid w:val="0089155C"/>
    <w:rsid w:val="0089222F"/>
    <w:rsid w:val="008929FD"/>
    <w:rsid w:val="008A23CF"/>
    <w:rsid w:val="008A6D25"/>
    <w:rsid w:val="008A7605"/>
    <w:rsid w:val="008D5474"/>
    <w:rsid w:val="008E3B68"/>
    <w:rsid w:val="008E4E0B"/>
    <w:rsid w:val="008F4BFF"/>
    <w:rsid w:val="009018A8"/>
    <w:rsid w:val="0091018C"/>
    <w:rsid w:val="00914F44"/>
    <w:rsid w:val="00915916"/>
    <w:rsid w:val="00926C3C"/>
    <w:rsid w:val="00933D10"/>
    <w:rsid w:val="00937A8A"/>
    <w:rsid w:val="00941053"/>
    <w:rsid w:val="009413BA"/>
    <w:rsid w:val="00945446"/>
    <w:rsid w:val="00946A9C"/>
    <w:rsid w:val="009500C9"/>
    <w:rsid w:val="00953147"/>
    <w:rsid w:val="00953CE6"/>
    <w:rsid w:val="00957DC3"/>
    <w:rsid w:val="0096613C"/>
    <w:rsid w:val="00966E73"/>
    <w:rsid w:val="00975105"/>
    <w:rsid w:val="009810C0"/>
    <w:rsid w:val="00982C3C"/>
    <w:rsid w:val="00990B87"/>
    <w:rsid w:val="00992829"/>
    <w:rsid w:val="00994235"/>
    <w:rsid w:val="00997143"/>
    <w:rsid w:val="009B1F9D"/>
    <w:rsid w:val="009D7314"/>
    <w:rsid w:val="009D7366"/>
    <w:rsid w:val="009F0514"/>
    <w:rsid w:val="009F3B35"/>
    <w:rsid w:val="009F7470"/>
    <w:rsid w:val="00A0009B"/>
    <w:rsid w:val="00A01C1E"/>
    <w:rsid w:val="00A03E02"/>
    <w:rsid w:val="00A23D2B"/>
    <w:rsid w:val="00A23EF0"/>
    <w:rsid w:val="00A30C36"/>
    <w:rsid w:val="00A3389C"/>
    <w:rsid w:val="00A405E7"/>
    <w:rsid w:val="00A418D6"/>
    <w:rsid w:val="00A439F2"/>
    <w:rsid w:val="00A46EE7"/>
    <w:rsid w:val="00A551FC"/>
    <w:rsid w:val="00A568EC"/>
    <w:rsid w:val="00A56D96"/>
    <w:rsid w:val="00A57BE8"/>
    <w:rsid w:val="00A67A6E"/>
    <w:rsid w:val="00A81888"/>
    <w:rsid w:val="00A84E1E"/>
    <w:rsid w:val="00A84F01"/>
    <w:rsid w:val="00A91BDB"/>
    <w:rsid w:val="00A94F10"/>
    <w:rsid w:val="00A97BDB"/>
    <w:rsid w:val="00AA1C01"/>
    <w:rsid w:val="00AB3F04"/>
    <w:rsid w:val="00AB4B99"/>
    <w:rsid w:val="00AB53D5"/>
    <w:rsid w:val="00AB6CD3"/>
    <w:rsid w:val="00AC025B"/>
    <w:rsid w:val="00AC3727"/>
    <w:rsid w:val="00AC7EF6"/>
    <w:rsid w:val="00AD1AFC"/>
    <w:rsid w:val="00AD354E"/>
    <w:rsid w:val="00AD5459"/>
    <w:rsid w:val="00AE5B39"/>
    <w:rsid w:val="00AE64D7"/>
    <w:rsid w:val="00AF45BF"/>
    <w:rsid w:val="00AF6F8F"/>
    <w:rsid w:val="00B01C62"/>
    <w:rsid w:val="00B14078"/>
    <w:rsid w:val="00B21035"/>
    <w:rsid w:val="00B25800"/>
    <w:rsid w:val="00B25C1C"/>
    <w:rsid w:val="00B26A9F"/>
    <w:rsid w:val="00B328DC"/>
    <w:rsid w:val="00B3563B"/>
    <w:rsid w:val="00B37A90"/>
    <w:rsid w:val="00B403FB"/>
    <w:rsid w:val="00B41979"/>
    <w:rsid w:val="00B45F8A"/>
    <w:rsid w:val="00B46100"/>
    <w:rsid w:val="00B5777E"/>
    <w:rsid w:val="00B62672"/>
    <w:rsid w:val="00B6459B"/>
    <w:rsid w:val="00B7606B"/>
    <w:rsid w:val="00B77107"/>
    <w:rsid w:val="00B8078A"/>
    <w:rsid w:val="00B83015"/>
    <w:rsid w:val="00B8326A"/>
    <w:rsid w:val="00BA07DB"/>
    <w:rsid w:val="00BA1F1A"/>
    <w:rsid w:val="00BA21D2"/>
    <w:rsid w:val="00BA46FC"/>
    <w:rsid w:val="00BA5E90"/>
    <w:rsid w:val="00BB09BF"/>
    <w:rsid w:val="00BB2444"/>
    <w:rsid w:val="00BC3385"/>
    <w:rsid w:val="00BC4800"/>
    <w:rsid w:val="00BD106A"/>
    <w:rsid w:val="00BE20AB"/>
    <w:rsid w:val="00BE4E30"/>
    <w:rsid w:val="00BF6BD0"/>
    <w:rsid w:val="00C025C8"/>
    <w:rsid w:val="00C12DFD"/>
    <w:rsid w:val="00C12EA6"/>
    <w:rsid w:val="00C14304"/>
    <w:rsid w:val="00C17264"/>
    <w:rsid w:val="00C21CB4"/>
    <w:rsid w:val="00C24DBE"/>
    <w:rsid w:val="00C27D7C"/>
    <w:rsid w:val="00C3449C"/>
    <w:rsid w:val="00C37AB4"/>
    <w:rsid w:val="00C41D89"/>
    <w:rsid w:val="00C46A4E"/>
    <w:rsid w:val="00C515DB"/>
    <w:rsid w:val="00C630F1"/>
    <w:rsid w:val="00C6550E"/>
    <w:rsid w:val="00C67ECD"/>
    <w:rsid w:val="00C83BFC"/>
    <w:rsid w:val="00CA18D0"/>
    <w:rsid w:val="00CA48CA"/>
    <w:rsid w:val="00CA4A3E"/>
    <w:rsid w:val="00CC74AF"/>
    <w:rsid w:val="00CD2C02"/>
    <w:rsid w:val="00CD6A01"/>
    <w:rsid w:val="00CE2963"/>
    <w:rsid w:val="00CF4561"/>
    <w:rsid w:val="00D07215"/>
    <w:rsid w:val="00D21EDB"/>
    <w:rsid w:val="00D25DFB"/>
    <w:rsid w:val="00D27588"/>
    <w:rsid w:val="00D27630"/>
    <w:rsid w:val="00D37DC6"/>
    <w:rsid w:val="00D523E1"/>
    <w:rsid w:val="00D54E65"/>
    <w:rsid w:val="00D6260E"/>
    <w:rsid w:val="00D67A58"/>
    <w:rsid w:val="00D7212F"/>
    <w:rsid w:val="00D72795"/>
    <w:rsid w:val="00D74726"/>
    <w:rsid w:val="00D74DB8"/>
    <w:rsid w:val="00D75E7E"/>
    <w:rsid w:val="00D80AB1"/>
    <w:rsid w:val="00D8160C"/>
    <w:rsid w:val="00D90A4D"/>
    <w:rsid w:val="00D91EE2"/>
    <w:rsid w:val="00D930AD"/>
    <w:rsid w:val="00D95326"/>
    <w:rsid w:val="00D96879"/>
    <w:rsid w:val="00DA2DA4"/>
    <w:rsid w:val="00DA7A64"/>
    <w:rsid w:val="00DB49FA"/>
    <w:rsid w:val="00DC4028"/>
    <w:rsid w:val="00DC659B"/>
    <w:rsid w:val="00DD1C7F"/>
    <w:rsid w:val="00DD6A65"/>
    <w:rsid w:val="00DE164F"/>
    <w:rsid w:val="00DE575B"/>
    <w:rsid w:val="00DF3B77"/>
    <w:rsid w:val="00DF7FC9"/>
    <w:rsid w:val="00E02618"/>
    <w:rsid w:val="00E02D1D"/>
    <w:rsid w:val="00E04831"/>
    <w:rsid w:val="00E04F86"/>
    <w:rsid w:val="00E17239"/>
    <w:rsid w:val="00E20F6D"/>
    <w:rsid w:val="00E23C2B"/>
    <w:rsid w:val="00E26FE8"/>
    <w:rsid w:val="00E2793B"/>
    <w:rsid w:val="00E308AF"/>
    <w:rsid w:val="00E32087"/>
    <w:rsid w:val="00E36039"/>
    <w:rsid w:val="00E365A5"/>
    <w:rsid w:val="00E42BD1"/>
    <w:rsid w:val="00E546A4"/>
    <w:rsid w:val="00E56955"/>
    <w:rsid w:val="00E64331"/>
    <w:rsid w:val="00E76D68"/>
    <w:rsid w:val="00E81091"/>
    <w:rsid w:val="00E84F47"/>
    <w:rsid w:val="00E85AFF"/>
    <w:rsid w:val="00E93097"/>
    <w:rsid w:val="00E933C1"/>
    <w:rsid w:val="00EC17B9"/>
    <w:rsid w:val="00EC1B2A"/>
    <w:rsid w:val="00EC203D"/>
    <w:rsid w:val="00ED4841"/>
    <w:rsid w:val="00ED4A40"/>
    <w:rsid w:val="00ED7334"/>
    <w:rsid w:val="00EE1208"/>
    <w:rsid w:val="00EE4B2E"/>
    <w:rsid w:val="00EF2623"/>
    <w:rsid w:val="00EF2690"/>
    <w:rsid w:val="00EF3854"/>
    <w:rsid w:val="00EF7C61"/>
    <w:rsid w:val="00F01585"/>
    <w:rsid w:val="00F05B3F"/>
    <w:rsid w:val="00F15638"/>
    <w:rsid w:val="00F171F7"/>
    <w:rsid w:val="00F2129A"/>
    <w:rsid w:val="00F4034B"/>
    <w:rsid w:val="00F44614"/>
    <w:rsid w:val="00F53513"/>
    <w:rsid w:val="00F56E8F"/>
    <w:rsid w:val="00F6419F"/>
    <w:rsid w:val="00F679AF"/>
    <w:rsid w:val="00F74A99"/>
    <w:rsid w:val="00F7662D"/>
    <w:rsid w:val="00F95F18"/>
    <w:rsid w:val="00FA2751"/>
    <w:rsid w:val="00FA329B"/>
    <w:rsid w:val="00FB0555"/>
    <w:rsid w:val="00FB236A"/>
    <w:rsid w:val="00FC05A7"/>
    <w:rsid w:val="00FD07DE"/>
    <w:rsid w:val="00FE6453"/>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UnresolvedMention">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Hipervnculovisitado">
    <w:name w:val="FollowedHyperlink"/>
    <w:basedOn w:val="Fuentedeprrafopredeter"/>
    <w:uiPriority w:val="99"/>
    <w:semiHidden/>
    <w:unhideWhenUsed/>
    <w:rsid w:val="00BA21D2"/>
    <w:rPr>
      <w:color w:val="954F72" w:themeColor="followedHyperlink"/>
      <w:u w:val="single"/>
    </w:rPr>
  </w:style>
  <w:style w:type="table" w:styleId="Cuadrculadetablaclara">
    <w:name w:val="Grid Table Light"/>
    <w:basedOn w:val="Tablanormal"/>
    <w:uiPriority w:val="40"/>
    <w:rsid w:val="00FB236A"/>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chihuahua2.gob.mx/biblioteca/constitucion/archivosConstitucion/actual.pdf" TargetMode="External"/><Relationship Id="rId3" Type="http://schemas.openxmlformats.org/officeDocument/2006/relationships/hyperlink" Target="https://www.ohchr.org/es/instruments-mechanisms/instruments/international-covenant-civil-and-political-rights" TargetMode="External"/><Relationship Id="rId7" Type="http://schemas.openxmlformats.org/officeDocument/2006/relationships/hyperlink" Target="https://www.diputados.gob.mx/LeyesBiblio/pdf/LGIMH.pdf" TargetMode="External"/><Relationship Id="rId2" Type="http://schemas.openxmlformats.org/officeDocument/2006/relationships/hyperlink" Target="https://www.un.org/es/about-us/universal-declaration-of-human-rights" TargetMode="External"/><Relationship Id="rId1" Type="http://schemas.openxmlformats.org/officeDocument/2006/relationships/hyperlink" Target="https://www.ohchr.org/es/instruments-mechanisms/instruments/convention-elimination-all-forms-discrimination-against-women" TargetMode="External"/><Relationship Id="rId6" Type="http://schemas.openxmlformats.org/officeDocument/2006/relationships/hyperlink" Target="https://www.diputados.gob.mx/LeyesBiblio/pdf/CPEUM.pdf" TargetMode="External"/><Relationship Id="rId5" Type="http://schemas.openxmlformats.org/officeDocument/2006/relationships/hyperlink" Target="https://www.ohchr.org/es/instruments-mechanisms/instruments/convention-elimination-all-forms-discrimination-against-women" TargetMode="External"/><Relationship Id="rId10" Type="http://schemas.openxmlformats.org/officeDocument/2006/relationships/hyperlink" Target="https://docstore.ohchr.org/SelfServices/FilesHandler.ashx?enc=4slQ6QSmlBEDzFEovLCuW1AVC1NkPsgUedPlF1vfPMJpdX7m2Tx5L7detnk4aL8SR0gtql5a3pBU8NsVS85%2BEDCZJS8QCT5qcjIzcBR2gVVVqHSci61CAjPXm9kje%2BHU" TargetMode="External"/><Relationship Id="rId4" Type="http://schemas.openxmlformats.org/officeDocument/2006/relationships/hyperlink" Target="https://www.oas.org/dil/esp/1969_Convenci%C3%B3n_Americana_sobre_Derechos_Humanos.pdf" TargetMode="External"/><Relationship Id="rId9" Type="http://schemas.openxmlformats.org/officeDocument/2006/relationships/hyperlink" Target="https://www.congresochihuahua2.gob.mx/biblioteca/codigos/archivosCodigos/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AAAE-5200-4B4A-A170-B1529419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3039</Words>
  <Characters>16718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19718</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2024-06-04T17:40:00Z</cp:lastPrinted>
  <dcterms:created xsi:type="dcterms:W3CDTF">2024-07-10T18:12:00Z</dcterms:created>
  <dcterms:modified xsi:type="dcterms:W3CDTF">2024-07-10T18:12:00Z</dcterms:modified>
</cp:coreProperties>
</file>