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1C1539E5"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48443E">
        <w:rPr>
          <w:rFonts w:ascii="Century Gothic" w:eastAsia="Arial" w:hAnsi="Century Gothic" w:cs="Arial"/>
          <w:color w:val="auto"/>
          <w:szCs w:val="24"/>
          <w:lang w:val="es-MX"/>
        </w:rPr>
        <w:t>14</w:t>
      </w:r>
      <w:r w:rsidR="00513A9D">
        <w:rPr>
          <w:rFonts w:ascii="Century Gothic" w:eastAsia="Arial" w:hAnsi="Century Gothic" w:cs="Arial"/>
          <w:color w:val="auto"/>
          <w:szCs w:val="24"/>
          <w:lang w:val="es-MX"/>
        </w:rPr>
        <w:t xml:space="preserve"> de </w:t>
      </w:r>
      <w:r w:rsidR="0048443E">
        <w:rPr>
          <w:rFonts w:ascii="Century Gothic" w:eastAsia="Arial" w:hAnsi="Century Gothic" w:cs="Arial"/>
          <w:color w:val="auto"/>
          <w:szCs w:val="24"/>
          <w:lang w:val="es-MX"/>
        </w:rPr>
        <w:t>nov</w:t>
      </w:r>
      <w:r w:rsidR="009C3850">
        <w:rPr>
          <w:rFonts w:ascii="Century Gothic" w:eastAsia="Arial" w:hAnsi="Century Gothic" w:cs="Arial"/>
          <w:color w:val="auto"/>
          <w:szCs w:val="24"/>
          <w:lang w:val="es-MX"/>
        </w:rPr>
        <w:t>iembre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la</w:t>
      </w:r>
      <w:r w:rsidR="000E2574">
        <w:rPr>
          <w:rFonts w:ascii="Century Gothic" w:eastAsia="Arial" w:hAnsi="Century Gothic" w:cs="Arial"/>
          <w:color w:val="auto"/>
          <w:szCs w:val="24"/>
          <w:lang w:val="es-MX"/>
        </w:rPr>
        <w:t xml:space="preserve"> Diputada</w:t>
      </w:r>
      <w:r w:rsidR="0048443E">
        <w:rPr>
          <w:rFonts w:ascii="Century Gothic" w:eastAsia="Arial" w:hAnsi="Century Gothic" w:cs="Arial"/>
          <w:color w:val="auto"/>
          <w:szCs w:val="24"/>
          <w:lang w:val="es-MX"/>
        </w:rPr>
        <w:t xml:space="preserve"> Ana Georgina Zapata Lucero,</w:t>
      </w:r>
      <w:r w:rsidR="000E257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integrante</w:t>
      </w:r>
      <w:r w:rsidR="00E308AF">
        <w:rPr>
          <w:rFonts w:ascii="Century Gothic" w:eastAsia="Arial" w:hAnsi="Century Gothic" w:cs="Arial"/>
          <w:color w:val="auto"/>
          <w:szCs w:val="24"/>
          <w:lang w:val="es-MX"/>
        </w:rPr>
        <w:t xml:space="preserve"> del Grupo Parlamentario del Partido</w:t>
      </w:r>
      <w:r w:rsidR="007B01E4">
        <w:rPr>
          <w:rFonts w:ascii="Century Gothic" w:eastAsia="Arial" w:hAnsi="Century Gothic" w:cs="Arial"/>
          <w:color w:val="auto"/>
          <w:szCs w:val="24"/>
          <w:lang w:val="es-MX"/>
        </w:rPr>
        <w:t xml:space="preserve"> </w:t>
      </w:r>
      <w:r w:rsidR="0048443E">
        <w:rPr>
          <w:rFonts w:ascii="Century Gothic" w:eastAsia="Arial" w:hAnsi="Century Gothic" w:cs="Arial"/>
          <w:color w:val="auto"/>
          <w:szCs w:val="24"/>
          <w:lang w:val="es-MX"/>
        </w:rPr>
        <w:t>Revolucionario Institucional,</w:t>
      </w:r>
      <w:r w:rsidRPr="006C0094">
        <w:rPr>
          <w:rFonts w:ascii="Century Gothic" w:eastAsia="Arial" w:hAnsi="Century Gothic" w:cs="Arial"/>
          <w:color w:val="auto"/>
          <w:szCs w:val="24"/>
          <w:lang w:val="es-MX"/>
        </w:rPr>
        <w:t xml:space="preserve"> present</w:t>
      </w:r>
      <w:r w:rsidR="0048443E">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48443E">
        <w:rPr>
          <w:rFonts w:ascii="Century Gothic" w:eastAsia="Arial" w:hAnsi="Century Gothic" w:cs="Arial"/>
          <w:color w:val="auto"/>
          <w:szCs w:val="24"/>
          <w:lang w:val="es-MX"/>
        </w:rPr>
        <w:t xml:space="preserve"> </w:t>
      </w:r>
      <w:r w:rsidR="0048443E" w:rsidRPr="0048443E">
        <w:rPr>
          <w:rFonts w:ascii="Century Gothic" w:eastAsia="Arial" w:hAnsi="Century Gothic" w:cs="Arial"/>
          <w:color w:val="auto"/>
          <w:szCs w:val="24"/>
          <w:lang w:val="es-MX"/>
        </w:rPr>
        <w:t xml:space="preserve">a efecto de adicionar una fracción XIII al artículo 28 de la Ley de Igualdad entre Mujeres y Hombres del Estado de Chihuahua, </w:t>
      </w:r>
      <w:r w:rsidR="0048443E">
        <w:rPr>
          <w:rFonts w:ascii="Century Gothic" w:eastAsia="Arial" w:hAnsi="Century Gothic" w:cs="Arial"/>
          <w:color w:val="auto"/>
          <w:szCs w:val="24"/>
          <w:lang w:val="es-MX"/>
        </w:rPr>
        <w:t xml:space="preserve">para </w:t>
      </w:r>
      <w:r w:rsidR="0048443E" w:rsidRPr="0048443E">
        <w:rPr>
          <w:rFonts w:ascii="Century Gothic" w:eastAsia="Arial" w:hAnsi="Century Gothic" w:cs="Arial"/>
          <w:color w:val="auto"/>
          <w:szCs w:val="24"/>
          <w:lang w:val="es-MX"/>
        </w:rPr>
        <w:t>promover acciones encaminadas al reconocimiento progresivo del derecho de conciliación de la vida personal, laboral y familiar, y establecer los medios y mecanismos tendientes a la convivencia sin menoscabo del pleno desarrollo humano.</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1B14D2D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48443E">
        <w:rPr>
          <w:rFonts w:ascii="Century Gothic" w:eastAsia="Arial" w:hAnsi="Century Gothic" w:cs="Arial"/>
          <w:color w:val="auto"/>
          <w:szCs w:val="24"/>
          <w:lang w:val="es-MX"/>
        </w:rPr>
        <w:t>1</w:t>
      </w:r>
      <w:r w:rsidR="009C3850">
        <w:rPr>
          <w:rFonts w:ascii="Century Gothic" w:eastAsia="Arial" w:hAnsi="Century Gothic" w:cs="Arial"/>
          <w:color w:val="auto"/>
          <w:szCs w:val="24"/>
          <w:lang w:val="es-MX"/>
        </w:rPr>
        <w:t>6</w:t>
      </w:r>
      <w:r w:rsidR="00E56955" w:rsidRPr="00E56955">
        <w:rPr>
          <w:rFonts w:ascii="Century Gothic" w:eastAsia="Arial" w:hAnsi="Century Gothic" w:cs="Arial"/>
          <w:color w:val="auto"/>
          <w:szCs w:val="24"/>
          <w:lang w:val="es-MX"/>
        </w:rPr>
        <w:t xml:space="preserve"> de </w:t>
      </w:r>
      <w:r w:rsidR="0048443E">
        <w:rPr>
          <w:rFonts w:ascii="Century Gothic" w:eastAsia="Arial" w:hAnsi="Century Gothic" w:cs="Arial"/>
          <w:color w:val="auto"/>
          <w:szCs w:val="24"/>
          <w:lang w:val="es-MX"/>
        </w:rPr>
        <w:t>nov</w:t>
      </w:r>
      <w:r w:rsidR="009C3850">
        <w:rPr>
          <w:rFonts w:ascii="Century Gothic" w:eastAsia="Arial" w:hAnsi="Century Gothic" w:cs="Arial"/>
          <w:color w:val="auto"/>
          <w:szCs w:val="24"/>
          <w:lang w:val="es-MX"/>
        </w:rPr>
        <w:t>iembre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2CB4CD12" w14:textId="77777777" w:rsidR="008176B5" w:rsidRPr="008176B5" w:rsidRDefault="00A30C36"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w:t>
      </w:r>
      <w:r w:rsidR="008176B5" w:rsidRPr="008176B5">
        <w:rPr>
          <w:rFonts w:ascii="Century Gothic" w:eastAsia="Arial" w:hAnsi="Century Gothic" w:cs="Arial"/>
          <w:i/>
          <w:sz w:val="24"/>
          <w:szCs w:val="24"/>
        </w:rPr>
        <w:t xml:space="preserve">La conciliación de la vida laboral, familiar y personal es una línea de trabajo que se impulsa como parte de las políticas de igualdad con el propósito de transformar la desigual distribución de las tareas domésticas y de cuidado socialmente asignado a las mujeres. </w:t>
      </w:r>
    </w:p>
    <w:p w14:paraId="2F2C04B5"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46BD4D13"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Las políticas de conciliación vida familiar-laboral se definen como aquellas que ayudan a equilibrar tanto la vida laboral como la familiar. Generalmente brindan tres tipos de recursos esenciales que necesitan los padres y los cuidadores de niños pequeños: tiempo, finanzas y servicios.</w:t>
      </w:r>
    </w:p>
    <w:p w14:paraId="6742AA04"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03814CAC"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La conciliación se impulsa mediante acciones que, desde el sector privado, coadyuven a que las personas puedan erradicar las tensiones entre el trabajo, la vida personal y familiar, a través por ejemplo de: horarios mixtos, compactados o flexibles, guarderías, lactarios, permisos de maternidad, paternidad o redes de cuidado comunitario o en la que se corresponsabilicen el sector público y privado, entre otras.</w:t>
      </w:r>
    </w:p>
    <w:p w14:paraId="12672792"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1A65D1A6"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 xml:space="preserve">UNICEF considera ciertos grupos de políticas que permiten a las familias acceder a tiempo, recursos y servicios en el ámbito laboral; Licencias remuneradas (maternidad, paternidad, parentales),Garantizan a madres y padres un tiempo adecuado que les permita crear vínculos de apego con sus hijas e hijos, —biológicos o adoptados—, para satisfacer sus necesidades </w:t>
      </w:r>
      <w:r w:rsidRPr="008176B5">
        <w:rPr>
          <w:rFonts w:ascii="Century Gothic" w:eastAsia="Arial" w:hAnsi="Century Gothic" w:cs="Arial"/>
          <w:i/>
          <w:sz w:val="24"/>
          <w:szCs w:val="24"/>
        </w:rPr>
        <w:lastRenderedPageBreak/>
        <w:t>críticas en salud, nutrición y desarrollo; Modalidades de trabajo flexibles, Las modalidades de trabajo flexibles dan a los trabajadores la libertad de decidir cuándo y dónde llevar a cabo sus responsabilidades laborales. Dado que las necesidades de los padres trabajadores pueden ser muy variadas, contar con distintas modalidades de trabajo flexibles les permite cuidar a sus hijos y a sus familias. Algunas modalidades de trabajo flexibles son el teletrabajo, comprimir la semana laboral o garantizar licencias para que los trabajadores puedan cuidar a familiares enfermos, ancianos o con discapacidad; Apoyo a la lactancia, Busca asegurar una lactancia materna exclusiva durante seis meses y la posibilidad de que las madres puedan mantenerla por el tiempo que elijan; Servicios integrales de cuidado y desarrollo infantil temprano, Procuran garantizar que todas las niñas y niños tengan acceso a servicios de cuidado y desarrollo infantil temprano que sean asequibles y de calidad; Transferencias monetarias a las familias, Buscan que las regulaciones aseguren salarios dignos e incluyan programas de transferencias monetarias para las familias de niñas y niños pequeños, así como la definición de salarios mínimos calculados en función de las necesidades de los trabajadores y sus familias; Crianza cariñosa, sensible y libre de violencia, Los programas de orientación parental no solo pueden mejorar las habilidades de madres, padres y cuidadores en materia de crianza, sino que también contribuyen a reducir la prevalencia de prácticas de disciplina violenta y maltrato infantil.</w:t>
      </w:r>
    </w:p>
    <w:p w14:paraId="4F289D54"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6428790E"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 xml:space="preserve">La primera infancia es una etapa clave en la vida de las personas. Es una fase de enorme potencial de desarrollo, si cuenta con las condiciones y acompañamiento adecuados, así como un período particularmente sensible a las influencias provenientes de los cuidadores y del contexto. </w:t>
      </w:r>
    </w:p>
    <w:p w14:paraId="7FB8EA3F"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73FF5CC2"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 xml:space="preserve">En ese sentido, priorizar las políticas de conciliación vida familiar-laboral que beneficien a esta población es de gran importancia. </w:t>
      </w:r>
      <w:r w:rsidRPr="008176B5">
        <w:rPr>
          <w:rFonts w:ascii="Century Gothic" w:eastAsia="Arial" w:hAnsi="Century Gothic" w:cs="Arial"/>
          <w:i/>
          <w:sz w:val="24"/>
          <w:szCs w:val="24"/>
        </w:rPr>
        <w:lastRenderedPageBreak/>
        <w:t>La evidencia ha demostrado que este tipo de políticas en el desarrollo de la primera infancia reduce las brechas de desigualdad, rompe el ciclo intergeneracional de la pobreza, promueve mayor equidad de género y constituye una inversión con elevados niveles de retorno en el desarrollo humano y económico de los países.</w:t>
      </w:r>
    </w:p>
    <w:p w14:paraId="269671A5"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74928175"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Además, las licencias por maternidad y paternidad, los descansos para la lactancia, los servicios de cuidado y educación, las transferencias monetarias a las familias con hijas e hijos y las prácticas de crianza positiva aportan beneficios más allá del desarrollo infantil. También contribuyen con la equidad de género, la promoción de sociedades más cohesionadas y la mayor capacidad del sector privado para atraer, motivar, retener y aumentar la productividad de sus trabajadores.</w:t>
      </w:r>
    </w:p>
    <w:p w14:paraId="337D6063"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6BE78B9B"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La conciliación personal, familiar y laboral garantiza: Que padres y madres puedan acceder al mercado de trabajo y permanecer en él sin que su situación familiar sea un elemento que afecte negativamente a las posibilidades de acceso al empleo o al acceso a puestos de responsabilidad. Que los hijos e hijas puedan ser cuidados y educados por sus progenitores. Que las personas dependientes puedan ser atendidas por sus familias cuando ellas así lo deseen y sea posible atenderlas.</w:t>
      </w:r>
    </w:p>
    <w:p w14:paraId="44CBBDC0"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2CE3AAC0" w14:textId="163D329F"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 xml:space="preserve">La conciliación personal, familiar y laboral facilita que cualquier persona trabajadora pueda mantener al mismo tiempo una carrera profesional plena y a la vez ejercer su derecho al cuidado de su familia, el desarrollo de su personalidad, su formación o el disfrute de su ocio y tiempo libre. </w:t>
      </w:r>
    </w:p>
    <w:p w14:paraId="190ED283" w14:textId="77777777" w:rsidR="008176B5"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p>
    <w:p w14:paraId="089DFC5A" w14:textId="573B4D3C" w:rsidR="00A30C36" w:rsidRPr="008176B5" w:rsidRDefault="008176B5" w:rsidP="008176B5">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 xml:space="preserve">Tradicionalmente, las mujeres dedican una gran parte de las horas del día a las actividades domésticas y de cuidados no remunerados, lo que provoca una disminución o anulación de la probabilidad de tener tiempo para un trabajo remunerado, de </w:t>
      </w:r>
      <w:r w:rsidRPr="008176B5">
        <w:rPr>
          <w:rFonts w:ascii="Century Gothic" w:eastAsia="Arial" w:hAnsi="Century Gothic" w:cs="Arial"/>
          <w:i/>
          <w:sz w:val="24"/>
          <w:szCs w:val="24"/>
        </w:rPr>
        <w:lastRenderedPageBreak/>
        <w:t>tal forma que, tienen que elegir ocupaciones de media jornada que se traducen en menores ingresos, una oferta más reducida de espacios donde laborar y con ello, aumenta la posibilidad de insertarse en actividades del sector informal sin acceso a prestaciones sociales. Al observar a la población que destina tiempo al cuidado y/o a los quehaceres del hogar, son las mujeres que presentan mayores porcentajes de pobreza, esto se profundiza cuando destinan cuatro o más horas al día a estas actividades</w:t>
      </w:r>
      <w:r w:rsidR="008144FE" w:rsidRPr="008176B5">
        <w:rPr>
          <w:rFonts w:ascii="Century Gothic" w:eastAsia="Arial" w:hAnsi="Century Gothic" w:cs="Arial"/>
          <w:i/>
          <w:sz w:val="24"/>
          <w:szCs w:val="24"/>
        </w:rPr>
        <w:t>.</w:t>
      </w:r>
      <w:r w:rsidR="00A30C36" w:rsidRPr="008176B5">
        <w:rPr>
          <w:rFonts w:ascii="Century Gothic" w:hAnsi="Century Gothic"/>
          <w:i/>
          <w:sz w:val="24"/>
          <w:szCs w:val="24"/>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29F71F76"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2581C1D4"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7EFEC2C7" w14:textId="7DF5B7F4"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69F18F4" w14:textId="77777777" w:rsidR="00117D52" w:rsidRPr="00414B59"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6D856BC9" w:rsidR="00445EC3"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3284E1E6"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2458BE42" w14:textId="2949DBA3" w:rsidR="003028D2" w:rsidRDefault="00445EC3" w:rsidP="00B14078">
      <w:pPr>
        <w:spacing w:after="0" w:line="360" w:lineRule="auto"/>
        <w:jc w:val="both"/>
        <w:rPr>
          <w:rFonts w:ascii="Century Gothic" w:eastAsia="Arial" w:hAnsi="Century Gothic" w:cs="Arial"/>
          <w:sz w:val="24"/>
          <w:szCs w:val="24"/>
        </w:rPr>
      </w:pPr>
      <w:r w:rsidRPr="00414B59">
        <w:rPr>
          <w:rFonts w:ascii="Century Gothic" w:eastAsia="Arial" w:hAnsi="Century Gothic" w:cs="Arial"/>
          <w:b/>
          <w:szCs w:val="24"/>
        </w:rPr>
        <w:t xml:space="preserve">II.- </w:t>
      </w:r>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 xml:space="preserve">pretende reformar </w:t>
      </w:r>
      <w:r w:rsidR="00D762BB">
        <w:rPr>
          <w:rFonts w:ascii="Century Gothic" w:eastAsia="Arial" w:hAnsi="Century Gothic" w:cs="Arial"/>
          <w:sz w:val="24"/>
          <w:szCs w:val="24"/>
        </w:rPr>
        <w:t>la Ley de Igualdad entre Mujeres y Hombres del Estado de Chihuahua</w:t>
      </w:r>
      <w:r w:rsidR="00D74E7B">
        <w:rPr>
          <w:rFonts w:ascii="Century Gothic" w:eastAsia="Arial" w:hAnsi="Century Gothic" w:cs="Arial"/>
          <w:sz w:val="24"/>
          <w:szCs w:val="24"/>
        </w:rPr>
        <w:t>, a fin de promove</w:t>
      </w:r>
      <w:r w:rsidR="00D762BB">
        <w:rPr>
          <w:rFonts w:ascii="Century Gothic" w:eastAsia="Arial" w:hAnsi="Century Gothic" w:cs="Arial"/>
          <w:sz w:val="24"/>
          <w:szCs w:val="24"/>
        </w:rPr>
        <w:t xml:space="preserve">r </w:t>
      </w:r>
      <w:r w:rsidR="00D762BB" w:rsidRPr="00D762BB">
        <w:rPr>
          <w:rFonts w:ascii="Century Gothic" w:eastAsia="Arial" w:hAnsi="Century Gothic" w:cs="Arial"/>
          <w:sz w:val="24"/>
          <w:szCs w:val="24"/>
        </w:rPr>
        <w:t>acciones encaminadas al reconocimiento progresivo del derecho de conciliación de la vida personal, laboral y familiar, y establecer los medios y mecanismos tendientes a la convivencia sin menoscabo del pleno desarrollo humano</w:t>
      </w:r>
      <w:r w:rsidR="0065770F">
        <w:rPr>
          <w:rFonts w:ascii="Century Gothic" w:eastAsia="Arial" w:hAnsi="Century Gothic" w:cs="Arial"/>
          <w:sz w:val="24"/>
          <w:szCs w:val="24"/>
        </w:rPr>
        <w:t xml:space="preserve">. </w:t>
      </w:r>
    </w:p>
    <w:p w14:paraId="2DAE3186" w14:textId="77777777" w:rsidR="00E0531A" w:rsidRPr="005F24AF" w:rsidRDefault="00E0531A" w:rsidP="000C5D84">
      <w:pPr>
        <w:spacing w:after="0" w:line="360" w:lineRule="auto"/>
        <w:rPr>
          <w:rFonts w:ascii="Century Gothic" w:eastAsia="Arial Unicode MS" w:hAnsi="Century Gothic" w:cs="Arial"/>
          <w:sz w:val="24"/>
          <w:szCs w:val="24"/>
        </w:rPr>
      </w:pPr>
    </w:p>
    <w:p w14:paraId="0EAEA891" w14:textId="632E119C" w:rsidR="00444EE3" w:rsidRDefault="00E0531A" w:rsidP="00444EE3">
      <w:pPr>
        <w:spacing w:after="0" w:line="360" w:lineRule="auto"/>
        <w:jc w:val="both"/>
        <w:rPr>
          <w:rFonts w:ascii="Century Gothic" w:hAnsi="Century Gothic" w:cs="Calibri"/>
          <w:bCs/>
          <w:sz w:val="24"/>
          <w:szCs w:val="24"/>
        </w:rPr>
      </w:pPr>
      <w:r w:rsidRPr="005F24AF">
        <w:rPr>
          <w:rFonts w:ascii="Century Gothic" w:hAnsi="Century Gothic" w:cs="Calibri"/>
          <w:b/>
          <w:sz w:val="24"/>
          <w:szCs w:val="24"/>
        </w:rPr>
        <w:lastRenderedPageBreak/>
        <w:t>III.-</w:t>
      </w:r>
      <w:r w:rsidR="00444EE3" w:rsidRPr="00444EE3">
        <w:t xml:space="preserve"> </w:t>
      </w:r>
      <w:r w:rsidR="00444EE3">
        <w:rPr>
          <w:rFonts w:ascii="Century Gothic" w:hAnsi="Century Gothic" w:cs="Calibri"/>
          <w:bCs/>
          <w:sz w:val="24"/>
          <w:szCs w:val="24"/>
        </w:rPr>
        <w:t xml:space="preserve">A fin de analizar </w:t>
      </w:r>
      <w:r w:rsidR="00444EE3" w:rsidRPr="00444EE3">
        <w:rPr>
          <w:rFonts w:ascii="Century Gothic" w:hAnsi="Century Gothic" w:cs="Calibri"/>
          <w:bCs/>
          <w:sz w:val="24"/>
          <w:szCs w:val="24"/>
        </w:rPr>
        <w:t xml:space="preserve">la importancia de la conciliación entre la vida familiar y laboral, es necesario identificar el marco jurídico </w:t>
      </w:r>
      <w:r w:rsidR="00444EE3">
        <w:rPr>
          <w:rFonts w:ascii="Century Gothic" w:hAnsi="Century Gothic" w:cs="Calibri"/>
          <w:bCs/>
          <w:sz w:val="24"/>
          <w:szCs w:val="24"/>
        </w:rPr>
        <w:t xml:space="preserve">internacional </w:t>
      </w:r>
      <w:r w:rsidR="00444EE3" w:rsidRPr="00444EE3">
        <w:rPr>
          <w:rFonts w:ascii="Century Gothic" w:hAnsi="Century Gothic" w:cs="Calibri"/>
          <w:bCs/>
          <w:sz w:val="24"/>
          <w:szCs w:val="24"/>
        </w:rPr>
        <w:t>que regula las acciones gubernamentales para su protección.</w:t>
      </w:r>
    </w:p>
    <w:p w14:paraId="581F57F3" w14:textId="457DEA6E" w:rsidR="00444EE3" w:rsidRDefault="00444EE3" w:rsidP="00444EE3">
      <w:pPr>
        <w:spacing w:after="0" w:line="360" w:lineRule="auto"/>
        <w:jc w:val="both"/>
        <w:rPr>
          <w:rFonts w:ascii="Century Gothic" w:hAnsi="Century Gothic" w:cs="Calibri"/>
          <w:bCs/>
          <w:sz w:val="24"/>
          <w:szCs w:val="24"/>
        </w:rPr>
      </w:pPr>
    </w:p>
    <w:p w14:paraId="462F5452" w14:textId="05E2538E" w:rsidR="00444EE3" w:rsidRPr="00444EE3" w:rsidRDefault="00444EE3" w:rsidP="00444EE3">
      <w:pPr>
        <w:spacing w:after="0" w:line="360" w:lineRule="auto"/>
        <w:jc w:val="both"/>
        <w:rPr>
          <w:rFonts w:ascii="Century Gothic" w:hAnsi="Century Gothic" w:cs="Calibri"/>
          <w:bCs/>
          <w:sz w:val="24"/>
          <w:szCs w:val="24"/>
        </w:rPr>
      </w:pPr>
      <w:r w:rsidRPr="00444EE3">
        <w:rPr>
          <w:rFonts w:ascii="Century Gothic" w:hAnsi="Century Gothic" w:cs="Calibri"/>
          <w:bCs/>
          <w:sz w:val="24"/>
          <w:szCs w:val="24"/>
        </w:rPr>
        <w:t>E</w:t>
      </w:r>
      <w:r>
        <w:rPr>
          <w:rFonts w:ascii="Century Gothic" w:hAnsi="Century Gothic" w:cs="Calibri"/>
          <w:bCs/>
          <w:sz w:val="24"/>
          <w:szCs w:val="24"/>
        </w:rPr>
        <w:t>n este sentido, tenemos que e</w:t>
      </w:r>
      <w:r w:rsidRPr="00444EE3">
        <w:rPr>
          <w:rFonts w:ascii="Century Gothic" w:hAnsi="Century Gothic" w:cs="Calibri"/>
          <w:bCs/>
          <w:sz w:val="24"/>
          <w:szCs w:val="24"/>
        </w:rPr>
        <w:t xml:space="preserve">l </w:t>
      </w:r>
      <w:r w:rsidRPr="00444EE3">
        <w:rPr>
          <w:rFonts w:ascii="Century Gothic" w:hAnsi="Century Gothic" w:cs="Calibri"/>
          <w:b/>
          <w:sz w:val="24"/>
          <w:szCs w:val="24"/>
        </w:rPr>
        <w:t>Convenio 156 sobre los trabajadores con responsabilidades familiares</w:t>
      </w:r>
      <w:r w:rsidRPr="00444EE3">
        <w:rPr>
          <w:rFonts w:ascii="Century Gothic" w:hAnsi="Century Gothic" w:cs="Calibri"/>
          <w:bCs/>
          <w:sz w:val="24"/>
          <w:szCs w:val="24"/>
        </w:rPr>
        <w:t>,</w:t>
      </w:r>
      <w:r>
        <w:rPr>
          <w:rStyle w:val="Refdenotaalpie"/>
          <w:rFonts w:ascii="Century Gothic" w:hAnsi="Century Gothic" w:cs="Calibri"/>
          <w:bCs/>
          <w:sz w:val="24"/>
          <w:szCs w:val="24"/>
        </w:rPr>
        <w:footnoteReference w:id="1"/>
      </w:r>
      <w:r w:rsidRPr="00444EE3">
        <w:rPr>
          <w:rFonts w:ascii="Century Gothic" w:hAnsi="Century Gothic" w:cs="Calibri"/>
          <w:bCs/>
          <w:sz w:val="24"/>
          <w:szCs w:val="24"/>
        </w:rPr>
        <w:t xml:space="preserve"> de la Organización Internacional del Trabajo</w:t>
      </w:r>
      <w:r w:rsidRPr="00444EE3">
        <w:rPr>
          <w:rFonts w:ascii="Century Gothic" w:hAnsi="Century Gothic" w:cs="Calibri"/>
          <w:b/>
          <w:sz w:val="24"/>
          <w:szCs w:val="24"/>
        </w:rPr>
        <w:t xml:space="preserve"> </w:t>
      </w:r>
      <w:r>
        <w:rPr>
          <w:rFonts w:ascii="Century Gothic" w:hAnsi="Century Gothic" w:cs="Calibri"/>
          <w:bCs/>
          <w:sz w:val="24"/>
          <w:szCs w:val="24"/>
        </w:rPr>
        <w:t xml:space="preserve">(OIT) </w:t>
      </w:r>
      <w:r w:rsidRPr="00444EE3">
        <w:rPr>
          <w:rFonts w:ascii="Century Gothic" w:hAnsi="Century Gothic" w:cs="Calibri"/>
          <w:bCs/>
          <w:sz w:val="24"/>
          <w:szCs w:val="24"/>
        </w:rPr>
        <w:t>se aplica a “</w:t>
      </w:r>
      <w:r w:rsidRPr="00444EE3">
        <w:rPr>
          <w:rFonts w:ascii="Century Gothic" w:hAnsi="Century Gothic" w:cs="Calibri"/>
          <w:bCs/>
          <w:i/>
          <w:iCs/>
          <w:sz w:val="24"/>
          <w:szCs w:val="24"/>
        </w:rPr>
        <w:t>los trabajadores y a las trabajadoras con responsabilidades hacia los hijos a su cargo [... y ...] también a los trabajadores y a las trabajadoras con responsabilidades respecto de otros miembros de su familia directa que de manera evidente necesiten su cuidado o sostén</w:t>
      </w:r>
      <w:r w:rsidRPr="00444EE3">
        <w:rPr>
          <w:rFonts w:ascii="Century Gothic" w:hAnsi="Century Gothic" w:cs="Calibri"/>
          <w:bCs/>
          <w:sz w:val="24"/>
          <w:szCs w:val="24"/>
        </w:rPr>
        <w:t>”, designados en el convenio como “</w:t>
      </w:r>
      <w:r w:rsidRPr="00444EE3">
        <w:rPr>
          <w:rFonts w:ascii="Century Gothic" w:hAnsi="Century Gothic" w:cs="Calibri"/>
          <w:bCs/>
          <w:i/>
          <w:iCs/>
          <w:sz w:val="24"/>
          <w:szCs w:val="24"/>
        </w:rPr>
        <w:t>trabajadores con responsabilidades familiares</w:t>
      </w:r>
      <w:r w:rsidRPr="00444EE3">
        <w:rPr>
          <w:rFonts w:ascii="Century Gothic" w:hAnsi="Century Gothic" w:cs="Calibri"/>
          <w:bCs/>
          <w:sz w:val="24"/>
          <w:szCs w:val="24"/>
        </w:rPr>
        <w:t>” (artículo 1).</w:t>
      </w:r>
    </w:p>
    <w:p w14:paraId="76F34DBE" w14:textId="77777777" w:rsidR="00444EE3" w:rsidRDefault="00444EE3" w:rsidP="00444EE3">
      <w:pPr>
        <w:spacing w:after="0" w:line="360" w:lineRule="auto"/>
        <w:jc w:val="both"/>
        <w:rPr>
          <w:rFonts w:ascii="Century Gothic" w:hAnsi="Century Gothic" w:cs="Calibri"/>
          <w:bCs/>
          <w:sz w:val="24"/>
          <w:szCs w:val="24"/>
        </w:rPr>
      </w:pPr>
    </w:p>
    <w:p w14:paraId="20C2975F" w14:textId="00DB4504" w:rsidR="00444EE3" w:rsidRPr="00444EE3" w:rsidRDefault="00444EE3" w:rsidP="00444EE3">
      <w:pPr>
        <w:spacing w:after="0" w:line="360" w:lineRule="auto"/>
        <w:jc w:val="both"/>
        <w:rPr>
          <w:rFonts w:ascii="Century Gothic" w:hAnsi="Century Gothic" w:cs="Calibri"/>
          <w:bCs/>
          <w:i/>
          <w:iCs/>
          <w:sz w:val="24"/>
          <w:szCs w:val="24"/>
        </w:rPr>
      </w:pPr>
      <w:r w:rsidRPr="00444EE3">
        <w:rPr>
          <w:rFonts w:ascii="Century Gothic" w:hAnsi="Century Gothic" w:cs="Calibri"/>
          <w:bCs/>
          <w:sz w:val="24"/>
          <w:szCs w:val="24"/>
        </w:rPr>
        <w:t>El Convenio, en su artículo 3, establece que: “</w:t>
      </w:r>
      <w:r w:rsidRPr="00444EE3">
        <w:rPr>
          <w:rFonts w:ascii="Century Gothic" w:hAnsi="Century Gothic" w:cs="Calibri"/>
          <w:bCs/>
          <w:i/>
          <w:iCs/>
          <w:sz w:val="24"/>
          <w:szCs w:val="24"/>
        </w:rPr>
        <w:t>Cada Miembro deberá incluir entre los objetivos de su política nacional el de permitir que las personas con responsabilidades familiares que desempeñen o deseen desempeñar un empleo ejerzan su derecho a hacerlo sin ser objeto de discriminación y, en la medida de lo posible, sin conflicto entre sus responsabilidades familiares y profesionales.”</w:t>
      </w:r>
    </w:p>
    <w:p w14:paraId="166AB5E6" w14:textId="77777777" w:rsidR="00444EE3" w:rsidRDefault="00444EE3" w:rsidP="00444EE3">
      <w:pPr>
        <w:spacing w:after="0" w:line="360" w:lineRule="auto"/>
        <w:jc w:val="both"/>
        <w:rPr>
          <w:rFonts w:ascii="Century Gothic" w:hAnsi="Century Gothic" w:cs="Calibri"/>
          <w:bCs/>
          <w:sz w:val="24"/>
          <w:szCs w:val="24"/>
        </w:rPr>
      </w:pPr>
    </w:p>
    <w:p w14:paraId="0A97600C" w14:textId="03E6F26C" w:rsidR="00444EE3" w:rsidRDefault="00444EE3" w:rsidP="00444EE3">
      <w:pPr>
        <w:spacing w:after="0" w:line="360" w:lineRule="auto"/>
        <w:jc w:val="both"/>
        <w:rPr>
          <w:rFonts w:ascii="Century Gothic" w:hAnsi="Century Gothic" w:cs="Calibri"/>
          <w:bCs/>
          <w:i/>
          <w:iCs/>
          <w:sz w:val="24"/>
          <w:szCs w:val="24"/>
        </w:rPr>
      </w:pPr>
      <w:r>
        <w:rPr>
          <w:rFonts w:ascii="Century Gothic" w:hAnsi="Century Gothic" w:cs="Calibri"/>
          <w:bCs/>
          <w:sz w:val="24"/>
          <w:szCs w:val="24"/>
        </w:rPr>
        <w:t xml:space="preserve"> </w:t>
      </w:r>
      <w:r w:rsidRPr="00444EE3">
        <w:rPr>
          <w:rFonts w:ascii="Century Gothic" w:hAnsi="Century Gothic" w:cs="Calibri"/>
          <w:bCs/>
          <w:sz w:val="24"/>
          <w:szCs w:val="24"/>
        </w:rPr>
        <w:t xml:space="preserve">En su artículo 8, además, protege a las y los trabajadores con relación a la permanencia en el empleo, al estipular que: </w:t>
      </w:r>
      <w:r w:rsidRPr="00444EE3">
        <w:rPr>
          <w:rFonts w:ascii="Century Gothic" w:hAnsi="Century Gothic" w:cs="Calibri"/>
          <w:bCs/>
          <w:i/>
          <w:iCs/>
          <w:sz w:val="24"/>
          <w:szCs w:val="24"/>
        </w:rPr>
        <w:t xml:space="preserve">“la responsabilidad familiar no </w:t>
      </w:r>
      <w:r w:rsidRPr="00444EE3">
        <w:rPr>
          <w:rFonts w:ascii="Century Gothic" w:hAnsi="Century Gothic" w:cs="Calibri"/>
          <w:bCs/>
          <w:i/>
          <w:iCs/>
          <w:sz w:val="24"/>
          <w:szCs w:val="24"/>
        </w:rPr>
        <w:lastRenderedPageBreak/>
        <w:t>debe constituir de por sí una causa justificada para poner fin a la relación de trabajo.”</w:t>
      </w:r>
    </w:p>
    <w:p w14:paraId="4DEEC72A" w14:textId="5C5B7D5C" w:rsidR="00444EE3" w:rsidRDefault="00444EE3" w:rsidP="00444EE3">
      <w:pPr>
        <w:spacing w:after="0" w:line="360" w:lineRule="auto"/>
        <w:jc w:val="both"/>
        <w:rPr>
          <w:rFonts w:ascii="Century Gothic" w:hAnsi="Century Gothic" w:cs="Calibri"/>
          <w:bCs/>
          <w:i/>
          <w:iCs/>
          <w:sz w:val="24"/>
          <w:szCs w:val="24"/>
        </w:rPr>
      </w:pPr>
    </w:p>
    <w:p w14:paraId="3CE509DD" w14:textId="0AE2DD11" w:rsidR="00444EE3" w:rsidRPr="00444EE3" w:rsidRDefault="00444EE3" w:rsidP="00444EE3">
      <w:pPr>
        <w:spacing w:after="0" w:line="360" w:lineRule="auto"/>
        <w:jc w:val="both"/>
        <w:rPr>
          <w:rFonts w:ascii="Century Gothic" w:hAnsi="Century Gothic" w:cs="Calibri"/>
          <w:bCs/>
          <w:sz w:val="24"/>
          <w:szCs w:val="24"/>
        </w:rPr>
      </w:pPr>
      <w:r>
        <w:rPr>
          <w:rFonts w:ascii="Century Gothic" w:hAnsi="Century Gothic" w:cs="Calibri"/>
          <w:bCs/>
          <w:sz w:val="24"/>
          <w:szCs w:val="24"/>
        </w:rPr>
        <w:t xml:space="preserve">En esta misma línea normativa, la misma OIT, </w:t>
      </w:r>
      <w:r w:rsidRPr="00444EE3">
        <w:rPr>
          <w:rFonts w:ascii="Century Gothic" w:hAnsi="Century Gothic" w:cs="Calibri"/>
          <w:bCs/>
          <w:sz w:val="24"/>
          <w:szCs w:val="24"/>
        </w:rPr>
        <w:t xml:space="preserve">en su </w:t>
      </w:r>
      <w:r w:rsidRPr="00444EE3">
        <w:rPr>
          <w:rFonts w:ascii="Century Gothic" w:hAnsi="Century Gothic" w:cs="Calibri"/>
          <w:b/>
          <w:sz w:val="24"/>
          <w:szCs w:val="24"/>
        </w:rPr>
        <w:t>Resolución relativa a la igualdad de género como eje de trabajo decente</w:t>
      </w:r>
      <w:r w:rsidRPr="00444EE3">
        <w:rPr>
          <w:rFonts w:ascii="Century Gothic" w:hAnsi="Century Gothic" w:cs="Calibri"/>
          <w:bCs/>
          <w:sz w:val="24"/>
          <w:szCs w:val="24"/>
        </w:rPr>
        <w:t xml:space="preserve"> (Conferencia Internacional del Trabajo, 2009),</w:t>
      </w:r>
      <w:r>
        <w:rPr>
          <w:rStyle w:val="Refdenotaalpie"/>
          <w:rFonts w:ascii="Century Gothic" w:hAnsi="Century Gothic" w:cs="Calibri"/>
          <w:bCs/>
          <w:sz w:val="24"/>
          <w:szCs w:val="24"/>
        </w:rPr>
        <w:footnoteReference w:id="2"/>
      </w:r>
      <w:r w:rsidRPr="00444EE3">
        <w:rPr>
          <w:rFonts w:ascii="Century Gothic" w:hAnsi="Century Gothic" w:cs="Calibri"/>
          <w:bCs/>
          <w:sz w:val="24"/>
          <w:szCs w:val="24"/>
        </w:rPr>
        <w:t xml:space="preserve"> reconoce que las medidas para la conciliación de la vida familiar y laboral deben dirigirse tanto a hombres como mujeres.</w:t>
      </w:r>
    </w:p>
    <w:p w14:paraId="089910ED" w14:textId="386FC418" w:rsidR="00E0531A" w:rsidRDefault="00E0531A" w:rsidP="00E0531A">
      <w:pPr>
        <w:spacing w:after="0" w:line="360" w:lineRule="auto"/>
        <w:jc w:val="both"/>
        <w:rPr>
          <w:rFonts w:ascii="Century Gothic" w:hAnsi="Century Gothic" w:cs="Calibri"/>
          <w:bCs/>
          <w:sz w:val="24"/>
          <w:szCs w:val="24"/>
        </w:rPr>
      </w:pPr>
    </w:p>
    <w:p w14:paraId="6DE3D521" w14:textId="673AFA4D" w:rsidR="002A7D57" w:rsidRPr="002A7D57" w:rsidRDefault="002243F5" w:rsidP="002A7D57">
      <w:pPr>
        <w:spacing w:after="0" w:line="360" w:lineRule="auto"/>
        <w:jc w:val="both"/>
        <w:rPr>
          <w:rFonts w:ascii="Century Gothic" w:hAnsi="Century Gothic" w:cs="Calibri"/>
          <w:bCs/>
          <w:i/>
          <w:iCs/>
          <w:sz w:val="24"/>
          <w:szCs w:val="24"/>
        </w:rPr>
      </w:pPr>
      <w:r>
        <w:rPr>
          <w:rFonts w:ascii="Century Gothic" w:hAnsi="Century Gothic" w:cs="Calibri"/>
          <w:bCs/>
          <w:sz w:val="24"/>
          <w:szCs w:val="24"/>
        </w:rPr>
        <w:t>Por su parte, l</w:t>
      </w:r>
      <w:r w:rsidR="002A7D57" w:rsidRPr="002A7D57">
        <w:rPr>
          <w:rFonts w:ascii="Century Gothic" w:hAnsi="Century Gothic" w:cs="Calibri"/>
          <w:bCs/>
          <w:sz w:val="24"/>
          <w:szCs w:val="24"/>
        </w:rPr>
        <w:t xml:space="preserve">a </w:t>
      </w:r>
      <w:r w:rsidR="002A7D57" w:rsidRPr="002A7D57">
        <w:rPr>
          <w:rFonts w:ascii="Century Gothic" w:hAnsi="Century Gothic" w:cs="Calibri"/>
          <w:b/>
          <w:sz w:val="24"/>
          <w:szCs w:val="24"/>
        </w:rPr>
        <w:t>Convención Sobre la Eliminación de Todas las Formas de Discriminación de la Mujer</w:t>
      </w:r>
      <w:r w:rsidR="002A7D57" w:rsidRPr="002A7D57">
        <w:rPr>
          <w:rFonts w:ascii="Century Gothic" w:hAnsi="Century Gothic" w:cs="Calibri"/>
          <w:bCs/>
          <w:sz w:val="24"/>
          <w:szCs w:val="24"/>
        </w:rPr>
        <w:t xml:space="preserve"> (CEDAW)</w:t>
      </w:r>
      <w:r w:rsidR="002A7D57">
        <w:rPr>
          <w:rStyle w:val="Refdenotaalpie"/>
          <w:rFonts w:ascii="Century Gothic" w:hAnsi="Century Gothic" w:cs="Calibri"/>
          <w:bCs/>
          <w:sz w:val="24"/>
          <w:szCs w:val="24"/>
        </w:rPr>
        <w:footnoteReference w:id="3"/>
      </w:r>
      <w:r w:rsidR="002A7D57" w:rsidRPr="002A7D57">
        <w:rPr>
          <w:rFonts w:ascii="Century Gothic" w:hAnsi="Century Gothic" w:cs="Calibri"/>
          <w:bCs/>
          <w:sz w:val="24"/>
          <w:szCs w:val="24"/>
        </w:rPr>
        <w:t xml:space="preserve"> insta a los Estados a que adopten medidas para asegurar las condiciones de igualdad entre hombres y mujeres, entre las que se encuentra: </w:t>
      </w:r>
      <w:r w:rsidR="002A7D57" w:rsidRPr="002A7D57">
        <w:rPr>
          <w:rFonts w:ascii="Century Gothic" w:hAnsi="Century Gothic" w:cs="Calibri"/>
          <w:bCs/>
          <w:i/>
          <w:iCs/>
          <w:sz w:val="24"/>
          <w:szCs w:val="24"/>
        </w:rPr>
        <w:t>“permitir que los padres combinen las obligaciones para con la familia con las responsabilidades del trabajo y la participación en la vida pública”.</w:t>
      </w:r>
    </w:p>
    <w:p w14:paraId="58744D58" w14:textId="77777777" w:rsidR="002A7D57" w:rsidRPr="002A7D57" w:rsidRDefault="002A7D57" w:rsidP="002A7D57">
      <w:pPr>
        <w:spacing w:after="0" w:line="360" w:lineRule="auto"/>
        <w:jc w:val="both"/>
        <w:rPr>
          <w:rFonts w:ascii="Century Gothic" w:hAnsi="Century Gothic" w:cs="Calibri"/>
          <w:bCs/>
          <w:sz w:val="24"/>
          <w:szCs w:val="24"/>
        </w:rPr>
      </w:pPr>
    </w:p>
    <w:p w14:paraId="00C81AA4" w14:textId="286FD3B5" w:rsidR="002A7D57" w:rsidRPr="002A7D57" w:rsidRDefault="002A7D57" w:rsidP="002A7D57">
      <w:pPr>
        <w:spacing w:after="0" w:line="360" w:lineRule="auto"/>
        <w:jc w:val="both"/>
        <w:rPr>
          <w:rFonts w:ascii="Century Gothic" w:hAnsi="Century Gothic" w:cs="Calibri"/>
          <w:bCs/>
          <w:sz w:val="24"/>
          <w:szCs w:val="24"/>
        </w:rPr>
      </w:pPr>
      <w:r w:rsidRPr="002A7D57">
        <w:rPr>
          <w:rFonts w:ascii="Century Gothic" w:hAnsi="Century Gothic" w:cs="Calibri"/>
          <w:bCs/>
          <w:sz w:val="24"/>
          <w:szCs w:val="24"/>
        </w:rPr>
        <w:lastRenderedPageBreak/>
        <w:t xml:space="preserve">Otros instrumentos que han emitido recomendaciones similares han sido la </w:t>
      </w:r>
      <w:r w:rsidRPr="002A7D57">
        <w:rPr>
          <w:rFonts w:ascii="Century Gothic" w:hAnsi="Century Gothic" w:cs="Calibri"/>
          <w:b/>
          <w:sz w:val="24"/>
          <w:szCs w:val="24"/>
        </w:rPr>
        <w:t>Declaración y Plataforma de Acción de Beijing</w:t>
      </w:r>
      <w:r w:rsidRPr="002A7D57">
        <w:rPr>
          <w:rFonts w:ascii="Century Gothic" w:hAnsi="Century Gothic" w:cs="Calibri"/>
          <w:bCs/>
          <w:sz w:val="24"/>
          <w:szCs w:val="24"/>
        </w:rPr>
        <w:t>,</w:t>
      </w:r>
      <w:r>
        <w:rPr>
          <w:rStyle w:val="Refdenotaalpie"/>
          <w:rFonts w:ascii="Century Gothic" w:hAnsi="Century Gothic" w:cs="Calibri"/>
          <w:bCs/>
          <w:sz w:val="24"/>
          <w:szCs w:val="24"/>
        </w:rPr>
        <w:footnoteReference w:id="4"/>
      </w:r>
      <w:r w:rsidRPr="002A7D57">
        <w:rPr>
          <w:rFonts w:ascii="Century Gothic" w:hAnsi="Century Gothic" w:cs="Calibri"/>
          <w:bCs/>
          <w:sz w:val="24"/>
          <w:szCs w:val="24"/>
        </w:rPr>
        <w:t xml:space="preserve"> la cual tiene en sus objetivos estratégicos la armonización de las responsabilidades de las mujeres y los hombres respecto al trabajo y la familia.</w:t>
      </w:r>
    </w:p>
    <w:p w14:paraId="17B2A7C0" w14:textId="77777777" w:rsidR="002A7D57" w:rsidRPr="002A7D57" w:rsidRDefault="002A7D57" w:rsidP="002A7D57">
      <w:pPr>
        <w:spacing w:after="0" w:line="360" w:lineRule="auto"/>
        <w:jc w:val="both"/>
        <w:rPr>
          <w:rFonts w:ascii="Century Gothic" w:hAnsi="Century Gothic" w:cs="Calibri"/>
          <w:bCs/>
          <w:sz w:val="24"/>
          <w:szCs w:val="24"/>
        </w:rPr>
      </w:pPr>
    </w:p>
    <w:p w14:paraId="32C29F71" w14:textId="5CA14E16" w:rsidR="002A7D57" w:rsidRDefault="002A7D57" w:rsidP="002A7D57">
      <w:pPr>
        <w:spacing w:after="0" w:line="360" w:lineRule="auto"/>
        <w:jc w:val="both"/>
        <w:rPr>
          <w:rFonts w:ascii="Century Gothic" w:hAnsi="Century Gothic" w:cs="Calibri"/>
          <w:bCs/>
          <w:sz w:val="24"/>
          <w:szCs w:val="24"/>
        </w:rPr>
      </w:pPr>
      <w:r w:rsidRPr="002A7D57">
        <w:rPr>
          <w:rFonts w:ascii="Century Gothic" w:hAnsi="Century Gothic" w:cs="Calibri"/>
          <w:bCs/>
          <w:sz w:val="24"/>
          <w:szCs w:val="24"/>
        </w:rPr>
        <w:t xml:space="preserve">En la </w:t>
      </w:r>
      <w:r w:rsidRPr="002A7D57">
        <w:rPr>
          <w:rFonts w:ascii="Century Gothic" w:hAnsi="Century Gothic" w:cs="Calibri"/>
          <w:b/>
          <w:sz w:val="24"/>
          <w:szCs w:val="24"/>
        </w:rPr>
        <w:t>Décima Conferencia Regional sobre la Mujer de América Latina y el Caribe</w:t>
      </w:r>
      <w:r w:rsidRPr="002A7D57">
        <w:rPr>
          <w:rFonts w:ascii="Century Gothic" w:hAnsi="Century Gothic" w:cs="Calibri"/>
          <w:bCs/>
          <w:sz w:val="24"/>
          <w:szCs w:val="24"/>
        </w:rPr>
        <w:t>,</w:t>
      </w:r>
      <w:r>
        <w:rPr>
          <w:rStyle w:val="Refdenotaalpie"/>
          <w:rFonts w:ascii="Century Gothic" w:hAnsi="Century Gothic" w:cs="Calibri"/>
          <w:bCs/>
          <w:sz w:val="24"/>
          <w:szCs w:val="24"/>
        </w:rPr>
        <w:footnoteReference w:id="5"/>
      </w:r>
      <w:r w:rsidRPr="002A7D57">
        <w:rPr>
          <w:rFonts w:ascii="Century Gothic" w:hAnsi="Century Gothic" w:cs="Calibri"/>
          <w:bCs/>
          <w:sz w:val="24"/>
          <w:szCs w:val="24"/>
        </w:rPr>
        <w:t xml:space="preserve"> organizada por la División de Asuntos de Género de la CEPAL, se señaló la importancia de adoptar diversas medidas de corresponsabilidad para la vida familiar y laboral, aplicadas por igual a hombres y mujeres, instando a los Estados a </w:t>
      </w:r>
      <w:r>
        <w:rPr>
          <w:rFonts w:ascii="Century Gothic" w:hAnsi="Century Gothic" w:cs="Calibri"/>
          <w:bCs/>
          <w:sz w:val="24"/>
          <w:szCs w:val="24"/>
        </w:rPr>
        <w:t>f</w:t>
      </w:r>
      <w:r w:rsidRPr="002A7D57">
        <w:rPr>
          <w:rFonts w:ascii="Century Gothic" w:hAnsi="Century Gothic" w:cs="Calibri"/>
          <w:bCs/>
          <w:sz w:val="24"/>
          <w:szCs w:val="24"/>
        </w:rPr>
        <w:t>ormular y aplicar políticas que fomenten la responsabilidad entre hombres y mujeres en el ámbito familiar.</w:t>
      </w:r>
    </w:p>
    <w:p w14:paraId="333D9455" w14:textId="03D81CAC" w:rsidR="002243F5" w:rsidRDefault="002243F5" w:rsidP="002A7D57">
      <w:pPr>
        <w:spacing w:after="0" w:line="360" w:lineRule="auto"/>
        <w:jc w:val="both"/>
        <w:rPr>
          <w:rFonts w:ascii="Century Gothic" w:hAnsi="Century Gothic" w:cs="Calibri"/>
          <w:bCs/>
          <w:sz w:val="24"/>
          <w:szCs w:val="24"/>
        </w:rPr>
      </w:pPr>
    </w:p>
    <w:p w14:paraId="2A276EF2" w14:textId="536852A9" w:rsidR="002243F5" w:rsidRPr="002243F5" w:rsidRDefault="002243F5" w:rsidP="002243F5">
      <w:pPr>
        <w:spacing w:after="0" w:line="360" w:lineRule="auto"/>
        <w:jc w:val="both"/>
        <w:rPr>
          <w:rFonts w:ascii="Century Gothic" w:hAnsi="Century Gothic" w:cs="Calibri"/>
          <w:bCs/>
          <w:sz w:val="24"/>
          <w:szCs w:val="24"/>
        </w:rPr>
      </w:pPr>
      <w:r>
        <w:rPr>
          <w:rFonts w:ascii="Century Gothic" w:hAnsi="Century Gothic" w:cs="Calibri"/>
          <w:bCs/>
          <w:sz w:val="24"/>
          <w:szCs w:val="24"/>
        </w:rPr>
        <w:t>De la misma manera</w:t>
      </w:r>
      <w:r w:rsidRPr="002243F5">
        <w:rPr>
          <w:rFonts w:ascii="Century Gothic" w:hAnsi="Century Gothic" w:cs="Calibri"/>
          <w:bCs/>
          <w:sz w:val="24"/>
          <w:szCs w:val="24"/>
        </w:rPr>
        <w:t xml:space="preserve">, en el </w:t>
      </w:r>
      <w:r w:rsidRPr="002243F5">
        <w:rPr>
          <w:rFonts w:ascii="Century Gothic" w:hAnsi="Century Gothic" w:cs="Calibri"/>
          <w:b/>
          <w:sz w:val="24"/>
          <w:szCs w:val="24"/>
        </w:rPr>
        <w:t>Consenso de Basilia</w:t>
      </w:r>
      <w:r>
        <w:rPr>
          <w:rStyle w:val="Refdenotaalpie"/>
          <w:rFonts w:ascii="Century Gothic" w:hAnsi="Century Gothic" w:cs="Calibri"/>
          <w:b/>
          <w:sz w:val="24"/>
          <w:szCs w:val="24"/>
        </w:rPr>
        <w:footnoteReference w:id="6"/>
      </w:r>
      <w:r w:rsidRPr="002243F5">
        <w:rPr>
          <w:rFonts w:ascii="Century Gothic" w:hAnsi="Century Gothic" w:cs="Calibri"/>
          <w:bCs/>
          <w:sz w:val="24"/>
          <w:szCs w:val="24"/>
        </w:rPr>
        <w:t xml:space="preserve"> se propusieron medidas para promover la autonomía económica de las mujeres y la igualdad de género en la esfera laboral, entre dichas medidas se encuentra la</w:t>
      </w:r>
      <w:r>
        <w:rPr>
          <w:rFonts w:ascii="Century Gothic" w:hAnsi="Century Gothic" w:cs="Calibri"/>
          <w:bCs/>
          <w:sz w:val="24"/>
          <w:szCs w:val="24"/>
        </w:rPr>
        <w:t xml:space="preserve"> </w:t>
      </w:r>
      <w:r w:rsidRPr="002243F5">
        <w:rPr>
          <w:rFonts w:ascii="Century Gothic" w:hAnsi="Century Gothic" w:cs="Calibri"/>
          <w:bCs/>
          <w:sz w:val="24"/>
          <w:szCs w:val="24"/>
        </w:rPr>
        <w:t>corresponsabilidad de los cuidados entre mujeres y hombres, por lo cual se deben de establecer o ampliar las licencias parentales y otros permisos relacionados con el cuidado de hijas e hijos.</w:t>
      </w:r>
    </w:p>
    <w:p w14:paraId="45D7F435" w14:textId="77777777" w:rsidR="002243F5" w:rsidRPr="002243F5" w:rsidRDefault="002243F5" w:rsidP="002243F5">
      <w:pPr>
        <w:spacing w:after="0" w:line="360" w:lineRule="auto"/>
        <w:jc w:val="both"/>
        <w:rPr>
          <w:rFonts w:ascii="Century Gothic" w:hAnsi="Century Gothic" w:cs="Calibri"/>
          <w:bCs/>
          <w:sz w:val="24"/>
          <w:szCs w:val="24"/>
        </w:rPr>
      </w:pPr>
    </w:p>
    <w:p w14:paraId="14D09F5F" w14:textId="2B7001BE" w:rsidR="002243F5" w:rsidRPr="00F54D02" w:rsidRDefault="002243F5" w:rsidP="002243F5">
      <w:pPr>
        <w:spacing w:after="0" w:line="360" w:lineRule="auto"/>
        <w:jc w:val="both"/>
        <w:rPr>
          <w:rFonts w:ascii="Century Gothic" w:hAnsi="Century Gothic" w:cs="Calibri"/>
          <w:bCs/>
          <w:sz w:val="24"/>
          <w:szCs w:val="24"/>
        </w:rPr>
      </w:pPr>
      <w:r>
        <w:rPr>
          <w:rFonts w:ascii="Century Gothic" w:hAnsi="Century Gothic" w:cs="Calibri"/>
          <w:bCs/>
          <w:sz w:val="24"/>
          <w:szCs w:val="24"/>
        </w:rPr>
        <w:lastRenderedPageBreak/>
        <w:t>Finalmente, e</w:t>
      </w:r>
      <w:r w:rsidRPr="002243F5">
        <w:rPr>
          <w:rFonts w:ascii="Century Gothic" w:hAnsi="Century Gothic" w:cs="Calibri"/>
          <w:bCs/>
          <w:sz w:val="24"/>
          <w:szCs w:val="24"/>
        </w:rPr>
        <w:t xml:space="preserve">n el </w:t>
      </w:r>
      <w:r w:rsidRPr="00F54D02">
        <w:rPr>
          <w:rFonts w:ascii="Century Gothic" w:hAnsi="Century Gothic" w:cs="Calibri"/>
          <w:b/>
          <w:sz w:val="24"/>
          <w:szCs w:val="24"/>
        </w:rPr>
        <w:t>Protocolo de San Salvador</w:t>
      </w:r>
      <w:r w:rsidRPr="002243F5">
        <w:rPr>
          <w:rFonts w:ascii="Century Gothic" w:hAnsi="Century Gothic" w:cs="Calibri"/>
          <w:bCs/>
          <w:sz w:val="24"/>
          <w:szCs w:val="24"/>
        </w:rPr>
        <w:t>,</w:t>
      </w:r>
      <w:r w:rsidR="00F54D02">
        <w:rPr>
          <w:rStyle w:val="Refdenotaalpie"/>
          <w:rFonts w:ascii="Century Gothic" w:hAnsi="Century Gothic" w:cs="Calibri"/>
          <w:bCs/>
          <w:sz w:val="24"/>
          <w:szCs w:val="24"/>
        </w:rPr>
        <w:footnoteReference w:id="7"/>
      </w:r>
      <w:r w:rsidRPr="002243F5">
        <w:rPr>
          <w:rFonts w:ascii="Century Gothic" w:hAnsi="Century Gothic" w:cs="Calibri"/>
          <w:bCs/>
          <w:sz w:val="24"/>
          <w:szCs w:val="24"/>
        </w:rPr>
        <w:t xml:space="preserve"> se encuentran los acuerdos celebrados por las Conferencias regionales sobre la Mujer, en donde pueden destacarse aquellos relacionados con la igualdad de género y el empoderamiento económico de las mujeres como es el</w:t>
      </w:r>
      <w:r w:rsidR="00F54D02">
        <w:rPr>
          <w:rFonts w:ascii="Century Gothic" w:hAnsi="Century Gothic" w:cs="Calibri"/>
          <w:bCs/>
          <w:sz w:val="24"/>
          <w:szCs w:val="24"/>
        </w:rPr>
        <w:t xml:space="preserve"> siguiente</w:t>
      </w:r>
      <w:r w:rsidRPr="002243F5">
        <w:rPr>
          <w:rFonts w:ascii="Century Gothic" w:hAnsi="Century Gothic" w:cs="Calibri"/>
          <w:bCs/>
          <w:sz w:val="24"/>
          <w:szCs w:val="24"/>
        </w:rPr>
        <w:t>:</w:t>
      </w:r>
      <w:r w:rsidRPr="00F54D02">
        <w:rPr>
          <w:rFonts w:ascii="Century Gothic" w:hAnsi="Century Gothic" w:cs="Calibri"/>
          <w:bCs/>
          <w:i/>
          <w:iCs/>
          <w:sz w:val="24"/>
          <w:szCs w:val="24"/>
        </w:rPr>
        <w:t xml:space="preserve"> “Reconocer el cuidado como un derecho de las personas y, por lo tanto, como una responsabilidad que debe ser compartida por hombres y mujeres de todos los sectores de la sociedad, las familias, las empresas privadas y el Estado, adoptando medidas, políticas y programas de cuidado y de promoción de la corresponsabilidad entre mujeres y hombres en la vida familiar, laboral y social que liberen tiempo para que las mujeres puedan incorporarse al empleo, al estudio y a la política y disfrutar plenamente de su autonomía”.</w:t>
      </w:r>
      <w:r w:rsidR="00F54D02" w:rsidRPr="00F54D02">
        <w:rPr>
          <w:rStyle w:val="Refdenotaalpie"/>
          <w:rFonts w:ascii="Century Gothic" w:hAnsi="Century Gothic" w:cs="Calibri"/>
          <w:bCs/>
          <w:i/>
          <w:iCs/>
          <w:sz w:val="24"/>
          <w:szCs w:val="24"/>
        </w:rPr>
        <w:footnoteReference w:id="8"/>
      </w:r>
    </w:p>
    <w:p w14:paraId="732B1BCD" w14:textId="77777777" w:rsidR="00E0531A" w:rsidRPr="005F24AF" w:rsidRDefault="00E0531A" w:rsidP="00E0531A">
      <w:pPr>
        <w:spacing w:after="0" w:line="360" w:lineRule="auto"/>
        <w:jc w:val="both"/>
        <w:rPr>
          <w:rFonts w:ascii="Century Gothic" w:hAnsi="Century Gothic" w:cs="Calibri"/>
          <w:sz w:val="24"/>
          <w:szCs w:val="24"/>
        </w:rPr>
      </w:pPr>
    </w:p>
    <w:p w14:paraId="5B139C78" w14:textId="5390CD31" w:rsidR="00011ED9" w:rsidRDefault="00E0531A" w:rsidP="00E25E61">
      <w:pPr>
        <w:spacing w:after="0" w:line="360" w:lineRule="auto"/>
        <w:jc w:val="both"/>
        <w:rPr>
          <w:rFonts w:ascii="Century Gothic" w:hAnsi="Century Gothic" w:cs="Calibri"/>
          <w:i/>
          <w:iCs/>
          <w:sz w:val="24"/>
          <w:szCs w:val="24"/>
        </w:rPr>
      </w:pPr>
      <w:r w:rsidRPr="005F24AF">
        <w:rPr>
          <w:rFonts w:ascii="Century Gothic" w:hAnsi="Century Gothic" w:cs="Calibri"/>
          <w:b/>
          <w:sz w:val="24"/>
          <w:szCs w:val="24"/>
        </w:rPr>
        <w:t>IV.-</w:t>
      </w:r>
      <w:r w:rsidRPr="005F24AF">
        <w:rPr>
          <w:rFonts w:ascii="Century Gothic" w:hAnsi="Century Gothic" w:cs="Calibri"/>
          <w:sz w:val="24"/>
          <w:szCs w:val="24"/>
        </w:rPr>
        <w:t xml:space="preserve"> </w:t>
      </w:r>
      <w:r w:rsidR="00E25E61" w:rsidRPr="00E25E61">
        <w:rPr>
          <w:rFonts w:ascii="Century Gothic" w:hAnsi="Century Gothic" w:cs="Calibri"/>
          <w:sz w:val="24"/>
          <w:szCs w:val="24"/>
        </w:rPr>
        <w:t xml:space="preserve">Con relación a los compromisos adquiridos en la esfera internacional, el Estado Mexicano ha regulado en la </w:t>
      </w:r>
      <w:r w:rsidR="00E25E61" w:rsidRPr="00E25E61">
        <w:rPr>
          <w:rFonts w:ascii="Century Gothic" w:hAnsi="Century Gothic" w:cs="Calibri"/>
          <w:b/>
          <w:bCs/>
          <w:sz w:val="24"/>
          <w:szCs w:val="24"/>
        </w:rPr>
        <w:t>Ley General para la Igualdad entre Mujeres y Hombres</w:t>
      </w:r>
      <w:r w:rsidR="00E25E61">
        <w:rPr>
          <w:rStyle w:val="Refdenotaalpie"/>
          <w:rFonts w:ascii="Century Gothic" w:hAnsi="Century Gothic" w:cs="Calibri"/>
          <w:b/>
          <w:bCs/>
          <w:sz w:val="24"/>
          <w:szCs w:val="24"/>
        </w:rPr>
        <w:footnoteReference w:id="9"/>
      </w:r>
      <w:r w:rsidR="00E25E61" w:rsidRPr="00E25E61">
        <w:rPr>
          <w:rFonts w:ascii="Century Gothic" w:hAnsi="Century Gothic" w:cs="Calibri"/>
          <w:sz w:val="24"/>
          <w:szCs w:val="24"/>
        </w:rPr>
        <w:t xml:space="preserve"> que, para alcanzar la igualdad de acceso y pleno disfrute de los derechos sociales, las autoridades correspondientes “</w:t>
      </w:r>
      <w:r w:rsidR="00E25E61" w:rsidRPr="00802B45">
        <w:rPr>
          <w:rFonts w:ascii="Century Gothic" w:hAnsi="Century Gothic" w:cs="Calibri"/>
          <w:i/>
          <w:iCs/>
          <w:sz w:val="24"/>
          <w:szCs w:val="24"/>
        </w:rPr>
        <w:t xml:space="preserve">promoverán campañas nacionales de concientización para mujeres y </w:t>
      </w:r>
      <w:r w:rsidR="00E25E61" w:rsidRPr="00802B45">
        <w:rPr>
          <w:rFonts w:ascii="Century Gothic" w:hAnsi="Century Gothic" w:cs="Calibri"/>
          <w:i/>
          <w:iCs/>
          <w:sz w:val="24"/>
          <w:szCs w:val="24"/>
        </w:rPr>
        <w:lastRenderedPageBreak/>
        <w:t>hombres sobre su participación equitativa en la atención de las personas dependientes de ellos</w:t>
      </w:r>
      <w:r w:rsidR="00802B45">
        <w:rPr>
          <w:rFonts w:ascii="Century Gothic" w:hAnsi="Century Gothic" w:cs="Calibri"/>
          <w:i/>
          <w:iCs/>
          <w:sz w:val="24"/>
          <w:szCs w:val="24"/>
        </w:rPr>
        <w:t>.</w:t>
      </w:r>
      <w:r w:rsidR="00E25E61" w:rsidRPr="00802B45">
        <w:rPr>
          <w:rFonts w:ascii="Century Gothic" w:hAnsi="Century Gothic" w:cs="Calibri"/>
          <w:i/>
          <w:iCs/>
          <w:sz w:val="24"/>
          <w:szCs w:val="24"/>
        </w:rPr>
        <w:t>”</w:t>
      </w:r>
    </w:p>
    <w:p w14:paraId="751CB20E" w14:textId="68E7BA72" w:rsidR="00802B45" w:rsidRDefault="00802B45" w:rsidP="00E25E61">
      <w:pPr>
        <w:spacing w:after="0" w:line="360" w:lineRule="auto"/>
        <w:jc w:val="both"/>
        <w:rPr>
          <w:rFonts w:ascii="Century Gothic" w:hAnsi="Century Gothic" w:cs="Calibri"/>
          <w:i/>
          <w:iCs/>
          <w:sz w:val="24"/>
          <w:szCs w:val="24"/>
        </w:rPr>
      </w:pPr>
    </w:p>
    <w:p w14:paraId="1CE88EE4" w14:textId="01D110D5" w:rsidR="00802B45" w:rsidRPr="00802B45" w:rsidRDefault="00802B45" w:rsidP="00802B45">
      <w:pPr>
        <w:spacing w:after="0" w:line="360" w:lineRule="auto"/>
        <w:jc w:val="both"/>
        <w:rPr>
          <w:rFonts w:ascii="Century Gothic" w:hAnsi="Century Gothic" w:cs="Calibri"/>
          <w:i/>
          <w:iCs/>
          <w:sz w:val="24"/>
          <w:szCs w:val="24"/>
        </w:rPr>
      </w:pPr>
      <w:r>
        <w:rPr>
          <w:rFonts w:ascii="Century Gothic" w:hAnsi="Century Gothic" w:cs="Calibri"/>
          <w:sz w:val="24"/>
          <w:szCs w:val="24"/>
        </w:rPr>
        <w:t xml:space="preserve">En este mismo sentido, la </w:t>
      </w:r>
      <w:r w:rsidRPr="00802B45">
        <w:rPr>
          <w:rFonts w:ascii="Century Gothic" w:hAnsi="Century Gothic" w:cs="Calibri"/>
          <w:sz w:val="24"/>
          <w:szCs w:val="24"/>
        </w:rPr>
        <w:t>Política Nacional que desarrolle el Ejecutivo Federal deberá considerar:</w:t>
      </w:r>
      <w:r>
        <w:rPr>
          <w:rFonts w:ascii="Century Gothic" w:hAnsi="Century Gothic" w:cs="Calibri"/>
          <w:sz w:val="24"/>
          <w:szCs w:val="24"/>
        </w:rPr>
        <w:t xml:space="preserve"> “</w:t>
      </w:r>
      <w:r w:rsidRPr="00802B45">
        <w:rPr>
          <w:rFonts w:ascii="Century Gothic" w:hAnsi="Century Gothic" w:cs="Calibri"/>
          <w:i/>
          <w:iCs/>
          <w:sz w:val="24"/>
          <w:szCs w:val="24"/>
        </w:rPr>
        <w:t>El establecimiento de medidas que aseguren la corresponsabilidad en el trabajo y la vida personal y familiar de las mujeres y hombres.”</w:t>
      </w:r>
    </w:p>
    <w:p w14:paraId="34198A67" w14:textId="77777777" w:rsidR="00E0531A" w:rsidRPr="005F24AF" w:rsidRDefault="00E0531A" w:rsidP="00E0531A">
      <w:pPr>
        <w:spacing w:after="0" w:line="360" w:lineRule="auto"/>
        <w:jc w:val="both"/>
        <w:rPr>
          <w:rFonts w:ascii="Century Gothic" w:hAnsi="Century Gothic" w:cs="Calibri"/>
          <w:sz w:val="24"/>
          <w:szCs w:val="24"/>
        </w:rPr>
      </w:pPr>
    </w:p>
    <w:p w14:paraId="000E55FF" w14:textId="4755E6C3" w:rsidR="00411A4E" w:rsidRPr="007B415C" w:rsidRDefault="00E0531A" w:rsidP="007B415C">
      <w:pPr>
        <w:spacing w:after="0" w:line="360" w:lineRule="auto"/>
        <w:jc w:val="both"/>
        <w:rPr>
          <w:rFonts w:ascii="Century Gothic" w:hAnsi="Century Gothic" w:cs="Calibri"/>
          <w:i/>
          <w:iCs/>
          <w:sz w:val="24"/>
          <w:szCs w:val="24"/>
        </w:rPr>
      </w:pPr>
      <w:r w:rsidRPr="005F24AF">
        <w:rPr>
          <w:rFonts w:ascii="Century Gothic" w:hAnsi="Century Gothic" w:cs="Calibri"/>
          <w:b/>
          <w:sz w:val="24"/>
          <w:szCs w:val="24"/>
        </w:rPr>
        <w:t>V.-</w:t>
      </w:r>
      <w:r w:rsidRPr="005F24AF">
        <w:rPr>
          <w:rFonts w:ascii="Century Gothic" w:hAnsi="Century Gothic" w:cs="Calibri"/>
          <w:sz w:val="24"/>
          <w:szCs w:val="24"/>
        </w:rPr>
        <w:t xml:space="preserve"> </w:t>
      </w:r>
      <w:r w:rsidR="00F30D63" w:rsidRPr="007B415C">
        <w:rPr>
          <w:rFonts w:ascii="Century Gothic" w:eastAsia="Arial" w:hAnsi="Century Gothic" w:cs="Arial"/>
          <w:sz w:val="24"/>
          <w:szCs w:val="24"/>
        </w:rPr>
        <w:t>Una vez señalados los preceptos normativos internacionales, y nacionales inherentes a la iniciativa en estudio, corresponde concretar la propuesta de reforma que nos atañe, la cual, consiste en</w:t>
      </w:r>
      <w:r w:rsidR="007B415C">
        <w:rPr>
          <w:rFonts w:ascii="Century Gothic" w:eastAsia="Arial" w:hAnsi="Century Gothic" w:cs="Arial"/>
          <w:sz w:val="24"/>
          <w:szCs w:val="24"/>
        </w:rPr>
        <w:t xml:space="preserve"> adicionar una obligación a los entes públicos en materia de igualdad entre mujeres y hombres, a fin de que promuevan </w:t>
      </w:r>
      <w:r w:rsidR="007B415C" w:rsidRPr="007B415C">
        <w:rPr>
          <w:rFonts w:ascii="Century Gothic" w:eastAsia="Arial" w:hAnsi="Century Gothic" w:cs="Arial"/>
          <w:i/>
          <w:iCs/>
          <w:sz w:val="24"/>
          <w:szCs w:val="24"/>
        </w:rPr>
        <w:t>“acciones encaminadas al reconocimiento progresivo del derecho de conciliación de la vida personal, laboral y familiar y establecer los medios y mecanismos tendientes a la convivencia sin menoscabo del pleno desarrollo humano.”</w:t>
      </w:r>
    </w:p>
    <w:p w14:paraId="78007E07" w14:textId="3CF535F1" w:rsidR="00BC09BE" w:rsidRDefault="00BC09BE" w:rsidP="00F30D63">
      <w:pPr>
        <w:pStyle w:val="Normal1"/>
        <w:spacing w:line="360" w:lineRule="auto"/>
        <w:contextualSpacing/>
        <w:jc w:val="both"/>
        <w:rPr>
          <w:rFonts w:ascii="Century Gothic" w:eastAsia="Arial" w:hAnsi="Century Gothic" w:cs="Arial"/>
          <w:color w:val="auto"/>
          <w:szCs w:val="24"/>
          <w:lang w:val="es-MX"/>
        </w:rPr>
      </w:pPr>
    </w:p>
    <w:p w14:paraId="116B746E" w14:textId="77777777" w:rsidR="00292CBF" w:rsidRDefault="00292CBF" w:rsidP="002E514E">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Conviene pues, atender al concepto de “</w:t>
      </w:r>
      <w:r w:rsidR="002E514E" w:rsidRPr="002E514E">
        <w:rPr>
          <w:rFonts w:ascii="Century Gothic" w:eastAsia="Arial" w:hAnsi="Century Gothic" w:cs="Arial"/>
          <w:color w:val="auto"/>
          <w:szCs w:val="24"/>
          <w:lang w:val="es-MX"/>
        </w:rPr>
        <w:t>Conciliación</w:t>
      </w:r>
      <w:r>
        <w:rPr>
          <w:rFonts w:ascii="Century Gothic" w:eastAsia="Arial" w:hAnsi="Century Gothic" w:cs="Arial"/>
          <w:color w:val="auto"/>
          <w:szCs w:val="24"/>
          <w:lang w:val="es-MX"/>
        </w:rPr>
        <w:t>”</w:t>
      </w:r>
      <w:r w:rsidR="002E514E" w:rsidRPr="002E514E">
        <w:rPr>
          <w:rFonts w:ascii="Century Gothic" w:eastAsia="Arial" w:hAnsi="Century Gothic" w:cs="Arial"/>
          <w:color w:val="auto"/>
          <w:szCs w:val="24"/>
          <w:lang w:val="es-MX"/>
        </w:rPr>
        <w:t xml:space="preserve">, en sentido estricto, se refiere a la compatibilización de los tiempos dedicados a la familia y al trabajo. Pero en un sentido amplio, hace referencia al desarrollo pleno de las personas en el ámbito del trabajo, afectivo, familiar, personal, de ocio, estudio e investigación, y a disponer de tiempo para uno mismo. </w:t>
      </w:r>
    </w:p>
    <w:p w14:paraId="57748434" w14:textId="77777777" w:rsidR="00292CBF" w:rsidRDefault="00292CBF" w:rsidP="002E514E">
      <w:pPr>
        <w:pStyle w:val="Normal1"/>
        <w:spacing w:line="360" w:lineRule="auto"/>
        <w:contextualSpacing/>
        <w:jc w:val="both"/>
        <w:rPr>
          <w:rFonts w:ascii="Century Gothic" w:eastAsia="Arial" w:hAnsi="Century Gothic" w:cs="Arial"/>
          <w:color w:val="auto"/>
          <w:szCs w:val="24"/>
          <w:lang w:val="es-MX"/>
        </w:rPr>
      </w:pPr>
    </w:p>
    <w:p w14:paraId="71F11CC8" w14:textId="29BF8CF5" w:rsidR="002E514E" w:rsidRPr="002E514E" w:rsidRDefault="002E514E" w:rsidP="002E514E">
      <w:pPr>
        <w:pStyle w:val="Normal1"/>
        <w:spacing w:line="360" w:lineRule="auto"/>
        <w:contextualSpacing/>
        <w:jc w:val="both"/>
        <w:rPr>
          <w:rFonts w:ascii="Century Gothic" w:eastAsia="Arial" w:hAnsi="Century Gothic" w:cs="Arial"/>
          <w:color w:val="auto"/>
          <w:szCs w:val="24"/>
          <w:lang w:val="es-MX"/>
        </w:rPr>
      </w:pPr>
      <w:r w:rsidRPr="002E514E">
        <w:rPr>
          <w:rFonts w:ascii="Century Gothic" w:eastAsia="Arial" w:hAnsi="Century Gothic" w:cs="Arial"/>
          <w:color w:val="auto"/>
          <w:szCs w:val="24"/>
          <w:lang w:val="es-MX"/>
        </w:rPr>
        <w:lastRenderedPageBreak/>
        <w:t>Conciliar, significa, por</w:t>
      </w:r>
      <w:r w:rsidR="00292CBF">
        <w:rPr>
          <w:rFonts w:ascii="Century Gothic" w:eastAsia="Arial" w:hAnsi="Century Gothic" w:cs="Arial"/>
          <w:color w:val="auto"/>
          <w:szCs w:val="24"/>
          <w:lang w:val="es-MX"/>
        </w:rPr>
        <w:t xml:space="preserve"> </w:t>
      </w:r>
      <w:r w:rsidRPr="002E514E">
        <w:rPr>
          <w:rFonts w:ascii="Century Gothic" w:eastAsia="Arial" w:hAnsi="Century Gothic" w:cs="Arial"/>
          <w:color w:val="auto"/>
          <w:szCs w:val="24"/>
          <w:lang w:val="es-MX"/>
        </w:rPr>
        <w:t>tanto, mantener el equilibrio en las diferentes dimensiones de la vida con el fin de mejorar el bienestar, la salud y la capacidad de trabajo personal</w:t>
      </w:r>
      <w:r w:rsidR="0074759E">
        <w:rPr>
          <w:rFonts w:ascii="Century Gothic" w:eastAsia="Arial" w:hAnsi="Century Gothic" w:cs="Arial"/>
          <w:color w:val="auto"/>
          <w:szCs w:val="24"/>
          <w:lang w:val="es-MX"/>
        </w:rPr>
        <w:t>.</w:t>
      </w:r>
    </w:p>
    <w:p w14:paraId="12D3EC13" w14:textId="77777777" w:rsidR="00292CBF" w:rsidRDefault="00292CBF" w:rsidP="002E514E">
      <w:pPr>
        <w:pStyle w:val="Normal1"/>
        <w:spacing w:line="360" w:lineRule="auto"/>
        <w:contextualSpacing/>
        <w:jc w:val="both"/>
        <w:rPr>
          <w:rFonts w:ascii="Century Gothic" w:eastAsia="Arial" w:hAnsi="Century Gothic" w:cs="Arial"/>
          <w:color w:val="auto"/>
          <w:szCs w:val="24"/>
          <w:lang w:val="es-MX"/>
        </w:rPr>
      </w:pPr>
    </w:p>
    <w:p w14:paraId="01F0372F" w14:textId="0F156528" w:rsidR="0074759E" w:rsidRPr="0074759E" w:rsidRDefault="00292CBF" w:rsidP="0074759E">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Así pues, l</w:t>
      </w:r>
      <w:r w:rsidR="002E514E" w:rsidRPr="002E514E">
        <w:rPr>
          <w:rFonts w:ascii="Century Gothic" w:eastAsia="Arial" w:hAnsi="Century Gothic" w:cs="Arial"/>
          <w:color w:val="auto"/>
          <w:szCs w:val="24"/>
          <w:lang w:val="es-MX"/>
        </w:rPr>
        <w:t>a conciliación de la vida laboral, familiar</w:t>
      </w:r>
      <w:r>
        <w:rPr>
          <w:rFonts w:ascii="Century Gothic" w:eastAsia="Arial" w:hAnsi="Century Gothic" w:cs="Arial"/>
          <w:color w:val="auto"/>
          <w:szCs w:val="24"/>
          <w:lang w:val="es-MX"/>
        </w:rPr>
        <w:t xml:space="preserve"> y</w:t>
      </w:r>
      <w:r w:rsidR="002E514E" w:rsidRPr="002E514E">
        <w:rPr>
          <w:rFonts w:ascii="Century Gothic" w:eastAsia="Arial" w:hAnsi="Century Gothic" w:cs="Arial"/>
          <w:color w:val="auto"/>
          <w:szCs w:val="24"/>
          <w:lang w:val="es-MX"/>
        </w:rPr>
        <w:t xml:space="preserve"> personal </w:t>
      </w:r>
      <w:r w:rsidR="0074759E">
        <w:rPr>
          <w:rFonts w:ascii="Century Gothic" w:eastAsia="Arial" w:hAnsi="Century Gothic" w:cs="Arial"/>
          <w:color w:val="auto"/>
          <w:szCs w:val="24"/>
          <w:lang w:val="es-MX"/>
        </w:rPr>
        <w:t xml:space="preserve">es </w:t>
      </w:r>
      <w:r w:rsidR="002E514E" w:rsidRPr="002E514E">
        <w:rPr>
          <w:rFonts w:ascii="Century Gothic" w:eastAsia="Arial" w:hAnsi="Century Gothic" w:cs="Arial"/>
          <w:color w:val="auto"/>
          <w:szCs w:val="24"/>
          <w:lang w:val="es-MX"/>
        </w:rPr>
        <w:t>uno de los focos de atención al hablar de calidad de vida de las personas trabajadoras.</w:t>
      </w:r>
      <w:r w:rsidR="0074759E">
        <w:rPr>
          <w:rFonts w:ascii="Century Gothic" w:eastAsia="Arial" w:hAnsi="Century Gothic" w:cs="Arial"/>
          <w:color w:val="auto"/>
          <w:szCs w:val="24"/>
          <w:lang w:val="es-MX"/>
        </w:rPr>
        <w:t xml:space="preserve"> </w:t>
      </w:r>
      <w:r w:rsidR="0074759E" w:rsidRPr="0074759E">
        <w:rPr>
          <w:rFonts w:ascii="Century Gothic" w:eastAsia="Arial" w:hAnsi="Century Gothic" w:cs="Arial"/>
          <w:color w:val="auto"/>
          <w:szCs w:val="24"/>
          <w:lang w:val="es-MX"/>
        </w:rPr>
        <w:t>Se dirige a conseguir una nueva organización del sistema social y económico donde mujeres y hombres puedan hacer compatibles las diferentes facetas de su vida: el empleo, la familia, el ocio y el tiempo personal.</w:t>
      </w:r>
    </w:p>
    <w:p w14:paraId="5C1278A5" w14:textId="77777777" w:rsidR="0074759E" w:rsidRDefault="0074759E" w:rsidP="0074759E">
      <w:pPr>
        <w:pStyle w:val="Normal1"/>
        <w:spacing w:line="360" w:lineRule="auto"/>
        <w:contextualSpacing/>
        <w:jc w:val="both"/>
        <w:rPr>
          <w:rFonts w:ascii="Century Gothic" w:eastAsia="Arial" w:hAnsi="Century Gothic" w:cs="Arial"/>
          <w:color w:val="auto"/>
          <w:szCs w:val="24"/>
          <w:lang w:val="es-MX"/>
        </w:rPr>
      </w:pPr>
    </w:p>
    <w:p w14:paraId="7781ACA9" w14:textId="42D670A5" w:rsidR="0074759E" w:rsidRPr="0074759E" w:rsidRDefault="0074759E" w:rsidP="0074759E">
      <w:pPr>
        <w:pStyle w:val="Normal1"/>
        <w:spacing w:line="360" w:lineRule="auto"/>
        <w:contextualSpacing/>
        <w:jc w:val="both"/>
        <w:rPr>
          <w:rFonts w:ascii="Century Gothic" w:eastAsia="Arial" w:hAnsi="Century Gothic" w:cs="Arial"/>
          <w:color w:val="auto"/>
          <w:szCs w:val="24"/>
          <w:lang w:val="es-MX"/>
        </w:rPr>
      </w:pPr>
      <w:r w:rsidRPr="0074759E">
        <w:rPr>
          <w:rFonts w:ascii="Century Gothic" w:eastAsia="Arial" w:hAnsi="Century Gothic" w:cs="Arial"/>
          <w:color w:val="auto"/>
          <w:szCs w:val="24"/>
          <w:lang w:val="es-MX"/>
        </w:rPr>
        <w:t>Por tanto, contribuye a construir una sociedad basada en la calidad de vida de las personas, primando las mismas oportunidades para las mujeres y los hombres con el fin de poder desarrollarse en todos los ámbitos vitales, progresar profesionalmente, atender las responsabilidades familiares y poder disfrutar del tiempo, tanto familiar como personal.</w:t>
      </w:r>
    </w:p>
    <w:p w14:paraId="65CE0B8B" w14:textId="77777777" w:rsidR="0074759E" w:rsidRDefault="0074759E" w:rsidP="0074759E">
      <w:pPr>
        <w:pStyle w:val="Normal1"/>
        <w:spacing w:line="360" w:lineRule="auto"/>
        <w:contextualSpacing/>
        <w:jc w:val="both"/>
        <w:rPr>
          <w:rFonts w:ascii="Century Gothic" w:eastAsia="Arial" w:hAnsi="Century Gothic" w:cs="Arial"/>
          <w:color w:val="auto"/>
          <w:szCs w:val="24"/>
          <w:lang w:val="es-MX"/>
        </w:rPr>
      </w:pPr>
    </w:p>
    <w:p w14:paraId="7CCD661C" w14:textId="77777777" w:rsidR="0074759E" w:rsidRDefault="0074759E" w:rsidP="0074759E">
      <w:pPr>
        <w:pStyle w:val="Normal1"/>
        <w:spacing w:line="360" w:lineRule="auto"/>
        <w:contextualSpacing/>
        <w:jc w:val="both"/>
        <w:rPr>
          <w:rFonts w:ascii="Century Gothic" w:eastAsia="Arial" w:hAnsi="Century Gothic" w:cs="Arial"/>
          <w:color w:val="auto"/>
          <w:szCs w:val="24"/>
          <w:lang w:val="es-MX"/>
        </w:rPr>
      </w:pPr>
      <w:r w:rsidRPr="0074759E">
        <w:rPr>
          <w:rFonts w:ascii="Century Gothic" w:eastAsia="Arial" w:hAnsi="Century Gothic" w:cs="Arial"/>
          <w:color w:val="auto"/>
          <w:szCs w:val="24"/>
          <w:lang w:val="es-MX"/>
        </w:rPr>
        <w:t xml:space="preserve">Para ello, </w:t>
      </w:r>
      <w:r>
        <w:rPr>
          <w:rFonts w:ascii="Century Gothic" w:eastAsia="Arial" w:hAnsi="Century Gothic" w:cs="Arial"/>
          <w:color w:val="auto"/>
          <w:szCs w:val="24"/>
          <w:lang w:val="es-MX"/>
        </w:rPr>
        <w:t>esta</w:t>
      </w:r>
      <w:r w:rsidRPr="0074759E">
        <w:rPr>
          <w:rFonts w:ascii="Century Gothic" w:eastAsia="Arial" w:hAnsi="Century Gothic" w:cs="Arial"/>
          <w:color w:val="auto"/>
          <w:szCs w:val="24"/>
          <w:lang w:val="es-MX"/>
        </w:rPr>
        <w:t xml:space="preserve"> conciliación</w:t>
      </w:r>
      <w:r>
        <w:rPr>
          <w:rFonts w:ascii="Century Gothic" w:eastAsia="Arial" w:hAnsi="Century Gothic" w:cs="Arial"/>
          <w:color w:val="auto"/>
          <w:szCs w:val="24"/>
          <w:lang w:val="es-MX"/>
        </w:rPr>
        <w:t xml:space="preserve">, </w:t>
      </w:r>
      <w:r w:rsidRPr="0074759E">
        <w:rPr>
          <w:rFonts w:ascii="Century Gothic" w:eastAsia="Arial" w:hAnsi="Century Gothic" w:cs="Arial"/>
          <w:color w:val="auto"/>
          <w:szCs w:val="24"/>
          <w:lang w:val="es-MX"/>
        </w:rPr>
        <w:t xml:space="preserve">requiere de una serie de </w:t>
      </w:r>
      <w:r>
        <w:rPr>
          <w:rFonts w:ascii="Century Gothic" w:eastAsia="Arial" w:hAnsi="Century Gothic" w:cs="Arial"/>
          <w:color w:val="auto"/>
          <w:szCs w:val="24"/>
          <w:lang w:val="es-MX"/>
        </w:rPr>
        <w:t>acciones, como lo son</w:t>
      </w:r>
      <w:r w:rsidRPr="0074759E">
        <w:rPr>
          <w:rFonts w:ascii="Century Gothic" w:eastAsia="Arial" w:hAnsi="Century Gothic" w:cs="Arial"/>
          <w:color w:val="auto"/>
          <w:szCs w:val="24"/>
          <w:lang w:val="es-MX"/>
        </w:rPr>
        <w:t>:</w:t>
      </w:r>
    </w:p>
    <w:p w14:paraId="59E5CB0F" w14:textId="7768713F" w:rsidR="0074759E" w:rsidRDefault="0074759E" w:rsidP="0074759E">
      <w:pPr>
        <w:pStyle w:val="Normal1"/>
        <w:spacing w:line="360" w:lineRule="auto"/>
        <w:contextualSpacing/>
        <w:jc w:val="both"/>
        <w:rPr>
          <w:rFonts w:ascii="Century Gothic" w:eastAsia="Arial" w:hAnsi="Century Gothic" w:cs="Arial"/>
          <w:color w:val="auto"/>
          <w:szCs w:val="24"/>
          <w:lang w:val="es-MX"/>
        </w:rPr>
      </w:pPr>
      <w:r w:rsidRPr="0074759E">
        <w:rPr>
          <w:rFonts w:ascii="Century Gothic" w:eastAsia="Arial" w:hAnsi="Century Gothic" w:cs="Arial"/>
          <w:color w:val="auto"/>
          <w:szCs w:val="24"/>
          <w:lang w:val="es-MX"/>
        </w:rPr>
        <w:t xml:space="preserve"> </w:t>
      </w:r>
    </w:p>
    <w:p w14:paraId="24F892E9" w14:textId="208CB301" w:rsidR="0074759E" w:rsidRDefault="0074759E" w:rsidP="0074759E">
      <w:pPr>
        <w:pStyle w:val="Normal1"/>
        <w:numPr>
          <w:ilvl w:val="0"/>
          <w:numId w:val="16"/>
        </w:numPr>
        <w:spacing w:line="360" w:lineRule="auto"/>
        <w:contextualSpacing/>
        <w:jc w:val="both"/>
        <w:rPr>
          <w:rFonts w:ascii="Century Gothic" w:eastAsia="Arial" w:hAnsi="Century Gothic" w:cs="Arial"/>
          <w:color w:val="auto"/>
          <w:szCs w:val="24"/>
          <w:lang w:val="es-MX"/>
        </w:rPr>
      </w:pPr>
      <w:r w:rsidRPr="0074759E">
        <w:rPr>
          <w:rFonts w:ascii="Century Gothic" w:eastAsia="Arial" w:hAnsi="Century Gothic" w:cs="Arial"/>
          <w:color w:val="auto"/>
          <w:szCs w:val="24"/>
          <w:lang w:val="es-MX"/>
        </w:rPr>
        <w:t xml:space="preserve">El desarrollo de recursos y estructuras sociales que permitan el cuidado y la atención de las personas dependientes. </w:t>
      </w:r>
    </w:p>
    <w:p w14:paraId="376B0ADE" w14:textId="77777777" w:rsidR="0074759E" w:rsidRDefault="0074759E" w:rsidP="0074759E">
      <w:pPr>
        <w:pStyle w:val="Normal1"/>
        <w:spacing w:line="360" w:lineRule="auto"/>
        <w:ind w:left="720"/>
        <w:contextualSpacing/>
        <w:jc w:val="both"/>
        <w:rPr>
          <w:rFonts w:ascii="Century Gothic" w:eastAsia="Arial" w:hAnsi="Century Gothic" w:cs="Arial"/>
          <w:color w:val="auto"/>
          <w:szCs w:val="24"/>
          <w:lang w:val="es-MX"/>
        </w:rPr>
      </w:pPr>
    </w:p>
    <w:p w14:paraId="5150E3B0" w14:textId="77777777" w:rsidR="0074759E" w:rsidRDefault="0074759E" w:rsidP="0074759E">
      <w:pPr>
        <w:pStyle w:val="Normal1"/>
        <w:numPr>
          <w:ilvl w:val="0"/>
          <w:numId w:val="16"/>
        </w:numPr>
        <w:spacing w:line="360" w:lineRule="auto"/>
        <w:contextualSpacing/>
        <w:jc w:val="both"/>
        <w:rPr>
          <w:rFonts w:ascii="Century Gothic" w:eastAsia="Arial" w:hAnsi="Century Gothic" w:cs="Arial"/>
          <w:color w:val="auto"/>
          <w:szCs w:val="24"/>
          <w:lang w:val="es-MX"/>
        </w:rPr>
      </w:pPr>
      <w:r w:rsidRPr="0074759E">
        <w:rPr>
          <w:rFonts w:ascii="Century Gothic" w:eastAsia="Arial" w:hAnsi="Century Gothic" w:cs="Arial"/>
          <w:color w:val="auto"/>
          <w:szCs w:val="24"/>
          <w:lang w:val="es-MX"/>
        </w:rPr>
        <w:t xml:space="preserve">La reorganización de los tiempos y espacios de trabajo. </w:t>
      </w:r>
    </w:p>
    <w:p w14:paraId="137473B1" w14:textId="670FED92" w:rsidR="0074759E" w:rsidRDefault="0074759E" w:rsidP="0074759E">
      <w:pPr>
        <w:pStyle w:val="Normal1"/>
        <w:numPr>
          <w:ilvl w:val="0"/>
          <w:numId w:val="16"/>
        </w:numPr>
        <w:spacing w:line="360" w:lineRule="auto"/>
        <w:contextualSpacing/>
        <w:jc w:val="both"/>
        <w:rPr>
          <w:rFonts w:ascii="Century Gothic" w:eastAsia="Arial" w:hAnsi="Century Gothic" w:cs="Arial"/>
          <w:color w:val="auto"/>
          <w:szCs w:val="24"/>
          <w:lang w:val="es-MX"/>
        </w:rPr>
      </w:pPr>
      <w:r w:rsidRPr="0074759E">
        <w:rPr>
          <w:rFonts w:ascii="Century Gothic" w:eastAsia="Arial" w:hAnsi="Century Gothic" w:cs="Arial"/>
          <w:color w:val="auto"/>
          <w:szCs w:val="24"/>
          <w:lang w:val="es-MX"/>
        </w:rPr>
        <w:lastRenderedPageBreak/>
        <w:t>El establecimiento de medidas en las organizaciones laborales que posibiliten a las personas trabajadoras desarrollarse en las diferentes facetas de su vida</w:t>
      </w:r>
      <w:r w:rsidR="00DF557F">
        <w:rPr>
          <w:rFonts w:ascii="Century Gothic" w:eastAsia="Arial" w:hAnsi="Century Gothic" w:cs="Arial"/>
          <w:color w:val="auto"/>
          <w:szCs w:val="24"/>
          <w:lang w:val="es-MX"/>
        </w:rPr>
        <w:t>.</w:t>
      </w:r>
      <w:r w:rsidRPr="0074759E">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y, </w:t>
      </w:r>
    </w:p>
    <w:p w14:paraId="533483B3" w14:textId="77777777" w:rsidR="0074759E" w:rsidRDefault="0074759E" w:rsidP="0074759E">
      <w:pPr>
        <w:pStyle w:val="Normal1"/>
        <w:spacing w:line="360" w:lineRule="auto"/>
        <w:ind w:left="720"/>
        <w:contextualSpacing/>
        <w:jc w:val="both"/>
        <w:rPr>
          <w:rFonts w:ascii="Century Gothic" w:eastAsia="Arial" w:hAnsi="Century Gothic" w:cs="Arial"/>
          <w:color w:val="auto"/>
          <w:szCs w:val="24"/>
          <w:lang w:val="es-MX"/>
        </w:rPr>
      </w:pPr>
    </w:p>
    <w:p w14:paraId="6FEF126B" w14:textId="64A47048" w:rsidR="0074759E" w:rsidRDefault="0074759E" w:rsidP="0074759E">
      <w:pPr>
        <w:pStyle w:val="Normal1"/>
        <w:numPr>
          <w:ilvl w:val="0"/>
          <w:numId w:val="16"/>
        </w:numPr>
        <w:spacing w:line="360" w:lineRule="auto"/>
        <w:contextualSpacing/>
        <w:jc w:val="both"/>
        <w:rPr>
          <w:rFonts w:ascii="Century Gothic" w:eastAsia="Arial" w:hAnsi="Century Gothic" w:cs="Arial"/>
          <w:color w:val="auto"/>
          <w:szCs w:val="24"/>
          <w:lang w:val="es-MX"/>
        </w:rPr>
      </w:pPr>
      <w:r w:rsidRPr="0074759E">
        <w:rPr>
          <w:rFonts w:ascii="Century Gothic" w:eastAsia="Arial" w:hAnsi="Century Gothic" w:cs="Arial"/>
          <w:color w:val="auto"/>
          <w:szCs w:val="24"/>
          <w:lang w:val="es-MX"/>
        </w:rPr>
        <w:t>La modificación de los roles tradicionales de mujeres y hombres respecto a su implicación en la familia, hogar y el trabajo.</w:t>
      </w:r>
    </w:p>
    <w:p w14:paraId="301BE744" w14:textId="615276C3" w:rsidR="00D8160C" w:rsidRDefault="00D8160C" w:rsidP="00797D4B">
      <w:pPr>
        <w:pStyle w:val="Normal1"/>
        <w:spacing w:line="360" w:lineRule="auto"/>
        <w:contextualSpacing/>
        <w:jc w:val="both"/>
        <w:rPr>
          <w:rFonts w:ascii="Century Gothic" w:eastAsia="Arial" w:hAnsi="Century Gothic" w:cs="Arial"/>
          <w:color w:val="auto"/>
          <w:szCs w:val="24"/>
          <w:lang w:val="es-MX"/>
        </w:rPr>
      </w:pPr>
    </w:p>
    <w:p w14:paraId="7765BE10" w14:textId="40962F05" w:rsidR="005E7782" w:rsidRDefault="0074759E" w:rsidP="005E7782">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Respecto al papel del Estado en la materia, </w:t>
      </w:r>
      <w:r w:rsidR="005E7782">
        <w:rPr>
          <w:rFonts w:ascii="Century Gothic" w:eastAsia="Arial" w:hAnsi="Century Gothic" w:cs="Arial"/>
          <w:color w:val="auto"/>
          <w:szCs w:val="24"/>
          <w:lang w:val="es-MX"/>
        </w:rPr>
        <w:t xml:space="preserve">tenemos, </w:t>
      </w:r>
      <w:r>
        <w:rPr>
          <w:rFonts w:ascii="Century Gothic" w:eastAsia="Arial" w:hAnsi="Century Gothic" w:cs="Arial"/>
          <w:color w:val="auto"/>
          <w:szCs w:val="24"/>
          <w:lang w:val="es-MX"/>
        </w:rPr>
        <w:t>por ejemplo</w:t>
      </w:r>
      <w:r w:rsidR="00CF3F63">
        <w:rPr>
          <w:rFonts w:ascii="Century Gothic" w:eastAsia="Arial" w:hAnsi="Century Gothic" w:cs="Arial"/>
          <w:color w:val="auto"/>
          <w:szCs w:val="24"/>
          <w:lang w:val="es-MX"/>
        </w:rPr>
        <w:t xml:space="preserve">, </w:t>
      </w:r>
      <w:r w:rsidR="005E7782">
        <w:rPr>
          <w:rFonts w:ascii="Century Gothic" w:eastAsia="Arial" w:hAnsi="Century Gothic" w:cs="Arial"/>
          <w:color w:val="auto"/>
          <w:szCs w:val="24"/>
          <w:lang w:val="es-MX"/>
        </w:rPr>
        <w:t xml:space="preserve">que la propia Ley de Igualdad entre Mujeres y Hombres establece como obligación del Consejo Consultivo del </w:t>
      </w:r>
      <w:r w:rsidR="005E7782" w:rsidRPr="005E7782">
        <w:rPr>
          <w:rFonts w:ascii="Century Gothic" w:eastAsia="Arial" w:hAnsi="Century Gothic" w:cs="Arial"/>
          <w:color w:val="auto"/>
          <w:szCs w:val="24"/>
          <w:lang w:val="es-MX"/>
        </w:rPr>
        <w:t>Instituto Chihuahuense de las Mujeres</w:t>
      </w:r>
      <w:r w:rsidR="005E7782">
        <w:rPr>
          <w:rFonts w:ascii="Century Gothic" w:eastAsia="Arial" w:hAnsi="Century Gothic" w:cs="Arial"/>
          <w:color w:val="auto"/>
          <w:szCs w:val="24"/>
          <w:lang w:val="es-MX"/>
        </w:rPr>
        <w:t xml:space="preserve"> el “f</w:t>
      </w:r>
      <w:r w:rsidR="005E7782" w:rsidRPr="005E7782">
        <w:rPr>
          <w:rFonts w:ascii="Century Gothic" w:eastAsia="Arial" w:hAnsi="Century Gothic" w:cs="Arial"/>
          <w:color w:val="auto"/>
          <w:szCs w:val="24"/>
          <w:lang w:val="es-MX"/>
        </w:rPr>
        <w:t>omentar acciones encaminadas al reconocimiento progresivo del derecho de conciliación de la vida personal, laboral y familiar y establecer los medios y mecanismos tendientes a la convivencia sin menoscabo del pleno desarrollo humano</w:t>
      </w:r>
      <w:r w:rsidR="005E7782">
        <w:rPr>
          <w:rFonts w:ascii="Century Gothic" w:eastAsia="Arial" w:hAnsi="Century Gothic" w:cs="Arial"/>
          <w:color w:val="auto"/>
          <w:szCs w:val="24"/>
          <w:lang w:val="es-MX"/>
        </w:rPr>
        <w:t xml:space="preserve">.”  Sin embargo, tal como lo plantea la iniciadora, es una tarea que sin duda corresponde a todos los entes públicos, en una corresponsabilidad interinstitucional, a fin de </w:t>
      </w:r>
      <w:r w:rsidR="005E7782" w:rsidRPr="005E7782">
        <w:rPr>
          <w:rFonts w:ascii="Century Gothic" w:eastAsia="Arial" w:hAnsi="Century Gothic" w:cs="Arial"/>
          <w:color w:val="auto"/>
          <w:szCs w:val="24"/>
          <w:lang w:val="es-MX"/>
        </w:rPr>
        <w:t>desarroll</w:t>
      </w:r>
      <w:r w:rsidR="005E7782">
        <w:rPr>
          <w:rFonts w:ascii="Century Gothic" w:eastAsia="Arial" w:hAnsi="Century Gothic" w:cs="Arial"/>
          <w:color w:val="auto"/>
          <w:szCs w:val="24"/>
          <w:lang w:val="es-MX"/>
        </w:rPr>
        <w:t>ar</w:t>
      </w:r>
      <w:r w:rsidR="005E7782" w:rsidRPr="005E7782">
        <w:rPr>
          <w:rFonts w:ascii="Century Gothic" w:eastAsia="Arial" w:hAnsi="Century Gothic" w:cs="Arial"/>
          <w:color w:val="auto"/>
          <w:szCs w:val="24"/>
          <w:lang w:val="es-MX"/>
        </w:rPr>
        <w:t xml:space="preserve"> diferentes medidas y estrategias dirigidas a buscar la armonía entre los intereses y las necesidades de </w:t>
      </w:r>
      <w:r w:rsidR="005E7782">
        <w:rPr>
          <w:rFonts w:ascii="Century Gothic" w:eastAsia="Arial" w:hAnsi="Century Gothic" w:cs="Arial"/>
          <w:color w:val="auto"/>
          <w:szCs w:val="24"/>
          <w:lang w:val="es-MX"/>
        </w:rPr>
        <w:t xml:space="preserve">todas </w:t>
      </w:r>
      <w:r w:rsidR="005E7782" w:rsidRPr="005E7782">
        <w:rPr>
          <w:rFonts w:ascii="Century Gothic" w:eastAsia="Arial" w:hAnsi="Century Gothic" w:cs="Arial"/>
          <w:color w:val="auto"/>
          <w:szCs w:val="24"/>
          <w:lang w:val="es-MX"/>
        </w:rPr>
        <w:t>las personas.</w:t>
      </w:r>
    </w:p>
    <w:p w14:paraId="18C377C3" w14:textId="77777777" w:rsidR="00CF3F63" w:rsidRPr="00D8160C" w:rsidRDefault="00CF3F63" w:rsidP="00797D4B">
      <w:pPr>
        <w:pStyle w:val="Normal1"/>
        <w:spacing w:line="360" w:lineRule="auto"/>
        <w:contextualSpacing/>
        <w:jc w:val="both"/>
        <w:rPr>
          <w:rFonts w:ascii="Century Gothic" w:eastAsia="Arial" w:hAnsi="Century Gothic" w:cs="Arial"/>
          <w:color w:val="auto"/>
          <w:szCs w:val="24"/>
          <w:lang w:val="es-MX"/>
        </w:rPr>
      </w:pPr>
    </w:p>
    <w:p w14:paraId="1E396C81" w14:textId="4E28CE0F" w:rsidR="00815EBD" w:rsidRDefault="00EF7A09" w:rsidP="009810C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VI</w:t>
      </w:r>
      <w:r w:rsidR="00B8078A" w:rsidRPr="00B8078A">
        <w:rPr>
          <w:rFonts w:ascii="Century Gothic" w:eastAsia="Arial" w:hAnsi="Century Gothic" w:cs="Arial"/>
          <w:b/>
          <w:szCs w:val="24"/>
          <w:lang w:val="es-MX"/>
        </w:rPr>
        <w:t>.-</w:t>
      </w:r>
      <w:r w:rsidR="00B8078A">
        <w:rPr>
          <w:rFonts w:ascii="Century Gothic" w:eastAsia="Arial" w:hAnsi="Century Gothic" w:cs="Arial"/>
          <w:bCs/>
          <w:szCs w:val="24"/>
          <w:lang w:val="es-MX"/>
        </w:rPr>
        <w:t xml:space="preserve"> </w:t>
      </w:r>
      <w:r w:rsidR="00815EBD">
        <w:rPr>
          <w:rFonts w:ascii="Century Gothic" w:hAnsi="Century Gothic"/>
          <w:szCs w:val="24"/>
        </w:rPr>
        <w:t>En cuanto a la participación ciudadana a través del micrositio “Buzón Legislativo Ciudadano” de la página web oficial de este H. Congreso, 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11F6F6A5" w:rsidR="00815EBD" w:rsidRPr="00EF7A09" w:rsidRDefault="00815EBD" w:rsidP="00EF7A09">
      <w:pPr>
        <w:spacing w:after="0" w:line="360" w:lineRule="auto"/>
        <w:jc w:val="both"/>
        <w:rPr>
          <w:rFonts w:ascii="Century Gothic" w:hAnsi="Century Gothic" w:cs="Calibri"/>
          <w:sz w:val="24"/>
          <w:szCs w:val="24"/>
        </w:rPr>
      </w:pPr>
      <w:r w:rsidRPr="00EF7A09">
        <w:rPr>
          <w:rFonts w:ascii="Century Gothic" w:hAnsi="Century Gothic"/>
          <w:bCs/>
          <w:sz w:val="24"/>
          <w:szCs w:val="24"/>
        </w:rPr>
        <w:lastRenderedPageBreak/>
        <w:t>Por lo anteriormente expuesto,</w:t>
      </w:r>
      <w:r w:rsidRPr="00884D05">
        <w:rPr>
          <w:rFonts w:ascii="Century Gothic" w:hAnsi="Century Gothic"/>
          <w:bCs/>
          <w:szCs w:val="24"/>
        </w:rPr>
        <w:t xml:space="preserve"> </w:t>
      </w:r>
      <w:r w:rsidR="000E301D" w:rsidRPr="005F24AF">
        <w:rPr>
          <w:rFonts w:ascii="Century Gothic" w:hAnsi="Century Gothic" w:cs="Calibri"/>
          <w:sz w:val="24"/>
          <w:szCs w:val="24"/>
        </w:rPr>
        <w:t>toda vez que la</w:t>
      </w:r>
      <w:r w:rsidR="005E7782">
        <w:rPr>
          <w:rFonts w:ascii="Century Gothic" w:hAnsi="Century Gothic" w:cs="Calibri"/>
          <w:sz w:val="24"/>
          <w:szCs w:val="24"/>
        </w:rPr>
        <w:t xml:space="preserve"> </w:t>
      </w:r>
      <w:r w:rsidR="005E7782" w:rsidRPr="005E7782">
        <w:rPr>
          <w:rFonts w:ascii="Century Gothic" w:hAnsi="Century Gothic" w:cs="Calibri"/>
          <w:sz w:val="24"/>
          <w:szCs w:val="24"/>
        </w:rPr>
        <w:t>conciliación constituye una condición básica para abordar la igualdad entre mujeres y hombres en las organizaciones laborales</w:t>
      </w:r>
      <w:r w:rsidR="00994235">
        <w:rPr>
          <w:rFonts w:ascii="Century Gothic" w:hAnsi="Century Gothic"/>
          <w:bCs/>
          <w:szCs w:val="24"/>
        </w:rPr>
        <w:t xml:space="preserve">, </w:t>
      </w:r>
      <w:r w:rsidRPr="00EF7A09">
        <w:rPr>
          <w:rFonts w:ascii="Century Gothic" w:hAnsi="Century Gothic"/>
          <w:bCs/>
          <w:sz w:val="24"/>
          <w:szCs w:val="24"/>
        </w:rPr>
        <w:t xml:space="preserve">quienes integramos la Comisión de </w:t>
      </w:r>
      <w:r w:rsidR="001B3DCA" w:rsidRPr="00EF7A09">
        <w:rPr>
          <w:rFonts w:ascii="Century Gothic" w:hAnsi="Century Gothic"/>
          <w:bCs/>
          <w:sz w:val="24"/>
          <w:szCs w:val="24"/>
        </w:rPr>
        <w:t>Igualdad</w:t>
      </w:r>
      <w:r w:rsidRPr="00EF7A09">
        <w:rPr>
          <w:rFonts w:ascii="Century Gothic" w:hAnsi="Century Gothic"/>
          <w:bCs/>
          <w:sz w:val="24"/>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A813C20" w14:textId="2EFD77AA" w:rsidR="00EF7A09" w:rsidRDefault="00A405E7" w:rsidP="0023779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004444" w:rsidRPr="00004444">
        <w:rPr>
          <w:rFonts w:ascii="Century Gothic" w:hAnsi="Century Gothic"/>
          <w:b/>
          <w:bCs/>
          <w:sz w:val="24"/>
          <w:szCs w:val="24"/>
        </w:rPr>
        <w:t xml:space="preserve">REFORMA </w:t>
      </w:r>
      <w:r w:rsidR="00004444">
        <w:rPr>
          <w:rFonts w:ascii="Century Gothic" w:hAnsi="Century Gothic"/>
          <w:sz w:val="24"/>
          <w:szCs w:val="24"/>
        </w:rPr>
        <w:t xml:space="preserve">el artículo 28, fracción XI; y se </w:t>
      </w:r>
      <w:r w:rsidR="008C241B">
        <w:rPr>
          <w:rFonts w:ascii="Century Gothic" w:hAnsi="Century Gothic"/>
          <w:b/>
          <w:bCs/>
          <w:sz w:val="24"/>
          <w:szCs w:val="24"/>
        </w:rPr>
        <w:t>ADICIONA</w:t>
      </w:r>
      <w:r w:rsidR="00BA46FC">
        <w:rPr>
          <w:rFonts w:ascii="Century Gothic" w:hAnsi="Century Gothic"/>
          <w:sz w:val="24"/>
          <w:szCs w:val="24"/>
        </w:rPr>
        <w:t xml:space="preserve"> </w:t>
      </w:r>
      <w:r w:rsidR="008C241B">
        <w:rPr>
          <w:rFonts w:ascii="Century Gothic" w:hAnsi="Century Gothic"/>
          <w:sz w:val="24"/>
          <w:szCs w:val="24"/>
        </w:rPr>
        <w:t>al</w:t>
      </w:r>
      <w:r w:rsidR="001B3DCA">
        <w:rPr>
          <w:rFonts w:ascii="Century Gothic" w:hAnsi="Century Gothic"/>
          <w:sz w:val="24"/>
          <w:szCs w:val="24"/>
        </w:rPr>
        <w:t xml:space="preserve"> </w:t>
      </w:r>
      <w:r w:rsidR="00BA46FC">
        <w:rPr>
          <w:rFonts w:ascii="Century Gothic" w:hAnsi="Century Gothic"/>
          <w:sz w:val="24"/>
          <w:szCs w:val="24"/>
        </w:rPr>
        <w:t xml:space="preserve">artículo </w:t>
      </w:r>
      <w:r w:rsidR="008C241B">
        <w:rPr>
          <w:rFonts w:ascii="Century Gothic" w:hAnsi="Century Gothic"/>
          <w:sz w:val="24"/>
          <w:szCs w:val="24"/>
        </w:rPr>
        <w:t>28</w:t>
      </w:r>
      <w:r w:rsidR="00AD6F09">
        <w:rPr>
          <w:rFonts w:ascii="Century Gothic" w:hAnsi="Century Gothic"/>
          <w:sz w:val="24"/>
          <w:szCs w:val="24"/>
        </w:rPr>
        <w:t>, la fracción XIII</w:t>
      </w:r>
      <w:r w:rsidR="00DF557F">
        <w:rPr>
          <w:rFonts w:ascii="Century Gothic" w:hAnsi="Century Gothic"/>
          <w:sz w:val="24"/>
          <w:szCs w:val="24"/>
        </w:rPr>
        <w:t>,</w:t>
      </w:r>
      <w:r w:rsidR="00EF7A09">
        <w:rPr>
          <w:rFonts w:ascii="Century Gothic" w:hAnsi="Century Gothic"/>
          <w:sz w:val="24"/>
          <w:szCs w:val="24"/>
        </w:rPr>
        <w:t xml:space="preserve"> de la </w:t>
      </w:r>
      <w:r w:rsidR="00AD6F09">
        <w:rPr>
          <w:rFonts w:ascii="Century Gothic" w:hAnsi="Century Gothic"/>
          <w:sz w:val="24"/>
          <w:szCs w:val="24"/>
        </w:rPr>
        <w:t>Ley de Igualdad entre Mujeres y Hombres</w:t>
      </w:r>
      <w:r w:rsidR="00EF7A09">
        <w:rPr>
          <w:rFonts w:ascii="Century Gothic" w:hAnsi="Century Gothic"/>
          <w:sz w:val="24"/>
          <w:szCs w:val="24"/>
        </w:rPr>
        <w:t xml:space="preserve"> del </w:t>
      </w:r>
      <w:r w:rsidR="0023779C">
        <w:rPr>
          <w:rFonts w:ascii="Century Gothic" w:hAnsi="Century Gothic"/>
          <w:sz w:val="24"/>
          <w:szCs w:val="24"/>
        </w:rPr>
        <w:t>Estado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E60D6C">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r w:rsidR="0023779C" w:rsidRPr="0023779C">
        <w:rPr>
          <w:rFonts w:ascii="Century Gothic" w:hAnsi="Century Gothic"/>
          <w:sz w:val="24"/>
          <w:szCs w:val="24"/>
        </w:rPr>
        <w:t xml:space="preserve"> </w:t>
      </w:r>
    </w:p>
    <w:p w14:paraId="3AC13FCD" w14:textId="77777777" w:rsidR="00EF7A09" w:rsidRDefault="00EF7A09" w:rsidP="0023779C">
      <w:pPr>
        <w:spacing w:after="0" w:line="360" w:lineRule="auto"/>
        <w:jc w:val="both"/>
        <w:rPr>
          <w:rFonts w:ascii="Century Gothic" w:hAnsi="Century Gothic"/>
          <w:sz w:val="24"/>
          <w:szCs w:val="24"/>
        </w:rPr>
      </w:pPr>
    </w:p>
    <w:p w14:paraId="5918F70E" w14:textId="2DCABA11" w:rsidR="006D479D" w:rsidRDefault="006D479D" w:rsidP="00EF7A09">
      <w:pPr>
        <w:spacing w:after="0" w:line="360" w:lineRule="auto"/>
        <w:jc w:val="both"/>
        <w:rPr>
          <w:rFonts w:ascii="Century Gothic" w:hAnsi="Century Gothic" w:cs="Calibri"/>
          <w:b/>
          <w:bCs/>
          <w:sz w:val="24"/>
          <w:szCs w:val="24"/>
          <w:lang w:val="es-ES"/>
        </w:rPr>
      </w:pPr>
    </w:p>
    <w:p w14:paraId="5550D9D1" w14:textId="7220752B" w:rsidR="006D479D" w:rsidRDefault="00AD6F09" w:rsidP="00EF7A09">
      <w:pPr>
        <w:spacing w:after="0" w:line="360" w:lineRule="auto"/>
        <w:jc w:val="both"/>
        <w:rPr>
          <w:rFonts w:ascii="Century Gothic" w:hAnsi="Century Gothic" w:cs="Calibri"/>
          <w:b/>
          <w:bCs/>
          <w:sz w:val="24"/>
          <w:szCs w:val="24"/>
          <w:lang w:val="es-ES"/>
        </w:rPr>
      </w:pPr>
      <w:r>
        <w:rPr>
          <w:rFonts w:ascii="Century Gothic" w:hAnsi="Century Gothic" w:cs="Calibri"/>
          <w:b/>
          <w:bCs/>
          <w:sz w:val="24"/>
          <w:szCs w:val="24"/>
          <w:lang w:val="es-ES"/>
        </w:rPr>
        <w:t xml:space="preserve">Artículo 28. </w:t>
      </w:r>
      <w:r w:rsidR="006D479D">
        <w:rPr>
          <w:rFonts w:ascii="Century Gothic" w:hAnsi="Century Gothic" w:cs="Calibri"/>
          <w:b/>
          <w:bCs/>
          <w:sz w:val="24"/>
          <w:szCs w:val="24"/>
          <w:lang w:val="es-ES"/>
        </w:rPr>
        <w:t>…</w:t>
      </w:r>
    </w:p>
    <w:p w14:paraId="629FBED1" w14:textId="36E22A41" w:rsidR="006D479D" w:rsidRDefault="006D479D" w:rsidP="006D479D">
      <w:pPr>
        <w:spacing w:line="360" w:lineRule="auto"/>
        <w:jc w:val="both"/>
        <w:rPr>
          <w:rFonts w:ascii="Century Gothic" w:hAnsi="Century Gothic" w:cs="Calibri"/>
          <w:b/>
          <w:bCs/>
          <w:sz w:val="24"/>
          <w:szCs w:val="24"/>
          <w:lang w:val="es-ES"/>
        </w:rPr>
      </w:pPr>
    </w:p>
    <w:p w14:paraId="1D7BBF01" w14:textId="2B615042" w:rsidR="006D479D" w:rsidRDefault="006D479D" w:rsidP="006D479D">
      <w:pPr>
        <w:pStyle w:val="Prrafodelista"/>
        <w:numPr>
          <w:ilvl w:val="0"/>
          <w:numId w:val="8"/>
        </w:numPr>
        <w:spacing w:line="360" w:lineRule="auto"/>
        <w:jc w:val="both"/>
        <w:rPr>
          <w:rFonts w:ascii="Century Gothic" w:hAnsi="Century Gothic" w:cs="Calibri"/>
          <w:sz w:val="24"/>
          <w:szCs w:val="24"/>
        </w:rPr>
      </w:pPr>
      <w:r>
        <w:rPr>
          <w:rFonts w:ascii="Century Gothic" w:hAnsi="Century Gothic" w:cs="Calibri"/>
          <w:sz w:val="24"/>
          <w:szCs w:val="24"/>
        </w:rPr>
        <w:t>a</w:t>
      </w:r>
      <w:r w:rsidRPr="006D479D">
        <w:rPr>
          <w:rFonts w:ascii="Century Gothic" w:hAnsi="Century Gothic" w:cs="Calibri"/>
          <w:sz w:val="24"/>
          <w:szCs w:val="24"/>
        </w:rPr>
        <w:t xml:space="preserve"> </w:t>
      </w:r>
      <w:r w:rsidR="00AD6F09">
        <w:rPr>
          <w:rFonts w:ascii="Century Gothic" w:hAnsi="Century Gothic" w:cs="Calibri"/>
          <w:sz w:val="24"/>
          <w:szCs w:val="24"/>
        </w:rPr>
        <w:t>X</w:t>
      </w:r>
      <w:r w:rsidRPr="006D479D">
        <w:rPr>
          <w:rFonts w:ascii="Century Gothic" w:hAnsi="Century Gothic" w:cs="Calibri"/>
          <w:sz w:val="24"/>
          <w:szCs w:val="24"/>
        </w:rPr>
        <w:t xml:space="preserve">. … </w:t>
      </w:r>
    </w:p>
    <w:p w14:paraId="46037FD5" w14:textId="77777777" w:rsidR="00004444" w:rsidRDefault="00004444" w:rsidP="00004444">
      <w:pPr>
        <w:pStyle w:val="Prrafodelista"/>
        <w:spacing w:line="360" w:lineRule="auto"/>
        <w:ind w:left="1428"/>
        <w:jc w:val="both"/>
        <w:rPr>
          <w:rFonts w:ascii="Century Gothic" w:hAnsi="Century Gothic" w:cs="Calibri"/>
          <w:sz w:val="24"/>
          <w:szCs w:val="24"/>
        </w:rPr>
      </w:pPr>
    </w:p>
    <w:p w14:paraId="40572703" w14:textId="305B1820" w:rsidR="00004444" w:rsidRDefault="00004444" w:rsidP="00004444">
      <w:pPr>
        <w:pStyle w:val="Prrafodelista"/>
        <w:numPr>
          <w:ilvl w:val="0"/>
          <w:numId w:val="18"/>
        </w:numPr>
        <w:spacing w:line="360" w:lineRule="auto"/>
        <w:jc w:val="both"/>
        <w:rPr>
          <w:rFonts w:ascii="Century Gothic" w:hAnsi="Century Gothic" w:cs="Calibri"/>
          <w:sz w:val="24"/>
          <w:szCs w:val="24"/>
        </w:rPr>
      </w:pPr>
      <w:r w:rsidRPr="00004444">
        <w:rPr>
          <w:rFonts w:ascii="Century Gothic" w:hAnsi="Century Gothic" w:cs="Calibri"/>
          <w:sz w:val="24"/>
          <w:szCs w:val="24"/>
        </w:rPr>
        <w:t>Garantizar el derecho a la denuncia por violación a la presente Ley en el ámbito laboral y</w:t>
      </w:r>
      <w:r>
        <w:rPr>
          <w:rFonts w:ascii="Century Gothic" w:hAnsi="Century Gothic" w:cs="Calibri"/>
          <w:sz w:val="24"/>
          <w:szCs w:val="24"/>
        </w:rPr>
        <w:t xml:space="preserve"> </w:t>
      </w:r>
      <w:r w:rsidRPr="00004444">
        <w:rPr>
          <w:rFonts w:ascii="Century Gothic" w:hAnsi="Century Gothic" w:cs="Calibri"/>
          <w:sz w:val="24"/>
          <w:szCs w:val="24"/>
        </w:rPr>
        <w:t>económico</w:t>
      </w:r>
      <w:r>
        <w:rPr>
          <w:rFonts w:ascii="Century Gothic" w:hAnsi="Century Gothic" w:cs="Calibri"/>
          <w:sz w:val="24"/>
          <w:szCs w:val="24"/>
        </w:rPr>
        <w:t xml:space="preserve">; </w:t>
      </w:r>
    </w:p>
    <w:p w14:paraId="31B9481C" w14:textId="77777777" w:rsidR="00004444" w:rsidRDefault="00004444" w:rsidP="00004444">
      <w:pPr>
        <w:pStyle w:val="Prrafodelista"/>
        <w:spacing w:line="360" w:lineRule="auto"/>
        <w:ind w:left="1428"/>
        <w:jc w:val="both"/>
        <w:rPr>
          <w:rFonts w:ascii="Century Gothic" w:hAnsi="Century Gothic" w:cs="Calibri"/>
          <w:sz w:val="24"/>
          <w:szCs w:val="24"/>
        </w:rPr>
      </w:pPr>
    </w:p>
    <w:p w14:paraId="74A4BDE7" w14:textId="27D73609" w:rsidR="00AD6F09" w:rsidRPr="00004444" w:rsidRDefault="00004444" w:rsidP="00004444">
      <w:pPr>
        <w:pStyle w:val="Prrafodelista"/>
        <w:numPr>
          <w:ilvl w:val="0"/>
          <w:numId w:val="18"/>
        </w:numPr>
        <w:spacing w:line="360" w:lineRule="auto"/>
        <w:jc w:val="both"/>
        <w:rPr>
          <w:rFonts w:ascii="Century Gothic" w:hAnsi="Century Gothic" w:cs="Calibri"/>
          <w:sz w:val="24"/>
          <w:szCs w:val="24"/>
        </w:rPr>
      </w:pPr>
      <w:r>
        <w:rPr>
          <w:rFonts w:ascii="Century Gothic" w:hAnsi="Century Gothic" w:cs="Calibri"/>
          <w:sz w:val="24"/>
          <w:szCs w:val="24"/>
        </w:rPr>
        <w:t xml:space="preserve">… </w:t>
      </w:r>
    </w:p>
    <w:p w14:paraId="0D92772A" w14:textId="1E2A4EDA" w:rsidR="00AD6F09" w:rsidRPr="00CE48BE" w:rsidRDefault="00AD6F09" w:rsidP="00AD6F09">
      <w:pPr>
        <w:pStyle w:val="Prrafodelista"/>
        <w:numPr>
          <w:ilvl w:val="0"/>
          <w:numId w:val="17"/>
        </w:numPr>
        <w:spacing w:line="360" w:lineRule="auto"/>
        <w:jc w:val="both"/>
        <w:rPr>
          <w:rFonts w:ascii="Century Gothic" w:hAnsi="Century Gothic" w:cs="Calibri"/>
          <w:b/>
          <w:bCs/>
          <w:sz w:val="24"/>
          <w:szCs w:val="24"/>
        </w:rPr>
      </w:pPr>
      <w:r w:rsidRPr="00CE48BE">
        <w:rPr>
          <w:rFonts w:ascii="Century Gothic" w:hAnsi="Century Gothic" w:cs="Calibri"/>
          <w:b/>
          <w:bCs/>
          <w:sz w:val="24"/>
          <w:szCs w:val="24"/>
        </w:rPr>
        <w:lastRenderedPageBreak/>
        <w:t>Promover y difundir acciones encaminadas al reconocimiento progresivo del derecho de las personas a la conciliación de la vida personal, familiar y laboral; así como a establecer los medios y mecanismos tendientes a la convivencia igualitaria, el</w:t>
      </w:r>
      <w:r w:rsidRPr="00AD6F09">
        <w:rPr>
          <w:rFonts w:ascii="Century Gothic" w:hAnsi="Century Gothic" w:cs="Calibri"/>
          <w:sz w:val="24"/>
          <w:szCs w:val="24"/>
        </w:rPr>
        <w:t xml:space="preserve"> </w:t>
      </w:r>
      <w:r w:rsidRPr="00CE48BE">
        <w:rPr>
          <w:rFonts w:ascii="Century Gothic" w:hAnsi="Century Gothic" w:cs="Calibri"/>
          <w:b/>
          <w:bCs/>
          <w:sz w:val="24"/>
          <w:szCs w:val="24"/>
        </w:rPr>
        <w:t>fomento de la corresponsabilidad en las labores domésticas y en la atención a la familia; sin menoscabo del pleno desarrollo humano y promoción profesional.</w:t>
      </w:r>
    </w:p>
    <w:p w14:paraId="65C6B581" w14:textId="132DFF97" w:rsidR="00EF7A09" w:rsidRDefault="00EF7A09" w:rsidP="00EF7A09">
      <w:pPr>
        <w:spacing w:after="0" w:line="360" w:lineRule="auto"/>
        <w:jc w:val="both"/>
        <w:rPr>
          <w:rFonts w:ascii="Century Gothic" w:hAnsi="Century Gothic" w:cs="Calibri"/>
          <w:b/>
          <w:bCs/>
          <w:sz w:val="24"/>
          <w:szCs w:val="24"/>
          <w:lang w:val="es-ES"/>
        </w:rPr>
      </w:pPr>
    </w:p>
    <w:p w14:paraId="4DCA4419" w14:textId="77777777" w:rsidR="00FE6453" w:rsidRPr="00FE6453" w:rsidRDefault="00FE6453" w:rsidP="00782ADA">
      <w:pPr>
        <w:spacing w:after="0" w:line="360" w:lineRule="auto"/>
        <w:ind w:right="-34"/>
        <w:jc w:val="both"/>
        <w:outlineLvl w:val="0"/>
        <w:rPr>
          <w:rFonts w:ascii="Century Gothic" w:hAnsi="Century Gothic" w:cs="Arial"/>
          <w:bCs/>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19C726C8"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00DD276B">
        <w:rPr>
          <w:rFonts w:ascii="Century Gothic" w:eastAsia="Yu Gothic UI Light" w:hAnsi="Century Gothic" w:cs="Arial"/>
          <w:sz w:val="24"/>
          <w:szCs w:val="24"/>
        </w:rPr>
        <w:t xml:space="preserve"> El presente Decreto entrará en vigor al día siguiente de su publicación en el Periódico Oficial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3F8DBD5C" w:rsidR="00693892" w:rsidRPr="00885383" w:rsidRDefault="00445EC3" w:rsidP="00885383">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B825AA">
        <w:rPr>
          <w:rFonts w:ascii="Century Gothic" w:hAnsi="Century Gothic"/>
          <w:sz w:val="24"/>
          <w:szCs w:val="24"/>
        </w:rPr>
        <w:t>diez</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B825AA">
        <w:rPr>
          <w:rFonts w:ascii="Century Gothic" w:hAnsi="Century Gothic"/>
          <w:sz w:val="24"/>
          <w:szCs w:val="24"/>
        </w:rPr>
        <w:t>julio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cuatro</w:t>
      </w:r>
      <w:r w:rsidRPr="00414B59">
        <w:rPr>
          <w:rFonts w:ascii="Century Gothic" w:hAnsi="Century Gothic"/>
          <w:sz w:val="24"/>
          <w:szCs w:val="24"/>
        </w:rPr>
        <w:t>.</w:t>
      </w:r>
    </w:p>
    <w:p w14:paraId="0CAF8447" w14:textId="77777777" w:rsidR="000A49CC" w:rsidRDefault="000A49CC" w:rsidP="00B83015">
      <w:pPr>
        <w:pStyle w:val="Normal1"/>
        <w:contextualSpacing/>
        <w:rPr>
          <w:rFonts w:ascii="Century Gothic" w:eastAsia="Arial" w:hAnsi="Century Gothic" w:cs="Arial"/>
          <w:b/>
          <w:smallCaps/>
          <w:color w:val="auto"/>
          <w:sz w:val="20"/>
          <w:lang w:val="es-MX"/>
        </w:rPr>
      </w:pPr>
    </w:p>
    <w:p w14:paraId="714DF5C2" w14:textId="290A8C1F" w:rsidR="000A49CC" w:rsidRDefault="000A49CC" w:rsidP="002D3326">
      <w:pPr>
        <w:pStyle w:val="Normal1"/>
        <w:contextualSpacing/>
        <w:jc w:val="center"/>
        <w:rPr>
          <w:rFonts w:ascii="Century Gothic" w:eastAsia="Arial" w:hAnsi="Century Gothic" w:cs="Arial"/>
          <w:b/>
          <w:smallCaps/>
          <w:color w:val="auto"/>
          <w:sz w:val="20"/>
          <w:lang w:val="es-MX"/>
        </w:rPr>
      </w:pPr>
    </w:p>
    <w:p w14:paraId="14AE5CE7" w14:textId="002EC304" w:rsidR="00994235" w:rsidRDefault="00994235" w:rsidP="002D3326">
      <w:pPr>
        <w:pStyle w:val="Normal1"/>
        <w:contextualSpacing/>
        <w:jc w:val="center"/>
        <w:rPr>
          <w:rFonts w:ascii="Century Gothic" w:eastAsia="Arial" w:hAnsi="Century Gothic" w:cs="Arial"/>
          <w:b/>
          <w:smallCaps/>
          <w:color w:val="auto"/>
          <w:sz w:val="20"/>
          <w:lang w:val="es-MX"/>
        </w:rPr>
      </w:pPr>
    </w:p>
    <w:p w14:paraId="7EA49F73" w14:textId="77777777" w:rsidR="00CE48BE" w:rsidRDefault="00CE48BE" w:rsidP="00B82A4D">
      <w:pPr>
        <w:pStyle w:val="Normal1"/>
        <w:contextualSpacing/>
        <w:rPr>
          <w:rFonts w:ascii="Century Gothic" w:eastAsia="Arial" w:hAnsi="Century Gothic" w:cs="Arial"/>
          <w:b/>
          <w:smallCaps/>
          <w:color w:val="auto"/>
          <w:sz w:val="20"/>
          <w:lang w:val="es-MX"/>
        </w:rPr>
      </w:pPr>
    </w:p>
    <w:p w14:paraId="6288C64D" w14:textId="0CC35CC0"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w:t>
      </w:r>
      <w:r w:rsidR="00BD106A">
        <w:rPr>
          <w:rFonts w:ascii="Century Gothic" w:eastAsia="Arial" w:hAnsi="Century Gothic" w:cs="Arial"/>
          <w:b/>
          <w:smallCaps/>
          <w:color w:val="auto"/>
          <w:sz w:val="20"/>
          <w:lang w:val="es-MX"/>
        </w:rPr>
        <w:t>IGUALDAD</w:t>
      </w:r>
      <w:r w:rsidR="000F7395" w:rsidRPr="0061716E">
        <w:rPr>
          <w:rFonts w:ascii="Century Gothic" w:eastAsia="Arial" w:hAnsi="Century Gothic" w:cs="Arial"/>
          <w:b/>
          <w:smallCaps/>
          <w:color w:val="auto"/>
          <w:sz w:val="20"/>
          <w:lang w:val="es-MX"/>
        </w:rPr>
        <w:t xml:space="preserve">, EN REUNIÓN DE </w:t>
      </w:r>
      <w:r w:rsidR="00034F62" w:rsidRPr="0061716E">
        <w:rPr>
          <w:rFonts w:ascii="Century Gothic" w:eastAsia="Arial" w:hAnsi="Century Gothic" w:cs="Arial"/>
          <w:b/>
          <w:smallCaps/>
          <w:color w:val="auto"/>
          <w:sz w:val="20"/>
          <w:lang w:val="es-MX"/>
        </w:rPr>
        <w:t xml:space="preserve">FECHA </w:t>
      </w:r>
      <w:r w:rsidR="00B82A4D">
        <w:rPr>
          <w:rFonts w:ascii="Century Gothic" w:eastAsia="Arial" w:hAnsi="Century Gothic" w:cs="Arial"/>
          <w:b/>
          <w:smallCaps/>
          <w:color w:val="auto"/>
          <w:sz w:val="20"/>
          <w:lang w:val="es-MX"/>
        </w:rPr>
        <w:t>VEINTIUNO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w:t>
      </w:r>
      <w:r w:rsidR="00B82A4D">
        <w:rPr>
          <w:rFonts w:ascii="Century Gothic" w:eastAsia="Arial" w:hAnsi="Century Gothic" w:cs="Arial"/>
          <w:b/>
          <w:smallCaps/>
          <w:color w:val="auto"/>
          <w:sz w:val="20"/>
          <w:lang w:val="es-MX"/>
        </w:rPr>
        <w:t xml:space="preserve"> JUNIO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23779C">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4C1A957A" w14:textId="77777777" w:rsidR="000A49CC" w:rsidRDefault="000A49CC" w:rsidP="0061716E">
      <w:pPr>
        <w:pStyle w:val="Normal2"/>
        <w:jc w:val="center"/>
        <w:rPr>
          <w:rFonts w:ascii="Century Gothic" w:eastAsia="Arial" w:hAnsi="Century Gothic" w:cs="Arial"/>
          <w:b/>
          <w:sz w:val="20"/>
          <w:lang w:val="es-MX"/>
        </w:rPr>
      </w:pPr>
    </w:p>
    <w:p w14:paraId="342C5C87" w14:textId="2D44B04E"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BD106A">
        <w:rPr>
          <w:rFonts w:ascii="Century Gothic" w:eastAsia="Arial" w:hAnsi="Century Gothic" w:cs="Arial"/>
          <w:b/>
          <w:sz w:val="20"/>
          <w:lang w:val="es-MX"/>
        </w:rPr>
        <w:t>IGUALDAD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6"/>
        <w:gridCol w:w="1760"/>
        <w:gridCol w:w="1845"/>
        <w:gridCol w:w="1581"/>
      </w:tblGrid>
      <w:tr w:rsidR="00BD106A" w:rsidRPr="00270555" w14:paraId="7103E9C2" w14:textId="77777777" w:rsidTr="00967CB0">
        <w:trPr>
          <w:trHeight w:val="135"/>
        </w:trPr>
        <w:tc>
          <w:tcPr>
            <w:tcW w:w="764" w:type="pct"/>
          </w:tcPr>
          <w:p w14:paraId="1EBB5B53" w14:textId="77777777" w:rsidR="00BD106A" w:rsidRPr="00270555" w:rsidRDefault="00BD106A" w:rsidP="00967CB0">
            <w:pPr>
              <w:pStyle w:val="Normal1"/>
              <w:jc w:val="both"/>
              <w:rPr>
                <w:rFonts w:ascii="Century Gothic" w:hAnsi="Century Gothic" w:cs="Arial"/>
                <w:b/>
                <w:color w:val="auto"/>
                <w:sz w:val="22"/>
                <w:szCs w:val="22"/>
              </w:rPr>
            </w:pPr>
          </w:p>
        </w:tc>
        <w:tc>
          <w:tcPr>
            <w:tcW w:w="1143" w:type="pct"/>
          </w:tcPr>
          <w:p w14:paraId="14AB3F25"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1049" w:type="pct"/>
          </w:tcPr>
          <w:p w14:paraId="08A22691"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1097" w:type="pct"/>
          </w:tcPr>
          <w:p w14:paraId="4FAE3E06"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947" w:type="pct"/>
          </w:tcPr>
          <w:p w14:paraId="6A8E529B"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BD106A" w:rsidRPr="00270555" w14:paraId="4ECFAF36" w14:textId="77777777" w:rsidTr="00967CB0">
        <w:trPr>
          <w:trHeight w:val="135"/>
        </w:trPr>
        <w:tc>
          <w:tcPr>
            <w:tcW w:w="764" w:type="pct"/>
          </w:tcPr>
          <w:p w14:paraId="3E2BB56E" w14:textId="3EFE7DF4" w:rsidR="00BD106A" w:rsidRPr="00E45883" w:rsidRDefault="00BD106A" w:rsidP="00967CB0">
            <w:pPr>
              <w:pStyle w:val="Normal1"/>
              <w:jc w:val="both"/>
              <w:rPr>
                <w:rFonts w:ascii="Century Gothic" w:hAnsi="Century Gothic" w:cs="Arial"/>
                <w:b/>
                <w:noProof/>
                <w:color w:val="auto"/>
                <w:szCs w:val="24"/>
                <w:lang w:val="es-MX" w:eastAsia="es-MX"/>
              </w:rPr>
            </w:pPr>
            <w:r>
              <w:rPr>
                <w:noProof/>
              </w:rPr>
              <w:drawing>
                <wp:anchor distT="0" distB="0" distL="114300" distR="114300" simplePos="0" relativeHeight="251659264" behindDoc="1" locked="0" layoutInCell="1" allowOverlap="1" wp14:anchorId="57846EF9" wp14:editId="30B8DCE1">
                  <wp:simplePos x="0" y="0"/>
                  <wp:positionH relativeFrom="column">
                    <wp:posOffset>10795</wp:posOffset>
                  </wp:positionH>
                  <wp:positionV relativeFrom="paragraph">
                    <wp:posOffset>37465</wp:posOffset>
                  </wp:positionV>
                  <wp:extent cx="941705" cy="10185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2DDC23D7" w14:textId="77777777" w:rsidR="00BD106A" w:rsidRPr="00270555" w:rsidRDefault="00BD106A" w:rsidP="00967CB0">
            <w:pPr>
              <w:spacing w:after="0" w:line="240" w:lineRule="auto"/>
              <w:ind w:left="284" w:hanging="284"/>
              <w:contextualSpacing/>
              <w:jc w:val="both"/>
              <w:rPr>
                <w:rFonts w:ascii="Century Gothic" w:hAnsi="Century Gothic" w:cs="Arial"/>
                <w:b/>
                <w:bCs/>
                <w:sz w:val="24"/>
                <w:szCs w:val="24"/>
              </w:rPr>
            </w:pPr>
          </w:p>
          <w:p w14:paraId="7157B1A4" w14:textId="77777777" w:rsidR="00BD106A" w:rsidRPr="00270555" w:rsidRDefault="00BD106A" w:rsidP="00967CB0">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4C46C5CE" w14:textId="77777777" w:rsidR="00BD106A"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521F58F6" w14:textId="77777777" w:rsidR="00BD106A" w:rsidRPr="00AA42E0" w:rsidRDefault="00BD106A" w:rsidP="00967CB0">
            <w:pPr>
              <w:spacing w:after="0" w:line="240" w:lineRule="auto"/>
              <w:contextualSpacing/>
              <w:jc w:val="center"/>
              <w:rPr>
                <w:rFonts w:ascii="Century Gothic" w:hAnsi="Century Gothic" w:cs="Arial"/>
                <w:b/>
                <w:bCs/>
                <w:smallCaps/>
                <w:sz w:val="24"/>
                <w:szCs w:val="24"/>
              </w:rPr>
            </w:pPr>
          </w:p>
        </w:tc>
        <w:tc>
          <w:tcPr>
            <w:tcW w:w="1049" w:type="pct"/>
          </w:tcPr>
          <w:p w14:paraId="17A4A92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22F98067" w14:textId="77777777" w:rsidR="00BD106A" w:rsidRPr="00AA42E0" w:rsidRDefault="00BD106A" w:rsidP="00967CB0">
            <w:pPr>
              <w:rPr>
                <w:lang w:val="es-ES" w:eastAsia="es-ES"/>
              </w:rPr>
            </w:pPr>
          </w:p>
        </w:tc>
        <w:tc>
          <w:tcPr>
            <w:tcW w:w="947" w:type="pct"/>
          </w:tcPr>
          <w:p w14:paraId="58BFBD5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2A3AD556" w14:textId="77777777" w:rsidTr="00967CB0">
        <w:trPr>
          <w:trHeight w:val="1658"/>
        </w:trPr>
        <w:tc>
          <w:tcPr>
            <w:tcW w:w="764" w:type="pct"/>
          </w:tcPr>
          <w:p w14:paraId="10818715" w14:textId="5637DF0C" w:rsidR="00BD106A" w:rsidRPr="00270555" w:rsidRDefault="00BD106A" w:rsidP="00967CB0">
            <w:pPr>
              <w:pStyle w:val="Normal1"/>
              <w:jc w:val="both"/>
              <w:rPr>
                <w:rFonts w:ascii="Century Gothic" w:hAnsi="Century Gothic" w:cs="Arial"/>
                <w:b/>
                <w:color w:val="auto"/>
                <w:szCs w:val="24"/>
              </w:rPr>
            </w:pPr>
            <w:r>
              <w:rPr>
                <w:noProof/>
              </w:rPr>
              <w:drawing>
                <wp:anchor distT="0" distB="0" distL="114300" distR="114300" simplePos="0" relativeHeight="251660288" behindDoc="1" locked="0" layoutInCell="1" allowOverlap="1" wp14:anchorId="0EA22DA3" wp14:editId="77C83220">
                  <wp:simplePos x="0" y="0"/>
                  <wp:positionH relativeFrom="column">
                    <wp:posOffset>1270</wp:posOffset>
                  </wp:positionH>
                  <wp:positionV relativeFrom="paragraph">
                    <wp:posOffset>-3810</wp:posOffset>
                  </wp:positionV>
                  <wp:extent cx="933450" cy="1056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5427E9A6"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p>
          <w:p w14:paraId="1A3B67EA"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40E30FB"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5F79F721" w14:textId="77777777" w:rsidR="00BD106A" w:rsidRPr="00270555" w:rsidRDefault="00BD106A" w:rsidP="00967CB0">
            <w:pPr>
              <w:pStyle w:val="Normal1"/>
              <w:rPr>
                <w:rFonts w:ascii="Century Gothic" w:hAnsi="Century Gothic" w:cs="Arial"/>
                <w:b/>
                <w:color w:val="auto"/>
                <w:sz w:val="22"/>
                <w:szCs w:val="22"/>
              </w:rPr>
            </w:pPr>
          </w:p>
        </w:tc>
        <w:tc>
          <w:tcPr>
            <w:tcW w:w="1049" w:type="pct"/>
          </w:tcPr>
          <w:p w14:paraId="650AA732"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64BD0CD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43A19E1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4B34F243" w14:textId="77777777" w:rsidTr="00967CB0">
        <w:trPr>
          <w:trHeight w:val="1673"/>
        </w:trPr>
        <w:tc>
          <w:tcPr>
            <w:tcW w:w="764" w:type="pct"/>
          </w:tcPr>
          <w:p w14:paraId="2E171D2F" w14:textId="10B210B0" w:rsidR="00BD106A" w:rsidRPr="00270555" w:rsidRDefault="00BD106A" w:rsidP="00967CB0">
            <w:pPr>
              <w:pStyle w:val="Normal1"/>
              <w:jc w:val="both"/>
              <w:rPr>
                <w:color w:val="auto"/>
              </w:rPr>
            </w:pPr>
            <w:r>
              <w:rPr>
                <w:noProof/>
              </w:rPr>
              <w:drawing>
                <wp:anchor distT="0" distB="0" distL="114300" distR="114300" simplePos="0" relativeHeight="251661312" behindDoc="1" locked="0" layoutInCell="1" allowOverlap="1" wp14:anchorId="7EBD7E42" wp14:editId="47A499EE">
                  <wp:simplePos x="0" y="0"/>
                  <wp:positionH relativeFrom="column">
                    <wp:posOffset>1270</wp:posOffset>
                  </wp:positionH>
                  <wp:positionV relativeFrom="paragraph">
                    <wp:posOffset>36195</wp:posOffset>
                  </wp:positionV>
                  <wp:extent cx="933450" cy="10471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75EDA" w14:textId="77777777" w:rsidR="00BD106A" w:rsidRPr="00270555" w:rsidRDefault="00BD106A" w:rsidP="00967CB0">
            <w:pPr>
              <w:pStyle w:val="Normal1"/>
              <w:jc w:val="both"/>
              <w:rPr>
                <w:rFonts w:ascii="Century Gothic" w:hAnsi="Century Gothic" w:cs="Arial"/>
                <w:b/>
                <w:color w:val="auto"/>
                <w:szCs w:val="24"/>
              </w:rPr>
            </w:pPr>
          </w:p>
        </w:tc>
        <w:tc>
          <w:tcPr>
            <w:tcW w:w="1143" w:type="pct"/>
          </w:tcPr>
          <w:p w14:paraId="468EB5AD"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6BDC7793"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Pr>
                <w:rFonts w:ascii="Century Gothic" w:hAnsi="Century Gothic" w:cs="Arial"/>
                <w:b/>
                <w:sz w:val="24"/>
                <w:szCs w:val="24"/>
              </w:rPr>
              <w:t xml:space="preserve"> MARISELA TERRAZAS MUÑOZ</w:t>
            </w:r>
          </w:p>
          <w:p w14:paraId="03E4386B" w14:textId="188F00B0" w:rsidR="00BD106A" w:rsidRPr="00270555" w:rsidRDefault="00B825AA"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rPr>
              <mc:AlternateContent>
                <mc:Choice Requires="wps">
                  <w:drawing>
                    <wp:anchor distT="0" distB="0" distL="114300" distR="114300" simplePos="0" relativeHeight="251665408" behindDoc="0" locked="0" layoutInCell="1" allowOverlap="1" wp14:anchorId="411A1D74" wp14:editId="4EDE89D5">
                      <wp:simplePos x="0" y="0"/>
                      <wp:positionH relativeFrom="column">
                        <wp:posOffset>1139825</wp:posOffset>
                      </wp:positionH>
                      <wp:positionV relativeFrom="paragraph">
                        <wp:posOffset>320040</wp:posOffset>
                      </wp:positionV>
                      <wp:extent cx="2305050" cy="21526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2305050" cy="2152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A145D" id="Conector recto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9.75pt,25.2pt" to="271.2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" strokecolor="#4472c4 [3204]" strokeweight=".5pt">
                      <v:stroke joinstyle="miter"/>
                    </v:line>
                  </w:pict>
                </mc:Fallback>
              </mc:AlternateContent>
            </w:r>
            <w:r w:rsidR="00BD106A" w:rsidRPr="00270555">
              <w:rPr>
                <w:rFonts w:ascii="Century Gothic" w:hAnsi="Century Gothic" w:cs="Arial"/>
                <w:b/>
                <w:sz w:val="24"/>
                <w:szCs w:val="24"/>
              </w:rPr>
              <w:t>VOCAL</w:t>
            </w:r>
          </w:p>
        </w:tc>
        <w:tc>
          <w:tcPr>
            <w:tcW w:w="1049" w:type="pct"/>
          </w:tcPr>
          <w:p w14:paraId="655517A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0C78E65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15286EF2"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05F4E32B" w14:textId="77777777" w:rsidTr="00967CB0">
        <w:trPr>
          <w:trHeight w:val="1673"/>
        </w:trPr>
        <w:tc>
          <w:tcPr>
            <w:tcW w:w="764" w:type="pct"/>
          </w:tcPr>
          <w:p w14:paraId="493EBE98" w14:textId="38126482" w:rsidR="00BD106A" w:rsidRPr="00270555" w:rsidRDefault="00BD106A" w:rsidP="00967CB0">
            <w:pPr>
              <w:pStyle w:val="Normal1"/>
              <w:jc w:val="both"/>
              <w:rPr>
                <w:rFonts w:ascii="Century Gothic" w:hAnsi="Century Gothic" w:cs="Arial"/>
                <w:b/>
                <w:color w:val="auto"/>
                <w:szCs w:val="24"/>
              </w:rPr>
            </w:pPr>
            <w:r w:rsidRPr="009563A8">
              <w:rPr>
                <w:noProof/>
              </w:rPr>
              <w:drawing>
                <wp:inline distT="0" distB="0" distL="0" distR="0" wp14:anchorId="3907E04C" wp14:editId="26D8963E">
                  <wp:extent cx="885825" cy="1066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r>
              <w:rPr>
                <w:noProof/>
              </w:rPr>
              <w:drawing>
                <wp:anchor distT="0" distB="0" distL="114300" distR="114300" simplePos="0" relativeHeight="251662336" behindDoc="1" locked="0" layoutInCell="1" allowOverlap="1" wp14:anchorId="46A1A515" wp14:editId="645F537A">
                  <wp:simplePos x="0" y="0"/>
                  <wp:positionH relativeFrom="column">
                    <wp:posOffset>1270</wp:posOffset>
                  </wp:positionH>
                  <wp:positionV relativeFrom="paragraph">
                    <wp:posOffset>-5715</wp:posOffset>
                  </wp:positionV>
                  <wp:extent cx="885825" cy="1040765"/>
                  <wp:effectExtent l="0" t="0" r="952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0722A749"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57785BB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 xml:space="preserve">IP. JAEL </w:t>
            </w:r>
            <w:proofErr w:type="gramStart"/>
            <w:r>
              <w:rPr>
                <w:rFonts w:ascii="Century Gothic" w:hAnsi="Century Gothic" w:cs="Arial"/>
                <w:b/>
                <w:sz w:val="24"/>
                <w:szCs w:val="24"/>
              </w:rPr>
              <w:t>ARGÜELLES  DÍAZ</w:t>
            </w:r>
            <w:proofErr w:type="gramEnd"/>
          </w:p>
          <w:p w14:paraId="3F640853" w14:textId="77777777" w:rsidR="00BD106A"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BA02780" w14:textId="77777777" w:rsidR="00BD106A" w:rsidRPr="00270555" w:rsidRDefault="00BD106A" w:rsidP="00967CB0">
            <w:pPr>
              <w:spacing w:after="0" w:line="240" w:lineRule="auto"/>
              <w:contextualSpacing/>
              <w:jc w:val="center"/>
              <w:rPr>
                <w:rFonts w:ascii="Century Gothic" w:hAnsi="Century Gothic" w:cs="Arial"/>
                <w:b/>
                <w:sz w:val="24"/>
                <w:szCs w:val="24"/>
              </w:rPr>
            </w:pPr>
          </w:p>
        </w:tc>
        <w:tc>
          <w:tcPr>
            <w:tcW w:w="1049" w:type="pct"/>
          </w:tcPr>
          <w:p w14:paraId="4A18410D" w14:textId="7535DE9B" w:rsidR="00BD106A" w:rsidRPr="00270555" w:rsidRDefault="00B825AA"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4384" behindDoc="0" locked="0" layoutInCell="1" allowOverlap="1" wp14:anchorId="2EA9CC0F" wp14:editId="214C4352">
                      <wp:simplePos x="0" y="0"/>
                      <wp:positionH relativeFrom="column">
                        <wp:posOffset>-64135</wp:posOffset>
                      </wp:positionH>
                      <wp:positionV relativeFrom="paragraph">
                        <wp:posOffset>17145</wp:posOffset>
                      </wp:positionV>
                      <wp:extent cx="1085850" cy="1124585"/>
                      <wp:effectExtent l="0" t="0" r="19050" b="18415"/>
                      <wp:wrapNone/>
                      <wp:docPr id="1" name="Conector recto 1"/>
                      <wp:cNvGraphicFramePr/>
                      <a:graphic xmlns:a="http://schemas.openxmlformats.org/drawingml/2006/main">
                        <a:graphicData uri="http://schemas.microsoft.com/office/word/2010/wordprocessingShape">
                          <wps:wsp>
                            <wps:cNvCnPr/>
                            <wps:spPr>
                              <a:xfrm flipV="1">
                                <a:off x="0" y="0"/>
                                <a:ext cx="1085850" cy="1124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8F21D" id="Conector recto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05pt,1.35pt" to="80.4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" strokecolor="#4472c4 [3204]" strokeweight=".5pt">
                      <v:stroke joinstyle="miter"/>
                    </v:line>
                  </w:pict>
                </mc:Fallback>
              </mc:AlternateContent>
            </w:r>
          </w:p>
        </w:tc>
        <w:tc>
          <w:tcPr>
            <w:tcW w:w="1097" w:type="pct"/>
          </w:tcPr>
          <w:p w14:paraId="1F846AC3" w14:textId="706D4CF8" w:rsidR="00BD106A" w:rsidRPr="00270555" w:rsidRDefault="00B825AA"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8480" behindDoc="0" locked="0" layoutInCell="1" allowOverlap="1" wp14:anchorId="2C2EBA3C" wp14:editId="6F3DF4BD">
                      <wp:simplePos x="0" y="0"/>
                      <wp:positionH relativeFrom="column">
                        <wp:posOffset>1094740</wp:posOffset>
                      </wp:positionH>
                      <wp:positionV relativeFrom="paragraph">
                        <wp:posOffset>17145</wp:posOffset>
                      </wp:positionV>
                      <wp:extent cx="971550" cy="1124585"/>
                      <wp:effectExtent l="0" t="0" r="19050" b="18415"/>
                      <wp:wrapNone/>
                      <wp:docPr id="5" name="Conector recto 5"/>
                      <wp:cNvGraphicFramePr/>
                      <a:graphic xmlns:a="http://schemas.openxmlformats.org/drawingml/2006/main">
                        <a:graphicData uri="http://schemas.microsoft.com/office/word/2010/wordprocessingShape">
                          <wps:wsp>
                            <wps:cNvCnPr/>
                            <wps:spPr>
                              <a:xfrm flipV="1">
                                <a:off x="0" y="0"/>
                                <a:ext cx="971550" cy="1124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8F741" id="Conector recto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6.2pt,1.35pt" to="162.7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" strokecolor="#4472c4 [3204]" strokeweight=".5pt">
                      <v:stroke joinstyle="miter"/>
                    </v:line>
                  </w:pict>
                </mc:Fallback>
              </mc:AlternateContent>
            </w:r>
          </w:p>
        </w:tc>
        <w:tc>
          <w:tcPr>
            <w:tcW w:w="947" w:type="pct"/>
          </w:tcPr>
          <w:p w14:paraId="360088EB" w14:textId="77777777" w:rsidR="00BD106A" w:rsidRPr="00270555" w:rsidRDefault="00BD106A" w:rsidP="00967CB0">
            <w:pPr>
              <w:pStyle w:val="Normal1"/>
              <w:jc w:val="both"/>
              <w:rPr>
                <w:rFonts w:ascii="Century Gothic" w:hAnsi="Century Gothic" w:cs="Arial"/>
                <w:b/>
                <w:color w:val="auto"/>
                <w:szCs w:val="24"/>
              </w:rPr>
            </w:pPr>
          </w:p>
          <w:p w14:paraId="4D915D30" w14:textId="77777777" w:rsidR="00BD106A" w:rsidRPr="00270555" w:rsidRDefault="00BD106A" w:rsidP="00967CB0">
            <w:pPr>
              <w:rPr>
                <w:lang w:val="es-ES" w:eastAsia="es-ES"/>
              </w:rPr>
            </w:pPr>
          </w:p>
          <w:p w14:paraId="5CB0CEA8" w14:textId="77777777" w:rsidR="00BD106A" w:rsidRPr="00270555" w:rsidRDefault="00BD106A" w:rsidP="00967CB0">
            <w:pPr>
              <w:rPr>
                <w:lang w:val="es-ES" w:eastAsia="es-ES"/>
              </w:rPr>
            </w:pPr>
          </w:p>
        </w:tc>
      </w:tr>
      <w:tr w:rsidR="00BD106A" w:rsidRPr="00270555" w14:paraId="2ED3DA3E" w14:textId="77777777" w:rsidTr="00967CB0">
        <w:trPr>
          <w:trHeight w:val="1518"/>
        </w:trPr>
        <w:tc>
          <w:tcPr>
            <w:tcW w:w="764" w:type="pct"/>
          </w:tcPr>
          <w:p w14:paraId="1EBB9DD3" w14:textId="41CC5FBB" w:rsidR="00BD106A" w:rsidRPr="00270555" w:rsidRDefault="00BD106A" w:rsidP="00967CB0">
            <w:pPr>
              <w:pStyle w:val="Normal1"/>
              <w:jc w:val="both"/>
              <w:rPr>
                <w:rFonts w:ascii="Century Gothic" w:hAnsi="Century Gothic" w:cs="Arial"/>
                <w:b/>
                <w:color w:val="auto"/>
                <w:szCs w:val="24"/>
              </w:rPr>
            </w:pPr>
            <w:r w:rsidRPr="00DE638A">
              <w:rPr>
                <w:rFonts w:ascii="Century Gothic" w:hAnsi="Century Gothic" w:cs="Arial"/>
                <w:b/>
                <w:noProof/>
                <w:color w:val="auto"/>
                <w:szCs w:val="24"/>
                <w:lang w:val="es-MX" w:eastAsia="es-MX"/>
              </w:rPr>
              <w:drawing>
                <wp:inline distT="0" distB="0" distL="0" distR="0" wp14:anchorId="7E349A99" wp14:editId="2572D7C5">
                  <wp:extent cx="933450" cy="1019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tc>
        <w:tc>
          <w:tcPr>
            <w:tcW w:w="1143" w:type="pct"/>
          </w:tcPr>
          <w:p w14:paraId="1EA259C8"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555B14FD"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224104C1" w14:textId="0EA07614" w:rsidR="00BD106A" w:rsidRPr="00270555" w:rsidRDefault="00B825AA"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6432" behindDoc="0" locked="0" layoutInCell="1" allowOverlap="1" wp14:anchorId="3CDE9F34" wp14:editId="24474A08">
                      <wp:simplePos x="0" y="0"/>
                      <wp:positionH relativeFrom="column">
                        <wp:posOffset>1031239</wp:posOffset>
                      </wp:positionH>
                      <wp:positionV relativeFrom="paragraph">
                        <wp:posOffset>15240</wp:posOffset>
                      </wp:positionV>
                      <wp:extent cx="1190625" cy="1028065"/>
                      <wp:effectExtent l="0" t="0" r="28575" b="19685"/>
                      <wp:wrapNone/>
                      <wp:docPr id="3" name="Conector recto 3"/>
                      <wp:cNvGraphicFramePr/>
                      <a:graphic xmlns:a="http://schemas.openxmlformats.org/drawingml/2006/main">
                        <a:graphicData uri="http://schemas.microsoft.com/office/word/2010/wordprocessingShape">
                          <wps:wsp>
                            <wps:cNvCnPr/>
                            <wps:spPr>
                              <a:xfrm flipV="1">
                                <a:off x="0" y="0"/>
                                <a:ext cx="1190625" cy="1028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50168" id="Conector recto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1.2pt,1.2pt" to="174.9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" strokecolor="#4472c4 [3204]" strokeweight=".5pt">
                      <v:stroke joinstyle="miter"/>
                    </v:line>
                  </w:pict>
                </mc:Fallback>
              </mc:AlternateContent>
            </w:r>
          </w:p>
        </w:tc>
        <w:tc>
          <w:tcPr>
            <w:tcW w:w="1097" w:type="pct"/>
          </w:tcPr>
          <w:p w14:paraId="33602799"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0ADBD700" w14:textId="5884689C" w:rsidR="00BD106A" w:rsidRPr="00270555" w:rsidRDefault="00B825AA"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7456" behindDoc="0" locked="0" layoutInCell="1" allowOverlap="1" wp14:anchorId="6AAE0D26" wp14:editId="427E870B">
                      <wp:simplePos x="0" y="0"/>
                      <wp:positionH relativeFrom="column">
                        <wp:posOffset>-57785</wp:posOffset>
                      </wp:positionH>
                      <wp:positionV relativeFrom="paragraph">
                        <wp:posOffset>14605</wp:posOffset>
                      </wp:positionV>
                      <wp:extent cx="971550" cy="10001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971550"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468F6" id="Conector recto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55pt,1.15pt" to="71.9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" strokecolor="#4472c4 [3204]" strokeweight=".5pt">
                      <v:stroke joinstyle="miter"/>
                    </v:line>
                  </w:pict>
                </mc:Fallback>
              </mc:AlternateContent>
            </w:r>
          </w:p>
        </w:tc>
      </w:tr>
      <w:tr w:rsidR="00BD106A" w:rsidRPr="00270555" w14:paraId="7E06FF3E" w14:textId="77777777" w:rsidTr="00967CB0">
        <w:trPr>
          <w:trHeight w:val="1673"/>
        </w:trPr>
        <w:tc>
          <w:tcPr>
            <w:tcW w:w="764" w:type="pct"/>
            <w:tcBorders>
              <w:top w:val="single" w:sz="4" w:space="0" w:color="auto"/>
              <w:left w:val="single" w:sz="4" w:space="0" w:color="auto"/>
              <w:bottom w:val="single" w:sz="4" w:space="0" w:color="auto"/>
              <w:right w:val="single" w:sz="4" w:space="0" w:color="auto"/>
            </w:tcBorders>
          </w:tcPr>
          <w:p w14:paraId="10683BB1" w14:textId="740A714E" w:rsidR="00BD106A" w:rsidRPr="00E45883" w:rsidRDefault="00BD106A" w:rsidP="00967CB0">
            <w:pPr>
              <w:pStyle w:val="Normal1"/>
              <w:jc w:val="both"/>
              <w:rPr>
                <w:rFonts w:ascii="Century Gothic" w:hAnsi="Century Gothic" w:cs="Arial"/>
                <w:b/>
                <w:noProof/>
                <w:color w:val="auto"/>
                <w:szCs w:val="24"/>
                <w:lang w:val="es-MX" w:eastAsia="es-MX"/>
              </w:rPr>
            </w:pPr>
            <w:r>
              <w:rPr>
                <w:noProof/>
              </w:rPr>
              <w:lastRenderedPageBreak/>
              <w:drawing>
                <wp:anchor distT="0" distB="0" distL="114300" distR="114300" simplePos="0" relativeHeight="251663360" behindDoc="1" locked="0" layoutInCell="1" allowOverlap="1" wp14:anchorId="42470141" wp14:editId="12738037">
                  <wp:simplePos x="0" y="0"/>
                  <wp:positionH relativeFrom="column">
                    <wp:posOffset>-17780</wp:posOffset>
                  </wp:positionH>
                  <wp:positionV relativeFrom="paragraph">
                    <wp:posOffset>25400</wp:posOffset>
                  </wp:positionV>
                  <wp:extent cx="1000125" cy="10382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Borders>
              <w:top w:val="single" w:sz="4" w:space="0" w:color="auto"/>
              <w:left w:val="single" w:sz="4" w:space="0" w:color="auto"/>
              <w:bottom w:val="single" w:sz="4" w:space="0" w:color="auto"/>
              <w:right w:val="single" w:sz="4" w:space="0" w:color="auto"/>
            </w:tcBorders>
          </w:tcPr>
          <w:p w14:paraId="09C6AD80"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25FAC3D2"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20370B3C"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AB6BC42" w14:textId="6D87B0FB" w:rsidR="00BD106A" w:rsidRPr="00270555" w:rsidRDefault="00B825AA"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0528" behindDoc="0" locked="0" layoutInCell="1" allowOverlap="1" wp14:anchorId="099D7E2E" wp14:editId="4232895C">
                      <wp:simplePos x="0" y="0"/>
                      <wp:positionH relativeFrom="column">
                        <wp:posOffset>1031239</wp:posOffset>
                      </wp:positionH>
                      <wp:positionV relativeFrom="paragraph">
                        <wp:posOffset>20955</wp:posOffset>
                      </wp:positionV>
                      <wp:extent cx="1152525" cy="1104900"/>
                      <wp:effectExtent l="0" t="0" r="28575" b="19050"/>
                      <wp:wrapNone/>
                      <wp:docPr id="15" name="Conector recto 15"/>
                      <wp:cNvGraphicFramePr/>
                      <a:graphic xmlns:a="http://schemas.openxmlformats.org/drawingml/2006/main">
                        <a:graphicData uri="http://schemas.microsoft.com/office/word/2010/wordprocessingShape">
                          <wps:wsp>
                            <wps:cNvCnPr/>
                            <wps:spPr>
                              <a:xfrm flipV="1">
                                <a:off x="0" y="0"/>
                                <a:ext cx="115252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F4FFE" id="Conector recto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81.2pt,1.65pt" to="171.9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" strokecolor="#4472c4 [3204]" strokeweight=".5pt">
                      <v:stroke joinstyle="miter"/>
                    </v:line>
                  </w:pict>
                </mc:Fallback>
              </mc:AlternateContent>
            </w:r>
          </w:p>
        </w:tc>
        <w:tc>
          <w:tcPr>
            <w:tcW w:w="1097" w:type="pct"/>
            <w:tcBorders>
              <w:top w:val="single" w:sz="4" w:space="0" w:color="auto"/>
              <w:left w:val="single" w:sz="4" w:space="0" w:color="auto"/>
              <w:bottom w:val="single" w:sz="4" w:space="0" w:color="auto"/>
              <w:right w:val="single" w:sz="4" w:space="0" w:color="auto"/>
            </w:tcBorders>
          </w:tcPr>
          <w:p w14:paraId="4F612A69" w14:textId="7777777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5DA4D07D" w14:textId="77777777" w:rsidR="00BD106A" w:rsidRPr="00270555" w:rsidRDefault="00BD106A" w:rsidP="00967CB0">
            <w:pPr>
              <w:pStyle w:val="Normal1"/>
              <w:jc w:val="both"/>
              <w:rPr>
                <w:rFonts w:ascii="Century Gothic" w:hAnsi="Century Gothic" w:cs="Arial"/>
                <w:b/>
                <w:color w:val="auto"/>
                <w:szCs w:val="24"/>
              </w:rPr>
            </w:pPr>
          </w:p>
          <w:p w14:paraId="16DF3D27" w14:textId="77777777" w:rsidR="00BD106A" w:rsidRPr="00E45883" w:rsidRDefault="00BD106A" w:rsidP="00967CB0">
            <w:pPr>
              <w:pStyle w:val="Normal1"/>
              <w:jc w:val="both"/>
              <w:rPr>
                <w:rFonts w:ascii="Century Gothic" w:hAnsi="Century Gothic" w:cs="Arial"/>
                <w:b/>
                <w:color w:val="auto"/>
                <w:szCs w:val="24"/>
              </w:rPr>
            </w:pPr>
          </w:p>
          <w:p w14:paraId="0D39D0AC" w14:textId="77777777" w:rsidR="00BD106A" w:rsidRPr="00E45883" w:rsidRDefault="00BD106A" w:rsidP="00967CB0">
            <w:pPr>
              <w:pStyle w:val="Normal1"/>
              <w:jc w:val="both"/>
              <w:rPr>
                <w:rFonts w:ascii="Century Gothic" w:hAnsi="Century Gothic" w:cs="Arial"/>
                <w:b/>
                <w:color w:val="auto"/>
                <w:szCs w:val="24"/>
              </w:rPr>
            </w:pPr>
          </w:p>
        </w:tc>
      </w:tr>
      <w:tr w:rsidR="00BD106A" w:rsidRPr="00270555" w14:paraId="08FC3E1C" w14:textId="77777777" w:rsidTr="00967CB0">
        <w:trPr>
          <w:trHeight w:val="1488"/>
        </w:trPr>
        <w:tc>
          <w:tcPr>
            <w:tcW w:w="764" w:type="pct"/>
            <w:tcBorders>
              <w:top w:val="single" w:sz="4" w:space="0" w:color="auto"/>
              <w:left w:val="single" w:sz="4" w:space="0" w:color="auto"/>
              <w:bottom w:val="single" w:sz="4" w:space="0" w:color="auto"/>
              <w:right w:val="single" w:sz="4" w:space="0" w:color="auto"/>
            </w:tcBorders>
          </w:tcPr>
          <w:p w14:paraId="6D7AE688" w14:textId="579652D4" w:rsidR="00BD106A" w:rsidRPr="00E45883" w:rsidRDefault="00BD106A" w:rsidP="00967CB0">
            <w:pPr>
              <w:pStyle w:val="Normal1"/>
              <w:jc w:val="both"/>
              <w:rPr>
                <w:rFonts w:ascii="Century Gothic" w:hAnsi="Century Gothic" w:cs="Arial"/>
                <w:b/>
                <w:noProof/>
                <w:color w:val="auto"/>
                <w:szCs w:val="24"/>
                <w:lang w:val="es-MX" w:eastAsia="es-MX"/>
              </w:rPr>
            </w:pPr>
            <w:r w:rsidRPr="00DE638A">
              <w:rPr>
                <w:rFonts w:ascii="Century Gothic" w:hAnsi="Century Gothic" w:cs="Arial"/>
                <w:b/>
                <w:noProof/>
                <w:color w:val="auto"/>
                <w:szCs w:val="24"/>
                <w:lang w:val="es-MX" w:eastAsia="es-MX"/>
              </w:rPr>
              <w:drawing>
                <wp:inline distT="0" distB="0" distL="0" distR="0" wp14:anchorId="431BDB5D" wp14:editId="74AE238A">
                  <wp:extent cx="9429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c>
          <w:tcPr>
            <w:tcW w:w="1143" w:type="pct"/>
            <w:tcBorders>
              <w:top w:val="single" w:sz="4" w:space="0" w:color="auto"/>
              <w:left w:val="single" w:sz="4" w:space="0" w:color="auto"/>
              <w:bottom w:val="single" w:sz="4" w:space="0" w:color="auto"/>
              <w:right w:val="single" w:sz="4" w:space="0" w:color="auto"/>
            </w:tcBorders>
          </w:tcPr>
          <w:p w14:paraId="1EEAD6BC"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323CB05B"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5D466687"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0D83037"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30BEB2C1" w14:textId="7777777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1EDC6ADC" w14:textId="77777777" w:rsidR="00BD106A" w:rsidRPr="00270555" w:rsidRDefault="00BD106A" w:rsidP="00967CB0">
            <w:pPr>
              <w:pStyle w:val="Normal1"/>
              <w:jc w:val="both"/>
              <w:rPr>
                <w:rFonts w:ascii="Century Gothic" w:hAnsi="Century Gothic" w:cs="Arial"/>
                <w:b/>
                <w:color w:val="auto"/>
                <w:szCs w:val="24"/>
              </w:rPr>
            </w:pPr>
          </w:p>
        </w:tc>
      </w:tr>
    </w:tbl>
    <w:p w14:paraId="182A0EB1" w14:textId="64A987F6" w:rsidR="00A30C36" w:rsidRPr="008327A7" w:rsidRDefault="00B825AA" w:rsidP="0061716E">
      <w:pPr>
        <w:jc w:val="both"/>
        <w:rPr>
          <w:sz w:val="18"/>
          <w:szCs w:val="18"/>
        </w:rPr>
      </w:pPr>
      <w:r>
        <w:rPr>
          <w:rFonts w:ascii="Century Gothic" w:hAnsi="Century Gothic" w:cs="Arial"/>
          <w:noProof/>
          <w:sz w:val="18"/>
          <w:szCs w:val="18"/>
        </w:rPr>
        <mc:AlternateContent>
          <mc:Choice Requires="wps">
            <w:drawing>
              <wp:anchor distT="0" distB="0" distL="114300" distR="114300" simplePos="0" relativeHeight="251671552" behindDoc="0" locked="0" layoutInCell="1" allowOverlap="1" wp14:anchorId="56D1E2E0" wp14:editId="09C5FBDA">
                <wp:simplePos x="0" y="0"/>
                <wp:positionH relativeFrom="column">
                  <wp:posOffset>4596764</wp:posOffset>
                </wp:positionH>
                <wp:positionV relativeFrom="paragraph">
                  <wp:posOffset>-2160270</wp:posOffset>
                </wp:positionV>
                <wp:extent cx="981075" cy="1143000"/>
                <wp:effectExtent l="0" t="0" r="28575" b="19050"/>
                <wp:wrapNone/>
                <wp:docPr id="16" name="Conector recto 16"/>
                <wp:cNvGraphicFramePr/>
                <a:graphic xmlns:a="http://schemas.openxmlformats.org/drawingml/2006/main">
                  <a:graphicData uri="http://schemas.microsoft.com/office/word/2010/wordprocessingShape">
                    <wps:wsp>
                      <wps:cNvCnPr/>
                      <wps:spPr>
                        <a:xfrm flipV="1">
                          <a:off x="0" y="0"/>
                          <a:ext cx="98107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255D4" id="Conector recto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61.95pt,-170.1pt" to="439.2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" strokecolor="#4472c4 [3204]" strokeweight=".5pt">
                <v:stroke joinstyle="miter"/>
              </v:line>
            </w:pict>
          </mc:Fallback>
        </mc:AlternateContent>
      </w:r>
      <w:r>
        <w:rPr>
          <w:rFonts w:ascii="Century Gothic" w:hAnsi="Century Gothic" w:cs="Arial"/>
          <w:noProof/>
          <w:sz w:val="18"/>
          <w:szCs w:val="18"/>
        </w:rPr>
        <mc:AlternateContent>
          <mc:Choice Requires="wps">
            <w:drawing>
              <wp:anchor distT="0" distB="0" distL="114300" distR="114300" simplePos="0" relativeHeight="251669504" behindDoc="0" locked="0" layoutInCell="1" allowOverlap="1" wp14:anchorId="7C488532" wp14:editId="35235B11">
                <wp:simplePos x="0" y="0"/>
                <wp:positionH relativeFrom="column">
                  <wp:posOffset>2291715</wp:posOffset>
                </wp:positionH>
                <wp:positionV relativeFrom="paragraph">
                  <wp:posOffset>-2150745</wp:posOffset>
                </wp:positionV>
                <wp:extent cx="1123950" cy="1114425"/>
                <wp:effectExtent l="0" t="0" r="19050" b="28575"/>
                <wp:wrapNone/>
                <wp:docPr id="14" name="Conector recto 14"/>
                <wp:cNvGraphicFramePr/>
                <a:graphic xmlns:a="http://schemas.openxmlformats.org/drawingml/2006/main">
                  <a:graphicData uri="http://schemas.microsoft.com/office/word/2010/wordprocessingShape">
                    <wps:wsp>
                      <wps:cNvCnPr/>
                      <wps:spPr>
                        <a:xfrm flipV="1">
                          <a:off x="0" y="0"/>
                          <a:ext cx="112395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1E8DD" id="Conector recto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80.45pt,-169.35pt" to="268.9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" strokecolor="#4472c4 [3204]" strokeweight=".5pt">
                <v:stroke joinstyle="miter"/>
              </v:line>
            </w:pict>
          </mc:Fallback>
        </mc:AlternateContent>
      </w:r>
      <w:r w:rsidR="00034F62" w:rsidRPr="008327A7">
        <w:rPr>
          <w:rFonts w:ascii="Century Gothic" w:hAnsi="Century Gothic" w:cs="Arial"/>
          <w:sz w:val="18"/>
          <w:szCs w:val="18"/>
        </w:rPr>
        <w:t xml:space="preserve">Nota: La presente hoja de firmas corresponde al Dictamen de la Comisión de </w:t>
      </w:r>
      <w:r w:rsidR="00BD106A" w:rsidRPr="008327A7">
        <w:rPr>
          <w:rFonts w:ascii="Century Gothic" w:hAnsi="Century Gothic" w:cs="Arial"/>
          <w:sz w:val="18"/>
          <w:szCs w:val="18"/>
        </w:rPr>
        <w:t>Igualdad</w:t>
      </w:r>
      <w:r w:rsidR="00034F62" w:rsidRPr="008327A7">
        <w:rPr>
          <w:rFonts w:ascii="Century Gothic" w:hAnsi="Century Gothic" w:cs="Arial"/>
          <w:sz w:val="18"/>
          <w:szCs w:val="18"/>
        </w:rPr>
        <w:t xml:space="preserve">, que recae en la iniciativa identificada con el número </w:t>
      </w:r>
      <w:r w:rsidR="000658E8">
        <w:rPr>
          <w:rFonts w:ascii="Century Gothic" w:hAnsi="Century Gothic" w:cs="Arial"/>
          <w:sz w:val="18"/>
          <w:szCs w:val="18"/>
        </w:rPr>
        <w:t>2</w:t>
      </w:r>
      <w:r w:rsidR="00994BD3">
        <w:rPr>
          <w:rFonts w:ascii="Century Gothic" w:hAnsi="Century Gothic" w:cs="Arial"/>
          <w:sz w:val="18"/>
          <w:szCs w:val="18"/>
        </w:rPr>
        <w:t>472</w:t>
      </w:r>
      <w:r w:rsidR="00034F62" w:rsidRPr="008327A7">
        <w:rPr>
          <w:rFonts w:ascii="Century Gothic" w:hAnsi="Century Gothic" w:cs="Arial"/>
          <w:sz w:val="18"/>
          <w:szCs w:val="18"/>
        </w:rPr>
        <w:t xml:space="preserve">. </w:t>
      </w:r>
    </w:p>
    <w:sectPr w:rsidR="00A30C36" w:rsidRPr="008327A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BC03" w14:textId="77777777" w:rsidR="003709EF" w:rsidRDefault="003709EF">
      <w:pPr>
        <w:spacing w:after="0" w:line="240" w:lineRule="auto"/>
      </w:pPr>
      <w:r>
        <w:separator/>
      </w:r>
    </w:p>
  </w:endnote>
  <w:endnote w:type="continuationSeparator" w:id="0">
    <w:p w14:paraId="0DB3898C" w14:textId="77777777" w:rsidR="003709EF" w:rsidRDefault="0037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F80" w14:textId="77777777" w:rsidR="00A56D96" w:rsidRDefault="00A56D96">
    <w:pPr>
      <w:pStyle w:val="Piedepgina"/>
      <w:jc w:val="center"/>
    </w:pPr>
    <w:r>
      <w:fldChar w:fldCharType="begin"/>
    </w:r>
    <w:r>
      <w:instrText>PAGE   \* MERGEFORMAT</w:instrText>
    </w:r>
    <w:r>
      <w:fldChar w:fldCharType="separate"/>
    </w:r>
    <w:r w:rsidR="00BE20AB" w:rsidRPr="00BE20AB">
      <w:rPr>
        <w:noProof/>
        <w:lang w:val="es-ES"/>
      </w:rPr>
      <w:t>1</w:t>
    </w:r>
    <w:r>
      <w:fldChar w:fldCharType="end"/>
    </w:r>
  </w:p>
  <w:p w14:paraId="38C6DF44" w14:textId="121736F5" w:rsidR="00A56D96" w:rsidRPr="000F7395" w:rsidRDefault="00A56D96" w:rsidP="000F7395">
    <w:pPr>
      <w:jc w:val="right"/>
      <w:rPr>
        <w:sz w:val="16"/>
        <w:szCs w:val="16"/>
        <w:lang w:val="en-US"/>
      </w:rPr>
    </w:pPr>
    <w:r w:rsidRPr="002D05D2">
      <w:rPr>
        <w:sz w:val="16"/>
        <w:szCs w:val="16"/>
        <w:lang w:val="en-US"/>
      </w:rPr>
      <w:t>A</w:t>
    </w:r>
    <w:r w:rsidR="009C3850">
      <w:rPr>
        <w:sz w:val="16"/>
        <w:szCs w:val="16"/>
        <w:lang w:val="en-US"/>
      </w:rPr>
      <w:t>2</w:t>
    </w:r>
    <w:r w:rsidR="002243F5">
      <w:rPr>
        <w:sz w:val="16"/>
        <w:szCs w:val="16"/>
        <w:lang w:val="en-US"/>
      </w:rPr>
      <w:t>472</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C228" w14:textId="77777777" w:rsidR="003709EF" w:rsidRDefault="003709EF">
      <w:pPr>
        <w:spacing w:after="0" w:line="240" w:lineRule="auto"/>
      </w:pPr>
      <w:r>
        <w:separator/>
      </w:r>
    </w:p>
  </w:footnote>
  <w:footnote w:type="continuationSeparator" w:id="0">
    <w:p w14:paraId="3919FA62" w14:textId="77777777" w:rsidR="003709EF" w:rsidRDefault="003709EF">
      <w:pPr>
        <w:spacing w:after="0" w:line="240" w:lineRule="auto"/>
      </w:pPr>
      <w:r>
        <w:continuationSeparator/>
      </w:r>
    </w:p>
  </w:footnote>
  <w:footnote w:id="1">
    <w:p w14:paraId="40BAA15C" w14:textId="511A44E1" w:rsidR="00444EE3" w:rsidRPr="002A7D57" w:rsidRDefault="00444EE3">
      <w:pPr>
        <w:pStyle w:val="Textonotapie"/>
        <w:rPr>
          <w:rFonts w:ascii="Century Gothic" w:hAnsi="Century Gothic"/>
          <w:sz w:val="18"/>
          <w:szCs w:val="18"/>
        </w:rPr>
      </w:pPr>
      <w:r w:rsidRPr="002A7D57">
        <w:rPr>
          <w:rStyle w:val="Refdenotaalpie"/>
          <w:rFonts w:ascii="Century Gothic" w:hAnsi="Century Gothic"/>
          <w:sz w:val="18"/>
          <w:szCs w:val="18"/>
        </w:rPr>
        <w:footnoteRef/>
      </w:r>
      <w:r w:rsidRPr="002A7D57">
        <w:rPr>
          <w:rFonts w:ascii="Century Gothic" w:hAnsi="Century Gothic"/>
          <w:sz w:val="18"/>
          <w:szCs w:val="18"/>
        </w:rPr>
        <w:t xml:space="preserve"> </w:t>
      </w:r>
      <w:hyperlink r:id="rId1" w:history="1">
        <w:r w:rsidRPr="002A7D57">
          <w:rPr>
            <w:rStyle w:val="Hipervnculo"/>
            <w:rFonts w:ascii="Century Gothic" w:hAnsi="Century Gothic"/>
            <w:sz w:val="18"/>
            <w:szCs w:val="18"/>
          </w:rPr>
          <w:t>https://webapps.ilo.org/dyn/normlex/es/f?p=NORMLEXPUB:12100:0::NO::P12100_ILO_CODE:C156</w:t>
        </w:r>
      </w:hyperlink>
      <w:r w:rsidRPr="002A7D57">
        <w:rPr>
          <w:rFonts w:ascii="Century Gothic" w:hAnsi="Century Gothic"/>
          <w:sz w:val="18"/>
          <w:szCs w:val="18"/>
        </w:rPr>
        <w:t xml:space="preserve"> </w:t>
      </w:r>
    </w:p>
  </w:footnote>
  <w:footnote w:id="2">
    <w:p w14:paraId="3C477D57" w14:textId="65599662" w:rsidR="00444EE3" w:rsidRPr="002243F5" w:rsidRDefault="00444EE3">
      <w:pPr>
        <w:pStyle w:val="Textonotapie"/>
        <w:rPr>
          <w:rFonts w:ascii="Century Gothic" w:hAnsi="Century Gothic"/>
          <w:sz w:val="18"/>
          <w:szCs w:val="18"/>
        </w:rPr>
      </w:pPr>
      <w:r w:rsidRPr="002243F5">
        <w:rPr>
          <w:rStyle w:val="Refdenotaalpie"/>
          <w:rFonts w:ascii="Century Gothic" w:hAnsi="Century Gothic"/>
          <w:sz w:val="18"/>
          <w:szCs w:val="18"/>
        </w:rPr>
        <w:footnoteRef/>
      </w:r>
      <w:r w:rsidRPr="002243F5">
        <w:rPr>
          <w:rFonts w:ascii="Century Gothic" w:hAnsi="Century Gothic"/>
          <w:sz w:val="18"/>
          <w:szCs w:val="18"/>
        </w:rPr>
        <w:t xml:space="preserve"> </w:t>
      </w:r>
      <w:hyperlink r:id="rId2" w:history="1">
        <w:r w:rsidRPr="002243F5">
          <w:rPr>
            <w:rStyle w:val="Hipervnculo"/>
            <w:rFonts w:ascii="Century Gothic" w:hAnsi="Century Gothic"/>
            <w:sz w:val="18"/>
            <w:szCs w:val="18"/>
          </w:rPr>
          <w:t>https://www.ilo.org/sites/default/files/wcmsp5/groups/public/@ed_norm/@relconf/documents/meetingdocument/wcms_106175.pdf</w:t>
        </w:r>
      </w:hyperlink>
      <w:r w:rsidRPr="002243F5">
        <w:rPr>
          <w:rFonts w:ascii="Century Gothic" w:hAnsi="Century Gothic"/>
          <w:sz w:val="18"/>
          <w:szCs w:val="18"/>
        </w:rPr>
        <w:t xml:space="preserve"> </w:t>
      </w:r>
    </w:p>
  </w:footnote>
  <w:footnote w:id="3">
    <w:p w14:paraId="69FBEEB7" w14:textId="38CD4BD3" w:rsidR="002A7D57" w:rsidRDefault="002A7D57">
      <w:pPr>
        <w:pStyle w:val="Textonotapie"/>
      </w:pPr>
      <w:r w:rsidRPr="002243F5">
        <w:rPr>
          <w:rStyle w:val="Refdenotaalpie"/>
          <w:rFonts w:ascii="Century Gothic" w:hAnsi="Century Gothic"/>
          <w:sz w:val="18"/>
          <w:szCs w:val="18"/>
        </w:rPr>
        <w:footnoteRef/>
      </w:r>
      <w:r w:rsidRPr="002243F5">
        <w:rPr>
          <w:rFonts w:ascii="Century Gothic" w:hAnsi="Century Gothic"/>
          <w:sz w:val="18"/>
          <w:szCs w:val="18"/>
        </w:rPr>
        <w:t xml:space="preserve"> </w:t>
      </w:r>
      <w:hyperlink r:id="rId3" w:history="1">
        <w:r w:rsidRPr="002243F5">
          <w:rPr>
            <w:rStyle w:val="Hipervnculo"/>
            <w:rFonts w:ascii="Century Gothic" w:hAnsi="Century Gothic"/>
            <w:sz w:val="18"/>
            <w:szCs w:val="18"/>
          </w:rPr>
          <w:t>https://www.ohchr.org/es/instruments-mechanisms/instruments/convention-elimination-all-forms-discrimination-against-women</w:t>
        </w:r>
      </w:hyperlink>
      <w:r>
        <w:t xml:space="preserve"> </w:t>
      </w:r>
    </w:p>
  </w:footnote>
  <w:footnote w:id="4">
    <w:p w14:paraId="65199A5F" w14:textId="43EF71D7" w:rsidR="002A7D57" w:rsidRPr="002243F5" w:rsidRDefault="002A7D57">
      <w:pPr>
        <w:pStyle w:val="Textonotapie"/>
        <w:rPr>
          <w:rFonts w:ascii="Century Gothic" w:hAnsi="Century Gothic"/>
          <w:sz w:val="18"/>
          <w:szCs w:val="18"/>
        </w:rPr>
      </w:pPr>
      <w:r w:rsidRPr="002243F5">
        <w:rPr>
          <w:rStyle w:val="Refdenotaalpie"/>
          <w:rFonts w:ascii="Century Gothic" w:hAnsi="Century Gothic"/>
          <w:sz w:val="18"/>
          <w:szCs w:val="18"/>
        </w:rPr>
        <w:footnoteRef/>
      </w:r>
      <w:r w:rsidRPr="002243F5">
        <w:rPr>
          <w:rFonts w:ascii="Century Gothic" w:hAnsi="Century Gothic"/>
          <w:sz w:val="18"/>
          <w:szCs w:val="18"/>
        </w:rPr>
        <w:t xml:space="preserve"> </w:t>
      </w:r>
      <w:hyperlink r:id="rId4" w:history="1">
        <w:r w:rsidRPr="002243F5">
          <w:rPr>
            <w:rStyle w:val="Hipervnculo"/>
            <w:rFonts w:ascii="Century Gothic" w:hAnsi="Century Gothic"/>
            <w:sz w:val="18"/>
            <w:szCs w:val="18"/>
          </w:rPr>
          <w:t>https://www.unwomen.org/sites/default/files/Headquarters/Attachments/Sections/CSW/BPA_S_Final_WEB.pdf</w:t>
        </w:r>
      </w:hyperlink>
      <w:r w:rsidRPr="002243F5">
        <w:rPr>
          <w:rFonts w:ascii="Century Gothic" w:hAnsi="Century Gothic"/>
          <w:sz w:val="18"/>
          <w:szCs w:val="18"/>
        </w:rPr>
        <w:t xml:space="preserve"> </w:t>
      </w:r>
    </w:p>
  </w:footnote>
  <w:footnote w:id="5">
    <w:p w14:paraId="3AD21123" w14:textId="47CF8FAF" w:rsidR="002A7D57" w:rsidRPr="002243F5" w:rsidRDefault="002A7D57">
      <w:pPr>
        <w:pStyle w:val="Textonotapie"/>
        <w:rPr>
          <w:rFonts w:ascii="Century Gothic" w:hAnsi="Century Gothic"/>
          <w:sz w:val="18"/>
          <w:szCs w:val="18"/>
        </w:rPr>
      </w:pPr>
      <w:r w:rsidRPr="002243F5">
        <w:rPr>
          <w:rStyle w:val="Refdenotaalpie"/>
          <w:rFonts w:ascii="Century Gothic" w:hAnsi="Century Gothic"/>
          <w:sz w:val="18"/>
          <w:szCs w:val="18"/>
        </w:rPr>
        <w:footnoteRef/>
      </w:r>
      <w:r w:rsidRPr="002243F5">
        <w:rPr>
          <w:rFonts w:ascii="Century Gothic" w:hAnsi="Century Gothic"/>
          <w:sz w:val="18"/>
          <w:szCs w:val="18"/>
        </w:rPr>
        <w:t xml:space="preserve"> </w:t>
      </w:r>
      <w:hyperlink r:id="rId5" w:history="1">
        <w:r w:rsidRPr="002243F5">
          <w:rPr>
            <w:rStyle w:val="Hipervnculo"/>
            <w:rFonts w:ascii="Century Gothic" w:hAnsi="Century Gothic"/>
            <w:sz w:val="18"/>
            <w:szCs w:val="18"/>
          </w:rPr>
          <w:t>https://www.cepal.org/es/eventos/decima-conferencia-regional-la-mujer-america-latina-caribe</w:t>
        </w:r>
      </w:hyperlink>
      <w:r w:rsidRPr="002243F5">
        <w:rPr>
          <w:rFonts w:ascii="Century Gothic" w:hAnsi="Century Gothic"/>
          <w:sz w:val="18"/>
          <w:szCs w:val="18"/>
        </w:rPr>
        <w:t xml:space="preserve"> </w:t>
      </w:r>
    </w:p>
  </w:footnote>
  <w:footnote w:id="6">
    <w:p w14:paraId="64380146" w14:textId="1EC0DBEE" w:rsidR="002243F5" w:rsidRDefault="002243F5">
      <w:pPr>
        <w:pStyle w:val="Textonotapie"/>
      </w:pPr>
      <w:r w:rsidRPr="002243F5">
        <w:rPr>
          <w:rStyle w:val="Refdenotaalpie"/>
          <w:rFonts w:ascii="Century Gothic" w:hAnsi="Century Gothic"/>
          <w:sz w:val="18"/>
          <w:szCs w:val="18"/>
        </w:rPr>
        <w:footnoteRef/>
      </w:r>
      <w:r w:rsidRPr="002243F5">
        <w:rPr>
          <w:rFonts w:ascii="Century Gothic" w:hAnsi="Century Gothic"/>
          <w:sz w:val="18"/>
          <w:szCs w:val="18"/>
        </w:rPr>
        <w:t xml:space="preserve"> </w:t>
      </w:r>
      <w:hyperlink r:id="rId6" w:history="1">
        <w:r w:rsidRPr="002243F5">
          <w:rPr>
            <w:rStyle w:val="Hipervnculo"/>
            <w:rFonts w:ascii="Century Gothic" w:hAnsi="Century Gothic"/>
            <w:sz w:val="18"/>
            <w:szCs w:val="18"/>
          </w:rPr>
          <w:t>https://www.cepal.org/notas/66/documentos/ConsensoBrasilia_ESP.pdf</w:t>
        </w:r>
      </w:hyperlink>
      <w:r>
        <w:t xml:space="preserve"> </w:t>
      </w:r>
    </w:p>
  </w:footnote>
  <w:footnote w:id="7">
    <w:p w14:paraId="0D28AE9D" w14:textId="58B5BA51" w:rsidR="00F54D02" w:rsidRPr="00E25E61" w:rsidRDefault="00F54D02">
      <w:pPr>
        <w:pStyle w:val="Textonotapie"/>
        <w:rPr>
          <w:rFonts w:ascii="Century Gothic" w:hAnsi="Century Gothic"/>
          <w:sz w:val="18"/>
          <w:szCs w:val="18"/>
        </w:rPr>
      </w:pPr>
      <w:r w:rsidRPr="00E25E61">
        <w:rPr>
          <w:rStyle w:val="Refdenotaalpie"/>
          <w:rFonts w:ascii="Century Gothic" w:hAnsi="Century Gothic"/>
          <w:sz w:val="18"/>
          <w:szCs w:val="18"/>
        </w:rPr>
        <w:footnoteRef/>
      </w:r>
      <w:r w:rsidRPr="00E25E61">
        <w:rPr>
          <w:rFonts w:ascii="Century Gothic" w:hAnsi="Century Gothic"/>
          <w:sz w:val="18"/>
          <w:szCs w:val="18"/>
        </w:rPr>
        <w:t xml:space="preserve"> </w:t>
      </w:r>
      <w:hyperlink r:id="rId7" w:history="1">
        <w:r w:rsidRPr="00E25E61">
          <w:rPr>
            <w:rStyle w:val="Hipervnculo"/>
            <w:rFonts w:ascii="Century Gothic" w:hAnsi="Century Gothic"/>
            <w:sz w:val="18"/>
            <w:szCs w:val="18"/>
          </w:rPr>
          <w:t>https://www.oas.org/es/sadye/inclusion-social/protocolo-ssv/docs/protocolo-san-salvador-es.pdf</w:t>
        </w:r>
      </w:hyperlink>
      <w:r w:rsidRPr="00E25E61">
        <w:rPr>
          <w:rFonts w:ascii="Century Gothic" w:hAnsi="Century Gothic"/>
          <w:sz w:val="18"/>
          <w:szCs w:val="18"/>
        </w:rPr>
        <w:t xml:space="preserve"> </w:t>
      </w:r>
    </w:p>
  </w:footnote>
  <w:footnote w:id="8">
    <w:p w14:paraId="3F72189C" w14:textId="406D3949" w:rsidR="00F54D02" w:rsidRDefault="00F54D02">
      <w:pPr>
        <w:pStyle w:val="Textonotapie"/>
      </w:pPr>
      <w:r w:rsidRPr="00E25E61">
        <w:rPr>
          <w:rStyle w:val="Refdenotaalpie"/>
          <w:rFonts w:ascii="Century Gothic" w:hAnsi="Century Gothic"/>
          <w:sz w:val="18"/>
          <w:szCs w:val="18"/>
        </w:rPr>
        <w:footnoteRef/>
      </w:r>
      <w:r w:rsidRPr="00E25E61">
        <w:rPr>
          <w:rFonts w:ascii="Century Gothic" w:hAnsi="Century Gothic"/>
          <w:sz w:val="18"/>
          <w:szCs w:val="18"/>
        </w:rPr>
        <w:t xml:space="preserve"> </w:t>
      </w:r>
      <w:hyperlink r:id="rId8" w:history="1">
        <w:r w:rsidRPr="00E25E61">
          <w:rPr>
            <w:rStyle w:val="Hipervnculo"/>
            <w:rFonts w:ascii="Century Gothic" w:hAnsi="Century Gothic"/>
            <w:sz w:val="18"/>
            <w:szCs w:val="18"/>
          </w:rPr>
          <w:t>https://repositorio.cepal.org/server/api/core/bitstreams/f2da6dad-b9f7-423f-b27b-17c28244ff16/content</w:t>
        </w:r>
      </w:hyperlink>
      <w:r>
        <w:t xml:space="preserve"> </w:t>
      </w:r>
    </w:p>
  </w:footnote>
  <w:footnote w:id="9">
    <w:p w14:paraId="6A386628" w14:textId="01270FDE" w:rsidR="00E25E61" w:rsidRPr="00E25E61" w:rsidRDefault="00E25E61">
      <w:pPr>
        <w:pStyle w:val="Textonotapie"/>
        <w:rPr>
          <w:rFonts w:ascii="Century Gothic" w:hAnsi="Century Gothic"/>
          <w:sz w:val="18"/>
          <w:szCs w:val="18"/>
        </w:rPr>
      </w:pPr>
      <w:r w:rsidRPr="00E25E61">
        <w:rPr>
          <w:rStyle w:val="Refdenotaalpie"/>
          <w:rFonts w:ascii="Century Gothic" w:hAnsi="Century Gothic"/>
          <w:sz w:val="18"/>
          <w:szCs w:val="18"/>
        </w:rPr>
        <w:footnoteRef/>
      </w:r>
      <w:r w:rsidRPr="00E25E61">
        <w:rPr>
          <w:rFonts w:ascii="Century Gothic" w:hAnsi="Century Gothic"/>
          <w:sz w:val="18"/>
          <w:szCs w:val="18"/>
        </w:rPr>
        <w:t xml:space="preserve"> </w:t>
      </w:r>
      <w:hyperlink r:id="rId9" w:history="1">
        <w:r w:rsidRPr="00E25E61">
          <w:rPr>
            <w:rStyle w:val="Hipervnculo"/>
            <w:rFonts w:ascii="Century Gothic" w:hAnsi="Century Gothic"/>
            <w:sz w:val="18"/>
            <w:szCs w:val="18"/>
          </w:rPr>
          <w:t>https://www.diputados.gob.mx/LeyesBiblio/pdf/LGIMH.pdf</w:t>
        </w:r>
      </w:hyperlink>
      <w:r w:rsidRPr="00E25E61">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E95" w14:textId="77777777" w:rsidR="00FB0555" w:rsidRPr="0038025E" w:rsidRDefault="00FB0555" w:rsidP="00FB0555">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4, Año del Bicentenario de la fundación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7777777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2179AE4" w14:textId="385C6778"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w:t>
    </w:r>
    <w:r>
      <w:rPr>
        <w:rFonts w:ascii="Century Gothic" w:hAnsi="Century Gothic" w:cs="Calibri"/>
        <w:b/>
        <w:sz w:val="24"/>
        <w:szCs w:val="24"/>
      </w:rPr>
      <w:t>I</w:t>
    </w:r>
    <w:r w:rsidRPr="009F0514">
      <w:rPr>
        <w:rFonts w:ascii="Century Gothic" w:hAnsi="Century Gothic" w:cs="Calibri"/>
        <w:b/>
        <w:sz w:val="24"/>
        <w:szCs w:val="24"/>
      </w:rPr>
      <w:t>/</w:t>
    </w:r>
    <w:r w:rsidR="00B82A4D">
      <w:rPr>
        <w:rFonts w:ascii="Century Gothic" w:hAnsi="Century Gothic" w:cs="Calibri"/>
        <w:b/>
        <w:sz w:val="24"/>
        <w:szCs w:val="24"/>
      </w:rPr>
      <w:t>23</w:t>
    </w:r>
    <w:r w:rsidRPr="009F0514">
      <w:rPr>
        <w:rFonts w:ascii="Century Gothic" w:hAnsi="Century Gothic" w:cs="Calibri"/>
        <w:b/>
        <w:sz w:val="24"/>
        <w:szCs w:val="24"/>
      </w:rPr>
      <w:t>/202</w:t>
    </w:r>
    <w:r>
      <w:rPr>
        <w:rFonts w:ascii="Century Gothic" w:hAnsi="Century Gothic" w:cs="Calibri"/>
        <w:b/>
        <w:sz w:val="24"/>
        <w:szCs w:val="24"/>
      </w:rPr>
      <w:t>4</w:t>
    </w:r>
  </w:p>
  <w:p w14:paraId="78385458" w14:textId="233AA1F2" w:rsidR="00A30C36" w:rsidRPr="002B6562" w:rsidRDefault="00A30C36"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4AF"/>
    <w:multiLevelType w:val="hybridMultilevel"/>
    <w:tmpl w:val="4D5E63F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45B8A"/>
    <w:multiLevelType w:val="hybridMultilevel"/>
    <w:tmpl w:val="0F6280B2"/>
    <w:lvl w:ilvl="0" w:tplc="15CC77B0">
      <w:start w:val="2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B5F3F"/>
    <w:multiLevelType w:val="hybridMultilevel"/>
    <w:tmpl w:val="2620E1BC"/>
    <w:lvl w:ilvl="0" w:tplc="DB34FD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53B34C7"/>
    <w:multiLevelType w:val="hybridMultilevel"/>
    <w:tmpl w:val="F02C77CE"/>
    <w:lvl w:ilvl="0" w:tplc="963E692C">
      <w:start w:val="11"/>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330909"/>
    <w:multiLevelType w:val="hybridMultilevel"/>
    <w:tmpl w:val="E31C4302"/>
    <w:lvl w:ilvl="0" w:tplc="1A0A7376">
      <w:start w:val="22"/>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0415F1"/>
    <w:multiLevelType w:val="hybridMultilevel"/>
    <w:tmpl w:val="A37A0526"/>
    <w:lvl w:ilvl="0" w:tplc="37BC8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08220F"/>
    <w:multiLevelType w:val="hybridMultilevel"/>
    <w:tmpl w:val="A44C87C2"/>
    <w:lvl w:ilvl="0" w:tplc="99B421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534C71"/>
    <w:multiLevelType w:val="hybridMultilevel"/>
    <w:tmpl w:val="46F0D230"/>
    <w:lvl w:ilvl="0" w:tplc="2F22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402CE2"/>
    <w:multiLevelType w:val="hybridMultilevel"/>
    <w:tmpl w:val="21FE5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63652F"/>
    <w:multiLevelType w:val="hybridMultilevel"/>
    <w:tmpl w:val="A3068C08"/>
    <w:lvl w:ilvl="0" w:tplc="96608290">
      <w:start w:val="13"/>
      <w:numFmt w:val="upperRoman"/>
      <w:lvlText w:val="%1."/>
      <w:lvlJc w:val="left"/>
      <w:pPr>
        <w:ind w:left="142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D53638"/>
    <w:multiLevelType w:val="hybridMultilevel"/>
    <w:tmpl w:val="9E163CCE"/>
    <w:lvl w:ilvl="0" w:tplc="C5A84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8D192F"/>
    <w:multiLevelType w:val="hybridMultilevel"/>
    <w:tmpl w:val="9E9AF65E"/>
    <w:lvl w:ilvl="0" w:tplc="5B346C22">
      <w:start w:val="3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EB7B20"/>
    <w:multiLevelType w:val="hybridMultilevel"/>
    <w:tmpl w:val="734C90BA"/>
    <w:lvl w:ilvl="0" w:tplc="E0CEF9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5D4690"/>
    <w:multiLevelType w:val="hybridMultilevel"/>
    <w:tmpl w:val="303E47B4"/>
    <w:lvl w:ilvl="0" w:tplc="ACA0F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17"/>
  </w:num>
  <w:num w:numId="5">
    <w:abstractNumId w:val="10"/>
  </w:num>
  <w:num w:numId="6">
    <w:abstractNumId w:val="16"/>
  </w:num>
  <w:num w:numId="7">
    <w:abstractNumId w:val="7"/>
  </w:num>
  <w:num w:numId="8">
    <w:abstractNumId w:val="2"/>
  </w:num>
  <w:num w:numId="9">
    <w:abstractNumId w:val="15"/>
  </w:num>
  <w:num w:numId="10">
    <w:abstractNumId w:val="9"/>
  </w:num>
  <w:num w:numId="11">
    <w:abstractNumId w:val="13"/>
  </w:num>
  <w:num w:numId="12">
    <w:abstractNumId w:val="12"/>
  </w:num>
  <w:num w:numId="13">
    <w:abstractNumId w:val="1"/>
  </w:num>
  <w:num w:numId="14">
    <w:abstractNumId w:val="5"/>
  </w:num>
  <w:num w:numId="15">
    <w:abstractNumId w:val="8"/>
  </w:num>
  <w:num w:numId="16">
    <w:abstractNumId w:val="0"/>
  </w:num>
  <w:num w:numId="17">
    <w:abstractNumId w:val="11"/>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4444"/>
    <w:rsid w:val="000069EE"/>
    <w:rsid w:val="00006EE7"/>
    <w:rsid w:val="00011801"/>
    <w:rsid w:val="00011ED9"/>
    <w:rsid w:val="00017583"/>
    <w:rsid w:val="000230FE"/>
    <w:rsid w:val="00031742"/>
    <w:rsid w:val="00034D6C"/>
    <w:rsid w:val="00034F62"/>
    <w:rsid w:val="00040933"/>
    <w:rsid w:val="000416E1"/>
    <w:rsid w:val="000521C4"/>
    <w:rsid w:val="0005225D"/>
    <w:rsid w:val="000658E8"/>
    <w:rsid w:val="00067BC9"/>
    <w:rsid w:val="00082211"/>
    <w:rsid w:val="00083DB0"/>
    <w:rsid w:val="000851B5"/>
    <w:rsid w:val="000852EF"/>
    <w:rsid w:val="000A49CC"/>
    <w:rsid w:val="000A7394"/>
    <w:rsid w:val="000B19C5"/>
    <w:rsid w:val="000B7F3E"/>
    <w:rsid w:val="000C2986"/>
    <w:rsid w:val="000C5D84"/>
    <w:rsid w:val="000D0B79"/>
    <w:rsid w:val="000E2574"/>
    <w:rsid w:val="000E301D"/>
    <w:rsid w:val="000E4E83"/>
    <w:rsid w:val="000E7559"/>
    <w:rsid w:val="000F2B5C"/>
    <w:rsid w:val="000F7395"/>
    <w:rsid w:val="001035DF"/>
    <w:rsid w:val="00107830"/>
    <w:rsid w:val="0011639E"/>
    <w:rsid w:val="00117D52"/>
    <w:rsid w:val="001275B1"/>
    <w:rsid w:val="0013256B"/>
    <w:rsid w:val="00137754"/>
    <w:rsid w:val="001416B4"/>
    <w:rsid w:val="00150C29"/>
    <w:rsid w:val="00150C52"/>
    <w:rsid w:val="00163C8D"/>
    <w:rsid w:val="0016679B"/>
    <w:rsid w:val="00183BF8"/>
    <w:rsid w:val="00197695"/>
    <w:rsid w:val="001A2424"/>
    <w:rsid w:val="001A4E03"/>
    <w:rsid w:val="001B02FA"/>
    <w:rsid w:val="001B3DCA"/>
    <w:rsid w:val="001C0DE2"/>
    <w:rsid w:val="001C1BCF"/>
    <w:rsid w:val="001D47AB"/>
    <w:rsid w:val="001D4F15"/>
    <w:rsid w:val="001D6533"/>
    <w:rsid w:val="001E0785"/>
    <w:rsid w:val="001E6ABB"/>
    <w:rsid w:val="001F0084"/>
    <w:rsid w:val="001F0B3F"/>
    <w:rsid w:val="001F2FB7"/>
    <w:rsid w:val="001F4554"/>
    <w:rsid w:val="001F6275"/>
    <w:rsid w:val="00202FFB"/>
    <w:rsid w:val="00211FB4"/>
    <w:rsid w:val="00215365"/>
    <w:rsid w:val="002243F5"/>
    <w:rsid w:val="00227F3D"/>
    <w:rsid w:val="00234B04"/>
    <w:rsid w:val="00234E64"/>
    <w:rsid w:val="0023779C"/>
    <w:rsid w:val="00243494"/>
    <w:rsid w:val="0024401B"/>
    <w:rsid w:val="002501F1"/>
    <w:rsid w:val="00252DD9"/>
    <w:rsid w:val="002545A6"/>
    <w:rsid w:val="00255B40"/>
    <w:rsid w:val="002567BB"/>
    <w:rsid w:val="00257D9E"/>
    <w:rsid w:val="00262129"/>
    <w:rsid w:val="002626C7"/>
    <w:rsid w:val="00265D3C"/>
    <w:rsid w:val="00272064"/>
    <w:rsid w:val="0027251D"/>
    <w:rsid w:val="002756D5"/>
    <w:rsid w:val="00276B71"/>
    <w:rsid w:val="002860B1"/>
    <w:rsid w:val="00291BE7"/>
    <w:rsid w:val="00292CBF"/>
    <w:rsid w:val="002945A2"/>
    <w:rsid w:val="00294E92"/>
    <w:rsid w:val="00296578"/>
    <w:rsid w:val="002A0544"/>
    <w:rsid w:val="002A2DC8"/>
    <w:rsid w:val="002A5B27"/>
    <w:rsid w:val="002A7D57"/>
    <w:rsid w:val="002B03DA"/>
    <w:rsid w:val="002B2DD0"/>
    <w:rsid w:val="002B6562"/>
    <w:rsid w:val="002C17C2"/>
    <w:rsid w:val="002C683F"/>
    <w:rsid w:val="002D3326"/>
    <w:rsid w:val="002D4095"/>
    <w:rsid w:val="002D480C"/>
    <w:rsid w:val="002E3C59"/>
    <w:rsid w:val="002E514E"/>
    <w:rsid w:val="002F5F29"/>
    <w:rsid w:val="002F6846"/>
    <w:rsid w:val="003028D2"/>
    <w:rsid w:val="00302DB2"/>
    <w:rsid w:val="0030662F"/>
    <w:rsid w:val="00312DDC"/>
    <w:rsid w:val="00315C47"/>
    <w:rsid w:val="00317979"/>
    <w:rsid w:val="003201D1"/>
    <w:rsid w:val="003261AB"/>
    <w:rsid w:val="0033074C"/>
    <w:rsid w:val="00336A74"/>
    <w:rsid w:val="00343348"/>
    <w:rsid w:val="00351F6C"/>
    <w:rsid w:val="003539A7"/>
    <w:rsid w:val="00356B3E"/>
    <w:rsid w:val="0035757A"/>
    <w:rsid w:val="00357665"/>
    <w:rsid w:val="0036106F"/>
    <w:rsid w:val="00361FA8"/>
    <w:rsid w:val="00362BCB"/>
    <w:rsid w:val="003709EF"/>
    <w:rsid w:val="00371B4F"/>
    <w:rsid w:val="003723C4"/>
    <w:rsid w:val="0038025E"/>
    <w:rsid w:val="00382625"/>
    <w:rsid w:val="003959C1"/>
    <w:rsid w:val="0039613E"/>
    <w:rsid w:val="003B054B"/>
    <w:rsid w:val="003C3456"/>
    <w:rsid w:val="003D10A8"/>
    <w:rsid w:val="003E3F45"/>
    <w:rsid w:val="003E61C2"/>
    <w:rsid w:val="003E75B5"/>
    <w:rsid w:val="003F0776"/>
    <w:rsid w:val="00402698"/>
    <w:rsid w:val="0040351D"/>
    <w:rsid w:val="00403545"/>
    <w:rsid w:val="00404F72"/>
    <w:rsid w:val="00405A73"/>
    <w:rsid w:val="00410F27"/>
    <w:rsid w:val="00411A4E"/>
    <w:rsid w:val="00412EE9"/>
    <w:rsid w:val="004141B2"/>
    <w:rsid w:val="00423ACB"/>
    <w:rsid w:val="004245D9"/>
    <w:rsid w:val="00426877"/>
    <w:rsid w:val="00435D0F"/>
    <w:rsid w:val="00441037"/>
    <w:rsid w:val="00444EE3"/>
    <w:rsid w:val="00445EC3"/>
    <w:rsid w:val="00451AF3"/>
    <w:rsid w:val="0046582F"/>
    <w:rsid w:val="0047022A"/>
    <w:rsid w:val="00481C3C"/>
    <w:rsid w:val="00482FE7"/>
    <w:rsid w:val="0048443E"/>
    <w:rsid w:val="00492441"/>
    <w:rsid w:val="004A28F3"/>
    <w:rsid w:val="004A46ED"/>
    <w:rsid w:val="004B28AF"/>
    <w:rsid w:val="004B2E68"/>
    <w:rsid w:val="004B6669"/>
    <w:rsid w:val="004B6682"/>
    <w:rsid w:val="004C41D2"/>
    <w:rsid w:val="004C4F41"/>
    <w:rsid w:val="004D050B"/>
    <w:rsid w:val="004D1A66"/>
    <w:rsid w:val="004D5D5F"/>
    <w:rsid w:val="004E011D"/>
    <w:rsid w:val="004E024C"/>
    <w:rsid w:val="004E03BB"/>
    <w:rsid w:val="004E79B5"/>
    <w:rsid w:val="004F1DE1"/>
    <w:rsid w:val="004F387D"/>
    <w:rsid w:val="004F6C17"/>
    <w:rsid w:val="005038B9"/>
    <w:rsid w:val="005118A0"/>
    <w:rsid w:val="00511EEE"/>
    <w:rsid w:val="00513A9D"/>
    <w:rsid w:val="005232CE"/>
    <w:rsid w:val="005321A0"/>
    <w:rsid w:val="0053588F"/>
    <w:rsid w:val="00541D97"/>
    <w:rsid w:val="00542D48"/>
    <w:rsid w:val="005669F0"/>
    <w:rsid w:val="005762CC"/>
    <w:rsid w:val="00585E1C"/>
    <w:rsid w:val="005923C2"/>
    <w:rsid w:val="005B3775"/>
    <w:rsid w:val="005B6D18"/>
    <w:rsid w:val="005B72F5"/>
    <w:rsid w:val="005C2527"/>
    <w:rsid w:val="005C2CA1"/>
    <w:rsid w:val="005D3CFC"/>
    <w:rsid w:val="005D44E4"/>
    <w:rsid w:val="005E51B9"/>
    <w:rsid w:val="005E7782"/>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5770F"/>
    <w:rsid w:val="00663AAE"/>
    <w:rsid w:val="00666DD5"/>
    <w:rsid w:val="006774E7"/>
    <w:rsid w:val="0068630A"/>
    <w:rsid w:val="0069091B"/>
    <w:rsid w:val="0069125D"/>
    <w:rsid w:val="00693892"/>
    <w:rsid w:val="0069444A"/>
    <w:rsid w:val="006A0E8B"/>
    <w:rsid w:val="006A1680"/>
    <w:rsid w:val="006A522B"/>
    <w:rsid w:val="006B168B"/>
    <w:rsid w:val="006C214E"/>
    <w:rsid w:val="006C5DF8"/>
    <w:rsid w:val="006C6442"/>
    <w:rsid w:val="006D35CD"/>
    <w:rsid w:val="006D479D"/>
    <w:rsid w:val="006D7CC4"/>
    <w:rsid w:val="006E3063"/>
    <w:rsid w:val="006E43EA"/>
    <w:rsid w:val="006E7DE0"/>
    <w:rsid w:val="006F31A6"/>
    <w:rsid w:val="006F3D2B"/>
    <w:rsid w:val="006F5533"/>
    <w:rsid w:val="00702FF7"/>
    <w:rsid w:val="007032EB"/>
    <w:rsid w:val="007051AA"/>
    <w:rsid w:val="00717A7A"/>
    <w:rsid w:val="00720E51"/>
    <w:rsid w:val="00726347"/>
    <w:rsid w:val="00726E11"/>
    <w:rsid w:val="007410C3"/>
    <w:rsid w:val="00744494"/>
    <w:rsid w:val="0074759E"/>
    <w:rsid w:val="00752979"/>
    <w:rsid w:val="00754F95"/>
    <w:rsid w:val="00763346"/>
    <w:rsid w:val="00764D90"/>
    <w:rsid w:val="007805DC"/>
    <w:rsid w:val="00780CDD"/>
    <w:rsid w:val="00782ADA"/>
    <w:rsid w:val="00792F15"/>
    <w:rsid w:val="007946E9"/>
    <w:rsid w:val="00797A71"/>
    <w:rsid w:val="00797D4B"/>
    <w:rsid w:val="007A0DE5"/>
    <w:rsid w:val="007A1C16"/>
    <w:rsid w:val="007A6E2B"/>
    <w:rsid w:val="007B01E4"/>
    <w:rsid w:val="007B29A0"/>
    <w:rsid w:val="007B415C"/>
    <w:rsid w:val="007C5760"/>
    <w:rsid w:val="007D2283"/>
    <w:rsid w:val="007D46B0"/>
    <w:rsid w:val="007D5EF6"/>
    <w:rsid w:val="007D7327"/>
    <w:rsid w:val="007E1B0D"/>
    <w:rsid w:val="007E3B26"/>
    <w:rsid w:val="007E486A"/>
    <w:rsid w:val="007E5282"/>
    <w:rsid w:val="007F070D"/>
    <w:rsid w:val="007F17F8"/>
    <w:rsid w:val="007F5BDD"/>
    <w:rsid w:val="007F6332"/>
    <w:rsid w:val="00802B45"/>
    <w:rsid w:val="008144FE"/>
    <w:rsid w:val="00814D6F"/>
    <w:rsid w:val="00815EBD"/>
    <w:rsid w:val="00817569"/>
    <w:rsid w:val="008176B5"/>
    <w:rsid w:val="008310F0"/>
    <w:rsid w:val="008327A7"/>
    <w:rsid w:val="00833FAA"/>
    <w:rsid w:val="00840BFD"/>
    <w:rsid w:val="008410E2"/>
    <w:rsid w:val="008476FA"/>
    <w:rsid w:val="008541DB"/>
    <w:rsid w:val="00854945"/>
    <w:rsid w:val="008567D5"/>
    <w:rsid w:val="008637D5"/>
    <w:rsid w:val="008657F2"/>
    <w:rsid w:val="00867A0F"/>
    <w:rsid w:val="00873D22"/>
    <w:rsid w:val="008772BC"/>
    <w:rsid w:val="008819D8"/>
    <w:rsid w:val="00885383"/>
    <w:rsid w:val="008861A4"/>
    <w:rsid w:val="008869F4"/>
    <w:rsid w:val="0089155C"/>
    <w:rsid w:val="0089222F"/>
    <w:rsid w:val="008929FD"/>
    <w:rsid w:val="00895906"/>
    <w:rsid w:val="008A23CF"/>
    <w:rsid w:val="008A6D25"/>
    <w:rsid w:val="008A7605"/>
    <w:rsid w:val="008C241B"/>
    <w:rsid w:val="008C7A49"/>
    <w:rsid w:val="008D3624"/>
    <w:rsid w:val="008D5474"/>
    <w:rsid w:val="008D61FA"/>
    <w:rsid w:val="008E3B68"/>
    <w:rsid w:val="008E4E0B"/>
    <w:rsid w:val="008F4BFF"/>
    <w:rsid w:val="009018A8"/>
    <w:rsid w:val="0091018C"/>
    <w:rsid w:val="00914F44"/>
    <w:rsid w:val="00915916"/>
    <w:rsid w:val="00926C3C"/>
    <w:rsid w:val="00933D10"/>
    <w:rsid w:val="00937A8A"/>
    <w:rsid w:val="00941053"/>
    <w:rsid w:val="009413BA"/>
    <w:rsid w:val="00944CBB"/>
    <w:rsid w:val="00945446"/>
    <w:rsid w:val="00946A9C"/>
    <w:rsid w:val="009500C9"/>
    <w:rsid w:val="00953147"/>
    <w:rsid w:val="00953CE6"/>
    <w:rsid w:val="00957DC3"/>
    <w:rsid w:val="0096613C"/>
    <w:rsid w:val="00966E73"/>
    <w:rsid w:val="00975105"/>
    <w:rsid w:val="009810C0"/>
    <w:rsid w:val="00982C3C"/>
    <w:rsid w:val="009879AB"/>
    <w:rsid w:val="00990B87"/>
    <w:rsid w:val="00992829"/>
    <w:rsid w:val="00994235"/>
    <w:rsid w:val="00994BD3"/>
    <w:rsid w:val="00997143"/>
    <w:rsid w:val="009B1F9D"/>
    <w:rsid w:val="009C3850"/>
    <w:rsid w:val="009D7366"/>
    <w:rsid w:val="009F0514"/>
    <w:rsid w:val="009F3B35"/>
    <w:rsid w:val="009F7470"/>
    <w:rsid w:val="00A0009B"/>
    <w:rsid w:val="00A01C1E"/>
    <w:rsid w:val="00A03E02"/>
    <w:rsid w:val="00A23D2B"/>
    <w:rsid w:val="00A23EF0"/>
    <w:rsid w:val="00A30C36"/>
    <w:rsid w:val="00A3389C"/>
    <w:rsid w:val="00A34987"/>
    <w:rsid w:val="00A405E7"/>
    <w:rsid w:val="00A418D6"/>
    <w:rsid w:val="00A439F2"/>
    <w:rsid w:val="00A46EE7"/>
    <w:rsid w:val="00A47633"/>
    <w:rsid w:val="00A551FC"/>
    <w:rsid w:val="00A56D96"/>
    <w:rsid w:val="00A57BE8"/>
    <w:rsid w:val="00A67A6E"/>
    <w:rsid w:val="00A81888"/>
    <w:rsid w:val="00A84E1E"/>
    <w:rsid w:val="00A84F01"/>
    <w:rsid w:val="00A91A3A"/>
    <w:rsid w:val="00A91BDB"/>
    <w:rsid w:val="00A94F10"/>
    <w:rsid w:val="00A97BDB"/>
    <w:rsid w:val="00AA1C01"/>
    <w:rsid w:val="00AB3F04"/>
    <w:rsid w:val="00AB4342"/>
    <w:rsid w:val="00AB4B99"/>
    <w:rsid w:val="00AB53D5"/>
    <w:rsid w:val="00AB6CD3"/>
    <w:rsid w:val="00AC025B"/>
    <w:rsid w:val="00AC3727"/>
    <w:rsid w:val="00AC7EF6"/>
    <w:rsid w:val="00AD1AFC"/>
    <w:rsid w:val="00AD354E"/>
    <w:rsid w:val="00AD5459"/>
    <w:rsid w:val="00AD6F09"/>
    <w:rsid w:val="00AE5B39"/>
    <w:rsid w:val="00AE64D7"/>
    <w:rsid w:val="00AF45BF"/>
    <w:rsid w:val="00AF6F8F"/>
    <w:rsid w:val="00B01C62"/>
    <w:rsid w:val="00B14078"/>
    <w:rsid w:val="00B14C76"/>
    <w:rsid w:val="00B21035"/>
    <w:rsid w:val="00B25800"/>
    <w:rsid w:val="00B25C1C"/>
    <w:rsid w:val="00B26A9F"/>
    <w:rsid w:val="00B3563B"/>
    <w:rsid w:val="00B403FB"/>
    <w:rsid w:val="00B41979"/>
    <w:rsid w:val="00B45F8A"/>
    <w:rsid w:val="00B46100"/>
    <w:rsid w:val="00B516B6"/>
    <w:rsid w:val="00B6459B"/>
    <w:rsid w:val="00B7606B"/>
    <w:rsid w:val="00B77107"/>
    <w:rsid w:val="00B8078A"/>
    <w:rsid w:val="00B825AA"/>
    <w:rsid w:val="00B82A4D"/>
    <w:rsid w:val="00B83015"/>
    <w:rsid w:val="00B8326A"/>
    <w:rsid w:val="00B91FDE"/>
    <w:rsid w:val="00BA07DB"/>
    <w:rsid w:val="00BA1F1A"/>
    <w:rsid w:val="00BA21D2"/>
    <w:rsid w:val="00BA46FC"/>
    <w:rsid w:val="00BA5E90"/>
    <w:rsid w:val="00BB09BF"/>
    <w:rsid w:val="00BB2444"/>
    <w:rsid w:val="00BC09BE"/>
    <w:rsid w:val="00BC3385"/>
    <w:rsid w:val="00BC4800"/>
    <w:rsid w:val="00BD106A"/>
    <w:rsid w:val="00BE20AB"/>
    <w:rsid w:val="00BE4E30"/>
    <w:rsid w:val="00BF6BD0"/>
    <w:rsid w:val="00C025C8"/>
    <w:rsid w:val="00C12DFD"/>
    <w:rsid w:val="00C12EA6"/>
    <w:rsid w:val="00C14304"/>
    <w:rsid w:val="00C17264"/>
    <w:rsid w:val="00C21CB4"/>
    <w:rsid w:val="00C24DBE"/>
    <w:rsid w:val="00C27D7C"/>
    <w:rsid w:val="00C3449C"/>
    <w:rsid w:val="00C37AB4"/>
    <w:rsid w:val="00C41D89"/>
    <w:rsid w:val="00C46A4E"/>
    <w:rsid w:val="00C515DB"/>
    <w:rsid w:val="00C630F1"/>
    <w:rsid w:val="00C6550E"/>
    <w:rsid w:val="00C67ECD"/>
    <w:rsid w:val="00C83BFC"/>
    <w:rsid w:val="00CA18D0"/>
    <w:rsid w:val="00CA48CA"/>
    <w:rsid w:val="00CA4A3E"/>
    <w:rsid w:val="00CB5A74"/>
    <w:rsid w:val="00CC74AF"/>
    <w:rsid w:val="00CD2C02"/>
    <w:rsid w:val="00CD6A01"/>
    <w:rsid w:val="00CE2963"/>
    <w:rsid w:val="00CE48BE"/>
    <w:rsid w:val="00CF3F63"/>
    <w:rsid w:val="00CF4561"/>
    <w:rsid w:val="00D07215"/>
    <w:rsid w:val="00D21EDB"/>
    <w:rsid w:val="00D27588"/>
    <w:rsid w:val="00D27630"/>
    <w:rsid w:val="00D37DC6"/>
    <w:rsid w:val="00D523E1"/>
    <w:rsid w:val="00D54E65"/>
    <w:rsid w:val="00D574F6"/>
    <w:rsid w:val="00D60D71"/>
    <w:rsid w:val="00D6260E"/>
    <w:rsid w:val="00D67A58"/>
    <w:rsid w:val="00D7212F"/>
    <w:rsid w:val="00D72795"/>
    <w:rsid w:val="00D74726"/>
    <w:rsid w:val="00D74E7B"/>
    <w:rsid w:val="00D75E7E"/>
    <w:rsid w:val="00D762BB"/>
    <w:rsid w:val="00D80AB1"/>
    <w:rsid w:val="00D8160C"/>
    <w:rsid w:val="00D90A4D"/>
    <w:rsid w:val="00D91EE2"/>
    <w:rsid w:val="00D930AD"/>
    <w:rsid w:val="00D95326"/>
    <w:rsid w:val="00D96879"/>
    <w:rsid w:val="00DA2DA4"/>
    <w:rsid w:val="00DA7A64"/>
    <w:rsid w:val="00DB49FA"/>
    <w:rsid w:val="00DC4028"/>
    <w:rsid w:val="00DC659B"/>
    <w:rsid w:val="00DD1C7F"/>
    <w:rsid w:val="00DD276B"/>
    <w:rsid w:val="00DD6A65"/>
    <w:rsid w:val="00DD730D"/>
    <w:rsid w:val="00DE164F"/>
    <w:rsid w:val="00DE575B"/>
    <w:rsid w:val="00DF3B77"/>
    <w:rsid w:val="00DF557F"/>
    <w:rsid w:val="00DF7FC9"/>
    <w:rsid w:val="00E02618"/>
    <w:rsid w:val="00E02D1D"/>
    <w:rsid w:val="00E04831"/>
    <w:rsid w:val="00E0531A"/>
    <w:rsid w:val="00E17239"/>
    <w:rsid w:val="00E20F6D"/>
    <w:rsid w:val="00E23C2B"/>
    <w:rsid w:val="00E25E61"/>
    <w:rsid w:val="00E26FE8"/>
    <w:rsid w:val="00E2793B"/>
    <w:rsid w:val="00E308AF"/>
    <w:rsid w:val="00E32087"/>
    <w:rsid w:val="00E36039"/>
    <w:rsid w:val="00E365A5"/>
    <w:rsid w:val="00E42BD1"/>
    <w:rsid w:val="00E546A4"/>
    <w:rsid w:val="00E56955"/>
    <w:rsid w:val="00E60D6C"/>
    <w:rsid w:val="00E64331"/>
    <w:rsid w:val="00E76D68"/>
    <w:rsid w:val="00E7710C"/>
    <w:rsid w:val="00E81091"/>
    <w:rsid w:val="00E84F47"/>
    <w:rsid w:val="00E85AFF"/>
    <w:rsid w:val="00E93097"/>
    <w:rsid w:val="00E933C1"/>
    <w:rsid w:val="00EC17B9"/>
    <w:rsid w:val="00EC1B2A"/>
    <w:rsid w:val="00EC203D"/>
    <w:rsid w:val="00ED4841"/>
    <w:rsid w:val="00ED4A40"/>
    <w:rsid w:val="00ED7334"/>
    <w:rsid w:val="00EE1208"/>
    <w:rsid w:val="00EE2699"/>
    <w:rsid w:val="00EE4B2E"/>
    <w:rsid w:val="00EF2623"/>
    <w:rsid w:val="00EF2690"/>
    <w:rsid w:val="00EF3854"/>
    <w:rsid w:val="00EF6F7E"/>
    <w:rsid w:val="00EF7A09"/>
    <w:rsid w:val="00EF7C61"/>
    <w:rsid w:val="00F05B3F"/>
    <w:rsid w:val="00F068E7"/>
    <w:rsid w:val="00F15638"/>
    <w:rsid w:val="00F171F7"/>
    <w:rsid w:val="00F2129A"/>
    <w:rsid w:val="00F30D63"/>
    <w:rsid w:val="00F4034B"/>
    <w:rsid w:val="00F44614"/>
    <w:rsid w:val="00F53513"/>
    <w:rsid w:val="00F54D02"/>
    <w:rsid w:val="00F56E8F"/>
    <w:rsid w:val="00F6419F"/>
    <w:rsid w:val="00F679AF"/>
    <w:rsid w:val="00F74A99"/>
    <w:rsid w:val="00F7662D"/>
    <w:rsid w:val="00F95F18"/>
    <w:rsid w:val="00FA2751"/>
    <w:rsid w:val="00FA329B"/>
    <w:rsid w:val="00FA37BA"/>
    <w:rsid w:val="00FB0555"/>
    <w:rsid w:val="00FB236A"/>
    <w:rsid w:val="00FC05A7"/>
    <w:rsid w:val="00FD07DE"/>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Tablaconcuadrcu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cepal.org/server/api/core/bitstreams/f2da6dad-b9f7-423f-b27b-17c28244ff16/content" TargetMode="External"/><Relationship Id="rId3" Type="http://schemas.openxmlformats.org/officeDocument/2006/relationships/hyperlink" Target="https://www.ohchr.org/es/instruments-mechanisms/instruments/convention-elimination-all-forms-discrimination-against-women" TargetMode="External"/><Relationship Id="rId7" Type="http://schemas.openxmlformats.org/officeDocument/2006/relationships/hyperlink" Target="https://www.oas.org/es/sadye/inclusion-social/protocolo-ssv/docs/protocolo-san-salvador-es.pdf" TargetMode="External"/><Relationship Id="rId2" Type="http://schemas.openxmlformats.org/officeDocument/2006/relationships/hyperlink" Target="https://www.ilo.org/sites/default/files/wcmsp5/groups/public/@ed_norm/@relconf/documents/meetingdocument/wcms_106175.pdf" TargetMode="External"/><Relationship Id="rId1" Type="http://schemas.openxmlformats.org/officeDocument/2006/relationships/hyperlink" Target="https://webapps.ilo.org/dyn/normlex/es/f?p=NORMLEXPUB:12100:0::NO::P12100_ILO_CODE:C156" TargetMode="External"/><Relationship Id="rId6" Type="http://schemas.openxmlformats.org/officeDocument/2006/relationships/hyperlink" Target="https://www.cepal.org/notas/66/documentos/ConsensoBrasilia_ESP.pdf" TargetMode="External"/><Relationship Id="rId5" Type="http://schemas.openxmlformats.org/officeDocument/2006/relationships/hyperlink" Target="https://www.cepal.org/es/eventos/decima-conferencia-regional-la-mujer-america-latina-caribe" TargetMode="External"/><Relationship Id="rId4" Type="http://schemas.openxmlformats.org/officeDocument/2006/relationships/hyperlink" Target="https://www.unwomen.org/sites/default/files/Headquarters/Attachments/Sections/CSW/BPA_S_Final_WEB.pdf" TargetMode="External"/><Relationship Id="rId9" Type="http://schemas.openxmlformats.org/officeDocument/2006/relationships/hyperlink" Target="https://www.diputados.gob.mx/LeyesBiblio/pdf/LGIM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2787</Words>
  <Characters>15330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18081</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2024-05-20T17:02:00Z</cp:lastPrinted>
  <dcterms:created xsi:type="dcterms:W3CDTF">2024-07-05T19:37:00Z</dcterms:created>
  <dcterms:modified xsi:type="dcterms:W3CDTF">2024-07-05T19:37:00Z</dcterms:modified>
</cp:coreProperties>
</file>