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4EE10A41"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H. CONGRESO DEL ESTADO</w:t>
      </w:r>
    </w:p>
    <w:p w14:paraId="66564006"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P R E S E N T E.-</w:t>
      </w:r>
    </w:p>
    <w:p w14:paraId="15E30711"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4192C555" w14:textId="33C5F7C8" w:rsidR="00B82123" w:rsidRPr="00CD4799" w:rsidRDefault="00B82123" w:rsidP="008F4D77">
      <w:pPr>
        <w:pStyle w:val="Normal1"/>
        <w:spacing w:line="360" w:lineRule="auto"/>
        <w:contextualSpacing/>
        <w:jc w:val="both"/>
        <w:rPr>
          <w:rFonts w:ascii="Century Gothic" w:hAnsi="Century Gothic"/>
          <w:color w:val="auto"/>
          <w:szCs w:val="24"/>
        </w:rPr>
      </w:pPr>
      <w:r w:rsidRPr="00CD4799">
        <w:rPr>
          <w:rFonts w:ascii="Century Gothic" w:eastAsia="Arial" w:hAnsi="Century Gothic" w:cs="Arial"/>
          <w:color w:val="auto"/>
          <w:szCs w:val="24"/>
          <w:lang w:val="es-MX"/>
        </w:rPr>
        <w:t>La</w:t>
      </w:r>
      <w:r w:rsidR="0039159C" w:rsidRPr="00CD4799">
        <w:rPr>
          <w:rFonts w:ascii="Century Gothic" w:eastAsia="Arial" w:hAnsi="Century Gothic" w:cs="Arial"/>
          <w:color w:val="auto"/>
          <w:szCs w:val="24"/>
          <w:lang w:val="es-MX"/>
        </w:rPr>
        <w:t>s</w:t>
      </w:r>
      <w:r w:rsidRPr="00CD4799">
        <w:rPr>
          <w:rFonts w:ascii="Century Gothic" w:eastAsia="Arial" w:hAnsi="Century Gothic" w:cs="Arial"/>
          <w:color w:val="auto"/>
          <w:szCs w:val="24"/>
          <w:lang w:val="es-MX"/>
        </w:rPr>
        <w:t xml:space="preserve"> </w:t>
      </w:r>
      <w:r w:rsidR="00611233" w:rsidRPr="00CD4799">
        <w:rPr>
          <w:rFonts w:ascii="Century Gothic" w:eastAsia="Arial" w:hAnsi="Century Gothic" w:cs="Arial"/>
          <w:color w:val="auto"/>
          <w:szCs w:val="24"/>
          <w:lang w:val="es-MX"/>
        </w:rPr>
        <w:t>Comisión</w:t>
      </w:r>
      <w:r w:rsidR="0039159C" w:rsidRPr="00CD4799">
        <w:rPr>
          <w:rFonts w:ascii="Century Gothic" w:eastAsia="Arial" w:hAnsi="Century Gothic" w:cs="Arial"/>
          <w:color w:val="auto"/>
          <w:szCs w:val="24"/>
          <w:lang w:val="es-MX"/>
        </w:rPr>
        <w:t xml:space="preserve"> </w:t>
      </w:r>
      <w:r w:rsidRPr="00CD4799">
        <w:rPr>
          <w:rFonts w:ascii="Century Gothic" w:eastAsia="Arial" w:hAnsi="Century Gothic" w:cs="Arial"/>
          <w:color w:val="auto"/>
          <w:szCs w:val="24"/>
          <w:lang w:val="es-MX"/>
        </w:rPr>
        <w:t xml:space="preserve">de </w:t>
      </w:r>
      <w:r w:rsidR="00786A5C" w:rsidRPr="00CD4799">
        <w:rPr>
          <w:rFonts w:ascii="Century Gothic" w:eastAsia="Arial" w:hAnsi="Century Gothic" w:cs="Arial"/>
          <w:color w:val="auto"/>
          <w:szCs w:val="24"/>
          <w:lang w:val="es-MX"/>
        </w:rPr>
        <w:t>Juventud y Niñez</w:t>
      </w:r>
      <w:r w:rsidR="00786A5C"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lang w:val="es-MX"/>
        </w:rPr>
        <w:t xml:space="preserve">con fundamento en lo dispuesto </w:t>
      </w:r>
      <w:r w:rsidR="00512702" w:rsidRPr="00512702">
        <w:rPr>
          <w:rFonts w:ascii="Century Gothic" w:hAnsi="Century Gothic" w:cs="Arial"/>
          <w:color w:val="auto"/>
          <w:szCs w:val="24"/>
          <w:lang w:val="es-MX"/>
        </w:rPr>
        <w:t>por los artículos 57, 58 y 64, fracción I de la Constitución Política del Estado de Chihuahua; 87, 88 y 111 de la Ley Orgánica del Poder Legislativo, así como 80 y 81 del Reglamento Interior y de Prácticas Parlamentarias</w:t>
      </w:r>
      <w:r w:rsidRPr="00CD4799">
        <w:rPr>
          <w:rFonts w:ascii="Century Gothic" w:eastAsia="Arial" w:hAnsi="Century Gothic" w:cs="Arial"/>
          <w:color w:val="auto"/>
          <w:szCs w:val="24"/>
        </w:rPr>
        <w:t>, ambos ordenamientos del Poder Legislativo del Estado de Chihuahua; somete a la consideración del Pleno el presente Dictamen, elaborado con base en los siguientes:</w:t>
      </w:r>
    </w:p>
    <w:p w14:paraId="36A92386" w14:textId="77777777" w:rsidR="00B82123" w:rsidRPr="00CD4799" w:rsidRDefault="00B82123" w:rsidP="008F4D77">
      <w:pPr>
        <w:spacing w:line="360" w:lineRule="auto"/>
        <w:rPr>
          <w:rFonts w:ascii="Century Gothic" w:hAnsi="Century Gothic"/>
          <w:color w:val="auto"/>
          <w:szCs w:val="24"/>
          <w:lang w:val="es-ES"/>
        </w:rPr>
      </w:pPr>
    </w:p>
    <w:p w14:paraId="11C496C3" w14:textId="77777777" w:rsidR="00B82123" w:rsidRPr="00CD4799" w:rsidRDefault="00B82123" w:rsidP="008F4D77">
      <w:pPr>
        <w:pStyle w:val="Normal1"/>
        <w:spacing w:line="360" w:lineRule="auto"/>
        <w:jc w:val="center"/>
        <w:rPr>
          <w:rFonts w:ascii="Century Gothic" w:hAnsi="Century Gothic" w:cs="Arial"/>
          <w:color w:val="auto"/>
          <w:szCs w:val="24"/>
          <w:lang w:val="es-MX"/>
        </w:rPr>
      </w:pPr>
      <w:r w:rsidRPr="00CD4799">
        <w:rPr>
          <w:rFonts w:ascii="Century Gothic" w:eastAsia="Arial" w:hAnsi="Century Gothic" w:cs="Arial"/>
          <w:b/>
          <w:color w:val="auto"/>
          <w:szCs w:val="24"/>
          <w:lang w:val="es-MX"/>
        </w:rPr>
        <w:t>ANTECEDENTES</w:t>
      </w:r>
    </w:p>
    <w:p w14:paraId="3DD86A77" w14:textId="77777777" w:rsidR="00B82123" w:rsidRPr="00CD4799" w:rsidRDefault="00B82123" w:rsidP="00144919">
      <w:pPr>
        <w:pStyle w:val="Normal1"/>
        <w:spacing w:line="360" w:lineRule="auto"/>
        <w:rPr>
          <w:rFonts w:ascii="Century Gothic" w:hAnsi="Century Gothic" w:cs="Arial"/>
          <w:color w:val="auto"/>
          <w:szCs w:val="24"/>
          <w:lang w:val="es-MX"/>
        </w:rPr>
      </w:pPr>
    </w:p>
    <w:p w14:paraId="12A63ECC" w14:textId="7DA7E8A5" w:rsidR="00B53049" w:rsidRDefault="00B82123" w:rsidP="001214F2">
      <w:pPr>
        <w:spacing w:line="360" w:lineRule="auto"/>
        <w:jc w:val="both"/>
        <w:rPr>
          <w:rFonts w:ascii="Century Gothic" w:eastAsia="Arial" w:hAnsi="Century Gothic" w:cs="Arial"/>
          <w:color w:val="auto"/>
          <w:szCs w:val="24"/>
        </w:rPr>
      </w:pPr>
      <w:r w:rsidRPr="00CD4799">
        <w:rPr>
          <w:rFonts w:ascii="Century Gothic" w:eastAsia="Arial" w:hAnsi="Century Gothic" w:cs="Arial"/>
          <w:b/>
          <w:color w:val="auto"/>
          <w:szCs w:val="24"/>
        </w:rPr>
        <w:t xml:space="preserve">I.- </w:t>
      </w:r>
      <w:r w:rsidR="00A05F6E" w:rsidRPr="00CD4799">
        <w:rPr>
          <w:rFonts w:ascii="Century Gothic" w:eastAsia="Arial" w:hAnsi="Century Gothic" w:cs="Arial"/>
          <w:color w:val="auto"/>
          <w:szCs w:val="24"/>
        </w:rPr>
        <w:t xml:space="preserve">Con fecha </w:t>
      </w:r>
      <w:r w:rsidR="00F060B6">
        <w:rPr>
          <w:rFonts w:ascii="Century Gothic" w:eastAsia="Arial" w:hAnsi="Century Gothic" w:cs="Arial"/>
          <w:color w:val="auto"/>
          <w:szCs w:val="24"/>
        </w:rPr>
        <w:t>veintiuno</w:t>
      </w:r>
      <w:r w:rsidR="001D3CE8" w:rsidRPr="00CD4799">
        <w:rPr>
          <w:rFonts w:ascii="Century Gothic" w:eastAsia="Arial" w:hAnsi="Century Gothic" w:cs="Arial"/>
          <w:color w:val="auto"/>
          <w:szCs w:val="24"/>
        </w:rPr>
        <w:t xml:space="preserve"> </w:t>
      </w:r>
      <w:r w:rsidR="003F6E6E" w:rsidRPr="00CD4799">
        <w:rPr>
          <w:rFonts w:ascii="Century Gothic" w:eastAsia="Arial" w:hAnsi="Century Gothic" w:cs="Arial"/>
          <w:color w:val="auto"/>
          <w:szCs w:val="24"/>
        </w:rPr>
        <w:t xml:space="preserve">de </w:t>
      </w:r>
      <w:r w:rsidR="00F060B6">
        <w:rPr>
          <w:rFonts w:ascii="Century Gothic" w:eastAsia="Arial" w:hAnsi="Century Gothic" w:cs="Arial"/>
          <w:color w:val="auto"/>
          <w:szCs w:val="24"/>
        </w:rPr>
        <w:t>febrero</w:t>
      </w:r>
      <w:r w:rsidR="003F6E6E" w:rsidRPr="00CD4799">
        <w:rPr>
          <w:rFonts w:ascii="Century Gothic" w:eastAsia="Arial" w:hAnsi="Century Gothic" w:cs="Arial"/>
          <w:color w:val="auto"/>
          <w:szCs w:val="24"/>
        </w:rPr>
        <w:t xml:space="preserve"> </w:t>
      </w:r>
      <w:r w:rsidR="00DB4D75" w:rsidRPr="00CD4799">
        <w:rPr>
          <w:rFonts w:ascii="Century Gothic" w:eastAsia="Arial" w:hAnsi="Century Gothic" w:cs="Arial"/>
          <w:bCs/>
          <w:color w:val="auto"/>
          <w:szCs w:val="24"/>
        </w:rPr>
        <w:t>de</w:t>
      </w:r>
      <w:r w:rsidR="00DB4D75" w:rsidRPr="00CD4799">
        <w:rPr>
          <w:rFonts w:ascii="Century Gothic" w:eastAsia="Arial" w:hAnsi="Century Gothic" w:cs="Arial"/>
          <w:b/>
          <w:color w:val="auto"/>
          <w:szCs w:val="24"/>
        </w:rPr>
        <w:t xml:space="preserve"> </w:t>
      </w:r>
      <w:r w:rsidR="003F6E6E" w:rsidRPr="00CD4799">
        <w:rPr>
          <w:rFonts w:ascii="Century Gothic" w:eastAsia="Arial" w:hAnsi="Century Gothic" w:cs="Arial"/>
          <w:color w:val="auto"/>
          <w:szCs w:val="24"/>
        </w:rPr>
        <w:t xml:space="preserve">dos mil </w:t>
      </w:r>
      <w:r w:rsidR="00F060B6">
        <w:rPr>
          <w:rFonts w:ascii="Century Gothic" w:eastAsia="Arial" w:hAnsi="Century Gothic" w:cs="Arial"/>
          <w:color w:val="auto"/>
          <w:szCs w:val="24"/>
        </w:rPr>
        <w:t>veinticuatro</w:t>
      </w:r>
      <w:r w:rsidR="003F6E6E" w:rsidRPr="00CD4799">
        <w:rPr>
          <w:rFonts w:ascii="Century Gothic" w:eastAsia="Arial" w:hAnsi="Century Gothic" w:cs="Arial"/>
          <w:color w:val="auto"/>
          <w:szCs w:val="24"/>
        </w:rPr>
        <w:t xml:space="preserve"> </w:t>
      </w:r>
      <w:r w:rsidR="007A6070">
        <w:rPr>
          <w:rFonts w:ascii="Century Gothic" w:eastAsia="Arial" w:hAnsi="Century Gothic" w:cs="Arial"/>
          <w:color w:val="auto"/>
          <w:szCs w:val="24"/>
        </w:rPr>
        <w:t>las Diputadas y Diputados</w:t>
      </w:r>
      <w:r w:rsidR="00663AD8" w:rsidRPr="00CD4799">
        <w:rPr>
          <w:rFonts w:ascii="Century Gothic" w:eastAsia="Arial" w:hAnsi="Century Gothic" w:cs="Arial"/>
          <w:color w:val="auto"/>
          <w:szCs w:val="24"/>
        </w:rPr>
        <w:t>,</w:t>
      </w:r>
      <w:r w:rsidR="00C87D64" w:rsidRPr="00CD4799">
        <w:rPr>
          <w:rFonts w:ascii="Century Gothic" w:eastAsia="Arial" w:hAnsi="Century Gothic" w:cs="Arial"/>
          <w:color w:val="auto"/>
          <w:szCs w:val="24"/>
        </w:rPr>
        <w:t xml:space="preserve"> </w:t>
      </w:r>
      <w:r w:rsidR="001D3CE8" w:rsidRPr="00CD4799">
        <w:rPr>
          <w:rFonts w:ascii="Century Gothic" w:eastAsia="Arial" w:hAnsi="Century Gothic" w:cs="Arial"/>
          <w:color w:val="auto"/>
          <w:szCs w:val="24"/>
        </w:rPr>
        <w:t>integrante</w:t>
      </w:r>
      <w:r w:rsidR="007A6070">
        <w:rPr>
          <w:rFonts w:ascii="Century Gothic" w:eastAsia="Arial" w:hAnsi="Century Gothic" w:cs="Arial"/>
          <w:color w:val="auto"/>
          <w:szCs w:val="24"/>
        </w:rPr>
        <w:t>s</w:t>
      </w:r>
      <w:r w:rsidR="001D3CE8" w:rsidRPr="00CD4799">
        <w:rPr>
          <w:rFonts w:ascii="Century Gothic" w:eastAsia="Arial" w:hAnsi="Century Gothic" w:cs="Arial"/>
          <w:color w:val="auto"/>
          <w:szCs w:val="24"/>
        </w:rPr>
        <w:t xml:space="preserve"> del</w:t>
      </w:r>
      <w:r w:rsidR="00417544" w:rsidRPr="00CD4799">
        <w:rPr>
          <w:rFonts w:ascii="Century Gothic" w:eastAsia="Arial" w:hAnsi="Century Gothic" w:cs="Arial"/>
          <w:color w:val="auto"/>
          <w:szCs w:val="24"/>
        </w:rPr>
        <w:t xml:space="preserve"> </w:t>
      </w:r>
      <w:r w:rsidR="0039159C" w:rsidRPr="00CD4799">
        <w:rPr>
          <w:rFonts w:ascii="Century Gothic" w:eastAsia="Arial" w:hAnsi="Century Gothic" w:cs="Arial"/>
          <w:color w:val="auto"/>
          <w:szCs w:val="24"/>
        </w:rPr>
        <w:t xml:space="preserve">Grupo Parlamentario del Partido </w:t>
      </w:r>
      <w:r w:rsidR="007A6070">
        <w:rPr>
          <w:rFonts w:ascii="Century Gothic" w:eastAsia="Arial" w:hAnsi="Century Gothic" w:cs="Arial"/>
          <w:color w:val="auto"/>
          <w:szCs w:val="24"/>
        </w:rPr>
        <w:t>Acción Nacional</w:t>
      </w:r>
      <w:r w:rsidR="00C87D64" w:rsidRPr="00CD4799">
        <w:rPr>
          <w:rFonts w:ascii="Century Gothic" w:eastAsia="Arial" w:hAnsi="Century Gothic" w:cs="Arial"/>
          <w:color w:val="auto"/>
          <w:szCs w:val="24"/>
        </w:rPr>
        <w:t xml:space="preserve"> </w:t>
      </w:r>
      <w:r w:rsidR="007A6070">
        <w:rPr>
          <w:rFonts w:ascii="Century Gothic" w:eastAsia="Arial" w:hAnsi="Century Gothic" w:cs="Arial"/>
          <w:color w:val="auto"/>
          <w:szCs w:val="24"/>
        </w:rPr>
        <w:t>a</w:t>
      </w:r>
      <w:r w:rsidR="007A6070" w:rsidRPr="007A6070">
        <w:rPr>
          <w:rFonts w:ascii="Century Gothic" w:eastAsia="Arial" w:hAnsi="Century Gothic" w:cs="Arial"/>
          <w:color w:val="auto"/>
          <w:szCs w:val="24"/>
        </w:rPr>
        <w:t xml:space="preserve"> la Sexagésima Séptima Legislatura</w:t>
      </w:r>
      <w:r w:rsidR="007A6070">
        <w:rPr>
          <w:rFonts w:ascii="Century Gothic" w:eastAsia="Arial" w:hAnsi="Century Gothic" w:cs="Arial"/>
          <w:color w:val="auto"/>
          <w:szCs w:val="24"/>
        </w:rPr>
        <w:t>,</w:t>
      </w:r>
      <w:r w:rsidR="007A6070" w:rsidRPr="007A6070">
        <w:rPr>
          <w:rFonts w:ascii="Century Gothic" w:eastAsia="Arial" w:hAnsi="Century Gothic" w:cs="Arial"/>
          <w:color w:val="auto"/>
          <w:szCs w:val="24"/>
        </w:rPr>
        <w:t xml:space="preserve"> </w:t>
      </w:r>
      <w:r w:rsidR="007A6070">
        <w:rPr>
          <w:rFonts w:ascii="Century Gothic" w:eastAsia="Arial" w:hAnsi="Century Gothic" w:cs="Arial"/>
          <w:color w:val="auto"/>
          <w:szCs w:val="24"/>
        </w:rPr>
        <w:t>presentaron a través de</w:t>
      </w:r>
      <w:r w:rsidR="00F060B6">
        <w:rPr>
          <w:rFonts w:ascii="Century Gothic" w:eastAsia="Arial" w:hAnsi="Century Gothic" w:cs="Arial"/>
          <w:color w:val="auto"/>
          <w:szCs w:val="24"/>
        </w:rPr>
        <w:t xml:space="preserve">l Diputado Ismael </w:t>
      </w:r>
      <w:r w:rsidR="00C50E17" w:rsidRPr="00E53116">
        <w:rPr>
          <w:rFonts w:ascii="Century Gothic" w:eastAsia="Arial" w:hAnsi="Century Gothic" w:cs="Arial"/>
          <w:color w:val="000000" w:themeColor="text1"/>
          <w:szCs w:val="24"/>
        </w:rPr>
        <w:t>Pérez</w:t>
      </w:r>
      <w:r w:rsidR="00F060B6" w:rsidRPr="00265785">
        <w:rPr>
          <w:rFonts w:ascii="Century Gothic" w:eastAsia="Arial" w:hAnsi="Century Gothic" w:cs="Arial"/>
          <w:color w:val="00B050"/>
          <w:szCs w:val="24"/>
        </w:rPr>
        <w:t xml:space="preserve"> </w:t>
      </w:r>
      <w:r w:rsidR="00F060B6">
        <w:rPr>
          <w:rFonts w:ascii="Century Gothic" w:eastAsia="Arial" w:hAnsi="Century Gothic" w:cs="Arial"/>
          <w:color w:val="auto"/>
          <w:szCs w:val="24"/>
        </w:rPr>
        <w:t>Pavía</w:t>
      </w:r>
      <w:r w:rsidR="0039159C" w:rsidRPr="00CD4799">
        <w:rPr>
          <w:rFonts w:ascii="Century Gothic" w:eastAsia="Arial" w:hAnsi="Century Gothic" w:cs="Arial"/>
          <w:color w:val="auto"/>
          <w:szCs w:val="24"/>
        </w:rPr>
        <w:t xml:space="preserve">, </w:t>
      </w:r>
      <w:r w:rsidR="00C87D64" w:rsidRPr="00CD4799">
        <w:rPr>
          <w:rFonts w:ascii="Century Gothic" w:eastAsia="Arial" w:hAnsi="Century Gothic" w:cs="Arial"/>
          <w:color w:val="auto"/>
          <w:szCs w:val="24"/>
        </w:rPr>
        <w:t>la</w:t>
      </w:r>
      <w:r w:rsidR="0039159C" w:rsidRPr="00CD4799">
        <w:rPr>
          <w:rFonts w:ascii="Century Gothic" w:eastAsia="Arial" w:hAnsi="Century Gothic" w:cs="Arial"/>
          <w:color w:val="auto"/>
          <w:szCs w:val="24"/>
        </w:rPr>
        <w:t xml:space="preserve"> </w:t>
      </w:r>
      <w:r w:rsidR="00F060B6" w:rsidRPr="00F060B6">
        <w:rPr>
          <w:rFonts w:ascii="Century Gothic" w:eastAsia="Arial" w:hAnsi="Century Gothic" w:cs="Arial"/>
          <w:color w:val="auto"/>
          <w:szCs w:val="24"/>
        </w:rPr>
        <w:t>Iniciativa con carácter de decreto ante el H. Congreso de la Unión, a fin de reformar el artículo 296 de la Ley del Seguro Social, en lo relativo al procedimiento administrativo de queja, para que este proceda en contra de la prestación de servicios sociales, y las resoluciones que se emitan atiendan al interés superior de la niñez.</w:t>
      </w:r>
    </w:p>
    <w:p w14:paraId="0A65FBC9" w14:textId="77777777" w:rsidR="007A6070" w:rsidRPr="00CD4799" w:rsidRDefault="007A6070" w:rsidP="001214F2">
      <w:pPr>
        <w:spacing w:line="360" w:lineRule="auto"/>
        <w:jc w:val="both"/>
        <w:rPr>
          <w:rFonts w:ascii="Century Gothic" w:hAnsi="Century Gothic" w:cs="Arial"/>
          <w:color w:val="auto"/>
          <w:szCs w:val="24"/>
        </w:rPr>
      </w:pPr>
    </w:p>
    <w:p w14:paraId="11D23797" w14:textId="418DE091" w:rsidR="00B82123" w:rsidRPr="00CD4799" w:rsidRDefault="00B82123"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b/>
          <w:color w:val="auto"/>
          <w:szCs w:val="24"/>
          <w:lang w:val="es-MX"/>
        </w:rPr>
        <w:t xml:space="preserve">II.- </w:t>
      </w:r>
      <w:r w:rsidR="00F4355A" w:rsidRPr="00CD4799">
        <w:rPr>
          <w:rFonts w:ascii="Century Gothic" w:eastAsia="Arial" w:hAnsi="Century Gothic" w:cs="Arial"/>
          <w:color w:val="auto"/>
          <w:szCs w:val="24"/>
          <w:lang w:val="es-MX"/>
        </w:rPr>
        <w:t>La Presidencia</w:t>
      </w:r>
      <w:r w:rsidR="00F4355A" w:rsidRPr="00CD4799">
        <w:rPr>
          <w:rFonts w:ascii="Century Gothic" w:eastAsia="Arial" w:hAnsi="Century Gothic" w:cs="Arial"/>
          <w:b/>
          <w:color w:val="auto"/>
          <w:szCs w:val="24"/>
          <w:lang w:val="es-MX"/>
        </w:rPr>
        <w:t xml:space="preserve"> </w:t>
      </w:r>
      <w:r w:rsidR="00F4355A" w:rsidRPr="00CD4799">
        <w:rPr>
          <w:rFonts w:ascii="Century Gothic" w:eastAsia="Arial" w:hAnsi="Century Gothic" w:cs="Arial"/>
          <w:color w:val="auto"/>
          <w:szCs w:val="24"/>
          <w:lang w:val="es-MX"/>
        </w:rPr>
        <w:t xml:space="preserve">del H. Congreso del Estado, con fecha </w:t>
      </w:r>
      <w:r w:rsidR="007A6070">
        <w:rPr>
          <w:rFonts w:ascii="Century Gothic" w:hAnsi="Century Gothic"/>
          <w:color w:val="auto"/>
          <w:lang w:val="es-MX"/>
        </w:rPr>
        <w:t>veintisiete</w:t>
      </w:r>
      <w:r w:rsidR="001110A8" w:rsidRPr="00CD4799">
        <w:rPr>
          <w:rFonts w:ascii="Century Gothic" w:hAnsi="Century Gothic"/>
          <w:color w:val="auto"/>
          <w:lang w:val="es-MX"/>
        </w:rPr>
        <w:t xml:space="preserve"> de </w:t>
      </w:r>
      <w:r w:rsidR="00F060B6">
        <w:rPr>
          <w:rFonts w:ascii="Century Gothic" w:hAnsi="Century Gothic"/>
          <w:color w:val="auto"/>
        </w:rPr>
        <w:t xml:space="preserve">febrero </w:t>
      </w:r>
      <w:r w:rsidR="00DB4D75" w:rsidRPr="00CD4799">
        <w:rPr>
          <w:rFonts w:ascii="Century Gothic" w:eastAsia="Arial" w:hAnsi="Century Gothic" w:cs="Arial"/>
          <w:color w:val="auto"/>
          <w:szCs w:val="24"/>
          <w:lang w:val="es-MX"/>
        </w:rPr>
        <w:t xml:space="preserve">de </w:t>
      </w:r>
      <w:r w:rsidR="001B2590" w:rsidRPr="00CD4799">
        <w:rPr>
          <w:rFonts w:ascii="Century Gothic" w:eastAsia="Arial" w:hAnsi="Century Gothic" w:cs="Arial"/>
          <w:color w:val="auto"/>
          <w:szCs w:val="24"/>
          <w:lang w:val="es-MX"/>
        </w:rPr>
        <w:t>dos</w:t>
      </w:r>
      <w:r w:rsidR="00F4355A" w:rsidRPr="00CD4799">
        <w:rPr>
          <w:rFonts w:ascii="Century Gothic" w:eastAsia="Arial" w:hAnsi="Century Gothic" w:cs="Arial"/>
          <w:color w:val="auto"/>
          <w:szCs w:val="24"/>
          <w:lang w:val="es-MX"/>
        </w:rPr>
        <w:t xml:space="preserve"> mil </w:t>
      </w:r>
      <w:r w:rsidR="00C26057" w:rsidRPr="00CD4799">
        <w:rPr>
          <w:rFonts w:ascii="Century Gothic" w:eastAsia="Arial" w:hAnsi="Century Gothic" w:cs="Arial"/>
          <w:color w:val="auto"/>
          <w:szCs w:val="24"/>
          <w:lang w:val="es-MX"/>
        </w:rPr>
        <w:t>ve</w:t>
      </w:r>
      <w:r w:rsidR="007A6070">
        <w:rPr>
          <w:rFonts w:ascii="Century Gothic" w:eastAsia="Arial" w:hAnsi="Century Gothic" w:cs="Arial"/>
          <w:color w:val="auto"/>
          <w:szCs w:val="24"/>
          <w:lang w:val="es-MX"/>
        </w:rPr>
        <w:t>inticuatro</w:t>
      </w:r>
      <w:r w:rsidR="00F4355A" w:rsidRPr="00CD4799">
        <w:rPr>
          <w:rFonts w:ascii="Century Gothic" w:eastAsia="Arial" w:hAnsi="Century Gothic" w:cs="Arial"/>
          <w:color w:val="auto"/>
          <w:szCs w:val="24"/>
          <w:lang w:val="es-MX"/>
        </w:rPr>
        <w:t xml:space="preserve"> y en uso de las facultades que confiere el </w:t>
      </w:r>
      <w:r w:rsidR="006D739F" w:rsidRPr="00CD4799">
        <w:rPr>
          <w:rFonts w:ascii="Century Gothic" w:eastAsia="Arial" w:hAnsi="Century Gothic" w:cs="Arial"/>
          <w:color w:val="auto"/>
          <w:szCs w:val="24"/>
          <w:lang w:val="es-MX"/>
        </w:rPr>
        <w:t xml:space="preserve">artículo 75, fracción XIII, de la Ley Orgánica del Poder Legislativo, tuvo a bien turnar a esta </w:t>
      </w:r>
      <w:r w:rsidR="00077730" w:rsidRPr="00CD4799">
        <w:rPr>
          <w:rFonts w:ascii="Century Gothic" w:eastAsia="Arial" w:hAnsi="Century Gothic" w:cs="Arial"/>
          <w:color w:val="auto"/>
          <w:szCs w:val="24"/>
          <w:lang w:val="es-MX"/>
        </w:rPr>
        <w:lastRenderedPageBreak/>
        <w:t>Comisión</w:t>
      </w:r>
      <w:r w:rsidR="006D739F" w:rsidRPr="00CD4799">
        <w:rPr>
          <w:rFonts w:ascii="Century Gothic" w:eastAsia="Arial" w:hAnsi="Century Gothic" w:cs="Arial"/>
          <w:color w:val="auto"/>
          <w:szCs w:val="24"/>
          <w:lang w:val="es-MX"/>
        </w:rPr>
        <w:t xml:space="preserve"> la </w:t>
      </w:r>
      <w:r w:rsidR="007715F8" w:rsidRPr="00CD4799">
        <w:rPr>
          <w:rFonts w:ascii="Century Gothic" w:eastAsia="Arial" w:hAnsi="Century Gothic" w:cs="Arial"/>
          <w:color w:val="auto"/>
          <w:szCs w:val="24"/>
          <w:lang w:val="es-MX"/>
        </w:rPr>
        <w:t>I</w:t>
      </w:r>
      <w:r w:rsidR="006D739F" w:rsidRPr="00CD4799">
        <w:rPr>
          <w:rFonts w:ascii="Century Gothic" w:eastAsia="Arial" w:hAnsi="Century Gothic" w:cs="Arial"/>
          <w:color w:val="auto"/>
          <w:szCs w:val="24"/>
          <w:lang w:val="es-MX"/>
        </w:rPr>
        <w:t xml:space="preserve">niciativa de mérito a efecto de proceder al estudio, análisis y elaboración del </w:t>
      </w:r>
      <w:r w:rsidR="00D960C3" w:rsidRPr="00CD4799">
        <w:rPr>
          <w:rFonts w:ascii="Century Gothic" w:eastAsia="Arial" w:hAnsi="Century Gothic" w:cs="Arial"/>
          <w:color w:val="auto"/>
          <w:szCs w:val="24"/>
          <w:lang w:val="es-MX"/>
        </w:rPr>
        <w:t>D</w:t>
      </w:r>
      <w:r w:rsidR="006D739F" w:rsidRPr="00CD4799">
        <w:rPr>
          <w:rFonts w:ascii="Century Gothic" w:eastAsia="Arial" w:hAnsi="Century Gothic" w:cs="Arial"/>
          <w:color w:val="auto"/>
          <w:szCs w:val="24"/>
          <w:lang w:val="es-MX"/>
        </w:rPr>
        <w:t xml:space="preserve">ictamen correspondiente. </w:t>
      </w:r>
    </w:p>
    <w:p w14:paraId="48AB60B7"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0E52A8D0" w14:textId="0F12E7AE" w:rsidR="006D739F" w:rsidRPr="00CD4799" w:rsidRDefault="00B82123" w:rsidP="00FF6F2E">
      <w:pPr>
        <w:pStyle w:val="Normal1"/>
        <w:tabs>
          <w:tab w:val="left" w:pos="1134"/>
        </w:tabs>
        <w:spacing w:line="360" w:lineRule="auto"/>
        <w:ind w:right="333"/>
        <w:jc w:val="both"/>
        <w:rPr>
          <w:rFonts w:ascii="Century Gothic" w:eastAsia="Arial" w:hAnsi="Century Gothic" w:cs="Arial"/>
          <w:color w:val="auto"/>
          <w:szCs w:val="24"/>
          <w:lang w:val="es-MX"/>
        </w:rPr>
      </w:pPr>
      <w:r w:rsidRPr="00CD4799">
        <w:rPr>
          <w:rFonts w:ascii="Century Gothic" w:eastAsia="Arial" w:hAnsi="Century Gothic" w:cs="Arial"/>
          <w:b/>
          <w:color w:val="auto"/>
          <w:szCs w:val="24"/>
          <w:lang w:val="es-MX"/>
        </w:rPr>
        <w:t xml:space="preserve">III.- </w:t>
      </w:r>
      <w:r w:rsidR="006D739F" w:rsidRPr="00CD4799">
        <w:rPr>
          <w:rFonts w:ascii="Century Gothic" w:eastAsia="Arial" w:hAnsi="Century Gothic" w:cs="Arial"/>
          <w:color w:val="auto"/>
          <w:szCs w:val="24"/>
          <w:lang w:val="es-MX"/>
        </w:rPr>
        <w:t xml:space="preserve">La </w:t>
      </w:r>
      <w:r w:rsidR="008A0B62" w:rsidRPr="00CD4799">
        <w:rPr>
          <w:rFonts w:ascii="Century Gothic" w:eastAsia="Arial" w:hAnsi="Century Gothic" w:cs="Arial"/>
          <w:color w:val="auto"/>
          <w:szCs w:val="24"/>
          <w:lang w:val="es-MX"/>
        </w:rPr>
        <w:t>E</w:t>
      </w:r>
      <w:r w:rsidR="006D739F" w:rsidRPr="00CD4799">
        <w:rPr>
          <w:rFonts w:ascii="Century Gothic" w:eastAsia="Arial" w:hAnsi="Century Gothic" w:cs="Arial"/>
          <w:color w:val="auto"/>
          <w:szCs w:val="24"/>
          <w:lang w:val="es-MX"/>
        </w:rPr>
        <w:t xml:space="preserve">xposición de </w:t>
      </w:r>
      <w:r w:rsidR="008A0B62" w:rsidRPr="00CD4799">
        <w:rPr>
          <w:rFonts w:ascii="Century Gothic" w:eastAsia="Arial" w:hAnsi="Century Gothic" w:cs="Arial"/>
          <w:color w:val="auto"/>
          <w:szCs w:val="24"/>
          <w:lang w:val="es-MX"/>
        </w:rPr>
        <w:t>M</w:t>
      </w:r>
      <w:r w:rsidR="006D739F" w:rsidRPr="00CD4799">
        <w:rPr>
          <w:rFonts w:ascii="Century Gothic" w:eastAsia="Arial" w:hAnsi="Century Gothic" w:cs="Arial"/>
          <w:color w:val="auto"/>
          <w:szCs w:val="24"/>
          <w:lang w:val="es-MX"/>
        </w:rPr>
        <w:t>otivos que sustenta la Iniciativa en comento es la siguiente:</w:t>
      </w:r>
    </w:p>
    <w:p w14:paraId="224F66D1" w14:textId="77777777" w:rsidR="00F060B6" w:rsidRPr="00F060B6" w:rsidRDefault="00C87D64" w:rsidP="00F060B6">
      <w:pPr>
        <w:pStyle w:val="NormalWeb"/>
        <w:shd w:val="clear" w:color="auto" w:fill="FFFFFF"/>
        <w:spacing w:line="360" w:lineRule="auto"/>
        <w:ind w:left="567" w:right="567"/>
        <w:jc w:val="both"/>
        <w:rPr>
          <w:rFonts w:ascii="Century Gothic" w:eastAsia="Arial" w:hAnsi="Century Gothic" w:cs="Arial"/>
          <w:i/>
          <w:iCs/>
        </w:rPr>
      </w:pPr>
      <w:r w:rsidRPr="00CD4799">
        <w:rPr>
          <w:rFonts w:ascii="Century Gothic" w:eastAsia="Arial" w:hAnsi="Century Gothic" w:cs="Arial"/>
          <w:i/>
          <w:iCs/>
        </w:rPr>
        <w:t>“</w:t>
      </w:r>
      <w:r w:rsidR="00F060B6" w:rsidRPr="00F060B6">
        <w:rPr>
          <w:rFonts w:ascii="Century Gothic" w:eastAsia="Arial" w:hAnsi="Century Gothic" w:cs="Arial"/>
          <w:i/>
          <w:iCs/>
        </w:rPr>
        <w:t>Es imperativo reconocer que las niñas y los niños son una prioridad absoluta en nuestra sociedad, por lo que es primordial garantizar el pleno uso y ejercicio de sus derechos que conlleve a un desarrollo integral.</w:t>
      </w:r>
    </w:p>
    <w:p w14:paraId="0EA342AF" w14:textId="77777777" w:rsid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 xml:space="preserve">El interés superior de la niñez es un principio fundamental en el ámbito de los derechos de las niñas, los niños y adolescentes. Este principio establece que todas las decisiones y acciones que afecten a las y los niños deben priorizar su bienestar y desarrollo integral por encima de cualquier otro interés, ya sea particular, </w:t>
      </w:r>
      <w:r>
        <w:rPr>
          <w:rFonts w:ascii="Century Gothic" w:eastAsia="Arial" w:hAnsi="Century Gothic" w:cs="Arial"/>
          <w:i/>
          <w:iCs/>
        </w:rPr>
        <w:t>institucional o de otra índole.</w:t>
      </w:r>
    </w:p>
    <w:p w14:paraId="1C9C4A1C" w14:textId="02AF0018"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Este principio rector que guía la interpretación y aplicación de la ley en asuntos relacionados con las y los niños; busca garantizar su bienestar, protección y desarrollo integral.</w:t>
      </w:r>
    </w:p>
    <w:p w14:paraId="32D3C3E7" w14:textId="77777777"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 xml:space="preserve">Por ello, las estancias infantiles y las guarderías desempeñan un papel fundamental en el bienestar y desarrollo de la niñez mexicana. Proporcionan un entorno seguro para las y los niños, lo que les permite recibir cuidado, atención y educación adecuados mientras sus padres trabajan o estudian. Esto no solo beneficia a las y los niños, sino también </w:t>
      </w:r>
      <w:r w:rsidRPr="00F060B6">
        <w:rPr>
          <w:rFonts w:ascii="Century Gothic" w:eastAsia="Arial" w:hAnsi="Century Gothic" w:cs="Arial"/>
          <w:i/>
          <w:iCs/>
        </w:rPr>
        <w:lastRenderedPageBreak/>
        <w:t>a sus familias y a la sociedad en general al promover la equidad y la igualdad de oportunidades desde temprana edad.</w:t>
      </w:r>
    </w:p>
    <w:p w14:paraId="010F4372" w14:textId="77777777"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Lamentablemente, es una triste realidad el maltrato que algunas niñas y niños sufren en algunas estancias infantiles, especialmente en algunas administradas por el IMSS. Este maltrato puede manifestarse de diversas formas, desde abusos físicos hasta casos de abuso sexual, dejando a los menores en una situación de vulnerabilidad extrema.</w:t>
      </w:r>
    </w:p>
    <w:p w14:paraId="419B2DAD" w14:textId="77777777"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Tal es el caso que se suscitó aquí en la Ciudad de Chihuahua, en donde una menor de edad presento señales de abuso en una guardería inscrita al IMSS, derivado de ello se opuso escrito y un recurso de queja ante el IMSS, los cuales no fueron resueltos por la autoridad en tiempo y forma y que a la fecha no se ha obtenido respuesta alguna siendo omisos en sus obligaciones.</w:t>
      </w:r>
    </w:p>
    <w:p w14:paraId="1403E8C0" w14:textId="1A5039CC"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El artículo 296 de la Ley del Seguro Social, consagra el recurso de queja administrativa con la finalidad de dar a conocer las insatisfacciones de los usuarios por actos u omisiones del personal vinculados con la prestación de los servicios médicos; sin embargo, excl</w:t>
      </w:r>
      <w:r>
        <w:rPr>
          <w:rFonts w:ascii="Century Gothic" w:eastAsia="Arial" w:hAnsi="Century Gothic" w:cs="Arial"/>
          <w:i/>
          <w:iCs/>
        </w:rPr>
        <w:t xml:space="preserve">uye la posibilidad de la queja </w:t>
      </w:r>
      <w:r w:rsidRPr="00F060B6">
        <w:rPr>
          <w:rFonts w:ascii="Century Gothic" w:eastAsia="Arial" w:hAnsi="Century Gothic" w:cs="Arial"/>
          <w:i/>
          <w:iCs/>
        </w:rPr>
        <w:t>tratándose del personal e insatisfacción de las obligaciones que se derivan de la prestación de otros servicios, como lo es el de las estancias infantiles.</w:t>
      </w:r>
    </w:p>
    <w:p w14:paraId="7504C4AB" w14:textId="19F7EC83"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 xml:space="preserve">Este vacío normativo, implica que, si un grupo de niñas y niños son abusados física o sexualmente en las guarderías del IMSS, no habrá </w:t>
      </w:r>
      <w:r w:rsidRPr="00F060B6">
        <w:rPr>
          <w:rFonts w:ascii="Century Gothic" w:eastAsia="Arial" w:hAnsi="Century Gothic" w:cs="Arial"/>
          <w:i/>
          <w:iCs/>
        </w:rPr>
        <w:lastRenderedPageBreak/>
        <w:t xml:space="preserve">forma inmediata de conocer la postura de la autoridad. Esta omisión, se puede traducir en delitos graves contra las infancias que pueden permanecer meses y años en el cajón. Si en las guarderías hay golpes, abusos sexuales, maltratos a los pequeños, pueden quedar inmunes por la dilación de la autoridad federal. </w:t>
      </w:r>
    </w:p>
    <w:p w14:paraId="52F9D9CB" w14:textId="77777777"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Estas omisiones y retardos a la justicia son una renuncia dolosa al interés superior de la niñez y al “derecho de prioridad” que deben garantizar todas las autoridades administrativas y tribunales judiciales.  Este principio es una garantía de tutela y atención inmediata, así se establece en el artículo 17 de la Ley de Niñas, Niños y Adolescentes. Así dice lo siguiente:</w:t>
      </w:r>
    </w:p>
    <w:p w14:paraId="56251C62" w14:textId="77777777"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Art 17. Niñas, niños y adolescentes tienen derecho a que se les asegure prioridad en el ejercicio de todos sus derechos.</w:t>
      </w:r>
    </w:p>
    <w:p w14:paraId="68BEBB0F" w14:textId="77777777"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La falta de mecanismos efectivos para proteger a las niñas y niños en las estancias infantiles deja a estos menores en una situación de absoluta indefensión. Es responsabilidad del IMSS y la Federación garantizar su bienestar y seguridad en todo momento, especialmente en entornos donde deberían recibir cuidado y protección.</w:t>
      </w:r>
    </w:p>
    <w:p w14:paraId="6F1671E7" w14:textId="77777777" w:rsid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 xml:space="preserve">Por ello, proponemos ante este pleno, que la presente iniciativa se remita al Congreso de la Unión para que en el artículo 296 de la Ley del Seguro Social, se inserte el derecho de prioridad de niñas, niños y adolescentes; además de extender la tutela en sede administrativa </w:t>
      </w:r>
      <w:r w:rsidRPr="00F060B6">
        <w:rPr>
          <w:rFonts w:ascii="Century Gothic" w:eastAsia="Arial" w:hAnsi="Century Gothic" w:cs="Arial"/>
          <w:i/>
          <w:iCs/>
        </w:rPr>
        <w:lastRenderedPageBreak/>
        <w:t xml:space="preserve">para </w:t>
      </w:r>
      <w:proofErr w:type="gramStart"/>
      <w:r w:rsidRPr="00F060B6">
        <w:rPr>
          <w:rFonts w:ascii="Century Gothic" w:eastAsia="Arial" w:hAnsi="Century Gothic" w:cs="Arial"/>
          <w:i/>
          <w:iCs/>
        </w:rPr>
        <w:t>que</w:t>
      </w:r>
      <w:proofErr w:type="gramEnd"/>
      <w:r w:rsidRPr="00F060B6">
        <w:rPr>
          <w:rFonts w:ascii="Century Gothic" w:eastAsia="Arial" w:hAnsi="Century Gothic" w:cs="Arial"/>
          <w:i/>
          <w:iCs/>
        </w:rPr>
        <w:t xml:space="preserve"> en ese mismo recurso de queja, sea procedente la reclamación contra prestaciones sociales, como el caso del servicio de guarderías. Elevarlo</w:t>
      </w:r>
      <w:r>
        <w:rPr>
          <w:rFonts w:ascii="Century Gothic" w:eastAsia="Arial" w:hAnsi="Century Gothic" w:cs="Arial"/>
          <w:i/>
          <w:iCs/>
        </w:rPr>
        <w:t xml:space="preserve"> a la ley permitiría dar luz a </w:t>
      </w:r>
      <w:r w:rsidRPr="00F060B6">
        <w:rPr>
          <w:rFonts w:ascii="Century Gothic" w:eastAsia="Arial" w:hAnsi="Century Gothic" w:cs="Arial"/>
          <w:i/>
          <w:iCs/>
        </w:rPr>
        <w:t>los reglamentos y lineamentos que produce el IMSS, así podríamos evitar que la demora y el tiempo perdido jueguen en contra de las y los niños que sufren abusos.</w:t>
      </w:r>
    </w:p>
    <w:p w14:paraId="23C527B7" w14:textId="3EF2438E" w:rsidR="00F060B6"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t xml:space="preserve"> </w:t>
      </w:r>
      <w:r w:rsidRPr="00F060B6">
        <w:rPr>
          <w:rFonts w:ascii="Century Gothic" w:eastAsia="Arial" w:hAnsi="Century Gothic" w:cs="Arial"/>
          <w:i/>
          <w:iCs/>
        </w:rPr>
        <w:t>A través de esta iniciativa, tenemos una gran oportunidad para combatir los abusos y maltratos a menores de edad.</w:t>
      </w:r>
    </w:p>
    <w:p w14:paraId="56CC5B6C" w14:textId="25C6970C" w:rsidR="000C477A" w:rsidRPr="00F060B6" w:rsidRDefault="00F060B6" w:rsidP="00F060B6">
      <w:pPr>
        <w:pStyle w:val="NormalWeb"/>
        <w:shd w:val="clear" w:color="auto" w:fill="FFFFFF"/>
        <w:spacing w:line="360" w:lineRule="auto"/>
        <w:ind w:left="567" w:right="567"/>
        <w:jc w:val="both"/>
        <w:rPr>
          <w:rFonts w:ascii="Century Gothic" w:eastAsia="Arial" w:hAnsi="Century Gothic" w:cs="Arial"/>
          <w:i/>
          <w:iCs/>
        </w:rPr>
      </w:pPr>
      <w:r w:rsidRPr="00F060B6">
        <w:rPr>
          <w:rFonts w:ascii="Century Gothic" w:eastAsia="Arial" w:hAnsi="Century Gothic" w:cs="Arial"/>
          <w:i/>
          <w:iCs/>
        </w:rPr>
        <w:t>Desde el Grupo Parlamentario del PAN, la niñez es una prioridad en nuestra agenda política. Por ello, reafirmamos nuestro compromiso con esta causa y a favor de su bienestar.</w:t>
      </w:r>
      <w:r w:rsidR="007A6070" w:rsidRPr="007A6070">
        <w:rPr>
          <w:rFonts w:ascii="Century Gothic" w:eastAsia="Arial" w:hAnsi="Century Gothic" w:cs="Arial"/>
          <w:i/>
          <w:iCs/>
        </w:rPr>
        <w:t xml:space="preserve"> </w:t>
      </w:r>
      <w:r w:rsidR="007A6070">
        <w:rPr>
          <w:rFonts w:ascii="Century Gothic" w:eastAsia="Arial" w:hAnsi="Century Gothic" w:cs="Arial"/>
          <w:i/>
          <w:iCs/>
        </w:rPr>
        <w:t>“</w:t>
      </w:r>
      <w:r w:rsidR="00D31820" w:rsidRPr="00CD4799">
        <w:rPr>
          <w:rFonts w:ascii="Century Gothic" w:hAnsi="Century Gothic" w:cs="Arial"/>
          <w:iCs/>
          <w:lang w:val="es-ES"/>
        </w:rPr>
        <w:t xml:space="preserve">   </w:t>
      </w:r>
    </w:p>
    <w:p w14:paraId="2679853E" w14:textId="66A0F444" w:rsidR="0039159C" w:rsidRPr="00CD4799" w:rsidRDefault="00FD2FCB" w:rsidP="008F4D77">
      <w:pPr>
        <w:pStyle w:val="Normal1"/>
        <w:spacing w:line="360" w:lineRule="auto"/>
        <w:jc w:val="both"/>
        <w:rPr>
          <w:rFonts w:ascii="Century Gothic" w:hAnsi="Century Gothic" w:cs="Arial"/>
          <w:color w:val="auto"/>
          <w:szCs w:val="24"/>
        </w:rPr>
      </w:pPr>
      <w:r w:rsidRPr="00CD4799">
        <w:rPr>
          <w:rFonts w:ascii="Century Gothic" w:hAnsi="Century Gothic" w:cs="Arial"/>
          <w:b/>
          <w:color w:val="auto"/>
          <w:szCs w:val="24"/>
        </w:rPr>
        <w:t>IV.</w:t>
      </w:r>
      <w:r w:rsidR="00A51917" w:rsidRPr="00CD4799">
        <w:rPr>
          <w:rFonts w:ascii="Century Gothic" w:hAnsi="Century Gothic" w:cs="Arial"/>
          <w:b/>
          <w:color w:val="auto"/>
          <w:szCs w:val="24"/>
        </w:rPr>
        <w:t>-</w:t>
      </w:r>
      <w:r w:rsidRPr="00CD4799">
        <w:rPr>
          <w:rFonts w:ascii="Century Gothic" w:hAnsi="Century Gothic" w:cs="Arial"/>
          <w:color w:val="auto"/>
          <w:szCs w:val="24"/>
        </w:rPr>
        <w:t xml:space="preserve"> Ahora bien, la</w:t>
      </w:r>
      <w:r w:rsidR="00B82123" w:rsidRPr="00CD4799">
        <w:rPr>
          <w:rFonts w:ascii="Century Gothic" w:hAnsi="Century Gothic" w:cs="Arial"/>
          <w:color w:val="auto"/>
          <w:szCs w:val="24"/>
        </w:rPr>
        <w:t xml:space="preserve"> </w:t>
      </w:r>
      <w:r w:rsidR="007715F8" w:rsidRPr="00CD4799">
        <w:rPr>
          <w:rFonts w:ascii="Century Gothic" w:hAnsi="Century Gothic" w:cs="Arial"/>
          <w:color w:val="auto"/>
          <w:szCs w:val="24"/>
        </w:rPr>
        <w:t>Comisión</w:t>
      </w:r>
      <w:r w:rsidR="007715F8" w:rsidRPr="00CD4799">
        <w:rPr>
          <w:rFonts w:ascii="Century Gothic" w:eastAsia="Arial" w:hAnsi="Century Gothic" w:cs="Arial"/>
          <w:color w:val="auto"/>
          <w:szCs w:val="24"/>
        </w:rPr>
        <w:t xml:space="preserve"> de</w:t>
      </w:r>
      <w:r w:rsidR="0039159C" w:rsidRPr="00CD4799">
        <w:rPr>
          <w:rFonts w:ascii="Century Gothic" w:eastAsia="Arial" w:hAnsi="Century Gothic" w:cs="Arial"/>
          <w:color w:val="auto"/>
          <w:szCs w:val="24"/>
          <w:lang w:val="es-MX"/>
        </w:rPr>
        <w:t xml:space="preserve"> Juventud y Niñez,</w:t>
      </w:r>
      <w:r w:rsidR="00B82123" w:rsidRPr="00CD4799">
        <w:rPr>
          <w:rFonts w:ascii="Century Gothic" w:hAnsi="Century Gothic" w:cs="Arial"/>
          <w:color w:val="auto"/>
          <w:szCs w:val="24"/>
        </w:rPr>
        <w:t xml:space="preserve"> después de entrar al estudio y análisis de la Iniciativa de mérito, tiene a bien realizar las siguientes:</w:t>
      </w:r>
    </w:p>
    <w:p w14:paraId="1BA52E0B" w14:textId="77777777" w:rsidR="00DD56E2" w:rsidRPr="00CD4799" w:rsidRDefault="00DD56E2" w:rsidP="008F4D77">
      <w:pPr>
        <w:pStyle w:val="Normal1"/>
        <w:spacing w:line="360" w:lineRule="auto"/>
        <w:jc w:val="both"/>
        <w:rPr>
          <w:rFonts w:ascii="Century Gothic" w:hAnsi="Century Gothic" w:cs="Arial"/>
          <w:color w:val="auto"/>
          <w:szCs w:val="24"/>
        </w:rPr>
      </w:pPr>
    </w:p>
    <w:p w14:paraId="0194CF23" w14:textId="4FE2C112" w:rsidR="00B82123" w:rsidRPr="00CD4799" w:rsidRDefault="00B82123" w:rsidP="008F4D77">
      <w:pPr>
        <w:pStyle w:val="Normal1"/>
        <w:spacing w:line="360" w:lineRule="auto"/>
        <w:jc w:val="center"/>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CONSIDERACIONES</w:t>
      </w:r>
    </w:p>
    <w:p w14:paraId="0EE110B4" w14:textId="77777777" w:rsidR="00DD56E2" w:rsidRPr="00CD4799" w:rsidRDefault="00DD56E2" w:rsidP="007A6070">
      <w:pPr>
        <w:pStyle w:val="Normal1"/>
        <w:spacing w:line="360" w:lineRule="auto"/>
        <w:rPr>
          <w:rFonts w:ascii="Century Gothic" w:hAnsi="Century Gothic" w:cs="Arial"/>
          <w:color w:val="auto"/>
          <w:szCs w:val="24"/>
          <w:lang w:val="es-MX"/>
        </w:rPr>
      </w:pPr>
    </w:p>
    <w:p w14:paraId="61F0F98D" w14:textId="2D10457C" w:rsidR="00D556AD" w:rsidRPr="00CD4799" w:rsidRDefault="00B82123" w:rsidP="008F4D77">
      <w:pPr>
        <w:pStyle w:val="Normal1"/>
        <w:spacing w:line="360" w:lineRule="auto"/>
        <w:jc w:val="both"/>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I.-</w:t>
      </w:r>
      <w:r w:rsidR="00D556AD" w:rsidRPr="00CD4799">
        <w:rPr>
          <w:rFonts w:ascii="Century Gothic" w:eastAsia="Arial" w:hAnsi="Century Gothic" w:cs="Arial"/>
          <w:b/>
          <w:color w:val="auto"/>
          <w:szCs w:val="24"/>
          <w:lang w:val="es-MX"/>
        </w:rPr>
        <w:t xml:space="preserve"> Competencia.</w:t>
      </w:r>
    </w:p>
    <w:p w14:paraId="64466F66" w14:textId="77777777" w:rsidR="008A4B41" w:rsidRPr="00CD4799" w:rsidRDefault="008A4B41" w:rsidP="008F4D77">
      <w:pPr>
        <w:pStyle w:val="Normal1"/>
        <w:spacing w:line="360" w:lineRule="auto"/>
        <w:jc w:val="both"/>
        <w:rPr>
          <w:rFonts w:ascii="Century Gothic" w:eastAsia="Arial" w:hAnsi="Century Gothic" w:cs="Arial"/>
          <w:b/>
          <w:color w:val="auto"/>
          <w:szCs w:val="24"/>
          <w:lang w:val="es-MX"/>
        </w:rPr>
      </w:pPr>
    </w:p>
    <w:p w14:paraId="578BDB62" w14:textId="0A1BCDED" w:rsidR="001D3A39" w:rsidRPr="00CD4799" w:rsidRDefault="001D3A39"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color w:val="auto"/>
          <w:szCs w:val="24"/>
          <w:lang w:val="es-MX"/>
        </w:rPr>
        <w:t xml:space="preserve">Al analizar las facultades de este Alto Cuerpo Colegiado, quienes integramos </w:t>
      </w:r>
      <w:r w:rsidR="0039159C" w:rsidRPr="00CD4799">
        <w:rPr>
          <w:rFonts w:ascii="Century Gothic" w:eastAsia="Arial" w:hAnsi="Century Gothic" w:cs="Arial"/>
          <w:color w:val="auto"/>
          <w:szCs w:val="24"/>
          <w:lang w:val="es-MX"/>
        </w:rPr>
        <w:t>esta</w:t>
      </w:r>
      <w:r w:rsidRPr="00CD4799">
        <w:rPr>
          <w:rFonts w:ascii="Century Gothic" w:eastAsia="Arial" w:hAnsi="Century Gothic" w:cs="Arial"/>
          <w:color w:val="auto"/>
          <w:szCs w:val="24"/>
          <w:lang w:val="es-MX"/>
        </w:rPr>
        <w:t xml:space="preserve"> </w:t>
      </w:r>
      <w:r w:rsidR="007715F8" w:rsidRPr="00CD4799">
        <w:rPr>
          <w:rFonts w:ascii="Century Gothic" w:eastAsia="Arial" w:hAnsi="Century Gothic" w:cs="Arial"/>
          <w:color w:val="auto"/>
          <w:szCs w:val="24"/>
          <w:lang w:val="es-MX"/>
        </w:rPr>
        <w:t>Comisión</w:t>
      </w:r>
      <w:r w:rsidRPr="00CD4799">
        <w:rPr>
          <w:rFonts w:ascii="Century Gothic" w:eastAsia="Arial" w:hAnsi="Century Gothic" w:cs="Arial"/>
          <w:color w:val="auto"/>
          <w:szCs w:val="24"/>
          <w:lang w:val="es-MX"/>
        </w:rPr>
        <w:t xml:space="preserve"> de Dictamen Legislativo no encontramos impedimento alguno para conocer del presente asunto.</w:t>
      </w:r>
    </w:p>
    <w:p w14:paraId="67B7B764" w14:textId="77777777" w:rsidR="004375AB" w:rsidRPr="00CD4799" w:rsidRDefault="004375AB" w:rsidP="008F4D77">
      <w:pPr>
        <w:pStyle w:val="Normal1"/>
        <w:spacing w:line="360" w:lineRule="auto"/>
        <w:jc w:val="both"/>
        <w:rPr>
          <w:rFonts w:ascii="Century Gothic" w:eastAsia="Arial" w:hAnsi="Century Gothic" w:cs="Arial"/>
          <w:color w:val="auto"/>
          <w:szCs w:val="24"/>
          <w:lang w:val="es-MX"/>
        </w:rPr>
      </w:pPr>
    </w:p>
    <w:p w14:paraId="675303A5" w14:textId="169A4DFC" w:rsidR="009A1297" w:rsidRPr="00CD4799" w:rsidRDefault="009A1297" w:rsidP="009A1297">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lastRenderedPageBreak/>
        <w:t xml:space="preserve">Previo al análisis que </w:t>
      </w:r>
      <w:r w:rsidR="00C26057" w:rsidRPr="00CD4799">
        <w:rPr>
          <w:rFonts w:ascii="Century Gothic" w:eastAsia="Arial" w:hAnsi="Century Gothic" w:cs="Arial"/>
          <w:bCs/>
          <w:color w:val="auto"/>
          <w:szCs w:val="24"/>
        </w:rPr>
        <w:t>de la Iniciativa en cuestión</w:t>
      </w:r>
      <w:r w:rsidRPr="00CD4799">
        <w:rPr>
          <w:rFonts w:ascii="Century Gothic" w:eastAsia="Arial" w:hAnsi="Century Gothic" w:cs="Arial"/>
          <w:bCs/>
          <w:color w:val="auto"/>
          <w:szCs w:val="24"/>
        </w:rPr>
        <w:t xml:space="preserve"> se hizo, es importante destacar que se revisó sobre el mismo</w:t>
      </w:r>
      <w:r w:rsidR="00C26057" w:rsidRPr="00CD4799">
        <w:rPr>
          <w:rFonts w:ascii="Century Gothic" w:eastAsia="Arial" w:hAnsi="Century Gothic" w:cs="Arial"/>
          <w:bCs/>
          <w:color w:val="auto"/>
          <w:szCs w:val="24"/>
        </w:rPr>
        <w:t>, el</w:t>
      </w:r>
      <w:r w:rsidRPr="00CD4799">
        <w:rPr>
          <w:rFonts w:ascii="Century Gothic" w:eastAsia="Arial" w:hAnsi="Century Gothic" w:cs="Arial"/>
          <w:bCs/>
          <w:color w:val="auto"/>
          <w:szCs w:val="24"/>
        </w:rPr>
        <w:t xml:space="preserve"> aspecto competencial, la Constitución Política de los Estados Unidos Mexicanos, en lo general y en lo particular</w:t>
      </w:r>
      <w:r w:rsidR="00C26057" w:rsidRPr="00CD4799">
        <w:rPr>
          <w:rFonts w:ascii="Century Gothic" w:eastAsia="Arial" w:hAnsi="Century Gothic" w:cs="Arial"/>
          <w:bCs/>
          <w:color w:val="auto"/>
          <w:szCs w:val="24"/>
        </w:rPr>
        <w:t>,</w:t>
      </w:r>
      <w:r w:rsidRPr="00CD4799">
        <w:rPr>
          <w:rFonts w:ascii="Century Gothic" w:eastAsia="Arial" w:hAnsi="Century Gothic" w:cs="Arial"/>
          <w:bCs/>
          <w:color w:val="auto"/>
          <w:szCs w:val="24"/>
        </w:rPr>
        <w:t xml:space="preserve"> el contenido y efectos de los artículos 73 y 124, para evitar invasión de esferas</w:t>
      </w:r>
      <w:r w:rsidR="00C26057" w:rsidRPr="00CD4799">
        <w:rPr>
          <w:rFonts w:ascii="Century Gothic" w:eastAsia="Arial" w:hAnsi="Century Gothic" w:cs="Arial"/>
          <w:bCs/>
          <w:color w:val="auto"/>
          <w:szCs w:val="24"/>
        </w:rPr>
        <w:t xml:space="preserve"> constitucionales </w:t>
      </w:r>
      <w:r w:rsidRPr="00CD4799">
        <w:rPr>
          <w:rFonts w:ascii="Century Gothic" w:eastAsia="Arial" w:hAnsi="Century Gothic" w:cs="Arial"/>
          <w:bCs/>
          <w:color w:val="auto"/>
          <w:szCs w:val="24"/>
        </w:rPr>
        <w:t xml:space="preserve">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CD4799" w:rsidRDefault="009A1297" w:rsidP="00DD4C18">
      <w:pPr>
        <w:spacing w:line="360" w:lineRule="auto"/>
        <w:jc w:val="both"/>
        <w:rPr>
          <w:rFonts w:ascii="Century Gothic" w:eastAsia="Arial" w:hAnsi="Century Gothic" w:cs="Arial"/>
          <w:bCs/>
          <w:color w:val="auto"/>
          <w:szCs w:val="24"/>
        </w:rPr>
      </w:pPr>
    </w:p>
    <w:p w14:paraId="75CD06E1" w14:textId="188DD71D" w:rsidR="00D556AD" w:rsidRPr="00CD4799" w:rsidRDefault="00D556AD" w:rsidP="00830B02">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 Introducción</w:t>
      </w:r>
      <w:r w:rsidR="00E11E03" w:rsidRPr="00CD4799">
        <w:rPr>
          <w:rFonts w:ascii="Century Gothic" w:eastAsia="Arial" w:hAnsi="Century Gothic" w:cs="Arial"/>
          <w:b/>
          <w:color w:val="auto"/>
          <w:szCs w:val="24"/>
        </w:rPr>
        <w:t>.</w:t>
      </w:r>
    </w:p>
    <w:p w14:paraId="63FDD5AC" w14:textId="77777777" w:rsidR="008A4B41" w:rsidRPr="00CD4799" w:rsidRDefault="008A4B41" w:rsidP="00830B02">
      <w:pPr>
        <w:spacing w:line="360" w:lineRule="auto"/>
        <w:jc w:val="both"/>
        <w:rPr>
          <w:rFonts w:ascii="Century Gothic" w:eastAsia="Arial" w:hAnsi="Century Gothic" w:cs="Arial"/>
          <w:b/>
          <w:color w:val="auto"/>
          <w:szCs w:val="24"/>
        </w:rPr>
      </w:pPr>
    </w:p>
    <w:p w14:paraId="36761C56" w14:textId="44D380AC" w:rsidR="0043336C" w:rsidRPr="00CD4799" w:rsidRDefault="00B53049" w:rsidP="00191739">
      <w:pPr>
        <w:spacing w:line="360" w:lineRule="auto"/>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La propuesta fundamenta su origen en la problemática consistente en </w:t>
      </w:r>
      <w:r w:rsidR="00F060B6">
        <w:rPr>
          <w:rFonts w:ascii="Century Gothic" w:eastAsia="Arial" w:hAnsi="Century Gothic" w:cs="Arial"/>
          <w:color w:val="auto"/>
          <w:szCs w:val="24"/>
        </w:rPr>
        <w:t>la omisión de la Ley del Seguro Social</w:t>
      </w:r>
      <w:r w:rsidR="0043336C">
        <w:rPr>
          <w:rFonts w:ascii="Century Gothic" w:eastAsia="Arial" w:hAnsi="Century Gothic" w:cs="Arial"/>
          <w:color w:val="auto"/>
          <w:szCs w:val="24"/>
        </w:rPr>
        <w:t xml:space="preserve">, en lo </w:t>
      </w:r>
      <w:r w:rsidR="00317D2A">
        <w:rPr>
          <w:rFonts w:ascii="Century Gothic" w:eastAsia="Arial" w:hAnsi="Century Gothic" w:cs="Arial"/>
          <w:color w:val="auto"/>
          <w:szCs w:val="24"/>
        </w:rPr>
        <w:t>p</w:t>
      </w:r>
      <w:r w:rsidR="0043336C">
        <w:rPr>
          <w:rFonts w:ascii="Century Gothic" w:eastAsia="Arial" w:hAnsi="Century Gothic" w:cs="Arial"/>
          <w:color w:val="auto"/>
          <w:szCs w:val="24"/>
        </w:rPr>
        <w:t>articular por lo que corresponde al recurso de queja, prev</w:t>
      </w:r>
      <w:r w:rsidR="002F1AEF">
        <w:rPr>
          <w:rFonts w:ascii="Century Gothic" w:eastAsia="Arial" w:hAnsi="Century Gothic" w:cs="Arial"/>
          <w:color w:val="auto"/>
          <w:szCs w:val="24"/>
        </w:rPr>
        <w:t>isto en la Sección Segunda del C</w:t>
      </w:r>
      <w:r w:rsidR="0043336C">
        <w:rPr>
          <w:rFonts w:ascii="Century Gothic" w:eastAsia="Arial" w:hAnsi="Century Gothic" w:cs="Arial"/>
          <w:color w:val="auto"/>
          <w:szCs w:val="24"/>
        </w:rPr>
        <w:t xml:space="preserve">apítulo II del mencionado ordenamiento, con la finalidad de adicionar a los servicios sociales y no solo a los médicos dentro de la hipótesis </w:t>
      </w:r>
      <w:r w:rsidR="0043336C" w:rsidRPr="0043336C">
        <w:rPr>
          <w:rFonts w:ascii="Century Gothic" w:eastAsia="Arial" w:hAnsi="Century Gothic" w:cs="Arial"/>
          <w:color w:val="auto"/>
          <w:szCs w:val="24"/>
        </w:rPr>
        <w:t>de conocer las insatisfacciones de l</w:t>
      </w:r>
      <w:r w:rsidR="00317D2A">
        <w:rPr>
          <w:rFonts w:ascii="Century Gothic" w:eastAsia="Arial" w:hAnsi="Century Gothic" w:cs="Arial"/>
          <w:color w:val="auto"/>
          <w:szCs w:val="24"/>
        </w:rPr>
        <w:t xml:space="preserve">as personas </w:t>
      </w:r>
      <w:r w:rsidR="0043336C" w:rsidRPr="0043336C">
        <w:rPr>
          <w:rFonts w:ascii="Century Gothic" w:eastAsia="Arial" w:hAnsi="Century Gothic" w:cs="Arial"/>
          <w:color w:val="auto"/>
          <w:szCs w:val="24"/>
        </w:rPr>
        <w:t>usuari</w:t>
      </w:r>
      <w:r w:rsidR="00317D2A">
        <w:rPr>
          <w:rFonts w:ascii="Century Gothic" w:eastAsia="Arial" w:hAnsi="Century Gothic" w:cs="Arial"/>
          <w:color w:val="auto"/>
          <w:szCs w:val="24"/>
        </w:rPr>
        <w:t>a</w:t>
      </w:r>
      <w:r w:rsidR="0043336C" w:rsidRPr="0043336C">
        <w:rPr>
          <w:rFonts w:ascii="Century Gothic" w:eastAsia="Arial" w:hAnsi="Century Gothic" w:cs="Arial"/>
          <w:color w:val="auto"/>
          <w:szCs w:val="24"/>
        </w:rPr>
        <w:t>s por actos u omisiones del personal institucional vinculados</w:t>
      </w:r>
      <w:r w:rsidR="0043336C">
        <w:rPr>
          <w:rFonts w:ascii="Century Gothic" w:eastAsia="Arial" w:hAnsi="Century Gothic" w:cs="Arial"/>
          <w:color w:val="auto"/>
          <w:szCs w:val="24"/>
        </w:rPr>
        <w:t xml:space="preserve"> a la prestación de un servicio.</w:t>
      </w:r>
    </w:p>
    <w:p w14:paraId="5085091E" w14:textId="77777777" w:rsidR="00B53049" w:rsidRPr="00CD4799" w:rsidRDefault="00B53049" w:rsidP="00191739">
      <w:pPr>
        <w:spacing w:line="360" w:lineRule="auto"/>
        <w:jc w:val="both"/>
        <w:rPr>
          <w:rFonts w:ascii="Century Gothic" w:eastAsia="Arial" w:hAnsi="Century Gothic" w:cs="Arial"/>
          <w:b/>
          <w:color w:val="auto"/>
          <w:szCs w:val="24"/>
        </w:rPr>
      </w:pPr>
    </w:p>
    <w:p w14:paraId="3EF80E13" w14:textId="5AA0EE34" w:rsidR="00A61770" w:rsidRPr="00CD4799" w:rsidRDefault="009A253C" w:rsidP="00191739">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Identificación de la problemática o necesidad que dan origen a la propuesta:</w:t>
      </w:r>
      <w:r w:rsidR="00851566" w:rsidRPr="00CD4799">
        <w:rPr>
          <w:rFonts w:ascii="Century Gothic" w:eastAsia="Arial" w:hAnsi="Century Gothic" w:cs="Arial"/>
          <w:b/>
          <w:color w:val="auto"/>
          <w:szCs w:val="24"/>
        </w:rPr>
        <w:t xml:space="preserve"> </w:t>
      </w:r>
    </w:p>
    <w:p w14:paraId="11BD4808" w14:textId="5171C018" w:rsidR="0043336C" w:rsidRPr="0043336C" w:rsidRDefault="0043336C" w:rsidP="0043336C">
      <w:pPr>
        <w:spacing w:line="360" w:lineRule="auto"/>
        <w:jc w:val="both"/>
        <w:rPr>
          <w:rFonts w:ascii="Century Gothic" w:eastAsia="Arial" w:hAnsi="Century Gothic" w:cs="Arial"/>
          <w:bCs/>
          <w:color w:val="auto"/>
          <w:szCs w:val="24"/>
        </w:rPr>
      </w:pPr>
      <w:r w:rsidRPr="0043336C">
        <w:rPr>
          <w:rFonts w:ascii="Century Gothic" w:eastAsia="Arial" w:hAnsi="Century Gothic" w:cs="Arial"/>
          <w:bCs/>
          <w:color w:val="auto"/>
          <w:szCs w:val="24"/>
        </w:rPr>
        <w:t xml:space="preserve">Si bien es cierto la iniciativa alude a la imposibilidad actual de hacerlo en casos de violencia física o sexual que </w:t>
      </w:r>
      <w:r>
        <w:rPr>
          <w:rFonts w:ascii="Century Gothic" w:eastAsia="Arial" w:hAnsi="Century Gothic" w:cs="Arial"/>
          <w:bCs/>
          <w:color w:val="auto"/>
          <w:szCs w:val="24"/>
        </w:rPr>
        <w:t xml:space="preserve">se cometa en las </w:t>
      </w:r>
      <w:r w:rsidR="00317D2A">
        <w:rPr>
          <w:rFonts w:ascii="Century Gothic" w:eastAsia="Arial" w:hAnsi="Century Gothic" w:cs="Arial"/>
          <w:bCs/>
          <w:color w:val="auto"/>
          <w:szCs w:val="24"/>
        </w:rPr>
        <w:t>centros infantiles</w:t>
      </w:r>
      <w:r>
        <w:rPr>
          <w:rFonts w:ascii="Century Gothic" w:eastAsia="Arial" w:hAnsi="Century Gothic" w:cs="Arial"/>
          <w:bCs/>
          <w:color w:val="auto"/>
          <w:szCs w:val="24"/>
        </w:rPr>
        <w:t xml:space="preserve"> pertenecientes al Servicio que presta el Instituto, en contra de niñas y niños</w:t>
      </w:r>
      <w:r w:rsidRPr="0043336C">
        <w:rPr>
          <w:rFonts w:ascii="Century Gothic" w:eastAsia="Arial" w:hAnsi="Century Gothic" w:cs="Arial"/>
          <w:bCs/>
          <w:color w:val="auto"/>
          <w:szCs w:val="24"/>
        </w:rPr>
        <w:t xml:space="preserve"> y esto comprende no solo un tema administrativo, sino </w:t>
      </w:r>
      <w:r>
        <w:rPr>
          <w:rFonts w:ascii="Century Gothic" w:eastAsia="Arial" w:hAnsi="Century Gothic" w:cs="Arial"/>
          <w:bCs/>
          <w:color w:val="auto"/>
          <w:szCs w:val="24"/>
        </w:rPr>
        <w:t xml:space="preserve">de responsabilidad </w:t>
      </w:r>
      <w:r w:rsidRPr="0043336C">
        <w:rPr>
          <w:rFonts w:ascii="Century Gothic" w:eastAsia="Arial" w:hAnsi="Century Gothic" w:cs="Arial"/>
          <w:bCs/>
          <w:color w:val="auto"/>
          <w:szCs w:val="24"/>
        </w:rPr>
        <w:t xml:space="preserve">penal, </w:t>
      </w:r>
      <w:r>
        <w:rPr>
          <w:rFonts w:ascii="Century Gothic" w:eastAsia="Arial" w:hAnsi="Century Gothic" w:cs="Arial"/>
          <w:bCs/>
          <w:color w:val="auto"/>
          <w:szCs w:val="24"/>
        </w:rPr>
        <w:t>resulta</w:t>
      </w:r>
      <w:r w:rsidRPr="0043336C">
        <w:rPr>
          <w:rFonts w:ascii="Century Gothic" w:eastAsia="Arial" w:hAnsi="Century Gothic" w:cs="Arial"/>
          <w:bCs/>
          <w:color w:val="auto"/>
          <w:szCs w:val="24"/>
        </w:rPr>
        <w:t xml:space="preserve"> </w:t>
      </w:r>
      <w:r>
        <w:rPr>
          <w:rFonts w:ascii="Century Gothic" w:eastAsia="Arial" w:hAnsi="Century Gothic" w:cs="Arial"/>
          <w:bCs/>
          <w:color w:val="auto"/>
          <w:szCs w:val="24"/>
        </w:rPr>
        <w:t xml:space="preserve">a nuestro juicio </w:t>
      </w:r>
      <w:r>
        <w:rPr>
          <w:rFonts w:ascii="Century Gothic" w:eastAsia="Arial" w:hAnsi="Century Gothic" w:cs="Arial"/>
          <w:bCs/>
          <w:color w:val="auto"/>
          <w:szCs w:val="24"/>
        </w:rPr>
        <w:lastRenderedPageBreak/>
        <w:t>pertinente</w:t>
      </w:r>
      <w:r w:rsidRPr="0043336C">
        <w:rPr>
          <w:rFonts w:ascii="Century Gothic" w:eastAsia="Arial" w:hAnsi="Century Gothic" w:cs="Arial"/>
          <w:bCs/>
          <w:color w:val="auto"/>
          <w:szCs w:val="24"/>
        </w:rPr>
        <w:t xml:space="preserve"> el enfoque y </w:t>
      </w:r>
      <w:r>
        <w:rPr>
          <w:rFonts w:ascii="Century Gothic" w:eastAsia="Arial" w:hAnsi="Century Gothic" w:cs="Arial"/>
          <w:bCs/>
          <w:color w:val="auto"/>
          <w:szCs w:val="24"/>
        </w:rPr>
        <w:t>estimamos</w:t>
      </w:r>
      <w:r w:rsidRPr="0043336C">
        <w:rPr>
          <w:rFonts w:ascii="Century Gothic" w:eastAsia="Arial" w:hAnsi="Century Gothic" w:cs="Arial"/>
          <w:bCs/>
          <w:color w:val="auto"/>
          <w:szCs w:val="24"/>
        </w:rPr>
        <w:t xml:space="preserve"> viable no limitar la posibilidad de recurrir</w:t>
      </w:r>
      <w:r>
        <w:rPr>
          <w:rFonts w:ascii="Century Gothic" w:eastAsia="Arial" w:hAnsi="Century Gothic" w:cs="Arial"/>
          <w:bCs/>
          <w:color w:val="auto"/>
          <w:szCs w:val="24"/>
        </w:rPr>
        <w:t>,</w:t>
      </w:r>
      <w:r w:rsidRPr="0043336C">
        <w:rPr>
          <w:rFonts w:ascii="Century Gothic" w:eastAsia="Arial" w:hAnsi="Century Gothic" w:cs="Arial"/>
          <w:bCs/>
          <w:color w:val="auto"/>
          <w:szCs w:val="24"/>
        </w:rPr>
        <w:t xml:space="preserve"> con independencia de estas responsabilidades</w:t>
      </w:r>
      <w:r>
        <w:rPr>
          <w:rFonts w:ascii="Century Gothic" w:eastAsia="Arial" w:hAnsi="Century Gothic" w:cs="Arial"/>
          <w:bCs/>
          <w:color w:val="auto"/>
          <w:szCs w:val="24"/>
        </w:rPr>
        <w:t>,</w:t>
      </w:r>
      <w:r w:rsidRPr="0043336C">
        <w:rPr>
          <w:rFonts w:ascii="Century Gothic" w:eastAsia="Arial" w:hAnsi="Century Gothic" w:cs="Arial"/>
          <w:bCs/>
          <w:color w:val="auto"/>
          <w:szCs w:val="24"/>
        </w:rPr>
        <w:t xml:space="preserve"> a la administrativa, que conceptualmente es la manifestación de la persona</w:t>
      </w:r>
      <w:r w:rsidR="00677BC6">
        <w:rPr>
          <w:rFonts w:ascii="Century Gothic" w:eastAsia="Arial" w:hAnsi="Century Gothic" w:cs="Arial"/>
          <w:bCs/>
          <w:color w:val="auto"/>
          <w:szCs w:val="24"/>
        </w:rPr>
        <w:t>,</w:t>
      </w:r>
      <w:r w:rsidRPr="0043336C">
        <w:rPr>
          <w:rFonts w:ascii="Century Gothic" w:eastAsia="Arial" w:hAnsi="Century Gothic" w:cs="Arial"/>
          <w:bCs/>
          <w:color w:val="auto"/>
          <w:szCs w:val="24"/>
        </w:rPr>
        <w:t xml:space="preserve"> mediante la cual hace del conocimiento a la autoridad, actos u omisiones de l</w:t>
      </w:r>
      <w:r w:rsidR="00317D2A">
        <w:rPr>
          <w:rFonts w:ascii="Century Gothic" w:eastAsia="Arial" w:hAnsi="Century Gothic" w:cs="Arial"/>
          <w:bCs/>
          <w:color w:val="auto"/>
          <w:szCs w:val="24"/>
        </w:rPr>
        <w:t>as personas</w:t>
      </w:r>
      <w:r w:rsidRPr="0043336C">
        <w:rPr>
          <w:rFonts w:ascii="Century Gothic" w:eastAsia="Arial" w:hAnsi="Century Gothic" w:cs="Arial"/>
          <w:bCs/>
          <w:color w:val="auto"/>
          <w:szCs w:val="24"/>
        </w:rPr>
        <w:t xml:space="preserve"> servidor</w:t>
      </w:r>
      <w:r w:rsidR="00317D2A">
        <w:rPr>
          <w:rFonts w:ascii="Century Gothic" w:eastAsia="Arial" w:hAnsi="Century Gothic" w:cs="Arial"/>
          <w:bCs/>
          <w:color w:val="auto"/>
          <w:szCs w:val="24"/>
        </w:rPr>
        <w:t>a</w:t>
      </w:r>
      <w:r w:rsidRPr="0043336C">
        <w:rPr>
          <w:rFonts w:ascii="Century Gothic" w:eastAsia="Arial" w:hAnsi="Century Gothic" w:cs="Arial"/>
          <w:bCs/>
          <w:color w:val="auto"/>
          <w:szCs w:val="24"/>
        </w:rPr>
        <w:t>s públic</w:t>
      </w:r>
      <w:r w:rsidR="00317D2A">
        <w:rPr>
          <w:rFonts w:ascii="Century Gothic" w:eastAsia="Arial" w:hAnsi="Century Gothic" w:cs="Arial"/>
          <w:bCs/>
          <w:color w:val="auto"/>
          <w:szCs w:val="24"/>
        </w:rPr>
        <w:t>a</w:t>
      </w:r>
      <w:r w:rsidRPr="0043336C">
        <w:rPr>
          <w:rFonts w:ascii="Century Gothic" w:eastAsia="Arial" w:hAnsi="Century Gothic" w:cs="Arial"/>
          <w:bCs/>
          <w:color w:val="auto"/>
          <w:szCs w:val="24"/>
        </w:rPr>
        <w:t>s contrarios a los principios que rigen la administración pública y que le significan una afectación directa a sus intereses como gobernado. Y</w:t>
      </w:r>
      <w:r w:rsidR="00677BC6">
        <w:rPr>
          <w:rFonts w:ascii="Century Gothic" w:eastAsia="Arial" w:hAnsi="Century Gothic" w:cs="Arial"/>
          <w:bCs/>
          <w:color w:val="auto"/>
          <w:szCs w:val="24"/>
        </w:rPr>
        <w:t xml:space="preserve"> la existencia de este recurso</w:t>
      </w:r>
      <w:r w:rsidRPr="0043336C">
        <w:rPr>
          <w:rFonts w:ascii="Century Gothic" w:eastAsia="Arial" w:hAnsi="Century Gothic" w:cs="Arial"/>
          <w:bCs/>
          <w:color w:val="auto"/>
          <w:szCs w:val="24"/>
        </w:rPr>
        <w:t xml:space="preserve"> tiene su razón</w:t>
      </w:r>
      <w:r w:rsidR="00677BC6">
        <w:rPr>
          <w:rFonts w:ascii="Century Gothic" w:eastAsia="Arial" w:hAnsi="Century Gothic" w:cs="Arial"/>
          <w:bCs/>
          <w:color w:val="auto"/>
          <w:szCs w:val="24"/>
        </w:rPr>
        <w:t xml:space="preserve"> de ser</w:t>
      </w:r>
      <w:r w:rsidRPr="0043336C">
        <w:rPr>
          <w:rFonts w:ascii="Century Gothic" w:eastAsia="Arial" w:hAnsi="Century Gothic" w:cs="Arial"/>
          <w:bCs/>
          <w:color w:val="auto"/>
          <w:szCs w:val="24"/>
        </w:rPr>
        <w:t xml:space="preserve"> de</w:t>
      </w:r>
      <w:r w:rsidR="00677BC6">
        <w:rPr>
          <w:rFonts w:ascii="Century Gothic" w:eastAsia="Arial" w:hAnsi="Century Gothic" w:cs="Arial"/>
          <w:bCs/>
          <w:color w:val="auto"/>
          <w:szCs w:val="24"/>
        </w:rPr>
        <w:t>sde una doble perspectiva</w:t>
      </w:r>
      <w:r w:rsidRPr="0043336C">
        <w:rPr>
          <w:rFonts w:ascii="Century Gothic" w:eastAsia="Arial" w:hAnsi="Century Gothic" w:cs="Arial"/>
          <w:bCs/>
          <w:color w:val="auto"/>
          <w:szCs w:val="24"/>
        </w:rPr>
        <w:t>, relativo a sancionar al funcionario o funcionaria que incurra en estos actos u omisiones</w:t>
      </w:r>
      <w:r w:rsidR="002F1AEF">
        <w:rPr>
          <w:rFonts w:ascii="Century Gothic" w:eastAsia="Arial" w:hAnsi="Century Gothic" w:cs="Arial"/>
          <w:bCs/>
          <w:color w:val="auto"/>
          <w:szCs w:val="24"/>
        </w:rPr>
        <w:t xml:space="preserve"> y la consecuente indemnización a la parte afectada</w:t>
      </w:r>
      <w:r w:rsidR="00677BC6">
        <w:rPr>
          <w:rFonts w:ascii="Century Gothic" w:eastAsia="Arial" w:hAnsi="Century Gothic" w:cs="Arial"/>
          <w:bCs/>
          <w:color w:val="auto"/>
          <w:szCs w:val="24"/>
        </w:rPr>
        <w:t xml:space="preserve"> primero</w:t>
      </w:r>
      <w:r w:rsidRPr="0043336C">
        <w:rPr>
          <w:rFonts w:ascii="Century Gothic" w:eastAsia="Arial" w:hAnsi="Century Gothic" w:cs="Arial"/>
          <w:bCs/>
          <w:color w:val="auto"/>
          <w:szCs w:val="24"/>
        </w:rPr>
        <w:t>, pero también instrumenta un aprendizaje</w:t>
      </w:r>
      <w:r w:rsidR="00677BC6">
        <w:rPr>
          <w:rFonts w:ascii="Century Gothic" w:eastAsia="Arial" w:hAnsi="Century Gothic" w:cs="Arial"/>
          <w:bCs/>
          <w:color w:val="auto"/>
          <w:szCs w:val="24"/>
        </w:rPr>
        <w:t xml:space="preserve"> o conocimiento importante</w:t>
      </w:r>
      <w:r w:rsidRPr="0043336C">
        <w:rPr>
          <w:rFonts w:ascii="Century Gothic" w:eastAsia="Arial" w:hAnsi="Century Gothic" w:cs="Arial"/>
          <w:bCs/>
          <w:color w:val="auto"/>
          <w:szCs w:val="24"/>
        </w:rPr>
        <w:t xml:space="preserve"> a la dependencia a</w:t>
      </w:r>
      <w:r w:rsidR="00677BC6">
        <w:rPr>
          <w:rFonts w:ascii="Century Gothic" w:eastAsia="Arial" w:hAnsi="Century Gothic" w:cs="Arial"/>
          <w:bCs/>
          <w:color w:val="auto"/>
          <w:szCs w:val="24"/>
        </w:rPr>
        <w:t xml:space="preserve"> fin de</w:t>
      </w:r>
      <w:r w:rsidRPr="0043336C">
        <w:rPr>
          <w:rFonts w:ascii="Century Gothic" w:eastAsia="Arial" w:hAnsi="Century Gothic" w:cs="Arial"/>
          <w:bCs/>
          <w:color w:val="auto"/>
          <w:szCs w:val="24"/>
        </w:rPr>
        <w:t xml:space="preserve"> prevenir conductas de la misma naturaleza en un futuro, y est</w:t>
      </w:r>
      <w:r w:rsidR="00677BC6">
        <w:rPr>
          <w:rFonts w:ascii="Century Gothic" w:eastAsia="Arial" w:hAnsi="Century Gothic" w:cs="Arial"/>
          <w:bCs/>
          <w:color w:val="auto"/>
          <w:szCs w:val="24"/>
        </w:rPr>
        <w:t>e faltante es el aludido en la I</w:t>
      </w:r>
      <w:r w:rsidRPr="0043336C">
        <w:rPr>
          <w:rFonts w:ascii="Century Gothic" w:eastAsia="Arial" w:hAnsi="Century Gothic" w:cs="Arial"/>
          <w:bCs/>
          <w:color w:val="auto"/>
          <w:szCs w:val="24"/>
        </w:rPr>
        <w:t xml:space="preserve">niciativa que otorga a esta </w:t>
      </w:r>
      <w:r w:rsidR="00677BC6">
        <w:rPr>
          <w:rFonts w:ascii="Century Gothic" w:eastAsia="Arial" w:hAnsi="Century Gothic" w:cs="Arial"/>
          <w:bCs/>
          <w:color w:val="auto"/>
          <w:szCs w:val="24"/>
        </w:rPr>
        <w:t>Comisión de Dictamen Legislativo</w:t>
      </w:r>
      <w:r w:rsidRPr="0043336C">
        <w:rPr>
          <w:rFonts w:ascii="Century Gothic" w:eastAsia="Arial" w:hAnsi="Century Gothic" w:cs="Arial"/>
          <w:bCs/>
          <w:color w:val="auto"/>
          <w:szCs w:val="24"/>
        </w:rPr>
        <w:t xml:space="preserve"> elementos argumentativos suficiente para respaldar su viabilidad.</w:t>
      </w:r>
    </w:p>
    <w:p w14:paraId="46B8FCCF" w14:textId="77777777" w:rsidR="00CE186F" w:rsidRPr="00CE186F" w:rsidRDefault="00CE186F" w:rsidP="008D193A">
      <w:pPr>
        <w:spacing w:line="360" w:lineRule="auto"/>
        <w:jc w:val="both"/>
        <w:rPr>
          <w:rFonts w:ascii="Century Gothic" w:eastAsia="Arial" w:hAnsi="Century Gothic" w:cs="Arial"/>
          <w:bCs/>
          <w:color w:val="auto"/>
          <w:szCs w:val="24"/>
        </w:rPr>
      </w:pPr>
    </w:p>
    <w:p w14:paraId="4480EB7E" w14:textId="61923D0F" w:rsidR="008D193A" w:rsidRPr="00CD4799" w:rsidRDefault="00D556AD" w:rsidP="008D193A">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III.- Respecto a la Convencionalidad.</w:t>
      </w:r>
    </w:p>
    <w:p w14:paraId="2250C896" w14:textId="77777777" w:rsidR="009A253C" w:rsidRPr="00CD4799" w:rsidRDefault="009A253C" w:rsidP="00191739">
      <w:pPr>
        <w:spacing w:line="360" w:lineRule="auto"/>
        <w:jc w:val="both"/>
        <w:rPr>
          <w:rFonts w:ascii="Century Gothic" w:eastAsia="Arial" w:hAnsi="Century Gothic" w:cs="Arial"/>
          <w:b/>
          <w:color w:val="auto"/>
          <w:szCs w:val="24"/>
        </w:rPr>
      </w:pPr>
    </w:p>
    <w:p w14:paraId="2222E6ED" w14:textId="1925FE88" w:rsidR="00EC555D" w:rsidRDefault="00A70EE5" w:rsidP="00191739">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Nuestro país, como Estado parte </w:t>
      </w:r>
      <w:r w:rsidR="00191739" w:rsidRPr="00CD4799">
        <w:rPr>
          <w:rFonts w:ascii="Century Gothic" w:eastAsia="Arial" w:hAnsi="Century Gothic" w:cs="Arial"/>
          <w:bCs/>
          <w:color w:val="auto"/>
          <w:szCs w:val="24"/>
        </w:rPr>
        <w:t xml:space="preserve">de la Convención sobre los Derechos del Niño, </w:t>
      </w:r>
      <w:r w:rsidRPr="00CD4799">
        <w:rPr>
          <w:rFonts w:ascii="Century Gothic" w:eastAsia="Arial" w:hAnsi="Century Gothic" w:cs="Arial"/>
          <w:bCs/>
          <w:color w:val="auto"/>
          <w:szCs w:val="24"/>
        </w:rPr>
        <w:t>tiene la obligación a</w:t>
      </w:r>
      <w:r w:rsidR="00191739" w:rsidRPr="00CD4799">
        <w:rPr>
          <w:rFonts w:ascii="Century Gothic" w:eastAsia="Arial" w:hAnsi="Century Gothic" w:cs="Arial"/>
          <w:bCs/>
          <w:color w:val="auto"/>
          <w:szCs w:val="24"/>
        </w:rPr>
        <w:t>segurar a</w:t>
      </w:r>
      <w:r w:rsidR="008147A6" w:rsidRPr="00CD4799">
        <w:rPr>
          <w:rFonts w:ascii="Century Gothic" w:eastAsia="Arial" w:hAnsi="Century Gothic" w:cs="Arial"/>
          <w:bCs/>
          <w:color w:val="auto"/>
          <w:szCs w:val="24"/>
        </w:rPr>
        <w:t xml:space="preserve"> niñas, niños y adolescentes </w:t>
      </w:r>
      <w:r w:rsidR="00191739" w:rsidRPr="00CD4799">
        <w:rPr>
          <w:rFonts w:ascii="Century Gothic" w:eastAsia="Arial" w:hAnsi="Century Gothic" w:cs="Arial"/>
          <w:bCs/>
          <w:color w:val="auto"/>
          <w:szCs w:val="24"/>
        </w:rPr>
        <w:t xml:space="preserve">la protección y el cuidado que sean necesarios para su bienestar </w:t>
      </w:r>
      <w:r w:rsidRPr="00CD4799">
        <w:rPr>
          <w:rFonts w:ascii="Century Gothic" w:eastAsia="Arial" w:hAnsi="Century Gothic" w:cs="Arial"/>
          <w:bCs/>
          <w:color w:val="auto"/>
          <w:szCs w:val="24"/>
        </w:rPr>
        <w:t xml:space="preserve">y deberá adoptar </w:t>
      </w:r>
      <w:r w:rsidR="00191739" w:rsidRPr="00CD4799">
        <w:rPr>
          <w:rFonts w:ascii="Century Gothic" w:eastAsia="Arial" w:hAnsi="Century Gothic" w:cs="Arial"/>
          <w:bCs/>
          <w:color w:val="auto"/>
          <w:szCs w:val="24"/>
        </w:rPr>
        <w:t>todas las medidas legislativas, administrativas, sociales y educativas apropiadas para proteger a</w:t>
      </w:r>
      <w:r w:rsidR="008147A6" w:rsidRPr="00CD4799">
        <w:rPr>
          <w:rFonts w:ascii="Century Gothic" w:eastAsia="Arial" w:hAnsi="Century Gothic" w:cs="Arial"/>
          <w:bCs/>
          <w:color w:val="auto"/>
          <w:szCs w:val="24"/>
        </w:rPr>
        <w:t xml:space="preserve"> </w:t>
      </w:r>
      <w:r w:rsidR="00191739" w:rsidRPr="00CD4799">
        <w:rPr>
          <w:rFonts w:ascii="Century Gothic" w:eastAsia="Arial" w:hAnsi="Century Gothic" w:cs="Arial"/>
          <w:bCs/>
          <w:color w:val="auto"/>
          <w:szCs w:val="24"/>
        </w:rPr>
        <w:t>l</w:t>
      </w:r>
      <w:r w:rsidR="008147A6" w:rsidRPr="00CD4799">
        <w:rPr>
          <w:rFonts w:ascii="Century Gothic" w:eastAsia="Arial" w:hAnsi="Century Gothic" w:cs="Arial"/>
          <w:bCs/>
          <w:color w:val="auto"/>
          <w:szCs w:val="24"/>
        </w:rPr>
        <w:t>a</w:t>
      </w:r>
      <w:r w:rsidR="00191739" w:rsidRPr="00CD4799">
        <w:rPr>
          <w:rFonts w:ascii="Century Gothic" w:eastAsia="Arial" w:hAnsi="Century Gothic" w:cs="Arial"/>
          <w:bCs/>
          <w:color w:val="auto"/>
          <w:szCs w:val="24"/>
        </w:rPr>
        <w:t xml:space="preserve"> niñ</w:t>
      </w:r>
      <w:r w:rsidR="008147A6" w:rsidRPr="00CD4799">
        <w:rPr>
          <w:rFonts w:ascii="Century Gothic" w:eastAsia="Arial" w:hAnsi="Century Gothic" w:cs="Arial"/>
          <w:bCs/>
          <w:color w:val="auto"/>
          <w:szCs w:val="24"/>
        </w:rPr>
        <w:t>ez</w:t>
      </w:r>
      <w:r w:rsidR="00191739" w:rsidRPr="00CD4799">
        <w:rPr>
          <w:rFonts w:ascii="Century Gothic" w:eastAsia="Arial" w:hAnsi="Century Gothic" w:cs="Arial"/>
          <w:bCs/>
          <w:color w:val="auto"/>
          <w:szCs w:val="24"/>
        </w:rPr>
        <w:t xml:space="preserve"> contra toda forma de perjuicio, descuido o trato negligente, que sean perjudiciales para cualquier aspecto de su bienestar</w:t>
      </w:r>
      <w:r w:rsidRPr="00CD4799">
        <w:rPr>
          <w:rFonts w:ascii="Century Gothic" w:eastAsia="Arial" w:hAnsi="Century Gothic" w:cs="Arial"/>
          <w:bCs/>
          <w:color w:val="auto"/>
          <w:szCs w:val="24"/>
        </w:rPr>
        <w:t>.</w:t>
      </w:r>
      <w:r w:rsidRPr="00CD4799">
        <w:rPr>
          <w:rStyle w:val="Refdenotaalpie"/>
          <w:rFonts w:ascii="Century Gothic" w:eastAsia="Arial" w:hAnsi="Century Gothic" w:cs="Arial"/>
          <w:bCs/>
          <w:color w:val="auto"/>
          <w:szCs w:val="24"/>
        </w:rPr>
        <w:footnoteReference w:id="1"/>
      </w:r>
    </w:p>
    <w:p w14:paraId="61A279C0" w14:textId="3125AC7E" w:rsidR="00CE186F" w:rsidRDefault="00CE186F" w:rsidP="00191739">
      <w:pPr>
        <w:spacing w:line="360" w:lineRule="auto"/>
        <w:jc w:val="both"/>
        <w:rPr>
          <w:rFonts w:ascii="Century Gothic" w:eastAsia="Arial" w:hAnsi="Century Gothic" w:cs="Arial"/>
          <w:bCs/>
          <w:color w:val="auto"/>
          <w:szCs w:val="24"/>
        </w:rPr>
      </w:pPr>
    </w:p>
    <w:p w14:paraId="392D05A0" w14:textId="77777777" w:rsidR="009A253C" w:rsidRPr="00CD4799" w:rsidRDefault="009A253C" w:rsidP="008147A6">
      <w:pPr>
        <w:spacing w:line="360" w:lineRule="auto"/>
        <w:jc w:val="both"/>
        <w:rPr>
          <w:rFonts w:ascii="Century Gothic" w:eastAsia="Arial" w:hAnsi="Century Gothic" w:cs="Arial"/>
          <w:bCs/>
          <w:color w:val="auto"/>
          <w:szCs w:val="24"/>
        </w:rPr>
      </w:pPr>
    </w:p>
    <w:p w14:paraId="06E08161" w14:textId="29D59EFA" w:rsidR="009A253C"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IV.- Marco Constitucional.</w:t>
      </w:r>
    </w:p>
    <w:p w14:paraId="5BBBCB79" w14:textId="77777777" w:rsidR="009A253C" w:rsidRPr="00CD4799" w:rsidRDefault="009A253C" w:rsidP="009360FC">
      <w:pPr>
        <w:spacing w:line="360" w:lineRule="auto"/>
        <w:jc w:val="both"/>
        <w:rPr>
          <w:rFonts w:ascii="Century Gothic" w:eastAsia="Arial" w:hAnsi="Century Gothic" w:cs="Arial"/>
          <w:b/>
          <w:color w:val="auto"/>
          <w:szCs w:val="24"/>
        </w:rPr>
      </w:pPr>
    </w:p>
    <w:p w14:paraId="520650D4" w14:textId="4125482B" w:rsidR="00A70EE5" w:rsidRPr="00CD4799" w:rsidRDefault="005B72EA"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Por otra parte, e</w:t>
      </w:r>
      <w:r w:rsidR="00D73D5A" w:rsidRPr="00CD4799">
        <w:rPr>
          <w:rFonts w:ascii="Century Gothic" w:eastAsia="Arial" w:hAnsi="Century Gothic" w:cs="Arial"/>
          <w:bCs/>
          <w:color w:val="auto"/>
          <w:szCs w:val="24"/>
        </w:rPr>
        <w:t>s menester hacer mención que</w:t>
      </w:r>
      <w:r w:rsidR="00D73D5A" w:rsidRPr="00CD4799">
        <w:rPr>
          <w:rFonts w:ascii="Century Gothic" w:eastAsia="Arial" w:hAnsi="Century Gothic" w:cs="Arial"/>
          <w:b/>
          <w:color w:val="auto"/>
          <w:szCs w:val="24"/>
        </w:rPr>
        <w:t xml:space="preserve"> </w:t>
      </w:r>
      <w:r w:rsidR="00D73D5A" w:rsidRPr="00CD4799">
        <w:rPr>
          <w:rFonts w:ascii="Century Gothic" w:eastAsia="Arial" w:hAnsi="Century Gothic" w:cs="Arial"/>
          <w:bCs/>
          <w:color w:val="auto"/>
          <w:szCs w:val="24"/>
        </w:rPr>
        <w:t xml:space="preserve">el interés superior </w:t>
      </w:r>
      <w:r w:rsidR="00C72B74" w:rsidRPr="00CD4799">
        <w:rPr>
          <w:rFonts w:ascii="Century Gothic" w:eastAsia="Arial" w:hAnsi="Century Gothic" w:cs="Arial"/>
          <w:bCs/>
          <w:color w:val="auto"/>
          <w:szCs w:val="24"/>
        </w:rPr>
        <w:t>de la niñez</w:t>
      </w:r>
      <w:r w:rsidR="00D73D5A" w:rsidRPr="00CD4799">
        <w:rPr>
          <w:rFonts w:ascii="Century Gothic" w:eastAsia="Arial" w:hAnsi="Century Gothic" w:cs="Arial"/>
          <w:bCs/>
          <w:color w:val="auto"/>
          <w:szCs w:val="24"/>
        </w:rPr>
        <w:t xml:space="preserve"> es un principio</w:t>
      </w:r>
      <w:r w:rsidR="00116795" w:rsidRPr="00CD4799">
        <w:rPr>
          <w:rFonts w:ascii="Century Gothic" w:eastAsia="Arial" w:hAnsi="Century Gothic" w:cs="Arial"/>
          <w:bCs/>
          <w:color w:val="auto"/>
          <w:szCs w:val="24"/>
        </w:rPr>
        <w:t xml:space="preserve"> </w:t>
      </w:r>
      <w:r w:rsidR="00D73D5A" w:rsidRPr="00CD4799">
        <w:rPr>
          <w:rFonts w:ascii="Century Gothic" w:eastAsia="Arial" w:hAnsi="Century Gothic" w:cs="Arial"/>
          <w:bCs/>
          <w:color w:val="auto"/>
          <w:szCs w:val="24"/>
        </w:rPr>
        <w:t xml:space="preserve">de rango constitucional previsto en el </w:t>
      </w:r>
      <w:r w:rsidR="00C72B74" w:rsidRPr="00CD4799">
        <w:rPr>
          <w:rFonts w:ascii="Century Gothic" w:eastAsia="Arial" w:hAnsi="Century Gothic" w:cs="Arial"/>
          <w:bCs/>
          <w:color w:val="auto"/>
          <w:szCs w:val="24"/>
        </w:rPr>
        <w:t>A</w:t>
      </w:r>
      <w:r w:rsidR="00D73D5A" w:rsidRPr="00CD4799">
        <w:rPr>
          <w:rFonts w:ascii="Century Gothic" w:eastAsia="Arial" w:hAnsi="Century Gothic" w:cs="Arial"/>
          <w:bCs/>
          <w:color w:val="auto"/>
          <w:szCs w:val="24"/>
        </w:rPr>
        <w:t>rtículo 4 de nuestra Carta Magna, que demanda que en toda situación donde se vean involucrados niños, niñas y adolescentes se traten de proteger y privilegiar sus derechos</w:t>
      </w:r>
      <w:r w:rsidR="0071081E" w:rsidRPr="00CD4799">
        <w:rPr>
          <w:rFonts w:ascii="Century Gothic" w:eastAsia="Arial" w:hAnsi="Century Gothic" w:cs="Arial"/>
          <w:bCs/>
          <w:color w:val="auto"/>
          <w:szCs w:val="24"/>
        </w:rPr>
        <w:t>, resultando</w:t>
      </w:r>
      <w:r w:rsidR="00D73D5A" w:rsidRPr="00CD4799">
        <w:rPr>
          <w:rFonts w:ascii="Century Gothic" w:eastAsia="Arial" w:hAnsi="Century Gothic" w:cs="Arial"/>
          <w:bCs/>
          <w:color w:val="auto"/>
          <w:szCs w:val="24"/>
        </w:rPr>
        <w:t xml:space="preserve"> </w:t>
      </w:r>
      <w:r w:rsidR="00C72B74" w:rsidRPr="00CD4799">
        <w:rPr>
          <w:rFonts w:ascii="Century Gothic" w:eastAsia="Arial" w:hAnsi="Century Gothic" w:cs="Arial"/>
          <w:bCs/>
          <w:color w:val="auto"/>
          <w:szCs w:val="24"/>
        </w:rPr>
        <w:t xml:space="preserve">categórico </w:t>
      </w:r>
      <w:r w:rsidR="00D73D5A" w:rsidRPr="00CD4799">
        <w:rPr>
          <w:rFonts w:ascii="Century Gothic" w:eastAsia="Arial" w:hAnsi="Century Gothic" w:cs="Arial"/>
          <w:bCs/>
          <w:color w:val="auto"/>
          <w:szCs w:val="24"/>
        </w:rPr>
        <w:t>legislar atendiendo a dicho principio.</w:t>
      </w:r>
    </w:p>
    <w:p w14:paraId="6E78F110" w14:textId="30C4E155" w:rsidR="008E4CD4" w:rsidRPr="00CD4799" w:rsidRDefault="008E4CD4" w:rsidP="009360FC">
      <w:pPr>
        <w:spacing w:line="360" w:lineRule="auto"/>
        <w:jc w:val="both"/>
        <w:rPr>
          <w:rFonts w:ascii="Century Gothic" w:eastAsia="Arial" w:hAnsi="Century Gothic" w:cs="Arial"/>
          <w:bCs/>
          <w:color w:val="auto"/>
          <w:szCs w:val="24"/>
        </w:rPr>
      </w:pPr>
    </w:p>
    <w:p w14:paraId="0C0550B9" w14:textId="0D73B232" w:rsidR="008E4CD4"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Por lo </w:t>
      </w:r>
      <w:r w:rsidR="00140B2F" w:rsidRPr="00CD4799">
        <w:rPr>
          <w:rFonts w:ascii="Century Gothic" w:eastAsia="Arial" w:hAnsi="Century Gothic" w:cs="Arial"/>
          <w:bCs/>
          <w:color w:val="auto"/>
          <w:szCs w:val="24"/>
        </w:rPr>
        <w:t>tanto,</w:t>
      </w:r>
      <w:r w:rsidRPr="00CD4799">
        <w:rPr>
          <w:rFonts w:ascii="Century Gothic" w:eastAsia="Arial" w:hAnsi="Century Gothic" w:cs="Arial"/>
          <w:bCs/>
          <w:color w:val="auto"/>
          <w:szCs w:val="24"/>
        </w:rPr>
        <w:t xml:space="preserve"> existe un fundamento de rango constitucional que justifica la posibilidad de legislar en la materia.</w:t>
      </w:r>
    </w:p>
    <w:p w14:paraId="6791F17E" w14:textId="64EA6DDA" w:rsidR="00D556AD" w:rsidRPr="00CD4799" w:rsidRDefault="00D556AD" w:rsidP="009360FC">
      <w:pPr>
        <w:spacing w:line="360" w:lineRule="auto"/>
        <w:jc w:val="both"/>
        <w:rPr>
          <w:rFonts w:ascii="Century Gothic" w:eastAsia="Arial" w:hAnsi="Century Gothic" w:cs="Arial"/>
          <w:bCs/>
          <w:color w:val="auto"/>
          <w:szCs w:val="24"/>
        </w:rPr>
      </w:pPr>
    </w:p>
    <w:p w14:paraId="1085206F" w14:textId="1A573F3E"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V.- Razonamiento</w:t>
      </w:r>
    </w:p>
    <w:p w14:paraId="0FDB6ED0" w14:textId="77777777" w:rsidR="00D556AD" w:rsidRPr="00CD4799" w:rsidRDefault="00D556AD" w:rsidP="009360FC">
      <w:pPr>
        <w:spacing w:line="360" w:lineRule="auto"/>
        <w:jc w:val="both"/>
        <w:rPr>
          <w:rFonts w:ascii="Century Gothic" w:eastAsia="Arial" w:hAnsi="Century Gothic" w:cs="Arial"/>
          <w:b/>
          <w:color w:val="auto"/>
          <w:szCs w:val="24"/>
        </w:rPr>
      </w:pPr>
    </w:p>
    <w:p w14:paraId="35168F3C" w14:textId="62ABE782" w:rsidR="008E4CD4"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 xml:space="preserve">A.- </w:t>
      </w:r>
      <w:r w:rsidR="008E4CD4" w:rsidRPr="00CD4799">
        <w:rPr>
          <w:rFonts w:ascii="Century Gothic" w:eastAsia="Arial" w:hAnsi="Century Gothic" w:cs="Arial"/>
          <w:b/>
          <w:color w:val="auto"/>
          <w:szCs w:val="24"/>
        </w:rPr>
        <w:t>Pertinencia</w:t>
      </w:r>
      <w:r w:rsidRPr="00CD4799">
        <w:rPr>
          <w:rFonts w:ascii="Century Gothic" w:eastAsia="Arial" w:hAnsi="Century Gothic" w:cs="Arial"/>
          <w:b/>
          <w:color w:val="auto"/>
          <w:szCs w:val="24"/>
        </w:rPr>
        <w:t xml:space="preserve"> de fondo.</w:t>
      </w:r>
    </w:p>
    <w:p w14:paraId="4E6E6EEF" w14:textId="18D97D67" w:rsidR="00D73D5A" w:rsidRPr="00CD4799" w:rsidRDefault="00D73D5A" w:rsidP="009360FC">
      <w:pPr>
        <w:spacing w:line="360" w:lineRule="auto"/>
        <w:jc w:val="both"/>
        <w:rPr>
          <w:rFonts w:ascii="Century Gothic" w:eastAsia="Arial" w:hAnsi="Century Gothic" w:cs="Arial"/>
          <w:bCs/>
          <w:color w:val="auto"/>
          <w:szCs w:val="24"/>
        </w:rPr>
      </w:pPr>
    </w:p>
    <w:p w14:paraId="6AACA91D" w14:textId="723D1D5C" w:rsidR="00EF084B"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w:t>
      </w:r>
      <w:r w:rsidR="002F1AEF">
        <w:rPr>
          <w:rFonts w:ascii="Century Gothic" w:eastAsia="Arial" w:hAnsi="Century Gothic" w:cs="Arial"/>
          <w:bCs/>
          <w:color w:val="auto"/>
          <w:szCs w:val="24"/>
        </w:rPr>
        <w:t>de manera indirecta una norma federal, sometiendo la propuesta al proceso Legislativo del Honorable Congreso de la Unión</w:t>
      </w:r>
      <w:r w:rsidRPr="00CD4799">
        <w:rPr>
          <w:rFonts w:ascii="Century Gothic" w:eastAsia="Arial" w:hAnsi="Century Gothic" w:cs="Arial"/>
          <w:bCs/>
          <w:color w:val="auto"/>
          <w:szCs w:val="24"/>
        </w:rPr>
        <w:t>.</w:t>
      </w:r>
    </w:p>
    <w:p w14:paraId="78CD69DB" w14:textId="61DFC374" w:rsidR="008E4CD4" w:rsidRPr="00CD4799" w:rsidRDefault="008E4CD4" w:rsidP="009360FC">
      <w:pPr>
        <w:spacing w:line="360" w:lineRule="auto"/>
        <w:jc w:val="both"/>
        <w:rPr>
          <w:rFonts w:ascii="Century Gothic" w:eastAsia="Arial" w:hAnsi="Century Gothic" w:cs="Arial"/>
          <w:bCs/>
          <w:color w:val="auto"/>
          <w:szCs w:val="24"/>
        </w:rPr>
      </w:pPr>
    </w:p>
    <w:p w14:paraId="5E3FAC99" w14:textId="77DD4143"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B.- Pertinencia en la forma.</w:t>
      </w:r>
    </w:p>
    <w:p w14:paraId="2FE3286E" w14:textId="6A052FEC" w:rsidR="00EF084B"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lastRenderedPageBreak/>
        <w:t xml:space="preserve">Ahora bien, por lo que respecta </w:t>
      </w:r>
      <w:r w:rsidR="00EC555D" w:rsidRPr="00CD4799">
        <w:rPr>
          <w:rFonts w:ascii="Century Gothic" w:eastAsia="Arial" w:hAnsi="Century Gothic" w:cs="Arial"/>
          <w:bCs/>
          <w:color w:val="auto"/>
          <w:szCs w:val="24"/>
        </w:rPr>
        <w:t xml:space="preserve">a </w:t>
      </w:r>
      <w:r w:rsidR="00140B2F" w:rsidRPr="00CD4799">
        <w:rPr>
          <w:rFonts w:ascii="Century Gothic" w:eastAsia="Arial" w:hAnsi="Century Gothic" w:cs="Arial"/>
          <w:bCs/>
          <w:color w:val="auto"/>
          <w:szCs w:val="24"/>
        </w:rPr>
        <w:t>las modificaciones propuestas a</w:t>
      </w:r>
      <w:r w:rsidR="00F7156F" w:rsidRPr="00CD4799">
        <w:rPr>
          <w:rFonts w:ascii="Century Gothic" w:eastAsia="Arial" w:hAnsi="Century Gothic" w:cs="Arial"/>
          <w:bCs/>
          <w:color w:val="auto"/>
          <w:szCs w:val="24"/>
        </w:rPr>
        <w:t xml:space="preserve"> la </w:t>
      </w:r>
      <w:r w:rsidR="009F09D1" w:rsidRPr="009F09D1">
        <w:rPr>
          <w:rFonts w:ascii="Century Gothic" w:eastAsia="Arial" w:hAnsi="Century Gothic" w:cs="Arial"/>
          <w:bCs/>
          <w:color w:val="auto"/>
          <w:szCs w:val="24"/>
        </w:rPr>
        <w:t xml:space="preserve">Ley </w:t>
      </w:r>
      <w:r w:rsidR="002F1AEF">
        <w:rPr>
          <w:rFonts w:ascii="Century Gothic" w:eastAsia="Arial" w:hAnsi="Century Gothic" w:cs="Arial"/>
          <w:bCs/>
          <w:color w:val="auto"/>
          <w:szCs w:val="24"/>
        </w:rPr>
        <w:t>del Seguro Social</w:t>
      </w:r>
      <w:r w:rsidR="00140B2F" w:rsidRPr="00CD4799">
        <w:rPr>
          <w:rFonts w:ascii="Century Gothic" w:eastAsia="Arial" w:hAnsi="Century Gothic" w:cs="Arial"/>
          <w:bCs/>
          <w:color w:val="auto"/>
          <w:szCs w:val="24"/>
        </w:rPr>
        <w:t xml:space="preserve">, </w:t>
      </w:r>
      <w:r w:rsidR="00FB57A7" w:rsidRPr="00CD4799">
        <w:rPr>
          <w:rFonts w:ascii="Century Gothic" w:eastAsia="Arial" w:hAnsi="Century Gothic" w:cs="Arial"/>
          <w:bCs/>
          <w:color w:val="auto"/>
          <w:szCs w:val="24"/>
        </w:rPr>
        <w:t xml:space="preserve">anticipamos como </w:t>
      </w:r>
      <w:r w:rsidR="00F7156F" w:rsidRPr="00CD4799">
        <w:rPr>
          <w:rFonts w:ascii="Century Gothic" w:eastAsia="Arial" w:hAnsi="Century Gothic" w:cs="Arial"/>
          <w:bCs/>
          <w:color w:val="auto"/>
          <w:szCs w:val="24"/>
        </w:rPr>
        <w:t xml:space="preserve">acertada la ubicación de los cambios </w:t>
      </w:r>
      <w:r w:rsidR="002F1AEF">
        <w:rPr>
          <w:rFonts w:ascii="Century Gothic" w:eastAsia="Arial" w:hAnsi="Century Gothic" w:cs="Arial"/>
          <w:bCs/>
          <w:color w:val="auto"/>
          <w:szCs w:val="24"/>
        </w:rPr>
        <w:t>al</w:t>
      </w:r>
      <w:r w:rsidR="00F7156F" w:rsidRPr="00CD4799">
        <w:rPr>
          <w:rFonts w:ascii="Century Gothic" w:eastAsia="Arial" w:hAnsi="Century Gothic" w:cs="Arial"/>
          <w:bCs/>
          <w:color w:val="auto"/>
          <w:szCs w:val="24"/>
        </w:rPr>
        <w:t xml:space="preserve"> texto </w:t>
      </w:r>
      <w:r w:rsidR="002F1AEF">
        <w:rPr>
          <w:rFonts w:ascii="Century Gothic" w:eastAsia="Arial" w:hAnsi="Century Gothic" w:cs="Arial"/>
          <w:bCs/>
          <w:color w:val="auto"/>
          <w:szCs w:val="24"/>
        </w:rPr>
        <w:t>del artículo 296</w:t>
      </w:r>
      <w:r w:rsidR="009F09D1">
        <w:rPr>
          <w:rFonts w:ascii="Century Gothic" w:eastAsia="Arial" w:hAnsi="Century Gothic" w:cs="Arial"/>
          <w:bCs/>
          <w:color w:val="auto"/>
          <w:szCs w:val="24"/>
        </w:rPr>
        <w:t xml:space="preserve"> artículo 111 Bis</w:t>
      </w:r>
      <w:r w:rsidR="00F265AD" w:rsidRPr="00CD4799">
        <w:rPr>
          <w:rFonts w:ascii="Century Gothic" w:eastAsia="Arial" w:hAnsi="Century Gothic" w:cs="Arial"/>
          <w:bCs/>
          <w:color w:val="auto"/>
          <w:szCs w:val="24"/>
        </w:rPr>
        <w:t>,</w:t>
      </w:r>
      <w:r w:rsidR="002F1AEF">
        <w:rPr>
          <w:rFonts w:ascii="Century Gothic" w:eastAsia="Arial" w:hAnsi="Century Gothic" w:cs="Arial"/>
          <w:bCs/>
          <w:color w:val="auto"/>
          <w:szCs w:val="24"/>
        </w:rPr>
        <w:t xml:space="preserve"> </w:t>
      </w:r>
      <w:r w:rsidR="00317D2A">
        <w:rPr>
          <w:rFonts w:ascii="Century Gothic" w:eastAsia="Arial" w:hAnsi="Century Gothic" w:cs="Arial"/>
          <w:bCs/>
          <w:color w:val="auto"/>
          <w:szCs w:val="24"/>
        </w:rPr>
        <w:t>en lo tocante</w:t>
      </w:r>
      <w:r w:rsidR="002F1AEF">
        <w:rPr>
          <w:rFonts w:ascii="Century Gothic" w:eastAsia="Arial" w:hAnsi="Century Gothic" w:cs="Arial"/>
          <w:bCs/>
          <w:color w:val="auto"/>
          <w:szCs w:val="24"/>
        </w:rPr>
        <w:t xml:space="preserve"> exclusivamente a su primer párrafo, </w:t>
      </w:r>
      <w:r w:rsidR="007B67CA" w:rsidRPr="007B67CA">
        <w:rPr>
          <w:rFonts w:ascii="Century Gothic" w:eastAsia="Arial" w:hAnsi="Century Gothic" w:cs="Arial"/>
          <w:bCs/>
          <w:color w:val="auto"/>
          <w:szCs w:val="24"/>
        </w:rPr>
        <w:t>dado que estaría comprendido dentro de la porción normativa del texto que toca precisamente a los medios de defensa</w:t>
      </w:r>
      <w:r w:rsidR="007B67CA">
        <w:rPr>
          <w:rFonts w:ascii="Century Gothic" w:eastAsia="Arial" w:hAnsi="Century Gothic" w:cs="Arial"/>
          <w:bCs/>
          <w:color w:val="auto"/>
          <w:szCs w:val="24"/>
        </w:rPr>
        <w:t xml:space="preserve">, </w:t>
      </w:r>
      <w:r w:rsidR="002F1AEF">
        <w:rPr>
          <w:rFonts w:ascii="Century Gothic" w:eastAsia="Arial" w:hAnsi="Century Gothic" w:cs="Arial"/>
          <w:bCs/>
          <w:color w:val="auto"/>
          <w:szCs w:val="24"/>
        </w:rPr>
        <w:t>considerando la reforma pro</w:t>
      </w:r>
      <w:r w:rsidR="007B67CA">
        <w:rPr>
          <w:rFonts w:ascii="Century Gothic" w:eastAsia="Arial" w:hAnsi="Century Gothic" w:cs="Arial"/>
          <w:bCs/>
          <w:color w:val="auto"/>
          <w:szCs w:val="24"/>
        </w:rPr>
        <w:t>p</w:t>
      </w:r>
      <w:r w:rsidR="002F1AEF">
        <w:rPr>
          <w:rFonts w:ascii="Century Gothic" w:eastAsia="Arial" w:hAnsi="Century Gothic" w:cs="Arial"/>
          <w:bCs/>
          <w:color w:val="auto"/>
          <w:szCs w:val="24"/>
        </w:rPr>
        <w:t xml:space="preserve">uesta al </w:t>
      </w:r>
      <w:r w:rsidR="007B67CA">
        <w:rPr>
          <w:rFonts w:ascii="Century Gothic" w:eastAsia="Arial" w:hAnsi="Century Gothic" w:cs="Arial"/>
          <w:bCs/>
          <w:color w:val="auto"/>
          <w:szCs w:val="24"/>
        </w:rPr>
        <w:t>tercer</w:t>
      </w:r>
      <w:r w:rsidR="002F1AEF">
        <w:rPr>
          <w:rFonts w:ascii="Century Gothic" w:eastAsia="Arial" w:hAnsi="Century Gothic" w:cs="Arial"/>
          <w:bCs/>
          <w:color w:val="auto"/>
          <w:szCs w:val="24"/>
        </w:rPr>
        <w:t xml:space="preserve"> párrafo</w:t>
      </w:r>
      <w:r w:rsidR="007B67CA">
        <w:rPr>
          <w:rFonts w:ascii="Century Gothic" w:eastAsia="Arial" w:hAnsi="Century Gothic" w:cs="Arial"/>
          <w:bCs/>
          <w:color w:val="auto"/>
          <w:szCs w:val="24"/>
        </w:rPr>
        <w:t xml:space="preserve"> resulta redundante y por ende innecesaria para los alcances propuestos, pero rescatando su intención en la redacción del segundo párrafo, excepcionando el</w:t>
      </w:r>
      <w:r w:rsidR="00980C1F">
        <w:rPr>
          <w:rFonts w:ascii="Century Gothic" w:eastAsia="Arial" w:hAnsi="Century Gothic" w:cs="Arial"/>
          <w:bCs/>
          <w:color w:val="auto"/>
          <w:szCs w:val="24"/>
        </w:rPr>
        <w:t xml:space="preserve"> agotamiento de la vía administrativa tratándose de hechos presumibles como delito cometido en contra de </w:t>
      </w:r>
      <w:r w:rsidR="00317D2A">
        <w:rPr>
          <w:rFonts w:ascii="Century Gothic" w:eastAsia="Arial" w:hAnsi="Century Gothic" w:cs="Arial"/>
          <w:bCs/>
          <w:color w:val="auto"/>
          <w:szCs w:val="24"/>
        </w:rPr>
        <w:t>n</w:t>
      </w:r>
      <w:r w:rsidR="00980C1F">
        <w:rPr>
          <w:rFonts w:ascii="Century Gothic" w:eastAsia="Arial" w:hAnsi="Century Gothic" w:cs="Arial"/>
          <w:bCs/>
          <w:color w:val="auto"/>
          <w:szCs w:val="24"/>
        </w:rPr>
        <w:t xml:space="preserve">iñas. </w:t>
      </w:r>
      <w:r w:rsidR="00317D2A">
        <w:rPr>
          <w:rFonts w:ascii="Century Gothic" w:eastAsia="Arial" w:hAnsi="Century Gothic" w:cs="Arial"/>
          <w:bCs/>
          <w:color w:val="auto"/>
          <w:szCs w:val="24"/>
        </w:rPr>
        <w:t>n</w:t>
      </w:r>
      <w:r w:rsidR="00980C1F">
        <w:rPr>
          <w:rFonts w:ascii="Century Gothic" w:eastAsia="Arial" w:hAnsi="Century Gothic" w:cs="Arial"/>
          <w:bCs/>
          <w:color w:val="auto"/>
          <w:szCs w:val="24"/>
        </w:rPr>
        <w:t xml:space="preserve">iños o </w:t>
      </w:r>
      <w:r w:rsidR="00317D2A">
        <w:rPr>
          <w:rFonts w:ascii="Century Gothic" w:eastAsia="Arial" w:hAnsi="Century Gothic" w:cs="Arial"/>
          <w:bCs/>
          <w:color w:val="auto"/>
          <w:szCs w:val="24"/>
        </w:rPr>
        <w:t>adolescentes</w:t>
      </w:r>
      <w:r w:rsidR="00980C1F">
        <w:rPr>
          <w:rFonts w:ascii="Century Gothic" w:eastAsia="Arial" w:hAnsi="Century Gothic" w:cs="Arial"/>
          <w:bCs/>
          <w:color w:val="auto"/>
          <w:szCs w:val="24"/>
        </w:rPr>
        <w:t>.</w:t>
      </w:r>
      <w:r w:rsidR="00F265AD" w:rsidRPr="00CD4799">
        <w:rPr>
          <w:rFonts w:ascii="Century Gothic" w:eastAsia="Arial" w:hAnsi="Century Gothic" w:cs="Arial"/>
          <w:bCs/>
          <w:color w:val="auto"/>
          <w:szCs w:val="24"/>
        </w:rPr>
        <w:t xml:space="preserve"> </w:t>
      </w:r>
    </w:p>
    <w:p w14:paraId="5A170785" w14:textId="77777777" w:rsidR="00AA13C7" w:rsidRPr="00CD4799" w:rsidRDefault="00AA13C7" w:rsidP="004E4E9C">
      <w:pPr>
        <w:spacing w:line="360" w:lineRule="auto"/>
        <w:jc w:val="both"/>
        <w:rPr>
          <w:rFonts w:ascii="Century Gothic" w:hAnsi="Century Gothic" w:cs="Arial"/>
          <w:bCs/>
          <w:color w:val="auto"/>
          <w:szCs w:val="24"/>
        </w:rPr>
      </w:pPr>
    </w:p>
    <w:p w14:paraId="1CA0E6B7" w14:textId="0429FE8D" w:rsidR="00792F78" w:rsidRPr="00CD4799" w:rsidRDefault="00A70DAB" w:rsidP="004E4E9C">
      <w:pPr>
        <w:spacing w:line="360" w:lineRule="auto"/>
        <w:jc w:val="both"/>
        <w:rPr>
          <w:rFonts w:ascii="Century Gothic" w:hAnsi="Century Gothic" w:cs="Arial"/>
          <w:bCs/>
          <w:color w:val="auto"/>
          <w:szCs w:val="24"/>
        </w:rPr>
      </w:pPr>
      <w:r w:rsidRPr="00CD4799">
        <w:rPr>
          <w:rFonts w:ascii="Century Gothic" w:hAnsi="Century Gothic" w:cs="Arial"/>
          <w:bCs/>
          <w:color w:val="auto"/>
          <w:szCs w:val="24"/>
        </w:rPr>
        <w:t xml:space="preserve">Para una mejor comprensión de los alcances del proyecto, se incluye el cuadro comparativo de las </w:t>
      </w:r>
      <w:r w:rsidR="00D2462C" w:rsidRPr="00CD4799">
        <w:rPr>
          <w:rFonts w:ascii="Century Gothic" w:hAnsi="Century Gothic" w:cs="Arial"/>
          <w:bCs/>
          <w:color w:val="auto"/>
          <w:szCs w:val="24"/>
        </w:rPr>
        <w:t>reformas</w:t>
      </w:r>
      <w:r w:rsidRPr="00CD4799">
        <w:rPr>
          <w:rFonts w:ascii="Century Gothic" w:hAnsi="Century Gothic" w:cs="Arial"/>
          <w:bCs/>
          <w:color w:val="auto"/>
          <w:szCs w:val="24"/>
        </w:rPr>
        <w:t xml:space="preserve"> propuestas por este Dictamen:</w:t>
      </w:r>
    </w:p>
    <w:p w14:paraId="7128474C" w14:textId="77777777" w:rsidR="00C01C36" w:rsidRPr="00CD4799" w:rsidRDefault="00C01C36" w:rsidP="004E4E9C">
      <w:pPr>
        <w:spacing w:line="360" w:lineRule="auto"/>
        <w:jc w:val="both"/>
        <w:rPr>
          <w:rFonts w:ascii="Century Gothic" w:hAnsi="Century Gothic" w:cs="Arial"/>
          <w:bCs/>
          <w:color w:val="auto"/>
          <w:szCs w:val="24"/>
        </w:rPr>
      </w:pPr>
    </w:p>
    <w:p w14:paraId="07A99255" w14:textId="08962464" w:rsidR="00D22828" w:rsidRPr="00CD4799" w:rsidRDefault="000429EB" w:rsidP="00DB7125">
      <w:pPr>
        <w:spacing w:line="360" w:lineRule="auto"/>
        <w:jc w:val="center"/>
        <w:rPr>
          <w:rFonts w:ascii="Century Gothic" w:hAnsi="Century Gothic" w:cs="Arial"/>
          <w:b/>
          <w:color w:val="auto"/>
          <w:szCs w:val="24"/>
        </w:rPr>
      </w:pPr>
      <w:r w:rsidRPr="00CD4799">
        <w:rPr>
          <w:rFonts w:ascii="Century Gothic" w:hAnsi="Century Gothic" w:cs="Arial"/>
          <w:b/>
          <w:bCs/>
          <w:color w:val="auto"/>
          <w:szCs w:val="24"/>
        </w:rPr>
        <w:t xml:space="preserve">Ley </w:t>
      </w:r>
      <w:r w:rsidR="002F1AEF">
        <w:rPr>
          <w:rFonts w:ascii="Century Gothic" w:hAnsi="Century Gothic" w:cs="Arial"/>
          <w:b/>
          <w:bCs/>
          <w:color w:val="auto"/>
          <w:szCs w:val="24"/>
        </w:rPr>
        <w:t>del Seguro Social</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394"/>
      </w:tblGrid>
      <w:tr w:rsidR="002F1AEF" w:rsidRPr="00CD4799" w14:paraId="5465A327" w14:textId="77777777" w:rsidTr="004D5A28">
        <w:trPr>
          <w:jc w:val="center"/>
        </w:trPr>
        <w:tc>
          <w:tcPr>
            <w:tcW w:w="4385" w:type="dxa"/>
            <w:shd w:val="clear" w:color="auto" w:fill="auto"/>
            <w:tcMar>
              <w:top w:w="100" w:type="dxa"/>
              <w:left w:w="100" w:type="dxa"/>
              <w:bottom w:w="100" w:type="dxa"/>
              <w:right w:w="100" w:type="dxa"/>
            </w:tcMar>
          </w:tcPr>
          <w:p w14:paraId="26EF009B" w14:textId="44C532EA" w:rsidR="002F1AEF" w:rsidRPr="008B1403" w:rsidRDefault="002F1AEF" w:rsidP="001C75F7">
            <w:pPr>
              <w:contextualSpacing/>
              <w:jc w:val="center"/>
              <w:rPr>
                <w:rFonts w:ascii="Century Gothic" w:eastAsia="Arial" w:hAnsi="Century Gothic" w:cs="Arial"/>
                <w:color w:val="auto"/>
                <w:sz w:val="18"/>
                <w:szCs w:val="18"/>
                <w:lang w:eastAsia="es-MX"/>
              </w:rPr>
            </w:pPr>
            <w:r w:rsidRPr="008B1403">
              <w:rPr>
                <w:rFonts w:ascii="Century Gothic" w:hAnsi="Century Gothic"/>
              </w:rPr>
              <w:t>TEXTO VIGENTE</w:t>
            </w:r>
          </w:p>
        </w:tc>
        <w:tc>
          <w:tcPr>
            <w:tcW w:w="4394" w:type="dxa"/>
            <w:shd w:val="clear" w:color="auto" w:fill="auto"/>
            <w:tcMar>
              <w:top w:w="100" w:type="dxa"/>
              <w:left w:w="100" w:type="dxa"/>
              <w:bottom w:w="100" w:type="dxa"/>
              <w:right w:w="100" w:type="dxa"/>
            </w:tcMar>
          </w:tcPr>
          <w:p w14:paraId="39F7041D" w14:textId="7A940010" w:rsidR="002F1AEF" w:rsidRPr="008B1403" w:rsidRDefault="002F1AEF" w:rsidP="001C75F7">
            <w:pPr>
              <w:spacing w:after="160"/>
              <w:jc w:val="center"/>
              <w:rPr>
                <w:rFonts w:ascii="Century Gothic" w:eastAsia="Cambria" w:hAnsi="Century Gothic" w:cs="Cambria"/>
                <w:color w:val="auto"/>
                <w:sz w:val="18"/>
                <w:szCs w:val="18"/>
                <w:lang w:eastAsia="es-MX"/>
              </w:rPr>
            </w:pPr>
            <w:r w:rsidRPr="008B1403">
              <w:rPr>
                <w:rFonts w:ascii="Century Gothic" w:hAnsi="Century Gothic"/>
              </w:rPr>
              <w:t>TEXTO PROPUESTA</w:t>
            </w:r>
          </w:p>
        </w:tc>
      </w:tr>
      <w:tr w:rsidR="002F1AEF" w:rsidRPr="00CD4799" w14:paraId="2460137E" w14:textId="77777777" w:rsidTr="009B040F">
        <w:trPr>
          <w:jc w:val="center"/>
        </w:trPr>
        <w:tc>
          <w:tcPr>
            <w:tcW w:w="4385" w:type="dxa"/>
            <w:tcMar>
              <w:top w:w="100" w:type="dxa"/>
              <w:left w:w="100" w:type="dxa"/>
              <w:bottom w:w="100" w:type="dxa"/>
              <w:right w:w="100" w:type="dxa"/>
            </w:tcMar>
          </w:tcPr>
          <w:p w14:paraId="0581FB17" w14:textId="77777777" w:rsidR="002F1AEF" w:rsidRDefault="002F1AEF" w:rsidP="002F1AEF">
            <w:pPr>
              <w:jc w:val="both"/>
              <w:rPr>
                <w:rFonts w:ascii="Century Gothic" w:eastAsia="Century Gothic" w:hAnsi="Century Gothic" w:cs="Century Gothic"/>
              </w:rPr>
            </w:pPr>
            <w:r>
              <w:rPr>
                <w:rFonts w:ascii="Century Gothic" w:eastAsia="Century Gothic" w:hAnsi="Century Gothic" w:cs="Century Gothic"/>
                <w:b/>
                <w:vertAlign w:val="superscript"/>
              </w:rPr>
              <w:footnoteReference w:id="2"/>
            </w: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296.</w:t>
            </w:r>
            <w:r>
              <w:rPr>
                <w:rFonts w:ascii="Century Gothic" w:eastAsia="Century Gothic" w:hAnsi="Century Gothic" w:cs="Century Gothic"/>
              </w:rPr>
              <w:t xml:space="preserve"> Los derechohabientes </w:t>
            </w:r>
            <w:proofErr w:type="spellStart"/>
            <w:r>
              <w:rPr>
                <w:rFonts w:ascii="Century Gothic" w:eastAsia="Century Gothic" w:hAnsi="Century Gothic" w:cs="Century Gothic"/>
              </w:rPr>
              <w:t>podrán</w:t>
            </w:r>
            <w:proofErr w:type="spellEnd"/>
            <w:r>
              <w:rPr>
                <w:rFonts w:ascii="Century Gothic" w:eastAsia="Century Gothic" w:hAnsi="Century Gothic" w:cs="Century Gothic"/>
              </w:rPr>
              <w:t xml:space="preserve"> interponer ante el Instituto queja administrativa, la cual </w:t>
            </w:r>
            <w:proofErr w:type="spellStart"/>
            <w:r>
              <w:rPr>
                <w:rFonts w:ascii="Century Gothic" w:eastAsia="Century Gothic" w:hAnsi="Century Gothic" w:cs="Century Gothic"/>
              </w:rPr>
              <w:t>tendra</w:t>
            </w:r>
            <w:proofErr w:type="spellEnd"/>
            <w:r>
              <w:rPr>
                <w:rFonts w:ascii="Century Gothic" w:eastAsia="Century Gothic" w:hAnsi="Century Gothic" w:cs="Century Gothic"/>
              </w:rPr>
              <w:t xml:space="preserve">́ la finalidad de conocer las insatisfacciones de los usuarios por actos u omisiones del personal institucional vinculados con la </w:t>
            </w:r>
            <w:proofErr w:type="spellStart"/>
            <w:r>
              <w:rPr>
                <w:rFonts w:ascii="Century Gothic" w:eastAsia="Century Gothic" w:hAnsi="Century Gothic" w:cs="Century Gothic"/>
              </w:rPr>
              <w:t>prestación</w:t>
            </w:r>
            <w:proofErr w:type="spellEnd"/>
            <w:r>
              <w:rPr>
                <w:rFonts w:ascii="Century Gothic" w:eastAsia="Century Gothic" w:hAnsi="Century Gothic" w:cs="Century Gothic"/>
              </w:rPr>
              <w:t xml:space="preserve"> de los servicios </w:t>
            </w:r>
            <w:proofErr w:type="spellStart"/>
            <w:r>
              <w:rPr>
                <w:rFonts w:ascii="Century Gothic" w:eastAsia="Century Gothic" w:hAnsi="Century Gothic" w:cs="Century Gothic"/>
              </w:rPr>
              <w:t>médicos</w:t>
            </w:r>
            <w:proofErr w:type="spellEnd"/>
            <w:r>
              <w:rPr>
                <w:rFonts w:ascii="Century Gothic" w:eastAsia="Century Gothic" w:hAnsi="Century Gothic" w:cs="Century Gothic"/>
              </w:rPr>
              <w:t xml:space="preserve">, siempre que los mismos no constituyan un acto definitivo </w:t>
            </w:r>
            <w:r>
              <w:rPr>
                <w:rFonts w:ascii="Century Gothic" w:eastAsia="Century Gothic" w:hAnsi="Century Gothic" w:cs="Century Gothic"/>
              </w:rPr>
              <w:lastRenderedPageBreak/>
              <w:t xml:space="preserve">impugnable a </w:t>
            </w:r>
            <w:proofErr w:type="spellStart"/>
            <w:r>
              <w:rPr>
                <w:rFonts w:ascii="Century Gothic" w:eastAsia="Century Gothic" w:hAnsi="Century Gothic" w:cs="Century Gothic"/>
              </w:rPr>
              <w:t>través</w:t>
            </w:r>
            <w:proofErr w:type="spellEnd"/>
            <w:r>
              <w:rPr>
                <w:rFonts w:ascii="Century Gothic" w:eastAsia="Century Gothic" w:hAnsi="Century Gothic" w:cs="Century Gothic"/>
              </w:rPr>
              <w:t xml:space="preserve"> del recurso de inconformidad.</w:t>
            </w:r>
          </w:p>
          <w:p w14:paraId="668A4971" w14:textId="77777777" w:rsidR="002F1AEF" w:rsidRDefault="002F1AEF" w:rsidP="002F1AEF">
            <w:pPr>
              <w:jc w:val="both"/>
              <w:rPr>
                <w:rFonts w:ascii="Century Gothic" w:eastAsia="Century Gothic" w:hAnsi="Century Gothic" w:cs="Century Gothic"/>
              </w:rPr>
            </w:pPr>
            <w:r>
              <w:rPr>
                <w:rFonts w:ascii="Century Gothic" w:eastAsia="Century Gothic" w:hAnsi="Century Gothic" w:cs="Century Gothic"/>
              </w:rPr>
              <w:t xml:space="preserve">El procedimiento administrativo de queja </w:t>
            </w:r>
            <w:proofErr w:type="spellStart"/>
            <w:r>
              <w:rPr>
                <w:rFonts w:ascii="Century Gothic" w:eastAsia="Century Gothic" w:hAnsi="Century Gothic" w:cs="Century Gothic"/>
              </w:rPr>
              <w:t>debera</w:t>
            </w:r>
            <w:proofErr w:type="spellEnd"/>
            <w:r>
              <w:rPr>
                <w:rFonts w:ascii="Century Gothic" w:eastAsia="Century Gothic" w:hAnsi="Century Gothic" w:cs="Century Gothic"/>
              </w:rPr>
              <w:t xml:space="preserve">́ agotarse previamente al conocimiento que deba tener otro </w:t>
            </w:r>
            <w:proofErr w:type="spellStart"/>
            <w:r>
              <w:rPr>
                <w:rFonts w:ascii="Century Gothic" w:eastAsia="Century Gothic" w:hAnsi="Century Gothic" w:cs="Century Gothic"/>
              </w:rPr>
              <w:t>órgano</w:t>
            </w:r>
            <w:proofErr w:type="spellEnd"/>
            <w:r>
              <w:rPr>
                <w:rFonts w:ascii="Century Gothic" w:eastAsia="Century Gothic" w:hAnsi="Century Gothic" w:cs="Century Gothic"/>
              </w:rPr>
              <w:t xml:space="preserve"> o autoridad de </w:t>
            </w:r>
            <w:proofErr w:type="spellStart"/>
            <w:r>
              <w:rPr>
                <w:rFonts w:ascii="Century Gothic" w:eastAsia="Century Gothic" w:hAnsi="Century Gothic" w:cs="Century Gothic"/>
              </w:rPr>
              <w:t>algún</w:t>
            </w:r>
            <w:proofErr w:type="spellEnd"/>
            <w:r>
              <w:rPr>
                <w:rFonts w:ascii="Century Gothic" w:eastAsia="Century Gothic" w:hAnsi="Century Gothic" w:cs="Century Gothic"/>
              </w:rPr>
              <w:t xml:space="preserve"> procedimiento administrativo, recurso o instancia jurisdiccional.</w:t>
            </w:r>
          </w:p>
          <w:p w14:paraId="623054B5" w14:textId="77777777" w:rsidR="002F1AEF" w:rsidRDefault="002F1AEF" w:rsidP="002F1AEF">
            <w:pPr>
              <w:jc w:val="both"/>
              <w:rPr>
                <w:rFonts w:ascii="Century Gothic" w:eastAsia="Century Gothic" w:hAnsi="Century Gothic" w:cs="Century Gothic"/>
              </w:rPr>
            </w:pPr>
            <w:r>
              <w:rPr>
                <w:rFonts w:ascii="Century Gothic" w:eastAsia="Century Gothic" w:hAnsi="Century Gothic" w:cs="Century Gothic"/>
              </w:rPr>
              <w:t xml:space="preserve">La </w:t>
            </w:r>
            <w:proofErr w:type="spellStart"/>
            <w:r>
              <w:rPr>
                <w:rFonts w:ascii="Century Gothic" w:eastAsia="Century Gothic" w:hAnsi="Century Gothic" w:cs="Century Gothic"/>
              </w:rPr>
              <w:t>resolución</w:t>
            </w:r>
            <w:proofErr w:type="spellEnd"/>
            <w:r>
              <w:rPr>
                <w:rFonts w:ascii="Century Gothic" w:eastAsia="Century Gothic" w:hAnsi="Century Gothic" w:cs="Century Gothic"/>
              </w:rPr>
              <w:t xml:space="preserve"> de la queja se </w:t>
            </w:r>
            <w:proofErr w:type="spellStart"/>
            <w:r>
              <w:rPr>
                <w:rFonts w:ascii="Century Gothic" w:eastAsia="Century Gothic" w:hAnsi="Century Gothic" w:cs="Century Gothic"/>
              </w:rPr>
              <w:t>hara</w:t>
            </w:r>
            <w:proofErr w:type="spellEnd"/>
            <w:r>
              <w:rPr>
                <w:rFonts w:ascii="Century Gothic" w:eastAsia="Century Gothic" w:hAnsi="Century Gothic" w:cs="Century Gothic"/>
              </w:rPr>
              <w:t xml:space="preserve">́ en los </w:t>
            </w:r>
            <w:proofErr w:type="spellStart"/>
            <w:r>
              <w:rPr>
                <w:rFonts w:ascii="Century Gothic" w:eastAsia="Century Gothic" w:hAnsi="Century Gothic" w:cs="Century Gothic"/>
              </w:rPr>
              <w:t>términos</w:t>
            </w:r>
            <w:proofErr w:type="spellEnd"/>
            <w:r>
              <w:rPr>
                <w:rFonts w:ascii="Century Gothic" w:eastAsia="Century Gothic" w:hAnsi="Century Gothic" w:cs="Century Gothic"/>
              </w:rPr>
              <w:t xml:space="preserve"> que establezca el instructivo respectivo.</w:t>
            </w:r>
          </w:p>
          <w:p w14:paraId="1A019AAE" w14:textId="76CBDA48" w:rsidR="002F1AEF" w:rsidRPr="00CD4799" w:rsidRDefault="002F1AEF" w:rsidP="002F1AEF">
            <w:pPr>
              <w:contextualSpacing/>
              <w:jc w:val="both"/>
              <w:rPr>
                <w:rFonts w:ascii="Century Gothic" w:eastAsia="Cambria" w:hAnsi="Century Gothic" w:cs="Arial"/>
                <w:bCs/>
                <w:color w:val="auto"/>
                <w:sz w:val="18"/>
                <w:szCs w:val="18"/>
                <w:lang w:eastAsia="es-MX"/>
              </w:rPr>
            </w:pPr>
          </w:p>
        </w:tc>
        <w:tc>
          <w:tcPr>
            <w:tcW w:w="4394" w:type="dxa"/>
            <w:tcMar>
              <w:top w:w="100" w:type="dxa"/>
              <w:left w:w="100" w:type="dxa"/>
              <w:bottom w:w="100" w:type="dxa"/>
              <w:right w:w="100" w:type="dxa"/>
            </w:tcMar>
          </w:tcPr>
          <w:p w14:paraId="5BED9CE8" w14:textId="77777777" w:rsidR="002F1AEF" w:rsidRDefault="002F1AEF" w:rsidP="002F1AEF">
            <w:pPr>
              <w:jc w:val="both"/>
              <w:rPr>
                <w:rFonts w:ascii="Century Gothic" w:eastAsia="Century Gothic" w:hAnsi="Century Gothic" w:cs="Century Gothic"/>
              </w:rPr>
            </w:pPr>
            <w:proofErr w:type="spellStart"/>
            <w:r>
              <w:rPr>
                <w:rFonts w:ascii="Century Gothic" w:eastAsia="Century Gothic" w:hAnsi="Century Gothic" w:cs="Century Gothic"/>
                <w:b/>
              </w:rPr>
              <w:lastRenderedPageBreak/>
              <w:t>Artículo</w:t>
            </w:r>
            <w:proofErr w:type="spellEnd"/>
            <w:r>
              <w:rPr>
                <w:rFonts w:ascii="Century Gothic" w:eastAsia="Century Gothic" w:hAnsi="Century Gothic" w:cs="Century Gothic"/>
                <w:b/>
              </w:rPr>
              <w:t xml:space="preserve"> 296.</w:t>
            </w:r>
            <w:r>
              <w:rPr>
                <w:rFonts w:ascii="Century Gothic" w:eastAsia="Century Gothic" w:hAnsi="Century Gothic" w:cs="Century Gothic"/>
              </w:rPr>
              <w:t xml:space="preserve"> Los derechohabientes </w:t>
            </w:r>
            <w:proofErr w:type="spellStart"/>
            <w:r>
              <w:rPr>
                <w:rFonts w:ascii="Century Gothic" w:eastAsia="Century Gothic" w:hAnsi="Century Gothic" w:cs="Century Gothic"/>
              </w:rPr>
              <w:t>podrán</w:t>
            </w:r>
            <w:proofErr w:type="spellEnd"/>
            <w:r>
              <w:rPr>
                <w:rFonts w:ascii="Century Gothic" w:eastAsia="Century Gothic" w:hAnsi="Century Gothic" w:cs="Century Gothic"/>
              </w:rPr>
              <w:t xml:space="preserve"> interponer ante el Instituto queja administrativa, la cual </w:t>
            </w:r>
            <w:proofErr w:type="spellStart"/>
            <w:r>
              <w:rPr>
                <w:rFonts w:ascii="Century Gothic" w:eastAsia="Century Gothic" w:hAnsi="Century Gothic" w:cs="Century Gothic"/>
              </w:rPr>
              <w:t>tendra</w:t>
            </w:r>
            <w:proofErr w:type="spellEnd"/>
            <w:r>
              <w:rPr>
                <w:rFonts w:ascii="Century Gothic" w:eastAsia="Century Gothic" w:hAnsi="Century Gothic" w:cs="Century Gothic"/>
              </w:rPr>
              <w:t xml:space="preserve">́ la finalidad de conocer las insatisfacciones de los usuarios por actos u omisiones del personal institucional vinculados con la </w:t>
            </w:r>
            <w:proofErr w:type="spellStart"/>
            <w:r>
              <w:rPr>
                <w:rFonts w:ascii="Century Gothic" w:eastAsia="Century Gothic" w:hAnsi="Century Gothic" w:cs="Century Gothic"/>
              </w:rPr>
              <w:t>prestación</w:t>
            </w:r>
            <w:proofErr w:type="spellEnd"/>
            <w:r>
              <w:rPr>
                <w:rFonts w:ascii="Century Gothic" w:eastAsia="Century Gothic" w:hAnsi="Century Gothic" w:cs="Century Gothic"/>
              </w:rPr>
              <w:t xml:space="preserve"> de los servicios </w:t>
            </w:r>
            <w:proofErr w:type="spellStart"/>
            <w:r>
              <w:rPr>
                <w:rFonts w:ascii="Century Gothic" w:eastAsia="Century Gothic" w:hAnsi="Century Gothic" w:cs="Century Gothic"/>
              </w:rPr>
              <w:t>médicos</w:t>
            </w:r>
            <w:proofErr w:type="spellEnd"/>
            <w:r>
              <w:rPr>
                <w:rFonts w:ascii="Century Gothic" w:eastAsia="Century Gothic" w:hAnsi="Century Gothic" w:cs="Century Gothic"/>
              </w:rPr>
              <w:t xml:space="preserve"> </w:t>
            </w:r>
            <w:r>
              <w:rPr>
                <w:rFonts w:ascii="Century Gothic" w:eastAsia="Century Gothic" w:hAnsi="Century Gothic" w:cs="Century Gothic"/>
                <w:b/>
              </w:rPr>
              <w:t>y sociales</w:t>
            </w:r>
            <w:r>
              <w:rPr>
                <w:rFonts w:ascii="Century Gothic" w:eastAsia="Century Gothic" w:hAnsi="Century Gothic" w:cs="Century Gothic"/>
              </w:rPr>
              <w:t xml:space="preserve">, siempre que los mismos no constituyan un acto definitivo </w:t>
            </w:r>
            <w:r>
              <w:rPr>
                <w:rFonts w:ascii="Century Gothic" w:eastAsia="Century Gothic" w:hAnsi="Century Gothic" w:cs="Century Gothic"/>
              </w:rPr>
              <w:lastRenderedPageBreak/>
              <w:t xml:space="preserve">impugnable a </w:t>
            </w:r>
            <w:proofErr w:type="spellStart"/>
            <w:r>
              <w:rPr>
                <w:rFonts w:ascii="Century Gothic" w:eastAsia="Century Gothic" w:hAnsi="Century Gothic" w:cs="Century Gothic"/>
              </w:rPr>
              <w:t>través</w:t>
            </w:r>
            <w:proofErr w:type="spellEnd"/>
            <w:r>
              <w:rPr>
                <w:rFonts w:ascii="Century Gothic" w:eastAsia="Century Gothic" w:hAnsi="Century Gothic" w:cs="Century Gothic"/>
              </w:rPr>
              <w:t xml:space="preserve"> del recurso de inconformidad.</w:t>
            </w:r>
          </w:p>
          <w:p w14:paraId="45A964DF" w14:textId="5134339B" w:rsidR="002F1AEF" w:rsidRPr="007B67CA" w:rsidRDefault="002F1AEF" w:rsidP="002F1AEF">
            <w:pPr>
              <w:jc w:val="both"/>
              <w:rPr>
                <w:rFonts w:ascii="Century Gothic" w:eastAsia="Century Gothic" w:hAnsi="Century Gothic" w:cs="Century Gothic"/>
                <w:b/>
              </w:rPr>
            </w:pPr>
            <w:r>
              <w:rPr>
                <w:rFonts w:ascii="Century Gothic" w:eastAsia="Century Gothic" w:hAnsi="Century Gothic" w:cs="Century Gothic"/>
              </w:rPr>
              <w:t xml:space="preserve">El procedimiento administrativo de queja </w:t>
            </w:r>
            <w:proofErr w:type="spellStart"/>
            <w:r>
              <w:rPr>
                <w:rFonts w:ascii="Century Gothic" w:eastAsia="Century Gothic" w:hAnsi="Century Gothic" w:cs="Century Gothic"/>
              </w:rPr>
              <w:t>debera</w:t>
            </w:r>
            <w:proofErr w:type="spellEnd"/>
            <w:r>
              <w:rPr>
                <w:rFonts w:ascii="Century Gothic" w:eastAsia="Century Gothic" w:hAnsi="Century Gothic" w:cs="Century Gothic"/>
              </w:rPr>
              <w:t xml:space="preserve">́ agotarse previamente al conocimiento que deba tener otro </w:t>
            </w:r>
            <w:proofErr w:type="spellStart"/>
            <w:r>
              <w:rPr>
                <w:rFonts w:ascii="Century Gothic" w:eastAsia="Century Gothic" w:hAnsi="Century Gothic" w:cs="Century Gothic"/>
              </w:rPr>
              <w:t>órgano</w:t>
            </w:r>
            <w:proofErr w:type="spellEnd"/>
            <w:r>
              <w:rPr>
                <w:rFonts w:ascii="Century Gothic" w:eastAsia="Century Gothic" w:hAnsi="Century Gothic" w:cs="Century Gothic"/>
              </w:rPr>
              <w:t xml:space="preserve"> o autoridad de </w:t>
            </w:r>
            <w:proofErr w:type="spellStart"/>
            <w:r>
              <w:rPr>
                <w:rFonts w:ascii="Century Gothic" w:eastAsia="Century Gothic" w:hAnsi="Century Gothic" w:cs="Century Gothic"/>
              </w:rPr>
              <w:t>algún</w:t>
            </w:r>
            <w:proofErr w:type="spellEnd"/>
            <w:r>
              <w:rPr>
                <w:rFonts w:ascii="Century Gothic" w:eastAsia="Century Gothic" w:hAnsi="Century Gothic" w:cs="Century Gothic"/>
              </w:rPr>
              <w:t xml:space="preserve"> procedimiento administrativo, recurso o instancia jurisdiccional</w:t>
            </w:r>
            <w:r w:rsidR="007B67CA" w:rsidRPr="007B67CA">
              <w:rPr>
                <w:rFonts w:ascii="Century Gothic" w:eastAsia="Century Gothic" w:hAnsi="Century Gothic" w:cs="Century Gothic"/>
                <w:b/>
              </w:rPr>
              <w:t>, con excepción de actos que constituya delitos y sean cometidos en contra de niñas, niños o adolescentes</w:t>
            </w:r>
            <w:r w:rsidRPr="007B67CA">
              <w:rPr>
                <w:rFonts w:ascii="Century Gothic" w:eastAsia="Century Gothic" w:hAnsi="Century Gothic" w:cs="Century Gothic"/>
                <w:b/>
              </w:rPr>
              <w:t>.</w:t>
            </w:r>
          </w:p>
          <w:p w14:paraId="2CA03D45" w14:textId="77777777" w:rsidR="007B67CA" w:rsidRDefault="007B67CA" w:rsidP="002F1AEF">
            <w:pPr>
              <w:jc w:val="both"/>
              <w:rPr>
                <w:rFonts w:ascii="Century Gothic" w:eastAsia="Century Gothic" w:hAnsi="Century Gothic" w:cs="Century Gothic"/>
              </w:rPr>
            </w:pPr>
          </w:p>
          <w:p w14:paraId="0E8F8AC4" w14:textId="5AACA76F" w:rsidR="002F1AEF" w:rsidRDefault="002F1AEF" w:rsidP="002F1AEF">
            <w:pPr>
              <w:jc w:val="both"/>
              <w:rPr>
                <w:rFonts w:ascii="Century Gothic" w:eastAsia="Century Gothic" w:hAnsi="Century Gothic" w:cs="Century Gothic"/>
                <w:b/>
              </w:rPr>
            </w:pPr>
            <w:r>
              <w:rPr>
                <w:rFonts w:ascii="Century Gothic" w:eastAsia="Century Gothic" w:hAnsi="Century Gothic" w:cs="Century Gothic"/>
              </w:rPr>
              <w:t xml:space="preserve">La </w:t>
            </w:r>
            <w:proofErr w:type="spellStart"/>
            <w:r>
              <w:rPr>
                <w:rFonts w:ascii="Century Gothic" w:eastAsia="Century Gothic" w:hAnsi="Century Gothic" w:cs="Century Gothic"/>
              </w:rPr>
              <w:t>resolución</w:t>
            </w:r>
            <w:proofErr w:type="spellEnd"/>
            <w:r>
              <w:rPr>
                <w:rFonts w:ascii="Century Gothic" w:eastAsia="Century Gothic" w:hAnsi="Century Gothic" w:cs="Century Gothic"/>
              </w:rPr>
              <w:t xml:space="preserve"> de la queja se </w:t>
            </w:r>
            <w:proofErr w:type="spellStart"/>
            <w:r>
              <w:rPr>
                <w:rFonts w:ascii="Century Gothic" w:eastAsia="Century Gothic" w:hAnsi="Century Gothic" w:cs="Century Gothic"/>
              </w:rPr>
              <w:t>hara</w:t>
            </w:r>
            <w:proofErr w:type="spellEnd"/>
            <w:r>
              <w:rPr>
                <w:rFonts w:ascii="Century Gothic" w:eastAsia="Century Gothic" w:hAnsi="Century Gothic" w:cs="Century Gothic"/>
              </w:rPr>
              <w:t xml:space="preserve">́ en los </w:t>
            </w:r>
            <w:proofErr w:type="spellStart"/>
            <w:r>
              <w:rPr>
                <w:rFonts w:ascii="Century Gothic" w:eastAsia="Century Gothic" w:hAnsi="Century Gothic" w:cs="Century Gothic"/>
              </w:rPr>
              <w:t>términos</w:t>
            </w:r>
            <w:proofErr w:type="spellEnd"/>
            <w:r>
              <w:rPr>
                <w:rFonts w:ascii="Century Gothic" w:eastAsia="Century Gothic" w:hAnsi="Century Gothic" w:cs="Century Gothic"/>
              </w:rPr>
              <w:t xml:space="preserve"> que establezca el instructivo respectivo.</w:t>
            </w:r>
          </w:p>
          <w:p w14:paraId="4D111BB0" w14:textId="13D935BC" w:rsidR="002F1AEF" w:rsidRPr="009F09D1" w:rsidRDefault="002F1AEF" w:rsidP="002F1AEF">
            <w:pPr>
              <w:spacing w:after="160"/>
              <w:jc w:val="both"/>
              <w:rPr>
                <w:rFonts w:ascii="Century Gothic" w:eastAsia="Cambria" w:hAnsi="Century Gothic" w:cs="Cambria"/>
                <w:b/>
                <w:bCs/>
                <w:color w:val="auto"/>
                <w:sz w:val="18"/>
                <w:szCs w:val="18"/>
                <w:lang w:eastAsia="es-MX"/>
              </w:rPr>
            </w:pPr>
          </w:p>
        </w:tc>
      </w:tr>
    </w:tbl>
    <w:p w14:paraId="1F90F5A4" w14:textId="77777777" w:rsidR="00C01C36" w:rsidRPr="00CD4799" w:rsidRDefault="00C01C36" w:rsidP="004D5A28">
      <w:pPr>
        <w:spacing w:line="360" w:lineRule="auto"/>
        <w:contextualSpacing/>
        <w:jc w:val="center"/>
        <w:rPr>
          <w:rFonts w:ascii="Century Gothic" w:eastAsia="Arial" w:hAnsi="Century Gothic" w:cs="Arial"/>
          <w:b/>
          <w:bCs/>
          <w:color w:val="auto"/>
          <w:szCs w:val="24"/>
        </w:rPr>
      </w:pPr>
    </w:p>
    <w:p w14:paraId="020941B6" w14:textId="74D0DE5C" w:rsidR="002A7FC2" w:rsidRPr="00CD4799" w:rsidRDefault="002A7FC2" w:rsidP="003722E9">
      <w:pPr>
        <w:spacing w:line="360" w:lineRule="auto"/>
        <w:contextualSpacing/>
        <w:jc w:val="both"/>
        <w:rPr>
          <w:rFonts w:ascii="Century Gothic" w:eastAsia="Arial" w:hAnsi="Century Gothic" w:cs="Arial"/>
          <w:b/>
          <w:bCs/>
          <w:color w:val="auto"/>
          <w:szCs w:val="24"/>
        </w:rPr>
      </w:pPr>
      <w:r w:rsidRPr="00CD4799">
        <w:rPr>
          <w:rFonts w:ascii="Century Gothic" w:eastAsia="Arial" w:hAnsi="Century Gothic" w:cs="Arial"/>
          <w:b/>
          <w:bCs/>
          <w:color w:val="auto"/>
          <w:szCs w:val="24"/>
        </w:rPr>
        <w:t>V</w:t>
      </w:r>
      <w:r w:rsidR="000429EB" w:rsidRPr="00CD4799">
        <w:rPr>
          <w:rFonts w:ascii="Century Gothic" w:eastAsia="Arial" w:hAnsi="Century Gothic" w:cs="Arial"/>
          <w:b/>
          <w:bCs/>
          <w:color w:val="auto"/>
          <w:szCs w:val="24"/>
        </w:rPr>
        <w:t>I</w:t>
      </w:r>
      <w:r w:rsidR="004510B0" w:rsidRPr="00CD4799">
        <w:rPr>
          <w:rFonts w:ascii="Century Gothic" w:eastAsia="Arial" w:hAnsi="Century Gothic" w:cs="Arial"/>
          <w:b/>
          <w:bCs/>
          <w:color w:val="auto"/>
          <w:szCs w:val="24"/>
        </w:rPr>
        <w:t>I</w:t>
      </w:r>
      <w:r w:rsidRPr="00CD4799">
        <w:rPr>
          <w:rFonts w:ascii="Century Gothic" w:eastAsia="Arial" w:hAnsi="Century Gothic" w:cs="Arial"/>
          <w:b/>
          <w:bCs/>
          <w:color w:val="auto"/>
          <w:szCs w:val="24"/>
        </w:rPr>
        <w:t xml:space="preserve">. Conclusión. </w:t>
      </w:r>
    </w:p>
    <w:p w14:paraId="6181CC84" w14:textId="77777777" w:rsidR="00633D26" w:rsidRPr="00CD4799" w:rsidRDefault="00633D26" w:rsidP="003722E9">
      <w:pPr>
        <w:spacing w:line="360" w:lineRule="auto"/>
        <w:contextualSpacing/>
        <w:jc w:val="both"/>
        <w:rPr>
          <w:rFonts w:ascii="Century Gothic" w:eastAsia="Arial" w:hAnsi="Century Gothic" w:cs="Arial"/>
          <w:b/>
          <w:bCs/>
          <w:color w:val="auto"/>
          <w:szCs w:val="24"/>
        </w:rPr>
      </w:pPr>
    </w:p>
    <w:p w14:paraId="5E0B9807" w14:textId="4AFBD271" w:rsidR="00AE6431" w:rsidRDefault="002A7FC2" w:rsidP="00342022">
      <w:pPr>
        <w:spacing w:line="360" w:lineRule="auto"/>
        <w:contextualSpacing/>
        <w:jc w:val="both"/>
        <w:rPr>
          <w:rFonts w:ascii="Century Gothic" w:eastAsia="Cambria" w:hAnsi="Century Gothic" w:cs="Cambria"/>
          <w:color w:val="auto"/>
          <w:szCs w:val="24"/>
          <w:lang w:eastAsia="es-MX"/>
        </w:rPr>
      </w:pPr>
      <w:r w:rsidRPr="00CD4799">
        <w:rPr>
          <w:rFonts w:ascii="Century Gothic" w:eastAsia="Arial" w:hAnsi="Century Gothic" w:cs="Arial"/>
          <w:color w:val="auto"/>
          <w:szCs w:val="24"/>
        </w:rPr>
        <w:t xml:space="preserve">Por lo argumentado en estas Consideraciones, </w:t>
      </w:r>
      <w:r w:rsidR="008A4B41" w:rsidRPr="00CD4799">
        <w:rPr>
          <w:rFonts w:ascii="Century Gothic" w:eastAsia="Arial" w:hAnsi="Century Gothic" w:cs="Arial"/>
          <w:color w:val="auto"/>
          <w:szCs w:val="24"/>
        </w:rPr>
        <w:t>concluimos en la necesidad de atender</w:t>
      </w:r>
      <w:r w:rsidRPr="00CD4799">
        <w:rPr>
          <w:rFonts w:ascii="Century Gothic" w:eastAsia="Arial" w:hAnsi="Century Gothic" w:cs="Arial"/>
          <w:color w:val="auto"/>
          <w:szCs w:val="24"/>
        </w:rPr>
        <w:t xml:space="preserve"> legislativamente </w:t>
      </w:r>
      <w:r w:rsidR="008A4B41" w:rsidRPr="00CD4799">
        <w:rPr>
          <w:rFonts w:ascii="Century Gothic" w:eastAsia="Arial" w:hAnsi="Century Gothic" w:cs="Arial"/>
          <w:color w:val="auto"/>
          <w:szCs w:val="24"/>
        </w:rPr>
        <w:t>a la problemática</w:t>
      </w:r>
      <w:r w:rsidRPr="00CD4799">
        <w:rPr>
          <w:rFonts w:ascii="Century Gothic" w:eastAsia="Arial" w:hAnsi="Century Gothic" w:cs="Arial"/>
          <w:color w:val="auto"/>
          <w:szCs w:val="24"/>
        </w:rPr>
        <w:t xml:space="preserve"> identificada</w:t>
      </w:r>
      <w:r w:rsidR="008A4B41"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rPr>
        <w:t xml:space="preserve">por </w:t>
      </w:r>
      <w:r w:rsidR="007B67CA">
        <w:rPr>
          <w:rFonts w:ascii="Century Gothic" w:eastAsia="Arial" w:hAnsi="Century Gothic" w:cs="Arial"/>
          <w:color w:val="auto"/>
          <w:szCs w:val="24"/>
        </w:rPr>
        <w:t>el</w:t>
      </w:r>
      <w:r w:rsidR="00606FFA" w:rsidRPr="00CD4799">
        <w:rPr>
          <w:rFonts w:ascii="Century Gothic" w:eastAsia="Arial" w:hAnsi="Century Gothic" w:cs="Arial"/>
          <w:color w:val="auto"/>
          <w:szCs w:val="24"/>
        </w:rPr>
        <w:t xml:space="preserve"> Iniciador</w:t>
      </w:r>
      <w:r w:rsidRPr="00CD4799">
        <w:rPr>
          <w:rFonts w:ascii="Century Gothic" w:eastAsia="Arial" w:hAnsi="Century Gothic" w:cs="Arial"/>
          <w:color w:val="auto"/>
          <w:szCs w:val="24"/>
        </w:rPr>
        <w:t xml:space="preserve">, a través de la forma y optimizaciones vertidos en los razonamientos detallados en este </w:t>
      </w:r>
      <w:r w:rsidR="00841770" w:rsidRPr="00CD4799">
        <w:rPr>
          <w:rFonts w:ascii="Century Gothic" w:eastAsia="Arial" w:hAnsi="Century Gothic" w:cs="Arial"/>
          <w:color w:val="auto"/>
          <w:szCs w:val="24"/>
        </w:rPr>
        <w:t>documento</w:t>
      </w:r>
      <w:r w:rsidR="00342022" w:rsidRPr="00342022">
        <w:rPr>
          <w:rFonts w:ascii="Century Gothic" w:eastAsia="Cambria" w:hAnsi="Century Gothic" w:cs="Cambria"/>
          <w:color w:val="auto"/>
          <w:szCs w:val="24"/>
          <w:lang w:eastAsia="es-MX"/>
        </w:rPr>
        <w:t>.</w:t>
      </w:r>
    </w:p>
    <w:p w14:paraId="36B5E104" w14:textId="77777777" w:rsidR="00342022" w:rsidRPr="00342022" w:rsidRDefault="00342022" w:rsidP="00342022">
      <w:pPr>
        <w:spacing w:line="360" w:lineRule="auto"/>
        <w:contextualSpacing/>
        <w:jc w:val="both"/>
        <w:rPr>
          <w:rFonts w:ascii="Century Gothic" w:eastAsia="Arial" w:hAnsi="Century Gothic" w:cs="Arial"/>
          <w:color w:val="auto"/>
          <w:szCs w:val="24"/>
        </w:rPr>
      </w:pPr>
    </w:p>
    <w:p w14:paraId="6D249500" w14:textId="65D5D1ED" w:rsidR="003722E9" w:rsidRPr="00CD4799" w:rsidRDefault="003722E9" w:rsidP="003722E9">
      <w:pPr>
        <w:spacing w:line="360" w:lineRule="auto"/>
        <w:contextualSpacing/>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CD4799"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640C5882" w:rsidR="008F4D77" w:rsidRDefault="007B67CA" w:rsidP="008F4D77">
      <w:pPr>
        <w:spacing w:line="360" w:lineRule="auto"/>
        <w:jc w:val="center"/>
        <w:rPr>
          <w:rFonts w:ascii="Century Gothic" w:hAnsi="Century Gothic"/>
          <w:b/>
          <w:color w:val="auto"/>
          <w:sz w:val="28"/>
          <w:szCs w:val="28"/>
        </w:rPr>
      </w:pPr>
      <w:r w:rsidRPr="007B67CA">
        <w:rPr>
          <w:rFonts w:ascii="Century Gothic" w:hAnsi="Century Gothic"/>
          <w:b/>
          <w:color w:val="auto"/>
          <w:sz w:val="28"/>
          <w:szCs w:val="28"/>
        </w:rPr>
        <w:lastRenderedPageBreak/>
        <w:t>INICIATIVA ANTE EL H. CONGRESO DE LA UNIÓN</w:t>
      </w:r>
      <w:r w:rsidR="0057207A" w:rsidRPr="00CD4799">
        <w:rPr>
          <w:rFonts w:ascii="Century Gothic" w:hAnsi="Century Gothic"/>
          <w:b/>
          <w:color w:val="auto"/>
          <w:sz w:val="28"/>
          <w:szCs w:val="28"/>
        </w:rPr>
        <w:t xml:space="preserve"> </w:t>
      </w:r>
    </w:p>
    <w:p w14:paraId="48AC6305" w14:textId="77777777" w:rsidR="00317D2A" w:rsidRPr="00CD4799" w:rsidRDefault="00317D2A" w:rsidP="008F4D77">
      <w:pPr>
        <w:spacing w:line="360" w:lineRule="auto"/>
        <w:jc w:val="center"/>
        <w:rPr>
          <w:rFonts w:ascii="Century Gothic" w:hAnsi="Century Gothic"/>
          <w:b/>
          <w:color w:val="auto"/>
          <w:sz w:val="28"/>
          <w:szCs w:val="28"/>
        </w:rPr>
      </w:pPr>
    </w:p>
    <w:p w14:paraId="0912096D" w14:textId="24C5F42F" w:rsidR="007B67CA" w:rsidRPr="007B67CA" w:rsidRDefault="007B67CA" w:rsidP="007B67CA">
      <w:pPr>
        <w:tabs>
          <w:tab w:val="left" w:pos="993"/>
        </w:tabs>
        <w:spacing w:line="336" w:lineRule="auto"/>
        <w:ind w:right="51"/>
        <w:jc w:val="both"/>
        <w:rPr>
          <w:rFonts w:ascii="Century Gothic" w:eastAsia="Arial" w:hAnsi="Century Gothic" w:cs="Arial"/>
          <w:b/>
          <w:szCs w:val="24"/>
          <w:lang w:val="es-ES"/>
        </w:rPr>
      </w:pPr>
      <w:proofErr w:type="gramStart"/>
      <w:r w:rsidRPr="007B67CA">
        <w:rPr>
          <w:rFonts w:ascii="Century Gothic" w:eastAsia="Arial" w:hAnsi="Century Gothic" w:cs="Arial"/>
          <w:b/>
          <w:sz w:val="28"/>
          <w:szCs w:val="24"/>
          <w:lang w:val="es-ES"/>
        </w:rPr>
        <w:t>PRIMERO.-</w:t>
      </w:r>
      <w:proofErr w:type="gramEnd"/>
      <w:r w:rsidRPr="007B67CA">
        <w:rPr>
          <w:rFonts w:ascii="Century Gothic" w:eastAsia="Arial" w:hAnsi="Century Gothic" w:cs="Arial"/>
          <w:b/>
          <w:sz w:val="28"/>
          <w:szCs w:val="24"/>
          <w:lang w:val="es-ES"/>
        </w:rPr>
        <w:t xml:space="preserve"> </w:t>
      </w:r>
      <w:r w:rsidRPr="007B67CA">
        <w:rPr>
          <w:rFonts w:ascii="Century Gothic" w:eastAsia="Arial" w:hAnsi="Century Gothic" w:cs="Arial"/>
          <w:bCs/>
          <w:szCs w:val="24"/>
          <w:lang w:val="es-ES"/>
        </w:rPr>
        <w:t xml:space="preserve">La Sexagésima Séptima Legislatura del H. Congreso del Estado de Chihuahua, tiene a bien enviar ante el H. Congreso de la Unión, iniciativa con carácter de Decreto, para reformar la Ley </w:t>
      </w:r>
      <w:r>
        <w:rPr>
          <w:rFonts w:ascii="Century Gothic" w:eastAsia="Arial" w:hAnsi="Century Gothic" w:cs="Arial"/>
          <w:bCs/>
          <w:szCs w:val="24"/>
          <w:lang w:val="es-ES"/>
        </w:rPr>
        <w:t>del Seguro Social</w:t>
      </w:r>
      <w:r w:rsidRPr="007B67CA">
        <w:rPr>
          <w:rFonts w:ascii="Century Gothic" w:eastAsia="Arial" w:hAnsi="Century Gothic" w:cs="Arial"/>
          <w:bCs/>
          <w:szCs w:val="24"/>
          <w:lang w:val="es-ES"/>
        </w:rPr>
        <w:t>, para quedar como sigue:</w:t>
      </w:r>
      <w:r w:rsidRPr="007B67CA">
        <w:rPr>
          <w:rFonts w:ascii="Century Gothic" w:eastAsia="Arial" w:hAnsi="Century Gothic" w:cs="Arial"/>
          <w:b/>
          <w:szCs w:val="24"/>
          <w:lang w:val="es-ES"/>
        </w:rPr>
        <w:t xml:space="preserve"> </w:t>
      </w:r>
    </w:p>
    <w:p w14:paraId="0138DE72" w14:textId="3439ED11" w:rsidR="002F7F80" w:rsidRPr="00CD4799" w:rsidRDefault="002F7F80" w:rsidP="002F7F80">
      <w:pPr>
        <w:spacing w:line="360" w:lineRule="auto"/>
        <w:rPr>
          <w:rFonts w:ascii="Century Gothic" w:hAnsi="Century Gothic"/>
          <w:b/>
          <w:color w:val="auto"/>
          <w:sz w:val="28"/>
          <w:szCs w:val="28"/>
        </w:rPr>
      </w:pPr>
    </w:p>
    <w:p w14:paraId="67643A0D" w14:textId="00F5AEC6" w:rsidR="00117023" w:rsidRPr="00980C1F" w:rsidRDefault="00117023" w:rsidP="00117023">
      <w:pPr>
        <w:spacing w:line="360" w:lineRule="auto"/>
        <w:jc w:val="both"/>
        <w:rPr>
          <w:rFonts w:ascii="Century Gothic" w:eastAsia="Calibri" w:hAnsi="Century Gothic" w:cs="Arial"/>
          <w:bCs/>
          <w:color w:val="auto"/>
          <w:szCs w:val="24"/>
          <w:lang w:eastAsia="en-US"/>
        </w:rPr>
      </w:pPr>
      <w:bookmarkStart w:id="0" w:name="_Hlk156915967"/>
      <w:r w:rsidRPr="00A378FE">
        <w:rPr>
          <w:rFonts w:ascii="Century Gothic" w:hAnsi="Century Gothic"/>
          <w:b/>
          <w:color w:val="auto"/>
          <w:szCs w:val="24"/>
        </w:rPr>
        <w:t>ARTÍCULO</w:t>
      </w:r>
      <w:r w:rsidR="001815CE" w:rsidRPr="00A378FE">
        <w:rPr>
          <w:rFonts w:ascii="Century Gothic" w:hAnsi="Century Gothic"/>
          <w:b/>
          <w:color w:val="auto"/>
          <w:szCs w:val="24"/>
        </w:rPr>
        <w:t xml:space="preserve"> </w:t>
      </w:r>
      <w:proofErr w:type="gramStart"/>
      <w:r w:rsidR="004510B0" w:rsidRPr="00A378FE">
        <w:rPr>
          <w:rFonts w:ascii="Century Gothic" w:hAnsi="Century Gothic"/>
          <w:b/>
          <w:color w:val="auto"/>
          <w:szCs w:val="24"/>
        </w:rPr>
        <w:t>ÚNICO</w:t>
      </w:r>
      <w:r w:rsidRPr="00A378FE">
        <w:rPr>
          <w:rFonts w:ascii="Century Gothic" w:hAnsi="Century Gothic"/>
          <w:b/>
          <w:color w:val="auto"/>
          <w:szCs w:val="24"/>
        </w:rPr>
        <w:t>.-</w:t>
      </w:r>
      <w:proofErr w:type="gramEnd"/>
      <w:r w:rsidRPr="00CD4799">
        <w:rPr>
          <w:rFonts w:ascii="Century Gothic" w:hAnsi="Century Gothic"/>
          <w:b/>
          <w:color w:val="auto"/>
          <w:szCs w:val="24"/>
        </w:rPr>
        <w:t xml:space="preserve"> </w:t>
      </w:r>
      <w:r w:rsidR="002F7F80" w:rsidRPr="00980C1F">
        <w:rPr>
          <w:rFonts w:ascii="Century Gothic" w:hAnsi="Century Gothic" w:cs="Arial"/>
          <w:color w:val="auto"/>
          <w:szCs w:val="24"/>
          <w:lang w:eastAsia="es-MX"/>
        </w:rPr>
        <w:t xml:space="preserve">Se </w:t>
      </w:r>
      <w:r w:rsidR="00980C1F" w:rsidRPr="00980C1F">
        <w:rPr>
          <w:rFonts w:ascii="Century Gothic" w:eastAsia="Calibri" w:hAnsi="Century Gothic" w:cs="Arial"/>
          <w:b/>
          <w:color w:val="auto"/>
          <w:szCs w:val="24"/>
          <w:lang w:eastAsia="en-US"/>
        </w:rPr>
        <w:t>REFORMA</w:t>
      </w:r>
      <w:r w:rsidR="002F7F80" w:rsidRPr="00980C1F">
        <w:rPr>
          <w:rFonts w:ascii="Century Gothic" w:hAnsi="Century Gothic" w:cs="Arial"/>
          <w:color w:val="auto"/>
          <w:szCs w:val="24"/>
          <w:lang w:eastAsia="es-MX"/>
        </w:rPr>
        <w:t xml:space="preserve"> </w:t>
      </w:r>
      <w:r w:rsidR="00342022" w:rsidRPr="00980C1F">
        <w:rPr>
          <w:rFonts w:ascii="Century Gothic" w:hAnsi="Century Gothic" w:cs="Arial"/>
          <w:color w:val="auto"/>
          <w:szCs w:val="24"/>
          <w:lang w:eastAsia="es-MX"/>
        </w:rPr>
        <w:t>e</w:t>
      </w:r>
      <w:r w:rsidR="00E95BA0" w:rsidRPr="00980C1F">
        <w:rPr>
          <w:rFonts w:ascii="Century Gothic" w:hAnsi="Century Gothic" w:cs="Arial"/>
          <w:color w:val="auto"/>
          <w:szCs w:val="24"/>
          <w:lang w:eastAsia="es-MX"/>
        </w:rPr>
        <w:t>l</w:t>
      </w:r>
      <w:r w:rsidR="002F7F80" w:rsidRPr="00980C1F">
        <w:rPr>
          <w:rFonts w:ascii="Century Gothic" w:hAnsi="Century Gothic" w:cs="Arial"/>
          <w:color w:val="auto"/>
          <w:szCs w:val="24"/>
          <w:lang w:eastAsia="es-MX"/>
        </w:rPr>
        <w:t xml:space="preserve"> artículo</w:t>
      </w:r>
      <w:r w:rsidR="00E95BA0" w:rsidRPr="00980C1F">
        <w:rPr>
          <w:rFonts w:ascii="Century Gothic" w:hAnsi="Century Gothic" w:cs="Arial"/>
          <w:color w:val="auto"/>
          <w:szCs w:val="24"/>
          <w:lang w:eastAsia="es-MX"/>
        </w:rPr>
        <w:t xml:space="preserve"> </w:t>
      </w:r>
      <w:r w:rsidR="00980C1F" w:rsidRPr="00980C1F">
        <w:rPr>
          <w:rFonts w:ascii="Century Gothic" w:hAnsi="Century Gothic" w:cs="Arial"/>
          <w:color w:val="auto"/>
          <w:szCs w:val="24"/>
          <w:lang w:eastAsia="es-MX"/>
        </w:rPr>
        <w:t>296</w:t>
      </w:r>
      <w:r w:rsidR="00A378FE">
        <w:rPr>
          <w:rFonts w:ascii="Century Gothic" w:hAnsi="Century Gothic" w:cs="Arial"/>
          <w:color w:val="auto"/>
          <w:szCs w:val="24"/>
          <w:lang w:eastAsia="es-MX"/>
        </w:rPr>
        <w:t>, párrafos primero y segundo,</w:t>
      </w:r>
      <w:r w:rsidR="006E6899" w:rsidRPr="00980C1F">
        <w:rPr>
          <w:rFonts w:ascii="Century Gothic" w:hAnsi="Century Gothic" w:cs="Arial"/>
          <w:color w:val="auto"/>
          <w:szCs w:val="24"/>
          <w:lang w:eastAsia="es-MX"/>
        </w:rPr>
        <w:t xml:space="preserve"> </w:t>
      </w:r>
      <w:r w:rsidR="00980C1F" w:rsidRPr="00980C1F">
        <w:rPr>
          <w:rFonts w:ascii="Century Gothic" w:hAnsi="Century Gothic" w:cs="Arial"/>
          <w:color w:val="auto"/>
          <w:szCs w:val="24"/>
          <w:lang w:eastAsia="es-MX"/>
        </w:rPr>
        <w:t>de</w:t>
      </w:r>
      <w:r w:rsidR="00342022" w:rsidRPr="00980C1F">
        <w:rPr>
          <w:rFonts w:ascii="Century Gothic" w:hAnsi="Century Gothic" w:cs="Arial"/>
          <w:color w:val="auto"/>
          <w:szCs w:val="24"/>
          <w:lang w:eastAsia="es-MX"/>
        </w:rPr>
        <w:t xml:space="preserve"> la Ley </w:t>
      </w:r>
      <w:r w:rsidR="00980C1F" w:rsidRPr="00980C1F">
        <w:rPr>
          <w:rFonts w:ascii="Century Gothic" w:hAnsi="Century Gothic" w:cs="Arial"/>
          <w:color w:val="auto"/>
          <w:szCs w:val="24"/>
          <w:lang w:eastAsia="es-MX"/>
        </w:rPr>
        <w:t>del Seguro Social</w:t>
      </w:r>
      <w:r w:rsidR="00B63073" w:rsidRPr="00980C1F">
        <w:rPr>
          <w:rFonts w:ascii="Century Gothic" w:eastAsia="Arial" w:hAnsi="Century Gothic" w:cs="Arial"/>
          <w:color w:val="auto"/>
          <w:szCs w:val="24"/>
        </w:rPr>
        <w:t>,</w:t>
      </w:r>
      <w:r w:rsidR="002F7F80" w:rsidRPr="00980C1F">
        <w:rPr>
          <w:rFonts w:ascii="Century Gothic" w:hAnsi="Century Gothic" w:cs="Arial"/>
          <w:color w:val="auto"/>
          <w:szCs w:val="24"/>
          <w:lang w:eastAsia="es-MX"/>
        </w:rPr>
        <w:t xml:space="preserve"> </w:t>
      </w:r>
      <w:bookmarkStart w:id="1" w:name="_Hlk146275468"/>
      <w:r w:rsidRPr="00980C1F">
        <w:rPr>
          <w:rFonts w:ascii="Century Gothic" w:eastAsia="Calibri" w:hAnsi="Century Gothic" w:cs="Arial"/>
          <w:bCs/>
          <w:color w:val="auto"/>
          <w:szCs w:val="24"/>
          <w:lang w:eastAsia="en-US"/>
        </w:rPr>
        <w:t>para quedar en los siguientes términos:</w:t>
      </w:r>
    </w:p>
    <w:bookmarkEnd w:id="0"/>
    <w:bookmarkEnd w:id="1"/>
    <w:p w14:paraId="31259B98" w14:textId="77777777" w:rsidR="00980C1F" w:rsidRPr="00980C1F" w:rsidRDefault="00980C1F" w:rsidP="00980C1F">
      <w:pPr>
        <w:spacing w:line="360" w:lineRule="auto"/>
        <w:contextualSpacing/>
        <w:jc w:val="both"/>
        <w:rPr>
          <w:rFonts w:ascii="Century Gothic" w:hAnsi="Century Gothic" w:cs="Arial"/>
          <w:b/>
          <w:bCs/>
          <w:color w:val="auto"/>
          <w:szCs w:val="24"/>
        </w:rPr>
      </w:pPr>
    </w:p>
    <w:p w14:paraId="1975AA3D" w14:textId="19C192A1" w:rsidR="00980C1F" w:rsidRPr="00980C1F" w:rsidRDefault="008D1E8C" w:rsidP="00980C1F">
      <w:pPr>
        <w:spacing w:line="360" w:lineRule="auto"/>
        <w:contextualSpacing/>
        <w:jc w:val="both"/>
        <w:rPr>
          <w:rFonts w:ascii="Century Gothic" w:hAnsi="Century Gothic" w:cs="Arial"/>
          <w:bCs/>
          <w:color w:val="auto"/>
          <w:szCs w:val="24"/>
        </w:rPr>
      </w:pPr>
      <w:r w:rsidRPr="00980C1F">
        <w:rPr>
          <w:rFonts w:ascii="Century Gothic" w:hAnsi="Century Gothic" w:cs="Arial"/>
          <w:b/>
          <w:bCs/>
          <w:color w:val="auto"/>
          <w:szCs w:val="24"/>
        </w:rPr>
        <w:t>Artículo</w:t>
      </w:r>
      <w:r w:rsidR="00980C1F" w:rsidRPr="00980C1F">
        <w:rPr>
          <w:rFonts w:ascii="Century Gothic" w:hAnsi="Century Gothic" w:cs="Arial"/>
          <w:b/>
          <w:bCs/>
          <w:color w:val="auto"/>
          <w:szCs w:val="24"/>
        </w:rPr>
        <w:t xml:space="preserve"> 296. </w:t>
      </w:r>
      <w:r w:rsidR="00980C1F" w:rsidRPr="00980C1F">
        <w:rPr>
          <w:rFonts w:ascii="Century Gothic" w:hAnsi="Century Gothic" w:cs="Arial"/>
          <w:bCs/>
          <w:color w:val="auto"/>
          <w:szCs w:val="24"/>
        </w:rPr>
        <w:t xml:space="preserve">Los derechohabientes podrán interponer ante el Instituto queja administrativa, la cual tendrá la finalidad de conocer las insatisfacciones de los usuarios por actos u omisiones del personal institucional vinculados con la prestación de los servicios médicos </w:t>
      </w:r>
      <w:r w:rsidR="00980C1F" w:rsidRPr="00980C1F">
        <w:rPr>
          <w:rFonts w:ascii="Century Gothic" w:hAnsi="Century Gothic" w:cs="Arial"/>
          <w:b/>
          <w:bCs/>
          <w:color w:val="auto"/>
          <w:szCs w:val="24"/>
        </w:rPr>
        <w:t>y sociales</w:t>
      </w:r>
      <w:r w:rsidR="00980C1F" w:rsidRPr="00980C1F">
        <w:rPr>
          <w:rFonts w:ascii="Century Gothic" w:hAnsi="Century Gothic" w:cs="Arial"/>
          <w:bCs/>
          <w:color w:val="auto"/>
          <w:szCs w:val="24"/>
        </w:rPr>
        <w:t>, siempre que los mismos no constituyan un acto definitivo impugnable a través del recurso de inconformidad.</w:t>
      </w:r>
    </w:p>
    <w:p w14:paraId="10FC3AB9" w14:textId="77777777" w:rsidR="00980C1F" w:rsidRPr="00980C1F" w:rsidRDefault="00980C1F" w:rsidP="00980C1F">
      <w:pPr>
        <w:spacing w:line="360" w:lineRule="auto"/>
        <w:contextualSpacing/>
        <w:jc w:val="both"/>
        <w:rPr>
          <w:rFonts w:ascii="Century Gothic" w:hAnsi="Century Gothic" w:cs="Arial"/>
          <w:b/>
          <w:bCs/>
          <w:color w:val="auto"/>
          <w:szCs w:val="24"/>
        </w:rPr>
      </w:pPr>
    </w:p>
    <w:p w14:paraId="199DA494" w14:textId="6C3E970D" w:rsidR="00980C1F" w:rsidRPr="00980C1F" w:rsidRDefault="00980C1F" w:rsidP="00980C1F">
      <w:pPr>
        <w:spacing w:line="360" w:lineRule="auto"/>
        <w:contextualSpacing/>
        <w:jc w:val="both"/>
        <w:rPr>
          <w:rFonts w:ascii="Century Gothic" w:hAnsi="Century Gothic" w:cs="Arial"/>
          <w:b/>
          <w:bCs/>
          <w:color w:val="auto"/>
          <w:szCs w:val="24"/>
        </w:rPr>
      </w:pPr>
      <w:r w:rsidRPr="00980C1F">
        <w:rPr>
          <w:rFonts w:ascii="Century Gothic" w:hAnsi="Century Gothic" w:cs="Arial"/>
          <w:bCs/>
          <w:color w:val="auto"/>
          <w:szCs w:val="24"/>
        </w:rPr>
        <w:t>El procedimiento administrativo de queja deberá agotarse previamente al conocimiento que deba tener otro órgano o autoridad de algún procedimiento administrativo, recurso o instancia jurisdiccional</w:t>
      </w:r>
      <w:r w:rsidRPr="00980C1F">
        <w:rPr>
          <w:rFonts w:ascii="Century Gothic" w:hAnsi="Century Gothic" w:cs="Arial"/>
          <w:b/>
          <w:bCs/>
          <w:color w:val="auto"/>
          <w:szCs w:val="24"/>
        </w:rPr>
        <w:t>, con excepción de actos que constituya</w:t>
      </w:r>
      <w:r w:rsidR="00A378FE">
        <w:rPr>
          <w:rFonts w:ascii="Century Gothic" w:hAnsi="Century Gothic" w:cs="Arial"/>
          <w:b/>
          <w:bCs/>
          <w:color w:val="auto"/>
          <w:szCs w:val="24"/>
        </w:rPr>
        <w:t>n</w:t>
      </w:r>
      <w:r w:rsidRPr="00980C1F">
        <w:rPr>
          <w:rFonts w:ascii="Century Gothic" w:hAnsi="Century Gothic" w:cs="Arial"/>
          <w:b/>
          <w:bCs/>
          <w:color w:val="auto"/>
          <w:szCs w:val="24"/>
        </w:rPr>
        <w:t xml:space="preserve"> delitos y sean cometidos en contra de niñas, niños o adolescentes.</w:t>
      </w:r>
    </w:p>
    <w:p w14:paraId="28AB3507" w14:textId="25A023C8" w:rsidR="00980C1F" w:rsidRPr="00980C1F" w:rsidRDefault="00980C1F" w:rsidP="00980C1F">
      <w:pPr>
        <w:spacing w:line="360" w:lineRule="auto"/>
        <w:contextualSpacing/>
        <w:jc w:val="both"/>
        <w:rPr>
          <w:rFonts w:ascii="Century Gothic" w:hAnsi="Century Gothic" w:cs="Arial"/>
          <w:bCs/>
          <w:color w:val="auto"/>
          <w:szCs w:val="24"/>
        </w:rPr>
      </w:pPr>
      <w:r w:rsidRPr="00980C1F">
        <w:rPr>
          <w:rFonts w:ascii="Century Gothic" w:hAnsi="Century Gothic" w:cs="Arial"/>
          <w:bCs/>
          <w:color w:val="auto"/>
          <w:szCs w:val="24"/>
        </w:rPr>
        <w:t>…</w:t>
      </w:r>
    </w:p>
    <w:p w14:paraId="4FBF7624" w14:textId="77777777" w:rsidR="00980C1F" w:rsidRPr="00980C1F" w:rsidRDefault="00980C1F" w:rsidP="00980C1F">
      <w:pPr>
        <w:spacing w:line="360" w:lineRule="auto"/>
        <w:contextualSpacing/>
        <w:jc w:val="both"/>
        <w:rPr>
          <w:rFonts w:ascii="Century Gothic" w:hAnsi="Century Gothic" w:cs="Arial"/>
          <w:b/>
          <w:bCs/>
          <w:color w:val="auto"/>
          <w:szCs w:val="24"/>
        </w:rPr>
      </w:pPr>
    </w:p>
    <w:p w14:paraId="0D24C0FA" w14:textId="36DADD0E" w:rsidR="00342022" w:rsidRDefault="00342022" w:rsidP="00342022">
      <w:pPr>
        <w:spacing w:line="360" w:lineRule="auto"/>
        <w:contextualSpacing/>
        <w:jc w:val="both"/>
        <w:rPr>
          <w:rFonts w:ascii="Century Gothic" w:hAnsi="Century Gothic" w:cs="Arial"/>
          <w:b/>
          <w:bCs/>
          <w:color w:val="auto"/>
          <w:sz w:val="28"/>
          <w:szCs w:val="28"/>
        </w:rPr>
      </w:pPr>
    </w:p>
    <w:p w14:paraId="2F268051" w14:textId="77777777" w:rsidR="00980C1F" w:rsidRPr="00980C1F" w:rsidRDefault="00980C1F" w:rsidP="00980C1F">
      <w:pPr>
        <w:spacing w:line="336" w:lineRule="auto"/>
        <w:ind w:right="51"/>
        <w:rPr>
          <w:rFonts w:ascii="Century Gothic" w:eastAsia="Calibri" w:hAnsi="Century Gothic"/>
          <w:b/>
          <w:bCs/>
          <w:color w:val="auto"/>
          <w:spacing w:val="20"/>
          <w:szCs w:val="24"/>
          <w:lang w:eastAsia="en-US"/>
        </w:rPr>
      </w:pPr>
    </w:p>
    <w:p w14:paraId="7315783E" w14:textId="77777777" w:rsidR="00980C1F" w:rsidRPr="00A378FE" w:rsidRDefault="00980C1F" w:rsidP="00980C1F">
      <w:pPr>
        <w:spacing w:line="336" w:lineRule="auto"/>
        <w:ind w:right="51"/>
        <w:jc w:val="center"/>
        <w:rPr>
          <w:rFonts w:ascii="Century Gothic" w:eastAsia="Calibri" w:hAnsi="Century Gothic"/>
          <w:b/>
          <w:bCs/>
          <w:color w:val="auto"/>
          <w:spacing w:val="20"/>
          <w:szCs w:val="24"/>
          <w:lang w:eastAsia="en-US"/>
        </w:rPr>
      </w:pPr>
      <w:r w:rsidRPr="00A378FE">
        <w:rPr>
          <w:rFonts w:ascii="Century Gothic" w:eastAsia="Calibri" w:hAnsi="Century Gothic"/>
          <w:b/>
          <w:bCs/>
          <w:color w:val="auto"/>
          <w:spacing w:val="20"/>
          <w:szCs w:val="24"/>
          <w:lang w:eastAsia="en-US"/>
        </w:rPr>
        <w:lastRenderedPageBreak/>
        <w:t xml:space="preserve">TRANSITORIO  </w:t>
      </w:r>
    </w:p>
    <w:p w14:paraId="19B2D40B" w14:textId="77777777" w:rsidR="00980C1F" w:rsidRPr="00980C1F" w:rsidRDefault="00980C1F" w:rsidP="00980C1F">
      <w:pPr>
        <w:spacing w:line="336" w:lineRule="auto"/>
        <w:ind w:right="51"/>
        <w:jc w:val="center"/>
        <w:rPr>
          <w:rFonts w:ascii="Century Gothic" w:eastAsia="Calibri" w:hAnsi="Century Gothic"/>
          <w:b/>
          <w:bCs/>
          <w:color w:val="auto"/>
          <w:spacing w:val="20"/>
          <w:szCs w:val="24"/>
          <w:lang w:eastAsia="en-US"/>
        </w:rPr>
      </w:pPr>
    </w:p>
    <w:p w14:paraId="7C7D64A9" w14:textId="77777777" w:rsidR="00980C1F" w:rsidRPr="00980C1F" w:rsidRDefault="00980C1F" w:rsidP="00980C1F">
      <w:pPr>
        <w:spacing w:line="336" w:lineRule="auto"/>
        <w:ind w:right="51"/>
        <w:jc w:val="both"/>
        <w:rPr>
          <w:rFonts w:ascii="Century Gothic" w:eastAsia="Calibri" w:hAnsi="Century Gothic"/>
          <w:bCs/>
          <w:color w:val="auto"/>
          <w:szCs w:val="24"/>
          <w:lang w:eastAsia="en-US"/>
        </w:rPr>
      </w:pPr>
      <w:r w:rsidRPr="00980C1F">
        <w:rPr>
          <w:rFonts w:ascii="Century Gothic" w:eastAsia="Calibri" w:hAnsi="Century Gothic"/>
          <w:b/>
          <w:bCs/>
          <w:color w:val="auto"/>
          <w:szCs w:val="24"/>
          <w:lang w:eastAsia="en-US"/>
        </w:rPr>
        <w:t xml:space="preserve">ARTÍCULO </w:t>
      </w:r>
      <w:proofErr w:type="gramStart"/>
      <w:r w:rsidRPr="00980C1F">
        <w:rPr>
          <w:rFonts w:ascii="Century Gothic" w:eastAsia="Calibri" w:hAnsi="Century Gothic"/>
          <w:b/>
          <w:bCs/>
          <w:color w:val="auto"/>
          <w:szCs w:val="24"/>
          <w:lang w:eastAsia="en-US"/>
        </w:rPr>
        <w:t>ÚNICO.-</w:t>
      </w:r>
      <w:proofErr w:type="gramEnd"/>
      <w:r w:rsidRPr="00980C1F">
        <w:rPr>
          <w:rFonts w:ascii="Century Gothic" w:eastAsia="Calibri" w:hAnsi="Century Gothic"/>
          <w:bCs/>
          <w:color w:val="auto"/>
          <w:szCs w:val="24"/>
          <w:lang w:eastAsia="en-US"/>
        </w:rPr>
        <w:t xml:space="preserve"> El presente Decreto entrará en vigor al día siguiente de su publicación en el Diario Oficial de la Federación.</w:t>
      </w:r>
    </w:p>
    <w:p w14:paraId="33CD9D70" w14:textId="77777777" w:rsidR="00980C1F" w:rsidRDefault="00980C1F" w:rsidP="00980C1F">
      <w:pPr>
        <w:spacing w:line="336" w:lineRule="auto"/>
        <w:ind w:right="51"/>
        <w:jc w:val="both"/>
        <w:rPr>
          <w:rFonts w:ascii="Century Gothic" w:eastAsia="Calibri" w:hAnsi="Century Gothic"/>
          <w:b/>
          <w:color w:val="auto"/>
          <w:sz w:val="28"/>
          <w:szCs w:val="28"/>
          <w:lang w:eastAsia="en-US"/>
        </w:rPr>
      </w:pPr>
    </w:p>
    <w:p w14:paraId="19AB5594" w14:textId="5CFEBE0B" w:rsidR="00980C1F" w:rsidRPr="00980C1F" w:rsidRDefault="00980C1F" w:rsidP="00980C1F">
      <w:pPr>
        <w:spacing w:line="336" w:lineRule="auto"/>
        <w:ind w:right="51"/>
        <w:jc w:val="both"/>
        <w:rPr>
          <w:rFonts w:ascii="Century Gothic" w:eastAsia="Calibri" w:hAnsi="Century Gothic"/>
          <w:bCs/>
          <w:color w:val="auto"/>
          <w:szCs w:val="24"/>
          <w:lang w:eastAsia="en-US"/>
        </w:rPr>
      </w:pPr>
      <w:proofErr w:type="gramStart"/>
      <w:r w:rsidRPr="00980C1F">
        <w:rPr>
          <w:rFonts w:ascii="Century Gothic" w:eastAsia="Calibri" w:hAnsi="Century Gothic"/>
          <w:b/>
          <w:color w:val="auto"/>
          <w:sz w:val="28"/>
          <w:szCs w:val="28"/>
          <w:lang w:eastAsia="en-US"/>
        </w:rPr>
        <w:t>SEGUNDO.-</w:t>
      </w:r>
      <w:proofErr w:type="gramEnd"/>
      <w:r w:rsidRPr="00980C1F">
        <w:rPr>
          <w:rFonts w:ascii="Century Gothic" w:eastAsia="Calibri" w:hAnsi="Century Gothic"/>
          <w:bCs/>
          <w:color w:val="auto"/>
          <w:sz w:val="28"/>
          <w:szCs w:val="28"/>
          <w:lang w:eastAsia="en-US"/>
        </w:rPr>
        <w:t xml:space="preserve"> </w:t>
      </w:r>
      <w:r w:rsidRPr="00980C1F">
        <w:rPr>
          <w:rFonts w:ascii="Century Gothic" w:eastAsia="Calibri" w:hAnsi="Century Gothic"/>
          <w:bCs/>
          <w:color w:val="auto"/>
          <w:szCs w:val="24"/>
          <w:lang w:eastAsia="en-US"/>
        </w:rPr>
        <w:t xml:space="preserve">De conformidad con el artículo 71, fracción III de la Constitución Política de los Estados Unidos Mexicanos, remítase copia de la presente Resolución, al H. Congreso de la Unión, para los efectos conducentes. </w:t>
      </w:r>
    </w:p>
    <w:p w14:paraId="73A7C9A0" w14:textId="0B51E006" w:rsidR="00F15E54" w:rsidRPr="00F82CE3" w:rsidRDefault="00F15E54" w:rsidP="008F4D77">
      <w:pPr>
        <w:spacing w:line="360" w:lineRule="auto"/>
        <w:contextualSpacing/>
        <w:jc w:val="both"/>
        <w:rPr>
          <w:rFonts w:ascii="Century Gothic" w:hAnsi="Century Gothic" w:cs="Arial"/>
          <w:bCs/>
          <w:color w:val="auto"/>
          <w:szCs w:val="24"/>
        </w:rPr>
      </w:pPr>
    </w:p>
    <w:p w14:paraId="7E814C3E" w14:textId="2ADDAAC2" w:rsidR="003468FB" w:rsidRPr="00CD4799" w:rsidRDefault="00F15E54" w:rsidP="004510B0">
      <w:pPr>
        <w:spacing w:line="360" w:lineRule="auto"/>
        <w:contextualSpacing/>
        <w:jc w:val="both"/>
        <w:rPr>
          <w:rFonts w:ascii="Century Gothic" w:hAnsi="Century Gothic" w:cs="Arial"/>
          <w:color w:val="auto"/>
          <w:szCs w:val="24"/>
        </w:rPr>
      </w:pPr>
      <w:r w:rsidRPr="00CD4799">
        <w:rPr>
          <w:rFonts w:ascii="Century Gothic" w:hAnsi="Century Gothic" w:cs="Arial"/>
          <w:bCs/>
          <w:color w:val="auto"/>
          <w:szCs w:val="24"/>
        </w:rPr>
        <w:t xml:space="preserve">D A D O </w:t>
      </w:r>
      <w:r w:rsidRPr="00CD4799">
        <w:rPr>
          <w:rFonts w:ascii="Century Gothic" w:hAnsi="Century Gothic" w:cs="Arial"/>
          <w:color w:val="auto"/>
          <w:szCs w:val="24"/>
        </w:rPr>
        <w:t xml:space="preserve">en el Salón de Sesiones del Honorable Congreso del Estado, en la </w:t>
      </w:r>
      <w:r w:rsidR="008F4D77" w:rsidRPr="00CD4799">
        <w:rPr>
          <w:rFonts w:ascii="Century Gothic" w:hAnsi="Century Gothic" w:cs="Arial"/>
          <w:color w:val="auto"/>
          <w:szCs w:val="24"/>
        </w:rPr>
        <w:t>C</w:t>
      </w:r>
      <w:r w:rsidRPr="00CD4799">
        <w:rPr>
          <w:rFonts w:ascii="Century Gothic" w:hAnsi="Century Gothic" w:cs="Arial"/>
          <w:color w:val="auto"/>
          <w:szCs w:val="24"/>
        </w:rPr>
        <w:t>iudad de Chihuahua, Chih</w:t>
      </w:r>
      <w:r w:rsidR="00E91A93">
        <w:rPr>
          <w:rFonts w:ascii="Century Gothic" w:hAnsi="Century Gothic" w:cs="Arial"/>
          <w:color w:val="auto"/>
          <w:szCs w:val="24"/>
        </w:rPr>
        <w:t>uahua</w:t>
      </w:r>
      <w:r w:rsidRPr="00CD4799">
        <w:rPr>
          <w:rFonts w:ascii="Century Gothic" w:hAnsi="Century Gothic" w:cs="Arial"/>
          <w:color w:val="auto"/>
          <w:szCs w:val="24"/>
        </w:rPr>
        <w:t xml:space="preserve">, </w:t>
      </w:r>
      <w:r w:rsidR="00F0062D" w:rsidRPr="00CD4799">
        <w:rPr>
          <w:rFonts w:ascii="Century Gothic" w:hAnsi="Century Gothic" w:cs="Arial"/>
          <w:color w:val="auto"/>
          <w:szCs w:val="24"/>
        </w:rPr>
        <w:t>a</w:t>
      </w:r>
      <w:r w:rsidR="007C2EE1" w:rsidRPr="00CD4799">
        <w:rPr>
          <w:rFonts w:ascii="Century Gothic" w:hAnsi="Century Gothic" w:cs="Arial"/>
          <w:color w:val="auto"/>
          <w:szCs w:val="24"/>
        </w:rPr>
        <w:t>l día</w:t>
      </w:r>
      <w:r w:rsidR="00854451" w:rsidRPr="00CD4799">
        <w:rPr>
          <w:rFonts w:ascii="Century Gothic" w:hAnsi="Century Gothic" w:cs="Arial"/>
          <w:color w:val="auto"/>
          <w:szCs w:val="24"/>
        </w:rPr>
        <w:t xml:space="preserve"> </w:t>
      </w:r>
      <w:r w:rsidR="00342022">
        <w:rPr>
          <w:rFonts w:ascii="Century Gothic" w:hAnsi="Century Gothic" w:cs="Arial"/>
          <w:color w:val="auto"/>
          <w:szCs w:val="24"/>
        </w:rPr>
        <w:t>diez</w:t>
      </w:r>
      <w:r w:rsidR="00E91A93">
        <w:rPr>
          <w:rFonts w:ascii="Century Gothic" w:hAnsi="Century Gothic" w:cs="Arial"/>
          <w:color w:val="auto"/>
          <w:szCs w:val="24"/>
        </w:rPr>
        <w:t xml:space="preserve"> </w:t>
      </w:r>
      <w:r w:rsidRPr="00CD4799">
        <w:rPr>
          <w:rFonts w:ascii="Century Gothic" w:hAnsi="Century Gothic" w:cs="Arial"/>
          <w:color w:val="auto"/>
          <w:szCs w:val="24"/>
        </w:rPr>
        <w:t>del mes de</w:t>
      </w:r>
      <w:r w:rsidR="00BB0A67" w:rsidRPr="00CD4799">
        <w:rPr>
          <w:rFonts w:ascii="Century Gothic" w:hAnsi="Century Gothic" w:cs="Arial"/>
          <w:color w:val="auto"/>
          <w:szCs w:val="24"/>
        </w:rPr>
        <w:t xml:space="preserve"> </w:t>
      </w:r>
      <w:r w:rsidR="00342022">
        <w:rPr>
          <w:rFonts w:ascii="Century Gothic" w:hAnsi="Century Gothic" w:cs="Arial"/>
          <w:color w:val="auto"/>
          <w:szCs w:val="24"/>
        </w:rPr>
        <w:t>julio</w:t>
      </w:r>
      <w:r w:rsidR="00DD4AE8" w:rsidRPr="00CD4799">
        <w:rPr>
          <w:rFonts w:ascii="Century Gothic" w:hAnsi="Century Gothic" w:cs="Arial"/>
          <w:color w:val="auto"/>
          <w:szCs w:val="24"/>
        </w:rPr>
        <w:t xml:space="preserve"> </w:t>
      </w:r>
      <w:r w:rsidRPr="00CD4799">
        <w:rPr>
          <w:rFonts w:ascii="Century Gothic" w:hAnsi="Century Gothic" w:cs="Arial"/>
          <w:color w:val="auto"/>
          <w:szCs w:val="24"/>
        </w:rPr>
        <w:t>del año dos mil veinti</w:t>
      </w:r>
      <w:r w:rsidR="00011244" w:rsidRPr="00CD4799">
        <w:rPr>
          <w:rFonts w:ascii="Century Gothic" w:hAnsi="Century Gothic" w:cs="Arial"/>
          <w:color w:val="auto"/>
          <w:szCs w:val="24"/>
        </w:rPr>
        <w:t>cuatro</w:t>
      </w:r>
      <w:r w:rsidRPr="00CD4799">
        <w:rPr>
          <w:rFonts w:ascii="Century Gothic" w:hAnsi="Century Gothic" w:cs="Arial"/>
          <w:color w:val="auto"/>
          <w:szCs w:val="24"/>
        </w:rPr>
        <w:t>.</w:t>
      </w:r>
    </w:p>
    <w:p w14:paraId="3B90F9E8" w14:textId="77777777" w:rsidR="003468FB" w:rsidRPr="00CD4799" w:rsidRDefault="003468FB" w:rsidP="008F4D77">
      <w:pPr>
        <w:pStyle w:val="Normal1"/>
        <w:spacing w:line="360" w:lineRule="auto"/>
        <w:jc w:val="both"/>
        <w:rPr>
          <w:rFonts w:ascii="Century Gothic" w:eastAsia="Arial" w:hAnsi="Century Gothic" w:cs="Arial"/>
          <w:b/>
          <w:color w:val="auto"/>
          <w:szCs w:val="24"/>
        </w:rPr>
      </w:pPr>
    </w:p>
    <w:p w14:paraId="4647966E" w14:textId="77777777" w:rsidR="00E91A93" w:rsidRDefault="00E91A93" w:rsidP="00E91A93">
      <w:pPr>
        <w:pStyle w:val="Normal1"/>
        <w:spacing w:line="360" w:lineRule="auto"/>
        <w:jc w:val="both"/>
        <w:rPr>
          <w:rFonts w:ascii="Century Gothic" w:eastAsia="Arial" w:hAnsi="Century Gothic" w:cs="Arial"/>
          <w:b/>
          <w:color w:val="auto"/>
          <w:szCs w:val="24"/>
        </w:rPr>
      </w:pPr>
    </w:p>
    <w:p w14:paraId="411F3440" w14:textId="77777777" w:rsidR="00E91A93" w:rsidRDefault="00E91A93" w:rsidP="00E91A93">
      <w:pPr>
        <w:pStyle w:val="Normal1"/>
        <w:spacing w:line="360" w:lineRule="auto"/>
        <w:jc w:val="both"/>
        <w:rPr>
          <w:rFonts w:ascii="Century Gothic" w:eastAsia="Arial" w:hAnsi="Century Gothic" w:cs="Arial"/>
          <w:b/>
          <w:color w:val="auto"/>
          <w:szCs w:val="24"/>
        </w:rPr>
      </w:pPr>
    </w:p>
    <w:p w14:paraId="3B6301BD" w14:textId="77777777" w:rsidR="00E91A93" w:rsidRDefault="00E91A93" w:rsidP="00E91A93">
      <w:pPr>
        <w:pStyle w:val="Normal1"/>
        <w:spacing w:line="360" w:lineRule="auto"/>
        <w:jc w:val="both"/>
        <w:rPr>
          <w:rFonts w:ascii="Century Gothic" w:eastAsia="Arial" w:hAnsi="Century Gothic" w:cs="Arial"/>
          <w:b/>
          <w:color w:val="auto"/>
          <w:szCs w:val="24"/>
        </w:rPr>
      </w:pPr>
    </w:p>
    <w:p w14:paraId="6982ABC5" w14:textId="14EC9FDB" w:rsidR="00E91A93" w:rsidRDefault="00E91A93" w:rsidP="00E91A93">
      <w:pPr>
        <w:pStyle w:val="Normal1"/>
        <w:spacing w:line="360" w:lineRule="auto"/>
        <w:jc w:val="both"/>
        <w:rPr>
          <w:rFonts w:ascii="Century Gothic" w:eastAsia="Arial" w:hAnsi="Century Gothic" w:cs="Arial"/>
          <w:b/>
          <w:color w:val="auto"/>
          <w:szCs w:val="24"/>
        </w:rPr>
      </w:pPr>
    </w:p>
    <w:p w14:paraId="54BD640E" w14:textId="543AFC57" w:rsidR="00342022" w:rsidRDefault="00342022" w:rsidP="00E91A93">
      <w:pPr>
        <w:pStyle w:val="Normal1"/>
        <w:spacing w:line="360" w:lineRule="auto"/>
        <w:jc w:val="both"/>
        <w:rPr>
          <w:rFonts w:ascii="Century Gothic" w:eastAsia="Arial" w:hAnsi="Century Gothic" w:cs="Arial"/>
          <w:b/>
          <w:color w:val="auto"/>
          <w:szCs w:val="24"/>
        </w:rPr>
      </w:pPr>
    </w:p>
    <w:p w14:paraId="75EF762F" w14:textId="77777777" w:rsidR="00F82CE3" w:rsidRDefault="00F82CE3" w:rsidP="00E91A93">
      <w:pPr>
        <w:pStyle w:val="Normal1"/>
        <w:spacing w:line="360" w:lineRule="auto"/>
        <w:jc w:val="both"/>
        <w:rPr>
          <w:rFonts w:ascii="Century Gothic" w:eastAsia="Arial" w:hAnsi="Century Gothic" w:cs="Arial"/>
          <w:b/>
          <w:color w:val="auto"/>
          <w:szCs w:val="24"/>
        </w:rPr>
      </w:pPr>
    </w:p>
    <w:p w14:paraId="2336740D" w14:textId="7B0ED79C" w:rsidR="00342022" w:rsidRDefault="00342022" w:rsidP="00E91A93">
      <w:pPr>
        <w:pStyle w:val="Normal1"/>
        <w:spacing w:line="360" w:lineRule="auto"/>
        <w:jc w:val="both"/>
        <w:rPr>
          <w:rFonts w:ascii="Century Gothic" w:eastAsia="Arial" w:hAnsi="Century Gothic" w:cs="Arial"/>
          <w:b/>
          <w:color w:val="auto"/>
          <w:szCs w:val="24"/>
        </w:rPr>
      </w:pPr>
    </w:p>
    <w:p w14:paraId="03726C8E" w14:textId="77777777" w:rsidR="00342022" w:rsidRDefault="00342022" w:rsidP="00E91A93">
      <w:pPr>
        <w:pStyle w:val="Normal1"/>
        <w:spacing w:line="360" w:lineRule="auto"/>
        <w:jc w:val="both"/>
        <w:rPr>
          <w:rFonts w:ascii="Century Gothic" w:eastAsia="Arial" w:hAnsi="Century Gothic" w:cs="Arial"/>
          <w:b/>
          <w:color w:val="auto"/>
          <w:szCs w:val="24"/>
        </w:rPr>
      </w:pPr>
    </w:p>
    <w:p w14:paraId="751AD057" w14:textId="3835C59C" w:rsidR="00317D2A" w:rsidRDefault="00317D2A" w:rsidP="00E91A93">
      <w:pPr>
        <w:pStyle w:val="Normal1"/>
        <w:spacing w:line="360" w:lineRule="auto"/>
        <w:jc w:val="both"/>
        <w:rPr>
          <w:rFonts w:ascii="Century Gothic" w:eastAsia="Arial" w:hAnsi="Century Gothic" w:cs="Arial"/>
          <w:b/>
          <w:color w:val="auto"/>
          <w:szCs w:val="24"/>
        </w:rPr>
      </w:pPr>
    </w:p>
    <w:p w14:paraId="01EAC8AB" w14:textId="77777777" w:rsidR="00A378FE" w:rsidRDefault="00A378FE" w:rsidP="00E91A93">
      <w:pPr>
        <w:pStyle w:val="Normal1"/>
        <w:spacing w:line="360" w:lineRule="auto"/>
        <w:jc w:val="both"/>
        <w:rPr>
          <w:rFonts w:ascii="Century Gothic" w:eastAsia="Arial" w:hAnsi="Century Gothic" w:cs="Arial"/>
          <w:b/>
          <w:color w:val="auto"/>
          <w:szCs w:val="24"/>
        </w:rPr>
      </w:pPr>
    </w:p>
    <w:p w14:paraId="44C66739" w14:textId="2548CE30" w:rsidR="00942E78" w:rsidRPr="00E91A93" w:rsidRDefault="00B82123" w:rsidP="00E91A93">
      <w:pPr>
        <w:pStyle w:val="Normal1"/>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lastRenderedPageBreak/>
        <w:t>Así lo aprob</w:t>
      </w:r>
      <w:r w:rsidR="00102A7E" w:rsidRPr="00CD4799">
        <w:rPr>
          <w:rFonts w:ascii="Century Gothic" w:eastAsia="Arial" w:hAnsi="Century Gothic" w:cs="Arial"/>
          <w:b/>
          <w:color w:val="auto"/>
          <w:szCs w:val="24"/>
        </w:rPr>
        <w:t>ó</w:t>
      </w:r>
      <w:r w:rsidRPr="00CD4799">
        <w:rPr>
          <w:rFonts w:ascii="Century Gothic" w:eastAsia="Arial" w:hAnsi="Century Gothic" w:cs="Arial"/>
          <w:b/>
          <w:color w:val="auto"/>
          <w:szCs w:val="24"/>
        </w:rPr>
        <w:t xml:space="preserve"> la </w:t>
      </w:r>
      <w:r w:rsidR="00102A7E" w:rsidRPr="00CD4799">
        <w:rPr>
          <w:rFonts w:ascii="Century Gothic" w:eastAsia="Arial" w:hAnsi="Century Gothic" w:cs="Arial"/>
          <w:b/>
          <w:color w:val="auto"/>
          <w:szCs w:val="24"/>
        </w:rPr>
        <w:t>Comisión</w:t>
      </w:r>
      <w:r w:rsidR="001405FF" w:rsidRPr="00CD4799">
        <w:rPr>
          <w:rFonts w:ascii="Century Gothic" w:eastAsia="Arial" w:hAnsi="Century Gothic" w:cs="Arial"/>
          <w:b/>
          <w:color w:val="auto"/>
          <w:szCs w:val="24"/>
        </w:rPr>
        <w:t xml:space="preserve"> </w:t>
      </w:r>
      <w:r w:rsidR="00044D2D" w:rsidRPr="00CD4799">
        <w:rPr>
          <w:rFonts w:ascii="Century Gothic" w:eastAsia="Arial" w:hAnsi="Century Gothic" w:cs="Arial"/>
          <w:b/>
          <w:color w:val="auto"/>
          <w:szCs w:val="24"/>
        </w:rPr>
        <w:t>de Juventud y Niñez</w:t>
      </w:r>
      <w:r w:rsidR="00102A7E" w:rsidRPr="00CD4799">
        <w:rPr>
          <w:rFonts w:ascii="Century Gothic" w:eastAsia="Arial" w:hAnsi="Century Gothic" w:cs="Arial"/>
          <w:b/>
          <w:color w:val="auto"/>
          <w:szCs w:val="24"/>
        </w:rPr>
        <w:t xml:space="preserve"> </w:t>
      </w:r>
      <w:r w:rsidRPr="00CD4799">
        <w:rPr>
          <w:rFonts w:ascii="Century Gothic" w:eastAsia="Arial" w:hAnsi="Century Gothic" w:cs="Arial"/>
          <w:b/>
          <w:color w:val="auto"/>
          <w:szCs w:val="24"/>
        </w:rPr>
        <w:t>en reunión de fecha</w:t>
      </w:r>
      <w:r w:rsidR="00044D2D" w:rsidRPr="00CD4799">
        <w:rPr>
          <w:rFonts w:ascii="Century Gothic" w:eastAsia="Arial" w:hAnsi="Century Gothic" w:cs="Arial"/>
          <w:b/>
          <w:color w:val="auto"/>
          <w:szCs w:val="24"/>
        </w:rPr>
        <w:t xml:space="preserve"> </w:t>
      </w:r>
      <w:r w:rsidR="00342022">
        <w:rPr>
          <w:rFonts w:ascii="Century Gothic" w:eastAsia="Arial" w:hAnsi="Century Gothic" w:cs="Arial"/>
          <w:b/>
          <w:color w:val="auto"/>
          <w:szCs w:val="24"/>
        </w:rPr>
        <w:t>cinco</w:t>
      </w:r>
      <w:r w:rsidR="00854451" w:rsidRPr="00CD4799">
        <w:rPr>
          <w:rFonts w:ascii="Century Gothic" w:eastAsia="Arial" w:hAnsi="Century Gothic" w:cs="Arial"/>
          <w:b/>
          <w:color w:val="auto"/>
          <w:szCs w:val="24"/>
        </w:rPr>
        <w:t xml:space="preserve"> </w:t>
      </w:r>
      <w:r w:rsidRPr="00CD4799">
        <w:rPr>
          <w:rFonts w:ascii="Century Gothic" w:eastAsia="Arial" w:hAnsi="Century Gothic" w:cs="Arial"/>
          <w:b/>
          <w:color w:val="auto"/>
          <w:szCs w:val="24"/>
        </w:rPr>
        <w:t xml:space="preserve">de </w:t>
      </w:r>
      <w:r w:rsidR="00342022">
        <w:rPr>
          <w:rFonts w:ascii="Century Gothic" w:eastAsia="Arial" w:hAnsi="Century Gothic" w:cs="Arial"/>
          <w:b/>
          <w:color w:val="auto"/>
          <w:szCs w:val="24"/>
        </w:rPr>
        <w:t xml:space="preserve">julio </w:t>
      </w:r>
      <w:r w:rsidRPr="00CD4799">
        <w:rPr>
          <w:rFonts w:ascii="Century Gothic" w:eastAsia="Arial" w:hAnsi="Century Gothic" w:cs="Arial"/>
          <w:b/>
          <w:color w:val="auto"/>
          <w:szCs w:val="24"/>
        </w:rPr>
        <w:t>del año dos mil veinti</w:t>
      </w:r>
      <w:r w:rsidR="00011244" w:rsidRPr="00CD4799">
        <w:rPr>
          <w:rFonts w:ascii="Century Gothic" w:eastAsia="Arial" w:hAnsi="Century Gothic" w:cs="Arial"/>
          <w:b/>
          <w:color w:val="auto"/>
          <w:szCs w:val="24"/>
        </w:rPr>
        <w:t>cuatro</w:t>
      </w:r>
      <w:r w:rsidRPr="00CD4799">
        <w:rPr>
          <w:rFonts w:ascii="Century Gothic" w:eastAsia="Arial" w:hAnsi="Century Gothic" w:cs="Arial"/>
          <w:b/>
          <w:color w:val="auto"/>
          <w:szCs w:val="24"/>
        </w:rPr>
        <w:t>.</w:t>
      </w:r>
    </w:p>
    <w:p w14:paraId="294AE0B9" w14:textId="51C4372A" w:rsidR="008F4D77" w:rsidRPr="00CD4799" w:rsidRDefault="008F4D77" w:rsidP="008F4D77">
      <w:pPr>
        <w:pStyle w:val="Normal1"/>
        <w:spacing w:line="360" w:lineRule="auto"/>
        <w:jc w:val="center"/>
        <w:rPr>
          <w:rFonts w:ascii="Century Gothic" w:eastAsia="Arial" w:hAnsi="Century Gothic" w:cs="Arial"/>
          <w:b/>
          <w:smallCaps/>
          <w:color w:val="auto"/>
          <w:szCs w:val="24"/>
          <w:lang w:val="es-MX"/>
        </w:rPr>
      </w:pPr>
      <w:r w:rsidRPr="00CD4799">
        <w:rPr>
          <w:rFonts w:ascii="Century Gothic" w:eastAsia="Arial" w:hAnsi="Century Gothic" w:cs="Arial"/>
          <w:b/>
          <w:color w:val="auto"/>
          <w:szCs w:val="24"/>
          <w:lang w:val="es-MX"/>
        </w:rPr>
        <w:t xml:space="preserve">POR LA </w:t>
      </w:r>
      <w:r w:rsidRPr="00CD4799">
        <w:rPr>
          <w:rFonts w:ascii="Century Gothic" w:eastAsia="Arial" w:hAnsi="Century Gothic" w:cs="Arial"/>
          <w:b/>
          <w:smallCaps/>
          <w:color w:val="auto"/>
          <w:szCs w:val="24"/>
          <w:lang w:val="es-MX"/>
        </w:rPr>
        <w:t xml:space="preserve">COMISION DE </w:t>
      </w:r>
      <w:r w:rsidR="008265B2" w:rsidRPr="00CD4799">
        <w:rPr>
          <w:rFonts w:ascii="Century Gothic" w:eastAsia="Arial" w:hAnsi="Century Gothic" w:cs="Arial"/>
          <w:b/>
          <w:smallCaps/>
          <w:color w:val="auto"/>
          <w:szCs w:val="24"/>
          <w:lang w:val="es-MX"/>
        </w:rPr>
        <w:t>JUVENTUD Y NIÑEZ</w:t>
      </w:r>
      <w:r w:rsidR="00102A7E" w:rsidRPr="00CD4799">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CD4799" w:rsidRPr="00CD4799" w14:paraId="5CFC3E7E" w14:textId="77777777" w:rsidTr="00AA5B70">
        <w:trPr>
          <w:jc w:val="center"/>
        </w:trPr>
        <w:tc>
          <w:tcPr>
            <w:tcW w:w="1753" w:type="dxa"/>
            <w:vAlign w:val="center"/>
          </w:tcPr>
          <w:p w14:paraId="06E508DF" w14:textId="77777777" w:rsidR="003722E9" w:rsidRPr="00CD4799"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INTEGRANTES</w:t>
            </w:r>
          </w:p>
        </w:tc>
        <w:tc>
          <w:tcPr>
            <w:tcW w:w="2108" w:type="dxa"/>
            <w:vAlign w:val="center"/>
          </w:tcPr>
          <w:p w14:paraId="4A32908D"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A FAVOR</w:t>
            </w:r>
          </w:p>
        </w:tc>
        <w:tc>
          <w:tcPr>
            <w:tcW w:w="1843" w:type="dxa"/>
            <w:vAlign w:val="center"/>
          </w:tcPr>
          <w:p w14:paraId="10E0442C"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EN CONTRA</w:t>
            </w:r>
          </w:p>
        </w:tc>
        <w:tc>
          <w:tcPr>
            <w:tcW w:w="1754" w:type="dxa"/>
            <w:vAlign w:val="center"/>
          </w:tcPr>
          <w:p w14:paraId="06A40263"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ABSTENCIÓN</w:t>
            </w:r>
          </w:p>
        </w:tc>
      </w:tr>
      <w:tr w:rsidR="00CD4799" w:rsidRPr="00CD4799" w14:paraId="4246A37A" w14:textId="77777777" w:rsidTr="00AA5B70">
        <w:trPr>
          <w:jc w:val="center"/>
        </w:trPr>
        <w:tc>
          <w:tcPr>
            <w:tcW w:w="1753" w:type="dxa"/>
            <w:vAlign w:val="center"/>
          </w:tcPr>
          <w:p w14:paraId="53F66042"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"https://www.congresochihuahua.gob.mx/mthumb.php?src=diputados/imagenes/fotosOficiales/287.jpg&amp;w=200&amp;h=265&amp;zc=1"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"https://www.congresochihuahua.gob.mx/mthumb.php?src=diputados/imagenes/fotosOficiales/287.jpg&amp;w=200&amp;h=265&amp;zc=1"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"https://www.congresochihuahua.gob.mx/mthumb.php?src=diputados/imagenes/fotosOficiales/287.jpg&amp;w=200&amp;h=265&amp;zc=1"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"https://www.congresochihuahua.gob.mx/mthumb.php?src=diputados/imagenes/fotosOficiales/287.jpg&amp;w=200&amp;h=265&amp;zc=1"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"https://www.congresochihuahua.gob.mx/mthumb.php?src=diputados/imagenes/fotosOficiales/287.jpg&amp;w=200&amp;h=265&amp;zc=1"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"https://www.congresochihuahua.gob.mx/mthumb.php?src=diputados/imagenes/fotosOficiales/287.jpg&amp;w=200&amp;h=265&amp;zc=1"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"https://www.congresochihuahua.gob.mx/mthumb.php?src=diputados/imagenes/fotosOficiales/287.jpg&amp;w=200&amp;h=265&amp;zc=1"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"https://www.congresochihuahua.gob.mx/mthumb.php?src=diputados/imagenes/fotosOficiales/287.jpg&amp;w=200&amp;h=265&amp;zc=1"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"https://www.congresochihuahua.gob.mx/mthumb.php?src=diputados/imagenes/fotosOficiales/287.jpg&amp;w=200&amp;h=265&amp;zc=1"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"https://www.congresochihuahua.gob.mx/mthumb.php?src=diputados/imagenes/fotosOficiales/287.jpg&amp;w=200&amp;h=265&amp;zc=1"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"https://www.congresochihuahua.gob.mx/mthumb.php?src=diputados/imagenes/fotosOficiales/287.jpg&amp;w=200&amp;h=265&amp;zc=1"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"https://www.congresochihuahua.gob.mx/mthumb.php?src=diputados/imagenes/fotosOficiales/287.jpg&amp;w=200&amp;h=265&amp;zc=1"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"https://www.congresochihuahua.gob.mx/mthumb.php?src=diputados/imagenes/fotosOficiales/287.jpg&amp;w=200&amp;h=265&amp;zc=1"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"https://www.congresochihuahua.gob.mx/mthumb.php?src=diputados/imagenes/fotosOficiales/287.jpg&amp;w=200&amp;h=265&amp;zc=1"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"https://www.congresochihuahua.gob.mx/mthumb.php?src=diputados/imagenes/fotosOficiales/287.jpg&amp;w=200&amp;h=265&amp;zc=1"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"https://www.congresochihuahua.gob.mx/mthumb.php?src=diputados/imagenes/fotosOficiales/287.jpg&amp;w=200&amp;h=265&amp;zc=1"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"https://www.congresochihuahua.gob.mx/mthumb.php?src=diputados/imagenes/fotosOficiales/287.jpg&amp;w=200&amp;h=265&amp;zc=1"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"https://www.congresochihuahua.gob.mx/mthumb.php?src=diputados/imagenes/fotosOficiales/287.jpg&amp;w=200&amp;h=265&amp;zc=1"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"https://www.congresochihuahua.gob.mx/mthumb.php?src=diputados/imagenes/fotosOficiales/287.jpg&amp;w=200&amp;h=265&amp;zc=1"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"https://www.congresochihuahua.gob.mx/mthumb.php?src=diputados/imagenes/fotosOficiales/287.jpg&amp;w=200&amp;h=265&amp;zc=1"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"https://www.congresochihuahua.gob.mx/mthumb.php?src=diputados/imagenes/fotosOficiales/287.jpg&amp;w=200&amp;h=265&amp;zc=1"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"https://www.congresochihuahua.gob.mx/mthumb.php?src=diputados/imagenes/fotosOficiales/287.jpg&amp;w=200&amp;h=265&amp;zc=1"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"https://www.congresochihuahua.gob.mx/mthumb.php?src=diputados/imagenes/fotosOficiales/287.jpg&amp;w=200&amp;h=265&amp;zc=1"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"https://www.congresochihuahua.gob.mx/mthumb.php?src=diputados/imagenes/fotosOficiales/287.jpg&amp;w=200&amp;h=265&amp;zc=1"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"https://www.congresochihuahua.gob.mx/mthumb.php?src=diputados/imagenes/fotosOficiales/287.jpg&amp;w=200&amp;h=265&amp;zc=1"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"https://www.congresochihuahua.gob.mx/mthumb.php?src=diputados/imagenes/fotosOficiales/287.jpg&amp;w=200&amp;h=265&amp;zc=1"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"https://www.congresochihuahua.gob.mx/mthumb.php?src=diputados/imagenes/fotosOficiales/287.jpg&amp;w=200&amp;h=265&amp;zc=1"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"https://www.congresochihuahua.gob.mx/mthumb.php?src=diputados/imagenes/fotosOficiales/287.jpg&amp;w=200&amp;h=265&amp;zc=1"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"https://www.congresochihuahua.gob.mx/mthumb.php?src=diputados/imagenes/fotosOficiales/287.jpg&amp;w=200&amp;h=265&amp;zc=1"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"https://www.congresochihuahua.gob.mx/mthumb.php?src=diputados/imagenes/fotosOficiales/287.jpg&amp;w=200&amp;h=265&amp;zc=1"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"https://www.congresochihuahua.gob.mx/mthumb.php?src=diputados/imagenes/fotosOficiales/287.jpg&amp;w=200&amp;h=265&amp;zc=1"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"https://www.congresochihuahua.gob.mx/mthumb.php?src=diputados/imagenes/fotosOficiales/287.jpg&amp;w=200&amp;h=265&amp;zc=1"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"https://www.congresochihuahua.gob.mx/mthumb.php?src=diputados/imagenes/fotosOficiales/287.jpg&amp;w=200&amp;h=265&amp;zc=1"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"https://www.congresochihuahua.gob.mx/mthumb.php?src=diputados/imagenes/fotosOficiales/287.jpg&amp;w=200&amp;h=265&amp;zc=1"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"https://www.congresochihuahua.gob.mx/mthumb.php?src=diputados/imagenes/fotosOficiales/287.jpg&amp;w=200&amp;h=265&amp;zc=1"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"https://www.congresochihuahua.gob.mx/mthumb.php?src=diputados/imagenes/fotosOficiales/287.jpg&amp;w=200&amp;h=265&amp;zc=1"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"https://www.congresochihuahua.gob.mx/mthumb.php?src=diputados/imagenes/fotosOficiales/287.jpg&amp;w=200&amp;h=265&amp;zc=1"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"https://www.congresochihuahua.gob.mx/mthumb.php?src=diputados/imagenes/fotosOficiales/287.jpg&amp;w=200&amp;h=265&amp;zc=1"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"https://www.congresochihuahua.gob.mx/mthumb.php?src=diputados/imagenes/fotosOficiales/287.jpg&amp;w=200&amp;h=265&amp;zc=1"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"https://www.congresochihuahua.gob.mx/mthumb.php?src=diputados/imagenes/fotosOficiales/287.jpg&amp;w=200&amp;h=265&amp;zc=1"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"https://www.congresochihuahua.gob.mx/mthumb.php?src=diputados/imagenes/fotosOficiales/287.jpg&amp;w=200&amp;h=265&amp;zc=1"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"https://www.congresochihuahua.gob.mx/mthumb.php?src=diputados/imagenes/fotosOficiales/287.jpg&amp;w=200&amp;h=265&amp;zc=1"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"https://www.congresochihuahua.gob.mx/mthumb.php?src=diputados/imagenes/fotosOficiales/287.jpg&amp;w=200&amp;h=265&amp;zc=1"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"https://www.congresochihuahua.gob.mx/mthumb.php?src=diputados/imagenes/fotosOficiales/287.jpg&amp;w=200&amp;h=265&amp;zc=1"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"https://www.congresochihuahua.gob.mx/mthumb.php?src=diputados/imagenes/fotosOficiales/287.jpg&amp;w=200&amp;h=265&amp;zc=1"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"https://www.congresochihuahua.gob.mx/mthumb.php?src=diputados/imagenes/fotosOficiales/287.jpg&amp;w=200&amp;h=265&amp;zc=1"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"https://www.congresochihuahua.gob.mx/mthumb.php?src=diputados/imagenes/fotosOficiales/287.jpg&amp;w=200&amp;h=265&amp;zc=1"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"https://www.congresochihuahua.gob.mx/mthumb.php?src=diputados/imagenes/fotosOficiales/287.jpg&amp;w=200&amp;h=265&amp;zc=1"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"https://www.congresochihuahua.gob.mx/mthumb.php?src=diputados/imagenes/fotosOficiales/287.jpg&amp;w=200&amp;h=265&amp;zc=1"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"https://www.congresochihuahua.gob.mx/mthumb.php?src=diputados/imagenes/fotosOficiales/287.jpg&amp;w=200&amp;h=265&amp;zc=1"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"https://www.congresochihuahua.gob.mx/mthumb.php?src=diputados/imagenes/fotosOficiales/287.jpg&amp;w=200&amp;h=265&amp;zc=1"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"https://www.congresochihuahua.gob.mx/mthumb.php?src=diputados/imagenes/fotosOficiales/287.jpg&amp;w=200&amp;h=265&amp;zc=1"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"https://www.congresochihuahua.gob.mx/mthumb.php?src=diputados/imagenes/fotosOficiales/287.jpg&amp;w=200&amp;h=265&amp;zc=1"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"https://www.congresochihuahua.gob.mx/mthumb.php?src=diputados/imagenes/fotosOficiales/287.jpg&amp;w=200&amp;h=265&amp;zc=1"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"https://www.congresochihuahua.gob.mx/mthumb.php?src=diputados/imagenes/fotosOficiales/287.jpg&amp;w=200&amp;h=265&amp;zc=1"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"https://www.congresochihuahua.gob.mx/mthumb.php?src=diputados/imagenes/fotosOficiales/287.jpg&amp;w=200&amp;h=265&amp;zc=1"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"https://www.congresochihuahua.gob.mx/mthumb.php?src=diputados/imagenes/fotosOficiales/287.jpg&amp;w=200&amp;h=265&amp;zc=1" \* MERGEFORMATINET </w:instrText>
            </w:r>
            <w:r w:rsidR="00342022">
              <w:rPr>
                <w:noProof/>
                <w:color w:val="auto"/>
                <w:lang w:val="es-ES"/>
              </w:rPr>
              <w:fldChar w:fldCharType="separate"/>
            </w:r>
            <w:r w:rsidR="00F060B6">
              <w:rPr>
                <w:noProof/>
                <w:color w:val="auto"/>
                <w:lang w:val="es-ES"/>
              </w:rPr>
              <w:fldChar w:fldCharType="begin"/>
            </w:r>
            <w:r w:rsidR="00F060B6">
              <w:rPr>
                <w:noProof/>
                <w:color w:val="auto"/>
                <w:lang w:val="es-ES"/>
              </w:rPr>
              <w:instrText xml:space="preserve"> INCLUDEPICTURE  "https://www.congresochihuahua.gob.mx/mthumb.php?src=diputados/imagenes/fotosOficiales/287.jpg&amp;w=200&amp;h=265&amp;zc=1" \* MERGEFORMATINET </w:instrText>
            </w:r>
            <w:r w:rsidR="00F060B6">
              <w:rPr>
                <w:noProof/>
                <w:color w:val="auto"/>
                <w:lang w:val="es-ES"/>
              </w:rPr>
              <w:fldChar w:fldCharType="separate"/>
            </w:r>
            <w:r w:rsidR="00D45BEB">
              <w:rPr>
                <w:noProof/>
                <w:color w:val="auto"/>
                <w:lang w:val="es-ES"/>
              </w:rPr>
              <w:fldChar w:fldCharType="begin"/>
            </w:r>
            <w:r w:rsidR="00D45BEB">
              <w:rPr>
                <w:noProof/>
                <w:color w:val="auto"/>
                <w:lang w:val="es-ES"/>
              </w:rPr>
              <w:instrText xml:space="preserve"> INCLUDEPICTURE  "https://www.congresochihuahua.gob.mx/mthumb.php?src=diputados/imagenes/fotosOficiales/287.jpg&amp;w=200&amp;h=265&amp;zc=1" \* MERGEFORMATINET </w:instrText>
            </w:r>
            <w:r w:rsidR="00D45BEB">
              <w:rPr>
                <w:noProof/>
                <w:color w:val="auto"/>
                <w:lang w:val="es-ES"/>
              </w:rPr>
              <w:fldChar w:fldCharType="separate"/>
            </w:r>
            <w:r w:rsidR="00F82CE3">
              <w:rPr>
                <w:noProof/>
                <w:color w:val="auto"/>
                <w:lang w:val="es-ES"/>
              </w:rPr>
              <w:fldChar w:fldCharType="begin"/>
            </w:r>
            <w:r w:rsidR="00F82CE3">
              <w:rPr>
                <w:noProof/>
                <w:color w:val="auto"/>
                <w:lang w:val="es-ES"/>
              </w:rPr>
              <w:instrText xml:space="preserve"> INCLUDEPICTURE  "https://www.congresochihuahua.gob.mx/mthumb.php?src=diputados/imagenes/fotosOficiales/287.jpg&amp;w=200&amp;h=265&amp;zc=1" \* MERGEFORMATINET </w:instrText>
            </w:r>
            <w:r w:rsidR="00F82CE3">
              <w:rPr>
                <w:noProof/>
                <w:color w:val="auto"/>
                <w:lang w:val="es-ES"/>
              </w:rPr>
              <w:fldChar w:fldCharType="separate"/>
            </w:r>
            <w:r w:rsidR="00317D2A">
              <w:rPr>
                <w:noProof/>
                <w:color w:val="auto"/>
                <w:lang w:val="es-ES"/>
              </w:rPr>
              <w:fldChar w:fldCharType="begin"/>
            </w:r>
            <w:r w:rsidR="00317D2A">
              <w:rPr>
                <w:noProof/>
                <w:color w:val="auto"/>
                <w:lang w:val="es-ES"/>
              </w:rPr>
              <w:instrText xml:space="preserve"> INCLUDEPICTURE  "https://www.congresochihuahua.gob.mx/mthumb.php?src=diputados/imagenes/fotosOficiales/287.jpg&amp;w=200&amp;h=265&amp;zc=1" \* MERGEFORMATINET </w:instrText>
            </w:r>
            <w:r w:rsidR="00317D2A">
              <w:rPr>
                <w:noProof/>
                <w:color w:val="auto"/>
                <w:lang w:val="es-ES"/>
              </w:rPr>
              <w:fldChar w:fldCharType="separate"/>
            </w:r>
            <w:r w:rsidR="009566DB">
              <w:rPr>
                <w:noProof/>
                <w:color w:val="auto"/>
                <w:lang w:val="es-ES"/>
              </w:rPr>
              <w:fldChar w:fldCharType="begin"/>
            </w:r>
            <w:r w:rsidR="009566DB">
              <w:rPr>
                <w:noProof/>
                <w:color w:val="auto"/>
                <w:lang w:val="es-ES"/>
              </w:rPr>
              <w:instrText xml:space="preserve"> INCLUDEPICTURE  "https://www.congresochihuahua.gob.mx/mthumb.php?src=diputados/imagenes/fotosOficiales/287.jpg&amp;w=200&amp;h=265&amp;zc=1" \* MERGEFORMATINET </w:instrText>
            </w:r>
            <w:r w:rsidR="009566DB">
              <w:rPr>
                <w:noProof/>
                <w:color w:val="auto"/>
                <w:lang w:val="es-ES"/>
              </w:rPr>
              <w:fldChar w:fldCharType="separate"/>
            </w:r>
            <w:r w:rsidR="00A378FE">
              <w:rPr>
                <w:noProof/>
                <w:color w:val="auto"/>
                <w:lang w:val="es-ES"/>
              </w:rPr>
              <w:fldChar w:fldCharType="begin"/>
            </w:r>
            <w:r w:rsidR="00A378FE">
              <w:rPr>
                <w:noProof/>
                <w:color w:val="auto"/>
                <w:lang w:val="es-ES"/>
              </w:rPr>
              <w:instrText xml:space="preserve"> </w:instrText>
            </w:r>
            <w:r w:rsidR="00A378FE">
              <w:rPr>
                <w:noProof/>
                <w:color w:val="auto"/>
                <w:lang w:val="es-ES"/>
              </w:rPr>
              <w:instrText>INCLUDEPICTURE  "https://www.congresochihuahua.gob.mx/mthumb.php?src=diputados/imagenes/fotosOficiales/287.jpg&amp;w=200&amp;h=265&amp;zc=1" \* MERGEFORMATINET</w:instrText>
            </w:r>
            <w:r w:rsidR="00A378FE">
              <w:rPr>
                <w:noProof/>
                <w:color w:val="auto"/>
                <w:lang w:val="es-ES"/>
              </w:rPr>
              <w:instrText xml:space="preserve"> </w:instrText>
            </w:r>
            <w:r w:rsidR="00A378FE">
              <w:rPr>
                <w:noProof/>
                <w:color w:val="auto"/>
                <w:lang w:val="es-ES"/>
              </w:rPr>
              <w:fldChar w:fldCharType="separate"/>
            </w:r>
            <w:r w:rsidR="00A378FE">
              <w:rPr>
                <w:noProof/>
                <w:color w:val="auto"/>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01.25pt;mso-width-percent:0;mso-height-percent:0;mso-width-percent:0;mso-height-percent:0">
                  <v:imagedata r:id="rId8" r:href="rId9"/>
                </v:shape>
              </w:pict>
            </w:r>
            <w:r w:rsidR="00A378FE">
              <w:rPr>
                <w:noProof/>
                <w:color w:val="auto"/>
                <w:lang w:val="es-ES"/>
              </w:rPr>
              <w:fldChar w:fldCharType="end"/>
            </w:r>
            <w:r w:rsidR="009566DB">
              <w:rPr>
                <w:noProof/>
                <w:color w:val="auto"/>
                <w:lang w:val="es-ES"/>
              </w:rPr>
              <w:fldChar w:fldCharType="end"/>
            </w:r>
            <w:r w:rsidR="00317D2A">
              <w:rPr>
                <w:noProof/>
                <w:color w:val="auto"/>
                <w:lang w:val="es-ES"/>
              </w:rPr>
              <w:fldChar w:fldCharType="end"/>
            </w:r>
            <w:r w:rsidR="00F82CE3">
              <w:rPr>
                <w:noProof/>
                <w:color w:val="auto"/>
                <w:lang w:val="es-ES"/>
              </w:rPr>
              <w:fldChar w:fldCharType="end"/>
            </w:r>
            <w:r w:rsidR="00D45BEB">
              <w:rPr>
                <w:noProof/>
                <w:color w:val="auto"/>
                <w:lang w:val="es-ES"/>
              </w:rPr>
              <w:fldChar w:fldCharType="end"/>
            </w:r>
            <w:r w:rsidR="00F060B6">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4441276D" w14:textId="65E44239" w:rsidR="003722E9" w:rsidRPr="00CD4799" w:rsidRDefault="003722E9" w:rsidP="003722E9">
            <w:pPr>
              <w:spacing w:after="200" w:line="276" w:lineRule="auto"/>
              <w:jc w:val="both"/>
              <w:rPr>
                <w:rFonts w:ascii="Century Gothic" w:hAnsi="Century Gothic"/>
                <w:b/>
                <w:bCs/>
                <w:color w:val="auto"/>
                <w:sz w:val="22"/>
                <w:szCs w:val="22"/>
                <w:lang w:eastAsia="es-MX"/>
              </w:rPr>
            </w:pPr>
            <w:r w:rsidRPr="00CD4799">
              <w:rPr>
                <w:rFonts w:ascii="Century Gothic" w:hAnsi="Century Gothic" w:cs="Arial"/>
                <w:b/>
                <w:color w:val="auto"/>
                <w:sz w:val="22"/>
                <w:szCs w:val="22"/>
                <w:lang w:eastAsia="es-MX"/>
              </w:rPr>
              <w:t xml:space="preserve">DIP. </w:t>
            </w:r>
            <w:r w:rsidR="00C33AB5" w:rsidRPr="00CD4799">
              <w:rPr>
                <w:rFonts w:ascii="Century Gothic" w:hAnsi="Century Gothic" w:cs="Arial"/>
                <w:b/>
                <w:color w:val="auto"/>
                <w:sz w:val="22"/>
                <w:szCs w:val="22"/>
                <w:lang w:eastAsia="es-MX"/>
              </w:rPr>
              <w:t>PRESIDENTA</w:t>
            </w:r>
          </w:p>
          <w:p w14:paraId="12924E9A" w14:textId="77777777" w:rsidR="003722E9" w:rsidRPr="00CD4799" w:rsidRDefault="00A378FE" w:rsidP="003722E9">
            <w:pPr>
              <w:spacing w:after="200" w:line="276" w:lineRule="auto"/>
              <w:jc w:val="both"/>
              <w:rPr>
                <w:rFonts w:ascii="Century Gothic" w:hAnsi="Century Gothic"/>
                <w:b/>
                <w:color w:val="auto"/>
                <w:sz w:val="22"/>
                <w:szCs w:val="22"/>
                <w:lang w:eastAsia="es-MX"/>
              </w:rPr>
            </w:pPr>
            <w:hyperlink r:id="rId10" w:history="1">
              <w:r w:rsidR="003722E9" w:rsidRPr="00CD4799">
                <w:rPr>
                  <w:rFonts w:ascii="Century Gothic" w:hAnsi="Century Gothic"/>
                  <w:b/>
                  <w:color w:val="auto"/>
                  <w:sz w:val="22"/>
                  <w:szCs w:val="22"/>
                  <w:u w:val="single"/>
                  <w:lang w:eastAsia="es-MX"/>
                </w:rPr>
                <w:t>MARISELA TERRAZAS MUÑOZ</w:t>
              </w:r>
            </w:hyperlink>
          </w:p>
          <w:p w14:paraId="11DE20CC"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119CE417"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06DB296E" w14:textId="77777777" w:rsidTr="00AA5B70">
        <w:trPr>
          <w:jc w:val="center"/>
        </w:trPr>
        <w:tc>
          <w:tcPr>
            <w:tcW w:w="1753" w:type="dxa"/>
            <w:vAlign w:val="center"/>
          </w:tcPr>
          <w:p w14:paraId="2AFA44C8"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"https://www.congresochihuahua.gob.mx/mthumb.php?src=diputados/imagenes/fotosOficiales/303.jpg&amp;w=200&amp;h=265&amp;zc=1"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"https://www.congresochihuahua.gob.mx/mthumb.php?src=diputados/imagenes/fotosOficiales/303.jpg&amp;w=200&amp;h=265&amp;zc=1"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"https://www.congresochihuahua.gob.mx/mthumb.php?src=diputados/imagenes/fotosOficiales/303.jpg&amp;w=200&amp;h=265&amp;zc=1"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"https://www.congresochihuahua.gob.mx/mthumb.php?src=diputados/imagenes/fotosOficiales/303.jpg&amp;w=200&amp;h=265&amp;zc=1"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"https://www.congresochihuahua.gob.mx/mthumb.php?src=diputados/imagenes/fotosOficiales/303.jpg&amp;w=200&amp;h=265&amp;zc=1"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"https://www.congresochihuahua.gob.mx/mthumb.php?src=diputados/imagenes/fotosOficiales/303.jpg&amp;w=200&amp;h=265&amp;zc=1"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"https://www.congresochihuahua.gob.mx/mthumb.php?src=diputados/imagenes/fotosOficiales/303.jpg&amp;w=200&amp;h=265&amp;zc=1"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"https://www.congresochihuahua.gob.mx/mthumb.php?src=diputados/imagenes/fotosOficiales/303.jpg&amp;w=200&amp;h=265&amp;zc=1"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"https://www.congresochihuahua.gob.mx/mthumb.php?src=diputados/imagenes/fotosOficiales/303.jpg&amp;w=200&amp;h=265&amp;zc=1"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"https://www.congresochihuahua.gob.mx/mthumb.php?src=diputados/imagenes/fotosOficiales/303.jpg&amp;w=200&amp;h=265&amp;zc=1"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"https://www.congresochihuahua.gob.mx/mthumb.php?src=diputados/imagenes/fotosOficiales/303.jpg&amp;w=200&amp;h=265&amp;zc=1"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"https://www.congresochihuahua.gob.mx/mthumb.php?src=diputados/imagenes/fotosOficiales/303.jpg&amp;w=200&amp;h=265&amp;zc=1"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"https://www.congresochihuahua.gob.mx/mthumb.php?src=diputados/imagenes/fotosOficiales/303.jpg&amp;w=200&amp;h=265&amp;zc=1"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"https://www.congresochihuahua.gob.mx/mthumb.php?src=diputados/imagenes/fotosOficiales/303.jpg&amp;w=200&amp;h=265&amp;zc=1"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"https://www.congresochihuahua.gob.mx/mthumb.php?src=diputados/imagenes/fotosOficiales/303.jpg&amp;w=200&amp;h=265&amp;zc=1"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"https://www.congresochihuahua.gob.mx/mthumb.php?src=diputados/imagenes/fotosOficiales/303.jpg&amp;w=200&amp;h=265&amp;zc=1"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"https://www.congresochihuahua.gob.mx/mthumb.php?src=diputados/imagenes/fotosOficiales/303.jpg&amp;w=200&amp;h=265&amp;zc=1"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"https://www.congresochihuahua.gob.mx/mthumb.php?src=diputados/imagenes/fotosOficiales/303.jpg&amp;w=200&amp;h=265&amp;zc=1"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"https://www.congresochihuahua.gob.mx/mthumb.php?src=diputados/imagenes/fotosOficiales/303.jpg&amp;w=200&amp;h=265&amp;zc=1"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"https://www.congresochihuahua.gob.mx/mthumb.php?src=diputados/imagenes/fotosOficiales/303.jpg&amp;w=200&amp;h=265&amp;zc=1"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"https://www.congresochihuahua.gob.mx/mthumb.php?src=diputados/imagenes/fotosOficiales/303.jpg&amp;w=200&amp;h=265&amp;zc=1"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"https://www.congresochihuahua.gob.mx/mthumb.php?src=diputados/imagenes/fotosOficiales/303.jpg&amp;w=200&amp;h=265&amp;zc=1"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"https://www.congresochihuahua.gob.mx/mthumb.php?src=diputados/imagenes/fotosOficiales/303.jpg&amp;w=200&amp;h=265&amp;zc=1"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"https://www.congresochihuahua.gob.mx/mthumb.php?src=diputados/imagenes/fotosOficiales/303.jpg&amp;w=200&amp;h=265&amp;zc=1"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"https://www.congresochihuahua.gob.mx/mthumb.php?src=diputados/imagenes/fotosOficiales/303.jpg&amp;w=200&amp;h=265&amp;zc=1"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"https://www.congresochihuahua.gob.mx/mthumb.php?src=diputados/imagenes/fotosOficiales/303.jpg&amp;w=200&amp;h=265&amp;zc=1"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"https://www.congresochihuahua.gob.mx/mthumb.php?src=diputados/imagenes/fotosOficiales/303.jpg&amp;w=200&amp;h=265&amp;zc=1"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"https://www.congresochihuahua.gob.mx/mthumb.php?src=diputados/imagenes/fotosOficiales/303.jpg&amp;w=200&amp;h=265&amp;zc=1"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"https://www.congresochihuahua.gob.mx/mthumb.php?src=diputados/imagenes/fotosOficiales/303.jpg&amp;w=200&amp;h=265&amp;zc=1"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"https://www.congresochihuahua.gob.mx/mthumb.php?src=diputados/imagenes/fotosOficiales/303.jpg&amp;w=200&amp;h=265&amp;zc=1"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"https://www.congresochihuahua.gob.mx/mthumb.php?src=diputados/imagenes/fotosOficiales/303.jpg&amp;w=200&amp;h=265&amp;zc=1"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"https://www.congresochihuahua.gob.mx/mthumb.php?src=diputados/imagenes/fotosOficiales/303.jpg&amp;w=200&amp;h=265&amp;zc=1"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"https://www.congresochihuahua.gob.mx/mthumb.php?src=diputados/imagenes/fotosOficiales/303.jpg&amp;w=200&amp;h=265&amp;zc=1"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"https://www.congresochihuahua.gob.mx/mthumb.php?src=diputados/imagenes/fotosOficiales/303.jpg&amp;w=200&amp;h=265&amp;zc=1"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"https://www.congresochihuahua.gob.mx/mthumb.php?src=diputados/imagenes/fotosOficiales/303.jpg&amp;w=200&amp;h=265&amp;zc=1"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"https://www.congresochihuahua.gob.mx/mthumb.php?src=diputados/imagenes/fotosOficiales/303.jpg&amp;w=200&amp;h=265&amp;zc=1"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"https://www.congresochihuahua.gob.mx/mthumb.php?src=diputados/imagenes/fotosOficiales/303.jpg&amp;w=200&amp;h=265&amp;zc=1"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"https://www.congresochihuahua.gob.mx/mthumb.php?src=diputados/imagenes/fotosOficiales/303.jpg&amp;w=200&amp;h=265&amp;zc=1"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"https://www.congresochihuahua.gob.mx/mthumb.php?src=diputados/imagenes/fotosOficiales/303.jpg&amp;w=200&amp;h=265&amp;zc=1"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"https://www.congresochihuahua.gob.mx/mthumb.php?src=diputados/imagenes/fotosOficiales/303.jpg&amp;w=200&amp;h=265&amp;zc=1"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"https://www.congresochihuahua.gob.mx/mthumb.php?src=diputados/imagenes/fotosOficiales/303.jpg&amp;w=200&amp;h=265&amp;zc=1"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"https://www.congresochihuahua.gob.mx/mthumb.php?src=diputados/imagenes/fotosOficiales/303.jpg&amp;w=200&amp;h=265&amp;zc=1"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"https://www.congresochihuahua.gob.mx/mthumb.php?src=diputados/imagenes/fotosOficiales/303.jpg&amp;w=200&amp;h=265&amp;zc=1"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"https://www.congresochihuahua.gob.mx/mthumb.php?src=diputados/imagenes/fotosOficiales/303.jpg&amp;w=200&amp;h=265&amp;zc=1"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"https://www.congresochihuahua.gob.mx/mthumb.php?src=diputados/imagenes/fotosOficiales/303.jpg&amp;w=200&amp;h=265&amp;zc=1"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"https://www.congresochihuahua.gob.mx/mthumb.php?src=diputados/imagenes/fotosOficiales/303.jpg&amp;w=200&amp;h=265&amp;zc=1"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"https://www.congresochihuahua.gob.mx/mthumb.php?src=diputados/imagenes/fotosOficiales/303.jpg&amp;w=200&amp;h=265&amp;zc=1"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"https://www.congresochihuahua.gob.mx/mthumb.php?src=diputados/imagenes/fotosOficiales/303.jpg&amp;w=200&amp;h=265&amp;zc=1"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"https://www.congresochihuahua.gob.mx/mthumb.php?src=diputados/imagenes/fotosOficiales/303.jpg&amp;w=200&amp;h=265&amp;zc=1"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"https://www.congresochihuahua.gob.mx/mthumb.php?src=diputados/imagenes/fotosOficiales/303.jpg&amp;w=200&amp;h=265&amp;zc=1"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"https://www.congresochihuahua.gob.mx/mthumb.php?src=diputados/imagenes/fotosOficiales/303.jpg&amp;w=200&amp;h=265&amp;zc=1"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"https://www.congresochihuahua.gob.mx/mthumb.php?src=diputados/imagenes/fotosOficiales/303.jpg&amp;w=200&amp;h=265&amp;zc=1"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"https://www.congresochihuahua.gob.mx/mthumb.php?src=diputados/imagenes/fotosOficiales/303.jpg&amp;w=200&amp;h=265&amp;zc=1"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"https://www.congresochihuahua.gob.mx/mthumb.php?src=diputados/imagenes/fotosOficiales/303.jpg&amp;w=200&amp;h=265&amp;zc=1"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"https://www.congresochihuahua.gob.mx/mthumb.php?src=diputados/imagenes/fotosOficiales/303.jpg&amp;w=200&amp;h=265&amp;zc=1"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"https://www.congresochihuahua.gob.mx/mthumb.php?src=diputados/imagenes/fotosOficiales/303.jpg&amp;w=200&amp;h=265&amp;zc=1"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"https://www.congresochihuahua.gob.mx/mthumb.php?src=diputados/imagenes/fotosOficiales/303.jpg&amp;w=200&amp;h=265&amp;zc=1" \* MERGEFORMATINET </w:instrText>
            </w:r>
            <w:r w:rsidR="00342022">
              <w:rPr>
                <w:noProof/>
                <w:color w:val="auto"/>
                <w:lang w:val="es-ES"/>
              </w:rPr>
              <w:fldChar w:fldCharType="separate"/>
            </w:r>
            <w:r w:rsidR="00F060B6">
              <w:rPr>
                <w:noProof/>
                <w:color w:val="auto"/>
                <w:lang w:val="es-ES"/>
              </w:rPr>
              <w:fldChar w:fldCharType="begin"/>
            </w:r>
            <w:r w:rsidR="00F060B6">
              <w:rPr>
                <w:noProof/>
                <w:color w:val="auto"/>
                <w:lang w:val="es-ES"/>
              </w:rPr>
              <w:instrText xml:space="preserve"> INCLUDEPICTURE  "https://www.congresochihuahua.gob.mx/mthumb.php?src=diputados/imagenes/fotosOficiales/303.jpg&amp;w=200&amp;h=265&amp;zc=1" \* MERGEFORMATINET </w:instrText>
            </w:r>
            <w:r w:rsidR="00F060B6">
              <w:rPr>
                <w:noProof/>
                <w:color w:val="auto"/>
                <w:lang w:val="es-ES"/>
              </w:rPr>
              <w:fldChar w:fldCharType="separate"/>
            </w:r>
            <w:r w:rsidR="00D45BEB">
              <w:rPr>
                <w:noProof/>
                <w:color w:val="auto"/>
                <w:lang w:val="es-ES"/>
              </w:rPr>
              <w:fldChar w:fldCharType="begin"/>
            </w:r>
            <w:r w:rsidR="00D45BEB">
              <w:rPr>
                <w:noProof/>
                <w:color w:val="auto"/>
                <w:lang w:val="es-ES"/>
              </w:rPr>
              <w:instrText xml:space="preserve"> INCLUDEPICTURE  "https://www.congresochihuahua.gob.mx/mthumb.php?src=diputados/imagenes/fotosOficiales/303.jpg&amp;w=200&amp;h=265&amp;zc=1" \* MERGEFORMATINET </w:instrText>
            </w:r>
            <w:r w:rsidR="00D45BEB">
              <w:rPr>
                <w:noProof/>
                <w:color w:val="auto"/>
                <w:lang w:val="es-ES"/>
              </w:rPr>
              <w:fldChar w:fldCharType="separate"/>
            </w:r>
            <w:r w:rsidR="00F82CE3">
              <w:rPr>
                <w:noProof/>
                <w:color w:val="auto"/>
                <w:lang w:val="es-ES"/>
              </w:rPr>
              <w:fldChar w:fldCharType="begin"/>
            </w:r>
            <w:r w:rsidR="00F82CE3">
              <w:rPr>
                <w:noProof/>
                <w:color w:val="auto"/>
                <w:lang w:val="es-ES"/>
              </w:rPr>
              <w:instrText xml:space="preserve"> INCLUDEPICTURE  "https://www.congresochihuahua.gob.mx/mthumb.php?src=diputados/imagenes/fotosOficiales/303.jpg&amp;w=200&amp;h=265&amp;zc=1" \* MERGEFORMATINET </w:instrText>
            </w:r>
            <w:r w:rsidR="00F82CE3">
              <w:rPr>
                <w:noProof/>
                <w:color w:val="auto"/>
                <w:lang w:val="es-ES"/>
              </w:rPr>
              <w:fldChar w:fldCharType="separate"/>
            </w:r>
            <w:r w:rsidR="00317D2A">
              <w:rPr>
                <w:noProof/>
                <w:color w:val="auto"/>
                <w:lang w:val="es-ES"/>
              </w:rPr>
              <w:fldChar w:fldCharType="begin"/>
            </w:r>
            <w:r w:rsidR="00317D2A">
              <w:rPr>
                <w:noProof/>
                <w:color w:val="auto"/>
                <w:lang w:val="es-ES"/>
              </w:rPr>
              <w:instrText xml:space="preserve"> INCLUDEPICTURE  "https://www.congresochihuahua.gob.mx/mthumb.php?src=diputados/imagenes/fotosOficiales/303.jpg&amp;w=200&amp;h=265&amp;zc=1" \* MERGEFORMATINET </w:instrText>
            </w:r>
            <w:r w:rsidR="00317D2A">
              <w:rPr>
                <w:noProof/>
                <w:color w:val="auto"/>
                <w:lang w:val="es-ES"/>
              </w:rPr>
              <w:fldChar w:fldCharType="separate"/>
            </w:r>
            <w:r w:rsidR="009566DB">
              <w:rPr>
                <w:noProof/>
                <w:color w:val="auto"/>
                <w:lang w:val="es-ES"/>
              </w:rPr>
              <w:fldChar w:fldCharType="begin"/>
            </w:r>
            <w:r w:rsidR="009566DB">
              <w:rPr>
                <w:noProof/>
                <w:color w:val="auto"/>
                <w:lang w:val="es-ES"/>
              </w:rPr>
              <w:instrText xml:space="preserve"> INCLUDEPICTURE  "https://www.congresochihuahua.gob.mx/mthumb.php?src=diputados/imagenes/fotosOficiales/303.jpg&amp;w=200&amp;h=265&amp;zc=1" \* MERGEFORMATINET </w:instrText>
            </w:r>
            <w:r w:rsidR="009566DB">
              <w:rPr>
                <w:noProof/>
                <w:color w:val="auto"/>
                <w:lang w:val="es-ES"/>
              </w:rPr>
              <w:fldChar w:fldCharType="separate"/>
            </w:r>
            <w:r w:rsidR="00A378FE">
              <w:rPr>
                <w:noProof/>
                <w:color w:val="auto"/>
                <w:lang w:val="es-ES"/>
              </w:rPr>
              <w:fldChar w:fldCharType="begin"/>
            </w:r>
            <w:r w:rsidR="00A378FE">
              <w:rPr>
                <w:noProof/>
                <w:color w:val="auto"/>
                <w:lang w:val="es-ES"/>
              </w:rPr>
              <w:instrText xml:space="preserve"> </w:instrText>
            </w:r>
            <w:r w:rsidR="00A378FE">
              <w:rPr>
                <w:noProof/>
                <w:color w:val="auto"/>
                <w:lang w:val="es-ES"/>
              </w:rPr>
              <w:instrText>INCLUDEPICTURE  "https://www.congresochihuahua.gob.mx/mthumb.php?src=diputados/imagenes/fotosOficiales/303.jpg&amp;w=200&amp;h=265&amp;zc=1" \* MERGEFORMATINET</w:instrText>
            </w:r>
            <w:r w:rsidR="00A378FE">
              <w:rPr>
                <w:noProof/>
                <w:color w:val="auto"/>
                <w:lang w:val="es-ES"/>
              </w:rPr>
              <w:instrText xml:space="preserve"> </w:instrText>
            </w:r>
            <w:r w:rsidR="00A378FE">
              <w:rPr>
                <w:noProof/>
                <w:color w:val="auto"/>
                <w:lang w:val="es-ES"/>
              </w:rPr>
              <w:fldChar w:fldCharType="separate"/>
            </w:r>
            <w:r w:rsidR="00A378FE">
              <w:rPr>
                <w:noProof/>
                <w:color w:val="auto"/>
                <w:lang w:val="es-ES"/>
              </w:rPr>
              <w:pict w14:anchorId="3B424F48">
                <v:shape id="_x0000_i1026" type="#_x0000_t75" alt="" style="width:79.5pt;height:101.25pt;mso-width-percent:0;mso-height-percent:0;mso-width-percent:0;mso-height-percent:0">
                  <v:imagedata r:id="rId11" r:href="rId12"/>
                </v:shape>
              </w:pict>
            </w:r>
            <w:r w:rsidR="00A378FE">
              <w:rPr>
                <w:noProof/>
                <w:color w:val="auto"/>
                <w:lang w:val="es-ES"/>
              </w:rPr>
              <w:fldChar w:fldCharType="end"/>
            </w:r>
            <w:r w:rsidR="009566DB">
              <w:rPr>
                <w:noProof/>
                <w:color w:val="auto"/>
                <w:lang w:val="es-ES"/>
              </w:rPr>
              <w:fldChar w:fldCharType="end"/>
            </w:r>
            <w:r w:rsidR="00317D2A">
              <w:rPr>
                <w:noProof/>
                <w:color w:val="auto"/>
                <w:lang w:val="es-ES"/>
              </w:rPr>
              <w:fldChar w:fldCharType="end"/>
            </w:r>
            <w:r w:rsidR="00F82CE3">
              <w:rPr>
                <w:noProof/>
                <w:color w:val="auto"/>
                <w:lang w:val="es-ES"/>
              </w:rPr>
              <w:fldChar w:fldCharType="end"/>
            </w:r>
            <w:r w:rsidR="00D45BEB">
              <w:rPr>
                <w:noProof/>
                <w:color w:val="auto"/>
                <w:lang w:val="es-ES"/>
              </w:rPr>
              <w:fldChar w:fldCharType="end"/>
            </w:r>
            <w:r w:rsidR="00F060B6">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5E2D6EBE"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SECRETARIA.</w:t>
            </w:r>
          </w:p>
          <w:p w14:paraId="0FFE50CF" w14:textId="77777777" w:rsidR="003722E9" w:rsidRPr="00CD4799" w:rsidRDefault="00A378FE" w:rsidP="003722E9">
            <w:pPr>
              <w:spacing w:after="200" w:line="276" w:lineRule="auto"/>
              <w:jc w:val="both"/>
              <w:rPr>
                <w:rFonts w:ascii="Century Gothic" w:hAnsi="Century Gothic"/>
                <w:b/>
                <w:color w:val="auto"/>
                <w:sz w:val="22"/>
                <w:szCs w:val="22"/>
                <w:lang w:eastAsia="es-MX"/>
              </w:rPr>
            </w:pPr>
            <w:hyperlink r:id="rId13" w:history="1">
              <w:r w:rsidR="003722E9" w:rsidRPr="00CD4799">
                <w:rPr>
                  <w:rFonts w:ascii="Century Gothic" w:hAnsi="Century Gothic"/>
                  <w:b/>
                  <w:color w:val="auto"/>
                  <w:sz w:val="22"/>
                  <w:szCs w:val="22"/>
                  <w:u w:val="single"/>
                  <w:lang w:eastAsia="es-MX"/>
                </w:rPr>
                <w:t>MAGDALENA RENTERÍA PÉREZ</w:t>
              </w:r>
            </w:hyperlink>
          </w:p>
          <w:p w14:paraId="2A6ECA40"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7751C3CD"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010CC0C1" w14:textId="77777777" w:rsidTr="00AA5B70">
        <w:trPr>
          <w:jc w:val="center"/>
        </w:trPr>
        <w:tc>
          <w:tcPr>
            <w:tcW w:w="1753" w:type="dxa"/>
            <w:vAlign w:val="center"/>
          </w:tcPr>
          <w:p w14:paraId="20D11A22"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"https://www.congresochihuahua.gob.mx/mthumb.php?src=diputados/imagenes/fotosOficiales/309.jpeg&amp;w=200&amp;h=265&amp;zc=1"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"https://www.congresochihuahua.gob.mx/mthumb.php?src=diputados/imagenes/fotosOficiales/309.jpeg&amp;w=200&amp;h=265&amp;zc=1"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"https://www.congresochihuahua.gob.mx/mthumb.php?src=diputados/imagenes/fotosOficiales/309.jpeg&amp;w=200&amp;h=265&amp;zc=1"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"https://www.congresochihuahua.gob.mx/mthumb.php?src=diputados/imagenes/fotosOficiales/309.jpeg&amp;w=200&amp;h=265&amp;zc=1"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"https://www.congresochihuahua.gob.mx/mthumb.php?src=diputados/imagenes/fotosOficiales/309.jpeg&amp;w=200&amp;h=265&amp;zc=1"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"https://www.congresochihuahua.gob.mx/mthumb.php?src=diputados/imagenes/fotosOficiales/309.jpeg&amp;w=200&amp;h=265&amp;zc=1"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"https://www.congresochihuahua.gob.mx/mthumb.php?src=diputados/imagenes/fotosOficiales/309.jpeg&amp;w=200&amp;h=265&amp;zc=1"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"https://www.congresochihuahua.gob.mx/mthumb.php?src=diputados/imagenes/fotosOficiales/309.jpeg&amp;w=200&amp;h=265&amp;zc=1"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"https://www.congresochihuahua.gob.mx/mthumb.php?src=diputados/imagenes/fotosOficiales/309.jpeg&amp;w=200&amp;h=265&amp;zc=1"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"https://www.congresochihuahua.gob.mx/mthumb.php?src=diputados/imagenes/fotosOficiales/309.jpeg&amp;w=200&amp;h=265&amp;zc=1"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"https://www.congresochihuahua.gob.mx/mthumb.php?src=diputados/imagenes/fotosOficiales/309.jpeg&amp;w=200&amp;h=265&amp;zc=1"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"https://www.congresochihuahua.gob.mx/mthumb.php?src=diputados/imagenes/fotosOficiales/309.jpeg&amp;w=200&amp;h=265&amp;zc=1"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"https://www.congresochihuahua.gob.mx/mthumb.php?src=diputados/imagenes/fotosOficiales/309.jpeg&amp;w=200&amp;h=265&amp;zc=1"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"https://www.congresochihuahua.gob.mx/mthumb.php?src=diputados/imagenes/fotosOficiales/309.jpeg&amp;w=200&amp;h=265&amp;zc=1"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"https://www.congresochihuahua.gob.mx/mthumb.php?src=diputados/imagenes/fotosOficiales/309.jpeg&amp;w=200&amp;h=265&amp;zc=1"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"https://www.congresochihuahua.gob.mx/mthumb.php?src=diputados/imagenes/fotosOficiales/309.jpeg&amp;w=200&amp;h=265&amp;zc=1"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"https://www.congresochihuahua.gob.mx/mthumb.php?src=diputados/imagenes/fotosOficiales/309.jpeg&amp;w=200&amp;h=265&amp;zc=1"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"https://www.congresochihuahua.gob.mx/mthumb.php?src=diputados/imagenes/fotosOficiales/309.jpeg&amp;w=200&amp;h=265&amp;zc=1"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"https://www.congresochihuahua.gob.mx/mthumb.php?src=diputados/imagenes/fotosOficiales/309.jpeg&amp;w=200&amp;h=265&amp;zc=1"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"https://www.congresochihuahua.gob.mx/mthumb.php?src=diputados/imagenes/fotosOficiales/309.jpeg&amp;w=200&amp;h=265&amp;zc=1"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"https://www.congresochihuahua.gob.mx/mthumb.php?src=diputados/imagenes/fotosOficiales/309.jpeg&amp;w=200&amp;h=265&amp;zc=1"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"https://www.congresochihuahua.gob.mx/mthumb.php?src=diputados/imagenes/fotosOficiales/309.jpeg&amp;w=200&amp;h=265&amp;zc=1"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"https://www.congresochihuahua.gob.mx/mthumb.php?src=diputados/imagenes/fotosOficiales/309.jpeg&amp;w=200&amp;h=265&amp;zc=1"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"https://www.congresochihuahua.gob.mx/mthumb.php?src=diputados/imagenes/fotosOficiales/309.jpeg&amp;w=200&amp;h=265&amp;zc=1"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"https://www.congresochihuahua.gob.mx/mthumb.php?src=diputados/imagenes/fotosOficiales/309.jpeg&amp;w=200&amp;h=265&amp;zc=1"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"https://www.congresochihuahua.gob.mx/mthumb.php?src=diputados/imagenes/fotosOficiales/309.jpeg&amp;w=200&amp;h=265&amp;zc=1"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"https://www.congresochihuahua.gob.mx/mthumb.php?src=diputados/imagenes/fotosOficiales/309.jpeg&amp;w=200&amp;h=265&amp;zc=1"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"https://www.congresochihuahua.gob.mx/mthumb.php?src=diputados/imagenes/fotosOficiales/309.jpeg&amp;w=200&amp;h=265&amp;zc=1"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"https://www.congresochihuahua.gob.mx/mthumb.php?src=diputados/imagenes/fotosOficiales/309.jpeg&amp;w=200&amp;h=265&amp;zc=1"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"https://www.congresochihuahua.gob.mx/mthumb.php?src=diputados/imagenes/fotosOficiales/309.jpeg&amp;w=200&amp;h=265&amp;zc=1"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"https://www.congresochihuahua.gob.mx/mthumb.php?src=diputados/imagenes/fotosOficiales/309.jpeg&amp;w=200&amp;h=265&amp;zc=1"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"https://www.congresochihuahua.gob.mx/mthumb.php?src=diputados/imagenes/fotosOficiales/309.jpeg&amp;w=200&amp;h=265&amp;zc=1"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"https://www.congresochihuahua.gob.mx/mthumb.php?src=diputados/imagenes/fotosOficiales/309.jpeg&amp;w=200&amp;h=265&amp;zc=1"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"https://www.congresochihuahua.gob.mx/mthumb.php?src=diputados/imagenes/fotosOficiales/309.jpeg&amp;w=200&amp;h=265&amp;zc=1"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"https://www.congresochihuahua.gob.mx/mthumb.php?src=diputados/imagenes/fotosOficiales/309.jpeg&amp;w=200&amp;h=265&amp;zc=1"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"https://www.congresochihuahua.gob.mx/mthumb.php?src=diputados/imagenes/fotosOficiales/309.jpeg&amp;w=200&amp;h=265&amp;zc=1"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"https://www.congresochihuahua.gob.mx/mthumb.php?src=diputados/imagenes/fotosOficiales/309.jpeg&amp;w=200&amp;h=265&amp;zc=1"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"https://www.congresochihuahua.gob.mx/mthumb.php?src=diputados/imagenes/fotosOficiales/309.jpeg&amp;w=200&amp;h=265&amp;zc=1"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"https://www.congresochihuahua.gob.mx/mthumb.php?src=diputados/imagenes/fotosOficiales/309.jpeg&amp;w=200&amp;h=265&amp;zc=1"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"https://www.congresochihuahua.gob.mx/mthumb.php?src=diputados/imagenes/fotosOficiales/309.jpeg&amp;w=200&amp;h=265&amp;zc=1"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"https://www.congresochihuahua.gob.mx/mthumb.php?src=diputados/imagenes/fotosOficiales/309.jpeg&amp;w=200&amp;h=265&amp;zc=1"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"https://www.congresochihuahua.gob.mx/mthumb.php?src=diputados/imagenes/fotosOficiales/309.jpeg&amp;w=200&amp;h=265&amp;zc=1"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"https://www.congresochihuahua.gob.mx/mthumb.php?src=diputados/imagenes/fotosOficiales/309.jpeg&amp;w=200&amp;h=265&amp;zc=1"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"https://www.congresochihuahua.gob.mx/mthumb.php?src=diputados/imagenes/fotosOficiales/309.jpeg&amp;w=200&amp;h=265&amp;zc=1"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"https://www.congresochihuahua.gob.mx/mthumb.php?src=diputados/imagenes/fotosOficiales/309.jpeg&amp;w=200&amp;h=265&amp;zc=1"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"https://www.congresochihuahua.gob.mx/mthumb.php?src=diputados/imagenes/fotosOficiales/309.jpeg&amp;w=200&amp;h=265&amp;zc=1"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"https://www.congresochihuahua.gob.mx/mthumb.php?src=diputados/imagenes/fotosOficiales/309.jpeg&amp;w=200&amp;h=265&amp;zc=1"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"https://www.congresochihuahua.gob.mx/mthumb.php?src=diputados/imagenes/fotosOficiales/309.jpeg&amp;w=200&amp;h=265&amp;zc=1"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"https://www.congresochihuahua.gob.mx/mthumb.php?src=diputados/imagenes/fotosOficiales/309.jpeg&amp;w=200&amp;h=265&amp;zc=1"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"https://www.congresochihuahua.gob.mx/mthumb.php?src=diputados/imagenes/fotosOficiales/309.jpeg&amp;w=200&amp;h=265&amp;zc=1"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"https://www.congresochihuahua.gob.mx/mthumb.php?src=diputados/imagenes/fotosOficiales/309.jpeg&amp;w=200&amp;h=265&amp;zc=1"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"https://www.congresochihuahua.gob.mx/mthumb.php?src=diputados/imagenes/fotosOficiales/309.jpeg&amp;w=200&amp;h=265&amp;zc=1"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"https://www.congresochihuahua.gob.mx/mthumb.php?src=diputados/imagenes/fotosOficiales/309.jpeg&amp;w=200&amp;h=265&amp;zc=1"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"https://www.congresochihuahua.gob.mx/mthumb.php?src=diputados/imagenes/fotosOficiales/309.jpeg&amp;w=200&amp;h=265&amp;zc=1"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"https://www.congresochihuahua.gob.mx/mthumb.php?src=diputados/imagenes/fotosOficiales/309.jpeg&amp;w=200&amp;h=265&amp;zc=1"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"https://www.congresochihuahua.gob.mx/mthumb.php?src=diputados/imagenes/fotosOficiales/309.jpeg&amp;w=200&amp;h=265&amp;zc=1"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"https://www.congresochihuahua.gob.mx/mthumb.php?src=diputados/imagenes/fotosOficiales/309.jpeg&amp;w=200&amp;h=265&amp;zc=1" \* MERGEFORMATINET </w:instrText>
            </w:r>
            <w:r w:rsidR="00342022">
              <w:rPr>
                <w:noProof/>
                <w:color w:val="auto"/>
                <w:lang w:val="es-ES"/>
              </w:rPr>
              <w:fldChar w:fldCharType="separate"/>
            </w:r>
            <w:r w:rsidR="00F060B6">
              <w:rPr>
                <w:noProof/>
                <w:color w:val="auto"/>
                <w:lang w:val="es-ES"/>
              </w:rPr>
              <w:fldChar w:fldCharType="begin"/>
            </w:r>
            <w:r w:rsidR="00F060B6">
              <w:rPr>
                <w:noProof/>
                <w:color w:val="auto"/>
                <w:lang w:val="es-ES"/>
              </w:rPr>
              <w:instrText xml:space="preserve"> INCLUDEPICTURE  "https://www.congresochihuahua.gob.mx/mthumb.php?src=diputados/imagenes/fotosOficiales/309.jpeg&amp;w=200&amp;h=265&amp;zc=1" \* MERGEFORMATINET </w:instrText>
            </w:r>
            <w:r w:rsidR="00F060B6">
              <w:rPr>
                <w:noProof/>
                <w:color w:val="auto"/>
                <w:lang w:val="es-ES"/>
              </w:rPr>
              <w:fldChar w:fldCharType="separate"/>
            </w:r>
            <w:r w:rsidR="00D45BEB">
              <w:rPr>
                <w:noProof/>
                <w:color w:val="auto"/>
                <w:lang w:val="es-ES"/>
              </w:rPr>
              <w:fldChar w:fldCharType="begin"/>
            </w:r>
            <w:r w:rsidR="00D45BEB">
              <w:rPr>
                <w:noProof/>
                <w:color w:val="auto"/>
                <w:lang w:val="es-ES"/>
              </w:rPr>
              <w:instrText xml:space="preserve"> INCLUDEPICTURE  "https://www.congresochihuahua.gob.mx/mthumb.php?src=diputados/imagenes/fotosOficiales/309.jpeg&amp;w=200&amp;h=265&amp;zc=1" \* MERGEFORMATINET </w:instrText>
            </w:r>
            <w:r w:rsidR="00D45BEB">
              <w:rPr>
                <w:noProof/>
                <w:color w:val="auto"/>
                <w:lang w:val="es-ES"/>
              </w:rPr>
              <w:fldChar w:fldCharType="separate"/>
            </w:r>
            <w:r w:rsidR="00F82CE3">
              <w:rPr>
                <w:noProof/>
                <w:color w:val="auto"/>
                <w:lang w:val="es-ES"/>
              </w:rPr>
              <w:fldChar w:fldCharType="begin"/>
            </w:r>
            <w:r w:rsidR="00F82CE3">
              <w:rPr>
                <w:noProof/>
                <w:color w:val="auto"/>
                <w:lang w:val="es-ES"/>
              </w:rPr>
              <w:instrText xml:space="preserve"> INCLUDEPICTURE  "https://www.congresochihuahua.gob.mx/mthumb.php?src=diputados/imagenes/fotosOficiales/309.jpeg&amp;w=200&amp;h=265&amp;zc=1" \* MERGEFORMATINET </w:instrText>
            </w:r>
            <w:r w:rsidR="00F82CE3">
              <w:rPr>
                <w:noProof/>
                <w:color w:val="auto"/>
                <w:lang w:val="es-ES"/>
              </w:rPr>
              <w:fldChar w:fldCharType="separate"/>
            </w:r>
            <w:r w:rsidR="00317D2A">
              <w:rPr>
                <w:noProof/>
                <w:color w:val="auto"/>
                <w:lang w:val="es-ES"/>
              </w:rPr>
              <w:fldChar w:fldCharType="begin"/>
            </w:r>
            <w:r w:rsidR="00317D2A">
              <w:rPr>
                <w:noProof/>
                <w:color w:val="auto"/>
                <w:lang w:val="es-ES"/>
              </w:rPr>
              <w:instrText xml:space="preserve"> INCLUDEPICTURE  "https://www.congresochihuahua.gob.mx/mthumb.php?src=diputados/imagenes/fotosOficiales/309.jpeg&amp;w=200&amp;h=265&amp;zc=1" \* MERGEFORMATINET </w:instrText>
            </w:r>
            <w:r w:rsidR="00317D2A">
              <w:rPr>
                <w:noProof/>
                <w:color w:val="auto"/>
                <w:lang w:val="es-ES"/>
              </w:rPr>
              <w:fldChar w:fldCharType="separate"/>
            </w:r>
            <w:r w:rsidR="009566DB">
              <w:rPr>
                <w:noProof/>
                <w:color w:val="auto"/>
                <w:lang w:val="es-ES"/>
              </w:rPr>
              <w:fldChar w:fldCharType="begin"/>
            </w:r>
            <w:r w:rsidR="009566DB">
              <w:rPr>
                <w:noProof/>
                <w:color w:val="auto"/>
                <w:lang w:val="es-ES"/>
              </w:rPr>
              <w:instrText xml:space="preserve"> INCLUDEPICTURE  "https://www.congresochihuahua.gob.mx/mthumb.php?src=diputados/imagenes/fotosOficiales/309.jpeg&amp;w=200&amp;h=265&amp;zc=1" \* MERGEFORMATINET </w:instrText>
            </w:r>
            <w:r w:rsidR="009566DB">
              <w:rPr>
                <w:noProof/>
                <w:color w:val="auto"/>
                <w:lang w:val="es-ES"/>
              </w:rPr>
              <w:fldChar w:fldCharType="separate"/>
            </w:r>
            <w:r w:rsidR="00A378FE">
              <w:rPr>
                <w:noProof/>
                <w:color w:val="auto"/>
                <w:lang w:val="es-ES"/>
              </w:rPr>
              <w:fldChar w:fldCharType="begin"/>
            </w:r>
            <w:r w:rsidR="00A378FE">
              <w:rPr>
                <w:noProof/>
                <w:color w:val="auto"/>
                <w:lang w:val="es-ES"/>
              </w:rPr>
              <w:instrText xml:space="preserve"> </w:instrText>
            </w:r>
            <w:r w:rsidR="00A378FE">
              <w:rPr>
                <w:noProof/>
                <w:color w:val="auto"/>
                <w:lang w:val="es-ES"/>
              </w:rPr>
              <w:instrText>INCLUDEPICTURE  "https://www.congre</w:instrText>
            </w:r>
            <w:r w:rsidR="00A378FE">
              <w:rPr>
                <w:noProof/>
                <w:color w:val="auto"/>
                <w:lang w:val="es-ES"/>
              </w:rPr>
              <w:instrText>sochihuahua.gob.mx/mthumb.php?src=diputados/imagenes/fotosOficiales/309.jpeg&amp;w=200&amp;h=265&amp;zc=1" \* MERGEFORMATINET</w:instrText>
            </w:r>
            <w:r w:rsidR="00A378FE">
              <w:rPr>
                <w:noProof/>
                <w:color w:val="auto"/>
                <w:lang w:val="es-ES"/>
              </w:rPr>
              <w:instrText xml:space="preserve"> </w:instrText>
            </w:r>
            <w:r w:rsidR="00A378FE">
              <w:rPr>
                <w:noProof/>
                <w:color w:val="auto"/>
                <w:lang w:val="es-ES"/>
              </w:rPr>
              <w:fldChar w:fldCharType="separate"/>
            </w:r>
            <w:r w:rsidR="00A378FE">
              <w:rPr>
                <w:noProof/>
                <w:color w:val="auto"/>
                <w:lang w:val="es-ES"/>
              </w:rPr>
              <w:pict w14:anchorId="79E851F9">
                <v:shape id="_x0000_i1027" type="#_x0000_t75" alt="" style="width:79.5pt;height:101.25pt;mso-width-percent:0;mso-height-percent:0;mso-width-percent:0;mso-height-percent:0">
                  <v:imagedata r:id="rId14" r:href="rId15"/>
                </v:shape>
              </w:pict>
            </w:r>
            <w:r w:rsidR="00A378FE">
              <w:rPr>
                <w:noProof/>
                <w:color w:val="auto"/>
                <w:lang w:val="es-ES"/>
              </w:rPr>
              <w:fldChar w:fldCharType="end"/>
            </w:r>
            <w:r w:rsidR="009566DB">
              <w:rPr>
                <w:noProof/>
                <w:color w:val="auto"/>
                <w:lang w:val="es-ES"/>
              </w:rPr>
              <w:fldChar w:fldCharType="end"/>
            </w:r>
            <w:r w:rsidR="00317D2A">
              <w:rPr>
                <w:noProof/>
                <w:color w:val="auto"/>
                <w:lang w:val="es-ES"/>
              </w:rPr>
              <w:fldChar w:fldCharType="end"/>
            </w:r>
            <w:r w:rsidR="00F82CE3">
              <w:rPr>
                <w:noProof/>
                <w:color w:val="auto"/>
                <w:lang w:val="es-ES"/>
              </w:rPr>
              <w:fldChar w:fldCharType="end"/>
            </w:r>
            <w:r w:rsidR="00D45BEB">
              <w:rPr>
                <w:noProof/>
                <w:color w:val="auto"/>
                <w:lang w:val="es-ES"/>
              </w:rPr>
              <w:fldChar w:fldCharType="end"/>
            </w:r>
            <w:r w:rsidR="00F060B6">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10E45489"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228BB881" w14:textId="77777777" w:rsidR="003722E9" w:rsidRPr="00CD4799" w:rsidRDefault="00A378FE" w:rsidP="003722E9">
            <w:pPr>
              <w:spacing w:after="200" w:line="276" w:lineRule="auto"/>
              <w:jc w:val="both"/>
              <w:rPr>
                <w:rFonts w:ascii="Century Gothic" w:hAnsi="Century Gothic"/>
                <w:b/>
                <w:color w:val="auto"/>
                <w:sz w:val="22"/>
                <w:szCs w:val="22"/>
                <w:lang w:eastAsia="es-MX"/>
              </w:rPr>
            </w:pPr>
            <w:hyperlink r:id="rId16" w:history="1">
              <w:r w:rsidR="003722E9" w:rsidRPr="00CD4799">
                <w:rPr>
                  <w:rFonts w:ascii="Century Gothic" w:hAnsi="Century Gothic"/>
                  <w:b/>
                  <w:color w:val="auto"/>
                  <w:sz w:val="22"/>
                  <w:szCs w:val="22"/>
                  <w:u w:val="single"/>
                  <w:lang w:eastAsia="es-MX"/>
                </w:rPr>
                <w:t>ROSANA DÍAZ REYES</w:t>
              </w:r>
            </w:hyperlink>
          </w:p>
          <w:p w14:paraId="6531F132"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47FEFE2E" w14:textId="0D2510C1"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2C9FA6C9" w14:textId="77777777" w:rsidTr="00AA5B70">
        <w:trPr>
          <w:jc w:val="center"/>
        </w:trPr>
        <w:tc>
          <w:tcPr>
            <w:tcW w:w="1753" w:type="dxa"/>
            <w:vAlign w:val="center"/>
          </w:tcPr>
          <w:p w14:paraId="614B577F"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"https://www.congresochihuahua.gob.mx/mthumb.php?src=diputados/imagenes/fotosOficiales/310.jpg&amp;w=200&amp;h=265&amp;zc=1"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"https://www.congresochihuahua.gob.mx/mthumb.php?src=diputados/imagenes/fotosOficiales/310.jpg&amp;w=200&amp;h=265&amp;zc=1"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"https://www.congresochihuahua.gob.mx/mthumb.php?src=diputados/imagenes/fotosOficiales/310.jpg&amp;w=200&amp;h=265&amp;zc=1"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"https://www.congresochihuahua.gob.mx/mthumb.php?src=diputados/imagenes/fotosOficiales/310.jpg&amp;w=200&amp;h=265&amp;zc=1"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"https://www.congresochihuahua.gob.mx/mthumb.php?src=diputados/imagenes/fotosOficiales/310.jpg&amp;w=200&amp;h=265&amp;zc=1"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"https://www.congresochihuahua.gob.mx/mthumb.php?src=diputados/imagenes/fotosOficiales/310.jpg&amp;w=200&amp;h=265&amp;zc=1"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"https://www.congresochihuahua.gob.mx/mthumb.php?src=diputados/imagenes/fotosOficiales/310.jpg&amp;w=200&amp;h=265&amp;zc=1"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"https://www.congresochihuahua.gob.mx/mthumb.php?src=diputados/imagenes/fotosOficiales/310.jpg&amp;w=200&amp;h=265&amp;zc=1"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"https://www.congresochihuahua.gob.mx/mthumb.php?src=diputados/imagenes/fotosOficiales/310.jpg&amp;w=200&amp;h=265&amp;zc=1"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"https://www.congresochihuahua.gob.mx/mthumb.php?src=diputados/imagenes/fotosOficiales/310.jpg&amp;w=200&amp;h=265&amp;zc=1"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"https://www.congresochihuahua.gob.mx/mthumb.php?src=diputados/imagenes/fotosOficiales/310.jpg&amp;w=200&amp;h=265&amp;zc=1"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"https://www.congresochihuahua.gob.mx/mthumb.php?src=diputados/imagenes/fotosOficiales/310.jpg&amp;w=200&amp;h=265&amp;zc=1"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"https://www.congresochihuahua.gob.mx/mthumb.php?src=diputados/imagenes/fotosOficiales/310.jpg&amp;w=200&amp;h=265&amp;zc=1"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"https://www.congresochihuahua.gob.mx/mthumb.php?src=diputados/imagenes/fotosOficiales/310.jpg&amp;w=200&amp;h=265&amp;zc=1"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"https://www.congresochihuahua.gob.mx/mthumb.php?src=diputados/imagenes/fotosOficiales/310.jpg&amp;w=200&amp;h=265&amp;zc=1"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"https://www.congresochihuahua.gob.mx/mthumb.php?src=diputados/imagenes/fotosOficiales/310.jpg&amp;w=200&amp;h=265&amp;zc=1"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"https://www.congresochihuahua.gob.mx/mthumb.php?src=diputados/imagenes/fotosOficiales/310.jpg&amp;w=200&amp;h=265&amp;zc=1"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"https://www.congresochihuahua.gob.mx/mthumb.php?src=diputados/imagenes/fotosOficiales/310.jpg&amp;w=200&amp;h=265&amp;zc=1"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"https://www.congresochihuahua.gob.mx/mthumb.php?src=diputados/imagenes/fotosOficiales/310.jpg&amp;w=200&amp;h=265&amp;zc=1"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"https://www.congresochihuahua.gob.mx/mthumb.php?src=diputados/imagenes/fotosOficiales/310.jpg&amp;w=200&amp;h=265&amp;zc=1"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"https://www.congresochihuahua.gob.mx/mthumb.php?src=diputados/imagenes/fotosOficiales/310.jpg&amp;w=200&amp;h=265&amp;zc=1"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"https://www.congresochihuahua.gob.mx/mthumb.php?src=diputados/imagenes/fotosOficiales/310.jpg&amp;w=200&amp;h=265&amp;zc=1"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"https://www.congresochihuahua.gob.mx/mthumb.php?src=diputados/imagenes/fotosOficiales/310.jpg&amp;w=200&amp;h=265&amp;zc=1"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"https://www.congresochihuahua.gob.mx/mthumb.php?src=diputados/imagenes/fotosOficiales/310.jpg&amp;w=200&amp;h=265&amp;zc=1"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"https://www.congresochihuahua.gob.mx/mthumb.php?src=diputados/imagenes/fotosOficiales/310.jpg&amp;w=200&amp;h=265&amp;zc=1"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"https://www.congresochihuahua.gob.mx/mthumb.php?src=diputados/imagenes/fotosOficiales/310.jpg&amp;w=200&amp;h=265&amp;zc=1"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"https://www.congresochihuahua.gob.mx/mthumb.php?src=diputados/imagenes/fotosOficiales/310.jpg&amp;w=200&amp;h=265&amp;zc=1"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"https://www.congresochihuahua.gob.mx/mthumb.php?src=diputados/imagenes/fotosOficiales/310.jpg&amp;w=200&amp;h=265&amp;zc=1"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"https://www.congresochihuahua.gob.mx/mthumb.php?src=diputados/imagenes/fotosOficiales/310.jpg&amp;w=200&amp;h=265&amp;zc=1"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"https://www.congresochihuahua.gob.mx/mthumb.php?src=diputados/imagenes/fotosOficiales/310.jpg&amp;w=200&amp;h=265&amp;zc=1"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"https://www.congresochihuahua.gob.mx/mthumb.php?src=diputados/imagenes/fotosOficiales/310.jpg&amp;w=200&amp;h=265&amp;zc=1"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"https://www.congresochihuahua.gob.mx/mthumb.php?src=diputados/imagenes/fotosOficiales/310.jpg&amp;w=200&amp;h=265&amp;zc=1"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"https://www.congresochihuahua.gob.mx/mthumb.php?src=diputados/imagenes/fotosOficiales/310.jpg&amp;w=200&amp;h=265&amp;zc=1"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"https://www.congresochihuahua.gob.mx/mthumb.php?src=diputados/imagenes/fotosOficiales/310.jpg&amp;w=200&amp;h=265&amp;zc=1"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"https://www.congresochihuahua.gob.mx/mthumb.php?src=diputados/imagenes/fotosOficiales/310.jpg&amp;w=200&amp;h=265&amp;zc=1"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"https://www.congresochihuahua.gob.mx/mthumb.php?src=diputados/imagenes/fotosOficiales/310.jpg&amp;w=200&amp;h=265&amp;zc=1"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"https://www.congresochihuahua.gob.mx/mthumb.php?src=diputados/imagenes/fotosOficiales/310.jpg&amp;w=200&amp;h=265&amp;zc=1"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"https://www.congresochihuahua.gob.mx/mthumb.php?src=diputados/imagenes/fotosOficiales/310.jpg&amp;w=200&amp;h=265&amp;zc=1"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"https://www.congresochihuahua.gob.mx/mthumb.php?src=diputados/imagenes/fotosOficiales/310.jpg&amp;w=200&amp;h=265&amp;zc=1"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"https://www.congresochihuahua.gob.mx/mthumb.php?src=diputados/imagenes/fotosOficiales/310.jpg&amp;w=200&amp;h=265&amp;zc=1"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"https://www.congresochihuahua.gob.mx/mthumb.php?src=diputados/imagenes/fotosOficiales/310.jpg&amp;w=200&amp;h=265&amp;zc=1"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"https://www.congresochihuahua.gob.mx/mthumb.php?src=diputados/imagenes/fotosOficiales/310.jpg&amp;w=200&amp;h=265&amp;zc=1"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"https://www.congresochihuahua.gob.mx/mthumb.php?src=diputados/imagenes/fotosOficiales/310.jpg&amp;w=200&amp;h=265&amp;zc=1"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"https://www.congresochihuahua.gob.mx/mthumb.php?src=diputados/imagenes/fotosOficiales/310.jpg&amp;w=200&amp;h=265&amp;zc=1"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"https://www.congresochihuahua.gob.mx/mthumb.php?src=diputados/imagenes/fotosOficiales/310.jpg&amp;w=200&amp;h=265&amp;zc=1"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"https://www.congresochihuahua.gob.mx/mthumb.php?src=diputados/imagenes/fotosOficiales/310.jpg&amp;w=200&amp;h=265&amp;zc=1"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"https://www.congresochihuahua.gob.mx/mthumb.php?src=diputados/imagenes/fotosOficiales/310.jpg&amp;w=200&amp;h=265&amp;zc=1"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"https://www.congresochihuahua.gob.mx/mthumb.php?src=diputados/imagenes/fotosOficiales/310.jpg&amp;w=200&amp;h=265&amp;zc=1"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"https://www.congresochihuahua.gob.mx/mthumb.php?src=diputados/imagenes/fotosOficiales/310.jpg&amp;w=200&amp;h=265&amp;zc=1"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"https://www.congresochihuahua.gob.mx/mthumb.php?src=diputados/imagenes/fotosOficiales/310.jpg&amp;w=200&amp;h=265&amp;zc=1"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"https://www.congresochihuahua.gob.mx/mthumb.php?src=diputados/imagenes/fotosOficiales/310.jpg&amp;w=200&amp;h=265&amp;zc=1"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"https://www.congresochihuahua.gob.mx/mthumb.php?src=diputados/imagenes/fotosOficiales/310.jpg&amp;w=200&amp;h=265&amp;zc=1"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"https://www.congresochihuahua.gob.mx/mthumb.php?src=diputados/imagenes/fotosOficiales/310.jpg&amp;w=200&amp;h=265&amp;zc=1"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"https://www.congresochihuahua.gob.mx/mthumb.php?src=diputados/imagenes/fotosOficiales/310.jpg&amp;w=200&amp;h=265&amp;zc=1"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"https://www.congresochihuahua.gob.mx/mthumb.php?src=diputados/imagenes/fotosOficiales/310.jpg&amp;w=200&amp;h=265&amp;zc=1"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"https://www.congresochihuahua.gob.mx/mthumb.php?src=diputados/imagenes/fotosOficiales/310.jpg&amp;w=200&amp;h=265&amp;zc=1"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"https://www.congresochihuahua.gob.mx/mthumb.php?src=diputados/imagenes/fotosOficiales/310.jpg&amp;w=200&amp;h=265&amp;zc=1" \* MERGEFORMATINET </w:instrText>
            </w:r>
            <w:r w:rsidR="00342022">
              <w:rPr>
                <w:noProof/>
                <w:color w:val="auto"/>
                <w:lang w:val="es-ES"/>
              </w:rPr>
              <w:fldChar w:fldCharType="separate"/>
            </w:r>
            <w:r w:rsidR="00F060B6">
              <w:rPr>
                <w:noProof/>
                <w:color w:val="auto"/>
                <w:lang w:val="es-ES"/>
              </w:rPr>
              <w:fldChar w:fldCharType="begin"/>
            </w:r>
            <w:r w:rsidR="00F060B6">
              <w:rPr>
                <w:noProof/>
                <w:color w:val="auto"/>
                <w:lang w:val="es-ES"/>
              </w:rPr>
              <w:instrText xml:space="preserve"> INCLUDEPICTURE  "https://www.congresochihuahua.gob.mx/mthumb.php?src=diputados/imagenes/fotosOficiales/310.jpg&amp;w=200&amp;h=265&amp;zc=1" \* MERGEFORMATINET </w:instrText>
            </w:r>
            <w:r w:rsidR="00F060B6">
              <w:rPr>
                <w:noProof/>
                <w:color w:val="auto"/>
                <w:lang w:val="es-ES"/>
              </w:rPr>
              <w:fldChar w:fldCharType="separate"/>
            </w:r>
            <w:r w:rsidR="00D45BEB">
              <w:rPr>
                <w:noProof/>
                <w:color w:val="auto"/>
                <w:lang w:val="es-ES"/>
              </w:rPr>
              <w:fldChar w:fldCharType="begin"/>
            </w:r>
            <w:r w:rsidR="00D45BEB">
              <w:rPr>
                <w:noProof/>
                <w:color w:val="auto"/>
                <w:lang w:val="es-ES"/>
              </w:rPr>
              <w:instrText xml:space="preserve"> INCLUDEPICTURE  "https://www.congresochihuahua.gob.mx/mthumb.php?src=diputados/imagenes/fotosOficiales/310.jpg&amp;w=200&amp;h=265&amp;zc=1" \* MERGEFORMATINET </w:instrText>
            </w:r>
            <w:r w:rsidR="00D45BEB">
              <w:rPr>
                <w:noProof/>
                <w:color w:val="auto"/>
                <w:lang w:val="es-ES"/>
              </w:rPr>
              <w:fldChar w:fldCharType="separate"/>
            </w:r>
            <w:r w:rsidR="00F82CE3">
              <w:rPr>
                <w:noProof/>
                <w:color w:val="auto"/>
                <w:lang w:val="es-ES"/>
              </w:rPr>
              <w:fldChar w:fldCharType="begin"/>
            </w:r>
            <w:r w:rsidR="00F82CE3">
              <w:rPr>
                <w:noProof/>
                <w:color w:val="auto"/>
                <w:lang w:val="es-ES"/>
              </w:rPr>
              <w:instrText xml:space="preserve"> INCLUDEPICTURE  "https://www.congresochihuahua.gob.mx/mthumb.php?src=diputados/imagenes/fotosOficiales/310.jpg&amp;w=200&amp;h=265&amp;zc=1" \* MERGEFORMATINET </w:instrText>
            </w:r>
            <w:r w:rsidR="00F82CE3">
              <w:rPr>
                <w:noProof/>
                <w:color w:val="auto"/>
                <w:lang w:val="es-ES"/>
              </w:rPr>
              <w:fldChar w:fldCharType="separate"/>
            </w:r>
            <w:r w:rsidR="00317D2A">
              <w:rPr>
                <w:noProof/>
                <w:color w:val="auto"/>
                <w:lang w:val="es-ES"/>
              </w:rPr>
              <w:fldChar w:fldCharType="begin"/>
            </w:r>
            <w:r w:rsidR="00317D2A">
              <w:rPr>
                <w:noProof/>
                <w:color w:val="auto"/>
                <w:lang w:val="es-ES"/>
              </w:rPr>
              <w:instrText xml:space="preserve"> INCLUDEPICTURE  "https://www.congresochihuahua.gob.mx/mthumb.php?src=diputados/imagenes/fotosOficiales/310.jpg&amp;w=200&amp;h=265&amp;zc=1" \* MERGEFORMATINET </w:instrText>
            </w:r>
            <w:r w:rsidR="00317D2A">
              <w:rPr>
                <w:noProof/>
                <w:color w:val="auto"/>
                <w:lang w:val="es-ES"/>
              </w:rPr>
              <w:fldChar w:fldCharType="separate"/>
            </w:r>
            <w:r w:rsidR="009566DB">
              <w:rPr>
                <w:noProof/>
                <w:color w:val="auto"/>
                <w:lang w:val="es-ES"/>
              </w:rPr>
              <w:fldChar w:fldCharType="begin"/>
            </w:r>
            <w:r w:rsidR="009566DB">
              <w:rPr>
                <w:noProof/>
                <w:color w:val="auto"/>
                <w:lang w:val="es-ES"/>
              </w:rPr>
              <w:instrText xml:space="preserve"> INCLUDEPICTURE  "https://www.congresochihuahua.gob.mx/mthumb.php?src=diputados/imagenes/fotosOficiales/310.jpg&amp;w=200&amp;h=265&amp;zc=1" \* MERGEFORMATINET </w:instrText>
            </w:r>
            <w:r w:rsidR="009566DB">
              <w:rPr>
                <w:noProof/>
                <w:color w:val="auto"/>
                <w:lang w:val="es-ES"/>
              </w:rPr>
              <w:fldChar w:fldCharType="separate"/>
            </w:r>
            <w:r w:rsidR="00A378FE">
              <w:rPr>
                <w:noProof/>
                <w:color w:val="auto"/>
                <w:lang w:val="es-ES"/>
              </w:rPr>
              <w:fldChar w:fldCharType="begin"/>
            </w:r>
            <w:r w:rsidR="00A378FE">
              <w:rPr>
                <w:noProof/>
                <w:color w:val="auto"/>
                <w:lang w:val="es-ES"/>
              </w:rPr>
              <w:instrText xml:space="preserve"> </w:instrText>
            </w:r>
            <w:r w:rsidR="00A378FE">
              <w:rPr>
                <w:noProof/>
                <w:color w:val="auto"/>
                <w:lang w:val="es-ES"/>
              </w:rPr>
              <w:instrText>INCLUDEPICTURE  "https://www.congresochihuahua.gob.mx/mthumb.php?src=diputados/imagenes/fotosOficiales/310.jpg&amp;w=200&amp;h=265&amp;zc=1" \* MERGEFORMATINET</w:instrText>
            </w:r>
            <w:r w:rsidR="00A378FE">
              <w:rPr>
                <w:noProof/>
                <w:color w:val="auto"/>
                <w:lang w:val="es-ES"/>
              </w:rPr>
              <w:instrText xml:space="preserve"> </w:instrText>
            </w:r>
            <w:r w:rsidR="00A378FE">
              <w:rPr>
                <w:noProof/>
                <w:color w:val="auto"/>
                <w:lang w:val="es-ES"/>
              </w:rPr>
              <w:fldChar w:fldCharType="separate"/>
            </w:r>
            <w:r w:rsidR="00A378FE">
              <w:rPr>
                <w:noProof/>
                <w:color w:val="auto"/>
                <w:lang w:val="es-ES"/>
              </w:rPr>
              <w:pict w14:anchorId="609DAEF9">
                <v:shape id="_x0000_i1028" type="#_x0000_t75" alt="" style="width:79.5pt;height:101.25pt;mso-width-percent:0;mso-height-percent:0;mso-width-percent:0;mso-height-percent:0">
                  <v:imagedata r:id="rId17" r:href="rId18"/>
                </v:shape>
              </w:pict>
            </w:r>
            <w:r w:rsidR="00A378FE">
              <w:rPr>
                <w:noProof/>
                <w:color w:val="auto"/>
                <w:lang w:val="es-ES"/>
              </w:rPr>
              <w:fldChar w:fldCharType="end"/>
            </w:r>
            <w:r w:rsidR="009566DB">
              <w:rPr>
                <w:noProof/>
                <w:color w:val="auto"/>
                <w:lang w:val="es-ES"/>
              </w:rPr>
              <w:fldChar w:fldCharType="end"/>
            </w:r>
            <w:r w:rsidR="00317D2A">
              <w:rPr>
                <w:noProof/>
                <w:color w:val="auto"/>
                <w:lang w:val="es-ES"/>
              </w:rPr>
              <w:fldChar w:fldCharType="end"/>
            </w:r>
            <w:r w:rsidR="00F82CE3">
              <w:rPr>
                <w:noProof/>
                <w:color w:val="auto"/>
                <w:lang w:val="es-ES"/>
              </w:rPr>
              <w:fldChar w:fldCharType="end"/>
            </w:r>
            <w:r w:rsidR="00D45BEB">
              <w:rPr>
                <w:noProof/>
                <w:color w:val="auto"/>
                <w:lang w:val="es-ES"/>
              </w:rPr>
              <w:fldChar w:fldCharType="end"/>
            </w:r>
            <w:r w:rsidR="00F060B6">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2268837F"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1E8974B5" w14:textId="77777777" w:rsidR="003722E9" w:rsidRPr="00CD4799" w:rsidRDefault="00A378FE" w:rsidP="003722E9">
            <w:pPr>
              <w:spacing w:after="200" w:line="276" w:lineRule="auto"/>
              <w:jc w:val="both"/>
              <w:rPr>
                <w:rFonts w:ascii="Century Gothic" w:hAnsi="Century Gothic"/>
                <w:b/>
                <w:color w:val="auto"/>
                <w:sz w:val="22"/>
                <w:szCs w:val="22"/>
                <w:lang w:eastAsia="es-MX"/>
              </w:rPr>
            </w:pPr>
            <w:hyperlink r:id="rId19" w:history="1">
              <w:r w:rsidR="003722E9" w:rsidRPr="00CD4799">
                <w:rPr>
                  <w:rFonts w:ascii="Century Gothic" w:hAnsi="Century Gothic"/>
                  <w:b/>
                  <w:color w:val="auto"/>
                  <w:sz w:val="22"/>
                  <w:szCs w:val="22"/>
                  <w:u w:val="single"/>
                  <w:lang w:eastAsia="es-MX"/>
                </w:rPr>
                <w:t>SAÚL MIRELES CORRAL</w:t>
              </w:r>
            </w:hyperlink>
          </w:p>
          <w:p w14:paraId="1A4F07DE"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64ED8765"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1341F564" w14:textId="77777777" w:rsidTr="00AA5B70">
        <w:trPr>
          <w:jc w:val="center"/>
        </w:trPr>
        <w:tc>
          <w:tcPr>
            <w:tcW w:w="1753" w:type="dxa"/>
            <w:vAlign w:val="center"/>
          </w:tcPr>
          <w:p w14:paraId="03CE2FEF" w14:textId="77777777" w:rsidR="003722E9" w:rsidRPr="00CD4799" w:rsidRDefault="003722E9" w:rsidP="003722E9">
            <w:pPr>
              <w:spacing w:line="360" w:lineRule="auto"/>
              <w:rPr>
                <w:rFonts w:ascii="Century Gothic" w:hAnsi="Century Gothic" w:cs="Arial"/>
                <w:b/>
                <w:color w:val="auto"/>
                <w:szCs w:val="24"/>
              </w:rPr>
            </w:pPr>
            <w:r w:rsidRPr="00CD4799">
              <w:rPr>
                <w:color w:val="auto"/>
                <w:lang w:val="es-ES"/>
              </w:rPr>
              <w:lastRenderedPageBreak/>
              <w:fldChar w:fldCharType="begin"/>
            </w:r>
            <w:r w:rsidRPr="00CD4799">
              <w:rPr>
                <w:color w:val="auto"/>
                <w:lang w:val="es-ES"/>
              </w:rPr>
              <w:instrText xml:space="preserve"> INCLUDEPICTURE "https://www.congresochihuahua.gob.mx/mthumb.php?src=diputados/imagenes/fotosOficiales/294.jpg&amp;w=200&amp;h=265&amp;zc=1"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"https://www.congresochihuahua.gob.mx/mthumb.php?src=diputados/imagenes/fotosOficiales/294.jpg&amp;w=200&amp;h=265&amp;zc=1"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"https://www.congresochihuahua.gob.mx/mthumb.php?src=diputados/imagenes/fotosOficiales/294.jpg&amp;w=200&amp;h=265&amp;zc=1"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"https://www.congresochihuahua.gob.mx/mthumb.php?src=diputados/imagenes/fotosOficiales/294.jpg&amp;w=200&amp;h=265&amp;zc=1"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"https://www.congresochihuahua.gob.mx/mthumb.php?src=diputados/imagenes/fotosOficiales/294.jpg&amp;w=200&amp;h=265&amp;zc=1"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"https://www.congresochihuahua.gob.mx/mthumb.php?src=diputados/imagenes/fotosOficiales/294.jpg&amp;w=200&amp;h=265&amp;zc=1"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"https://www.congresochihuahua.gob.mx/mthumb.php?src=diputados/imagenes/fotosOficiales/294.jpg&amp;w=200&amp;h=265&amp;zc=1"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"https://www.congresochihuahua.gob.mx/mthumb.php?src=diputados/imagenes/fotosOficiales/294.jpg&amp;w=200&amp;h=265&amp;zc=1"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"https://www.congresochihuahua.gob.mx/mthumb.php?src=diputados/imagenes/fotosOficiales/294.jpg&amp;w=200&amp;h=265&amp;zc=1"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"https://www.congresochihuahua.gob.mx/mthumb.php?src=diputados/imagenes/fotosOficiales/294.jpg&amp;w=200&amp;h=265&amp;zc=1"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"https://www.congresochihuahua.gob.mx/mthumb.php?src=diputados/imagenes/fotosOficiales/294.jpg&amp;w=200&amp;h=265&amp;zc=1"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"https://www.congresochihuahua.gob.mx/mthumb.php?src=diputados/imagenes/fotosOficiales/294.jpg&amp;w=200&amp;h=265&amp;zc=1"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"https://www.congresochihuahua.gob.mx/mthumb.php?src=diputados/imagenes/fotosOficiales/294.jpg&amp;w=200&amp;h=265&amp;zc=1"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"https://www.congresochihuahua.gob.mx/mthumb.php?src=diputados/imagenes/fotosOficiales/294.jpg&amp;w=200&amp;h=265&amp;zc=1"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"https://www.congresochihuahua.gob.mx/mthumb.php?src=diputados/imagenes/fotosOficiales/294.jpg&amp;w=200&amp;h=265&amp;zc=1"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"https://www.congresochihuahua.gob.mx/mthumb.php?src=diputados/imagenes/fotosOficiales/294.jpg&amp;w=200&amp;h=265&amp;zc=1"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"https://www.congresochihuahua.gob.mx/mthumb.php?src=diputados/imagenes/fotosOficiales/294.jpg&amp;w=200&amp;h=265&amp;zc=1"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"https://www.congresochihuahua.gob.mx/mthumb.php?src=diputados/imagenes/fotosOficiales/294.jpg&amp;w=200&amp;h=265&amp;zc=1"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"https://www.congresochihuahua.gob.mx/mthumb.php?src=diputados/imagenes/fotosOficiales/294.jpg&amp;w=200&amp;h=265&amp;zc=1"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"https://www.congresochihuahua.gob.mx/mthumb.php?src=diputados/imagenes/fotosOficiales/294.jpg&amp;w=200&amp;h=265&amp;zc=1"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"https://www.congresochihuahua.gob.mx/mthumb.php?src=diputados/imagenes/fotosOficiales/294.jpg&amp;w=200&amp;h=265&amp;zc=1"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"https://www.congresochihuahua.gob.mx/mthumb.php?src=diputados/imagenes/fotosOficiales/294.jpg&amp;w=200&amp;h=265&amp;zc=1"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"https://www.congresochihuahua.gob.mx/mthumb.php?src=diputados/imagenes/fotosOficiales/294.jpg&amp;w=200&amp;h=265&amp;zc=1"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"https://www.congresochihuahua.gob.mx/mthumb.php?src=diputados/imagenes/fotosOficiales/294.jpg&amp;w=200&amp;h=265&amp;zc=1"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"https://www.congresochihuahua.gob.mx/mthumb.php?src=diputados/imagenes/fotosOficiales/294.jpg&amp;w=200&amp;h=265&amp;zc=1"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"https://www.congresochihuahua.gob.mx/mthumb.php?src=diputados/imagenes/fotosOficiales/294.jpg&amp;w=200&amp;h=265&amp;zc=1"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"https://www.congresochihuahua.gob.mx/mthumb.php?src=diputados/imagenes/fotosOficiales/294.jpg&amp;w=200&amp;h=265&amp;zc=1"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"https://www.congresochihuahua.gob.mx/mthumb.php?src=diputados/imagenes/fotosOficiales/294.jpg&amp;w=200&amp;h=265&amp;zc=1"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"https://www.congresochihuahua.gob.mx/mthumb.php?src=diputados/imagenes/fotosOficiales/294.jpg&amp;w=200&amp;h=265&amp;zc=1"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"https://www.congresochihuahua.gob.mx/mthumb.php?src=diputados/imagenes/fotosOficiales/294.jpg&amp;w=200&amp;h=265&amp;zc=1"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"https://www.congresochihuahua.gob.mx/mthumb.php?src=diputados/imagenes/fotosOficiales/294.jpg&amp;w=200&amp;h=265&amp;zc=1"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"https://www.congresochihuahua.gob.mx/mthumb.php?src=diputados/imagenes/fotosOficiales/294.jpg&amp;w=200&amp;h=265&amp;zc=1"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"https://www.congresochihuahua.gob.mx/mthumb.php?src=diputados/imagenes/fotosOficiales/294.jpg&amp;w=200&amp;h=265&amp;zc=1"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"https://www.congresochihuahua.gob.mx/mthumb.php?src=diputados/imagenes/fotosOficiales/294.jpg&amp;w=200&amp;h=265&amp;zc=1"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"https://www.congresochihuahua.gob.mx/mthumb.php?src=diputados/imagenes/fotosOficiales/294.jpg&amp;w=200&amp;h=265&amp;zc=1"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"https://www.congresochihuahua.gob.mx/mthumb.php?src=diputados/imagenes/fotosOficiales/294.jpg&amp;w=200&amp;h=265&amp;zc=1"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"https://www.congresochihuahua.gob.mx/mthumb.php?src=diputados/imagenes/fotosOficiales/294.jpg&amp;w=200&amp;h=265&amp;zc=1"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"https://www.congresochihuahua.gob.mx/mthumb.php?src=diputados/imagenes/fotosOficiales/294.jpg&amp;w=200&amp;h=265&amp;zc=1"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"https://www.congresochihuahua.gob.mx/mthumb.php?src=diputados/imagenes/fotosOficiales/294.jpg&amp;w=200&amp;h=265&amp;zc=1"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"https://www.congresochihuahua.gob.mx/mthumb.php?src=diputados/imagenes/fotosOficiales/294.jpg&amp;w=200&amp;h=265&amp;zc=1"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"https://www.congresochihuahua.gob.mx/mthumb.php?src=diputados/imagenes/fotosOficiales/294.jpg&amp;w=200&amp;h=265&amp;zc=1"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"https://www.congresochihuahua.gob.mx/mthumb.php?src=diputados/imagenes/fotosOficiales/294.jpg&amp;w=200&amp;h=265&amp;zc=1"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"https://www.congresochihuahua.gob.mx/mthumb.php?src=diputados/imagenes/fotosOficiales/294.jpg&amp;w=200&amp;h=265&amp;zc=1"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"https://www.congresochihuahua.gob.mx/mthumb.php?src=diputados/imagenes/fotosOficiales/294.jpg&amp;w=200&amp;h=265&amp;zc=1"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"https://www.congresochihuahua.gob.mx/mthumb.php?src=diputados/imagenes/fotosOficiales/294.jpg&amp;w=200&amp;h=265&amp;zc=1"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"https://www.congresochihuahua.gob.mx/mthumb.php?src=diputados/imagenes/fotosOficiales/294.jpg&amp;w=200&amp;h=265&amp;zc=1"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"https://www.congresochihuahua.gob.mx/mthumb.php?src=diputados/imagenes/fotosOficiales/294.jpg&amp;w=200&amp;h=265&amp;zc=1"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"https://www.congresochihuahua.gob.mx/mthumb.php?src=diputados/imagenes/fotosOficiales/294.jpg&amp;w=200&amp;h=265&amp;zc=1"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"https://www.congresochihuahua.gob.mx/mthumb.php?src=diputados/imagenes/fotosOficiales/294.jpg&amp;w=200&amp;h=265&amp;zc=1"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"https://www.congresochihuahua.gob.mx/mthumb.php?src=diputados/imagenes/fotosOficiales/294.jpg&amp;w=200&amp;h=265&amp;zc=1"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"https://www.congresochihuahua.gob.mx/mthumb.php?src=diputados/imagenes/fotosOficiales/294.jpg&amp;w=200&amp;h=265&amp;zc=1"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"https://www.congresochihuahua.gob.mx/mthumb.php?src=diputados/imagenes/fotosOficiales/294.jpg&amp;w=200&amp;h=265&amp;zc=1"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"https://www.congresochihuahua.gob.mx/mthumb.php?src=diputados/imagenes/fotosOficiales/294.jpg&amp;w=200&amp;h=265&amp;zc=1"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"https://www.congresochihuahua.gob.mx/mthumb.php?src=diputados/imagenes/fotosOficiales/294.jpg&amp;w=200&amp;h=265&amp;zc=1"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"https://www.congresochihuahua.gob.mx/mthumb.php?src=diputados/imagenes/fotosOficiales/294.jpg&amp;w=200&amp;h=265&amp;zc=1"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"https://www.congresochihuahua.gob.mx/mthumb.php?src=diputados/imagenes/fotosOficiales/294.jpg&amp;w=200&amp;h=265&amp;zc=1"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"https://www.congresochihuahua.gob.mx/mthumb.php?src=diputados/imagenes/fotosOficiales/294.jpg&amp;w=200&amp;h=265&amp;zc=1" \* MERGEFORMATINET </w:instrText>
            </w:r>
            <w:r w:rsidR="00342022">
              <w:rPr>
                <w:noProof/>
                <w:color w:val="auto"/>
                <w:lang w:val="es-ES"/>
              </w:rPr>
              <w:fldChar w:fldCharType="separate"/>
            </w:r>
            <w:r w:rsidR="00F060B6">
              <w:rPr>
                <w:noProof/>
                <w:color w:val="auto"/>
                <w:lang w:val="es-ES"/>
              </w:rPr>
              <w:fldChar w:fldCharType="begin"/>
            </w:r>
            <w:r w:rsidR="00F060B6">
              <w:rPr>
                <w:noProof/>
                <w:color w:val="auto"/>
                <w:lang w:val="es-ES"/>
              </w:rPr>
              <w:instrText xml:space="preserve"> INCLUDEPICTURE  "https://www.congresochihuahua.gob.mx/mthumb.php?src=diputados/imagenes/fotosOficiales/294.jpg&amp;w=200&amp;h=265&amp;zc=1" \* MERGEFORMATINET </w:instrText>
            </w:r>
            <w:r w:rsidR="00F060B6">
              <w:rPr>
                <w:noProof/>
                <w:color w:val="auto"/>
                <w:lang w:val="es-ES"/>
              </w:rPr>
              <w:fldChar w:fldCharType="separate"/>
            </w:r>
            <w:r w:rsidR="00D45BEB">
              <w:rPr>
                <w:noProof/>
                <w:color w:val="auto"/>
                <w:lang w:val="es-ES"/>
              </w:rPr>
              <w:fldChar w:fldCharType="begin"/>
            </w:r>
            <w:r w:rsidR="00D45BEB">
              <w:rPr>
                <w:noProof/>
                <w:color w:val="auto"/>
                <w:lang w:val="es-ES"/>
              </w:rPr>
              <w:instrText xml:space="preserve"> INCLUDEPICTURE  "https://www.congresochihuahua.gob.mx/mthumb.php?src=diputados/imagenes/fotosOficiales/294.jpg&amp;w=200&amp;h=265&amp;zc=1" \* MERGEFORMATINET </w:instrText>
            </w:r>
            <w:r w:rsidR="00D45BEB">
              <w:rPr>
                <w:noProof/>
                <w:color w:val="auto"/>
                <w:lang w:val="es-ES"/>
              </w:rPr>
              <w:fldChar w:fldCharType="separate"/>
            </w:r>
            <w:r w:rsidR="00F82CE3">
              <w:rPr>
                <w:noProof/>
                <w:color w:val="auto"/>
                <w:lang w:val="es-ES"/>
              </w:rPr>
              <w:fldChar w:fldCharType="begin"/>
            </w:r>
            <w:r w:rsidR="00F82CE3">
              <w:rPr>
                <w:noProof/>
                <w:color w:val="auto"/>
                <w:lang w:val="es-ES"/>
              </w:rPr>
              <w:instrText xml:space="preserve"> INCLUDEPICTURE  "https://www.congresochihuahua.gob.mx/mthumb.php?src=diputados/imagenes/fotosOficiales/294.jpg&amp;w=200&amp;h=265&amp;zc=1" \* MERGEFORMATINET </w:instrText>
            </w:r>
            <w:r w:rsidR="00F82CE3">
              <w:rPr>
                <w:noProof/>
                <w:color w:val="auto"/>
                <w:lang w:val="es-ES"/>
              </w:rPr>
              <w:fldChar w:fldCharType="separate"/>
            </w:r>
            <w:r w:rsidR="00317D2A">
              <w:rPr>
                <w:noProof/>
                <w:color w:val="auto"/>
                <w:lang w:val="es-ES"/>
              </w:rPr>
              <w:fldChar w:fldCharType="begin"/>
            </w:r>
            <w:r w:rsidR="00317D2A">
              <w:rPr>
                <w:noProof/>
                <w:color w:val="auto"/>
                <w:lang w:val="es-ES"/>
              </w:rPr>
              <w:instrText xml:space="preserve"> INCLUDEPICTURE  "https://www.congresochihuahua.gob.mx/mthumb.php?src=diputados/imagenes/fotosOficiales/294.jpg&amp;w=200&amp;h=265&amp;zc=1" \* MERGEFORMATINET </w:instrText>
            </w:r>
            <w:r w:rsidR="00317D2A">
              <w:rPr>
                <w:noProof/>
                <w:color w:val="auto"/>
                <w:lang w:val="es-ES"/>
              </w:rPr>
              <w:fldChar w:fldCharType="separate"/>
            </w:r>
            <w:r w:rsidR="009566DB">
              <w:rPr>
                <w:noProof/>
                <w:color w:val="auto"/>
                <w:lang w:val="es-ES"/>
              </w:rPr>
              <w:fldChar w:fldCharType="begin"/>
            </w:r>
            <w:r w:rsidR="009566DB">
              <w:rPr>
                <w:noProof/>
                <w:color w:val="auto"/>
                <w:lang w:val="es-ES"/>
              </w:rPr>
              <w:instrText xml:space="preserve"> INCLUDEPICTURE  "https://www.congresochihuahua.gob.mx/mthumb.php?src=diputados/imagenes/fotosOficiales/294.jpg&amp;w=200&amp;h=265&amp;zc=1" \* MERGEFORMATINET </w:instrText>
            </w:r>
            <w:r w:rsidR="009566DB">
              <w:rPr>
                <w:noProof/>
                <w:color w:val="auto"/>
                <w:lang w:val="es-ES"/>
              </w:rPr>
              <w:fldChar w:fldCharType="separate"/>
            </w:r>
            <w:r w:rsidR="00A378FE">
              <w:rPr>
                <w:noProof/>
                <w:color w:val="auto"/>
                <w:lang w:val="es-ES"/>
              </w:rPr>
              <w:fldChar w:fldCharType="begin"/>
            </w:r>
            <w:r w:rsidR="00A378FE">
              <w:rPr>
                <w:noProof/>
                <w:color w:val="auto"/>
                <w:lang w:val="es-ES"/>
              </w:rPr>
              <w:instrText xml:space="preserve"> </w:instrText>
            </w:r>
            <w:r w:rsidR="00A378FE">
              <w:rPr>
                <w:noProof/>
                <w:color w:val="auto"/>
                <w:lang w:val="es-ES"/>
              </w:rPr>
              <w:instrText>INCLUDEPICTURE  "https</w:instrText>
            </w:r>
            <w:r w:rsidR="00A378FE">
              <w:rPr>
                <w:noProof/>
                <w:color w:val="auto"/>
                <w:lang w:val="es-ES"/>
              </w:rPr>
              <w:instrText>://www.congresochihuahua.gob.mx/mthumb.php?src=diputados/imagenes/fotosOficiales/294.jpg&amp;w=200&amp;h=265&amp;zc=1" \* MERGEFORMATINET</w:instrText>
            </w:r>
            <w:r w:rsidR="00A378FE">
              <w:rPr>
                <w:noProof/>
                <w:color w:val="auto"/>
                <w:lang w:val="es-ES"/>
              </w:rPr>
              <w:instrText xml:space="preserve"> </w:instrText>
            </w:r>
            <w:r w:rsidR="00A378FE">
              <w:rPr>
                <w:noProof/>
                <w:color w:val="auto"/>
                <w:lang w:val="es-ES"/>
              </w:rPr>
              <w:fldChar w:fldCharType="separate"/>
            </w:r>
            <w:r w:rsidR="00A378FE">
              <w:rPr>
                <w:noProof/>
                <w:color w:val="auto"/>
                <w:lang w:val="es-ES"/>
              </w:rPr>
              <w:pict w14:anchorId="1C4E677E">
                <v:shape id="_x0000_i1029" type="#_x0000_t75" alt="" style="width:1in;height:101.25pt;mso-width-percent:0;mso-height-percent:0;mso-width-percent:0;mso-height-percent:0">
                  <v:imagedata r:id="rId20" r:href="rId21"/>
                </v:shape>
              </w:pict>
            </w:r>
            <w:r w:rsidR="00A378FE">
              <w:rPr>
                <w:noProof/>
                <w:color w:val="auto"/>
                <w:lang w:val="es-ES"/>
              </w:rPr>
              <w:fldChar w:fldCharType="end"/>
            </w:r>
            <w:r w:rsidR="009566DB">
              <w:rPr>
                <w:noProof/>
                <w:color w:val="auto"/>
                <w:lang w:val="es-ES"/>
              </w:rPr>
              <w:fldChar w:fldCharType="end"/>
            </w:r>
            <w:r w:rsidR="00317D2A">
              <w:rPr>
                <w:noProof/>
                <w:color w:val="auto"/>
                <w:lang w:val="es-ES"/>
              </w:rPr>
              <w:fldChar w:fldCharType="end"/>
            </w:r>
            <w:r w:rsidR="00F82CE3">
              <w:rPr>
                <w:noProof/>
                <w:color w:val="auto"/>
                <w:lang w:val="es-ES"/>
              </w:rPr>
              <w:fldChar w:fldCharType="end"/>
            </w:r>
            <w:r w:rsidR="00D45BEB">
              <w:rPr>
                <w:noProof/>
                <w:color w:val="auto"/>
                <w:lang w:val="es-ES"/>
              </w:rPr>
              <w:fldChar w:fldCharType="end"/>
            </w:r>
            <w:r w:rsidR="00F060B6">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77140910" w14:textId="29C373BF" w:rsidR="003722E9" w:rsidRPr="00CD4799" w:rsidRDefault="003722E9" w:rsidP="003722E9">
            <w:pPr>
              <w:spacing w:after="200" w:line="276" w:lineRule="auto"/>
              <w:jc w:val="both"/>
              <w:rPr>
                <w:rFonts w:ascii="Century Gothic" w:hAnsi="Century Gothic"/>
                <w:b/>
                <w:color w:val="auto"/>
                <w:sz w:val="22"/>
                <w:szCs w:val="22"/>
                <w:lang w:val="it-IT" w:eastAsia="es-MX"/>
              </w:rPr>
            </w:pPr>
            <w:r w:rsidRPr="00CD4799">
              <w:rPr>
                <w:rFonts w:ascii="Century Gothic" w:hAnsi="Century Gothic"/>
                <w:b/>
                <w:color w:val="auto"/>
                <w:sz w:val="22"/>
                <w:szCs w:val="22"/>
                <w:lang w:val="it-IT" w:eastAsia="es-MX"/>
              </w:rPr>
              <w:t>DIP. VOCAL</w:t>
            </w:r>
          </w:p>
          <w:p w14:paraId="56AC9FD9" w14:textId="77777777" w:rsidR="003722E9" w:rsidRPr="00CD4799" w:rsidRDefault="00A378FE" w:rsidP="003722E9">
            <w:pPr>
              <w:spacing w:after="200" w:line="276" w:lineRule="auto"/>
              <w:jc w:val="both"/>
              <w:rPr>
                <w:rFonts w:ascii="Century Gothic" w:hAnsi="Century Gothic"/>
                <w:b/>
                <w:color w:val="auto"/>
                <w:sz w:val="22"/>
                <w:szCs w:val="22"/>
                <w:lang w:val="it-IT" w:eastAsia="es-MX"/>
              </w:rPr>
            </w:pPr>
            <w:hyperlink r:id="rId22" w:history="1">
              <w:r w:rsidR="003722E9" w:rsidRPr="00CD4799">
                <w:rPr>
                  <w:rFonts w:ascii="Century Gothic" w:hAnsi="Century Gothic"/>
                  <w:b/>
                  <w:color w:val="auto"/>
                  <w:sz w:val="22"/>
                  <w:szCs w:val="22"/>
                  <w:u w:val="single"/>
                  <w:lang w:val="it-IT" w:eastAsia="es-MX"/>
                </w:rPr>
                <w:t>DIANA IVETTE PEREDA GUTIÉRREZ</w:t>
              </w:r>
            </w:hyperlink>
          </w:p>
          <w:p w14:paraId="377D3D8C" w14:textId="77777777" w:rsidR="003722E9" w:rsidRPr="00CD4799" w:rsidRDefault="003722E9" w:rsidP="003722E9">
            <w:pPr>
              <w:spacing w:after="200" w:line="276" w:lineRule="auto"/>
              <w:jc w:val="both"/>
              <w:rPr>
                <w:rFonts w:ascii="Century Gothic" w:hAnsi="Century Gothic"/>
                <w:b/>
                <w:color w:val="auto"/>
                <w:sz w:val="22"/>
                <w:szCs w:val="22"/>
                <w:lang w:val="it-IT" w:eastAsia="es-MX"/>
              </w:rPr>
            </w:pPr>
          </w:p>
        </w:tc>
        <w:tc>
          <w:tcPr>
            <w:tcW w:w="2108" w:type="dxa"/>
            <w:vAlign w:val="center"/>
          </w:tcPr>
          <w:p w14:paraId="5AAEE50C" w14:textId="77777777" w:rsidR="003722E9" w:rsidRPr="00CD4799"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CD4799"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CD4799" w:rsidRDefault="003722E9" w:rsidP="003722E9">
            <w:pPr>
              <w:spacing w:line="360" w:lineRule="auto"/>
              <w:rPr>
                <w:rFonts w:ascii="Century Gothic" w:hAnsi="Century Gothic" w:cs="Arial"/>
                <w:b/>
                <w:color w:val="auto"/>
                <w:szCs w:val="24"/>
                <w:lang w:val="it-IT"/>
              </w:rPr>
            </w:pPr>
          </w:p>
        </w:tc>
      </w:tr>
      <w:tr w:rsidR="00CD4799" w:rsidRPr="00CD4799" w14:paraId="0166C850" w14:textId="77777777" w:rsidTr="00AA5B70">
        <w:trPr>
          <w:jc w:val="center"/>
        </w:trPr>
        <w:tc>
          <w:tcPr>
            <w:tcW w:w="1753" w:type="dxa"/>
            <w:vAlign w:val="center"/>
          </w:tcPr>
          <w:p w14:paraId="1C6C5AC5" w14:textId="10F44009" w:rsidR="00117023" w:rsidRPr="00CD4799" w:rsidRDefault="00117023" w:rsidP="003722E9">
            <w:pPr>
              <w:spacing w:line="360" w:lineRule="auto"/>
              <w:rPr>
                <w:color w:val="auto"/>
                <w:lang w:val="es-ES"/>
              </w:rPr>
            </w:pPr>
            <w:r w:rsidRPr="00CD4799">
              <w:rPr>
                <w:noProof/>
                <w:color w:val="auto"/>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CD4799" w:rsidRDefault="00117023" w:rsidP="00117023">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03E2EAF9" w14:textId="29F73C61" w:rsidR="00117023" w:rsidRPr="00CD4799" w:rsidRDefault="00117023" w:rsidP="003722E9">
            <w:pPr>
              <w:spacing w:after="200" w:line="276" w:lineRule="auto"/>
              <w:jc w:val="both"/>
              <w:rPr>
                <w:rFonts w:ascii="Century Gothic" w:hAnsi="Century Gothic"/>
                <w:b/>
                <w:color w:val="auto"/>
                <w:sz w:val="22"/>
                <w:szCs w:val="22"/>
                <w:u w:val="single"/>
                <w:lang w:eastAsia="es-MX"/>
              </w:rPr>
            </w:pPr>
            <w:r w:rsidRPr="00CD4799">
              <w:rPr>
                <w:rFonts w:ascii="Century Gothic" w:hAnsi="Century Gothic"/>
                <w:b/>
                <w:color w:val="auto"/>
                <w:sz w:val="22"/>
                <w:szCs w:val="22"/>
                <w:u w:val="single"/>
                <w:lang w:eastAsia="es-MX"/>
              </w:rPr>
              <w:t>JAEL ARG</w:t>
            </w:r>
            <w:r w:rsidR="00C36B21" w:rsidRPr="00CD4799">
              <w:rPr>
                <w:rFonts w:ascii="Century Gothic" w:hAnsi="Century Gothic"/>
                <w:b/>
                <w:color w:val="auto"/>
                <w:sz w:val="22"/>
                <w:szCs w:val="22"/>
                <w:u w:val="single"/>
                <w:lang w:eastAsia="es-MX"/>
              </w:rPr>
              <w:t>U</w:t>
            </w:r>
            <w:r w:rsidRPr="00CD4799">
              <w:rPr>
                <w:rFonts w:ascii="Century Gothic" w:hAnsi="Century Gothic"/>
                <w:b/>
                <w:color w:val="auto"/>
                <w:sz w:val="22"/>
                <w:szCs w:val="22"/>
                <w:u w:val="single"/>
                <w:lang w:eastAsia="es-MX"/>
              </w:rPr>
              <w:t>ELLES D</w:t>
            </w:r>
            <w:r w:rsidR="00C36B21" w:rsidRPr="00CD4799">
              <w:rPr>
                <w:rFonts w:ascii="Century Gothic" w:hAnsi="Century Gothic"/>
                <w:b/>
                <w:color w:val="auto"/>
                <w:sz w:val="22"/>
                <w:szCs w:val="22"/>
                <w:u w:val="single"/>
                <w:lang w:eastAsia="es-MX"/>
              </w:rPr>
              <w:t>Í</w:t>
            </w:r>
            <w:r w:rsidRPr="00CD4799">
              <w:rPr>
                <w:rFonts w:ascii="Century Gothic" w:hAnsi="Century Gothic"/>
                <w:b/>
                <w:color w:val="auto"/>
                <w:sz w:val="22"/>
                <w:szCs w:val="22"/>
                <w:u w:val="single"/>
                <w:lang w:eastAsia="es-MX"/>
              </w:rPr>
              <w:t>AZ</w:t>
            </w:r>
          </w:p>
        </w:tc>
        <w:tc>
          <w:tcPr>
            <w:tcW w:w="2108" w:type="dxa"/>
            <w:vAlign w:val="center"/>
          </w:tcPr>
          <w:p w14:paraId="335CF6CC" w14:textId="77777777" w:rsidR="00117023" w:rsidRPr="00CD4799"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CD4799"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CD4799" w:rsidRDefault="00117023" w:rsidP="003722E9">
            <w:pPr>
              <w:spacing w:line="360" w:lineRule="auto"/>
              <w:rPr>
                <w:rFonts w:ascii="Century Gothic" w:hAnsi="Century Gothic" w:cs="Arial"/>
                <w:b/>
                <w:color w:val="auto"/>
                <w:szCs w:val="24"/>
                <w:lang w:val="es-ES"/>
              </w:rPr>
            </w:pPr>
          </w:p>
        </w:tc>
      </w:tr>
      <w:tr w:rsidR="00CD4799" w:rsidRPr="00CD4799" w14:paraId="5028FD43" w14:textId="77777777" w:rsidTr="00AA5B70">
        <w:trPr>
          <w:jc w:val="center"/>
        </w:trPr>
        <w:tc>
          <w:tcPr>
            <w:tcW w:w="1753" w:type="dxa"/>
            <w:vAlign w:val="center"/>
          </w:tcPr>
          <w:p w14:paraId="1473C628" w14:textId="26DDD652" w:rsidR="00117023" w:rsidRPr="00CD4799" w:rsidRDefault="00117023" w:rsidP="003722E9">
            <w:pPr>
              <w:spacing w:line="360" w:lineRule="auto"/>
              <w:rPr>
                <w:noProof/>
                <w:color w:val="auto"/>
                <w:lang w:val="es-ES"/>
              </w:rPr>
            </w:pPr>
            <w:r w:rsidRPr="00CD4799">
              <w:rPr>
                <w:noProof/>
                <w:color w:val="auto"/>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CD4799" w:rsidRDefault="00117023" w:rsidP="00117023">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3885B5F6" w14:textId="4B7C9780" w:rsidR="00117023" w:rsidRPr="00CD4799" w:rsidRDefault="00117023" w:rsidP="00117023">
            <w:pPr>
              <w:spacing w:after="200" w:line="276" w:lineRule="auto"/>
              <w:jc w:val="both"/>
              <w:rPr>
                <w:rFonts w:ascii="Century Gothic" w:hAnsi="Century Gothic"/>
                <w:b/>
                <w:color w:val="auto"/>
                <w:sz w:val="22"/>
                <w:szCs w:val="22"/>
                <w:u w:val="single"/>
                <w:lang w:eastAsia="es-MX"/>
              </w:rPr>
            </w:pPr>
            <w:r w:rsidRPr="00CD4799">
              <w:rPr>
                <w:rFonts w:ascii="Century Gothic" w:hAnsi="Century Gothic"/>
                <w:b/>
                <w:color w:val="auto"/>
                <w:sz w:val="22"/>
                <w:szCs w:val="22"/>
                <w:u w:val="single"/>
                <w:lang w:eastAsia="es-MX"/>
              </w:rPr>
              <w:t>ROBERTO MARCELINO CARRE</w:t>
            </w:r>
            <w:r w:rsidR="00C36B21" w:rsidRPr="00CD4799">
              <w:rPr>
                <w:rFonts w:ascii="Century Gothic" w:hAnsi="Century Gothic"/>
                <w:b/>
                <w:color w:val="auto"/>
                <w:sz w:val="22"/>
                <w:szCs w:val="22"/>
                <w:u w:val="single"/>
                <w:lang w:eastAsia="es-MX"/>
              </w:rPr>
              <w:t>Ó</w:t>
            </w:r>
            <w:r w:rsidRPr="00CD4799">
              <w:rPr>
                <w:rFonts w:ascii="Century Gothic" w:hAnsi="Century Gothic"/>
                <w:b/>
                <w:color w:val="auto"/>
                <w:sz w:val="22"/>
                <w:szCs w:val="22"/>
                <w:u w:val="single"/>
                <w:lang w:eastAsia="es-MX"/>
              </w:rPr>
              <w:t>N HUITR</w:t>
            </w:r>
            <w:r w:rsidR="00C36B21" w:rsidRPr="00CD4799">
              <w:rPr>
                <w:rFonts w:ascii="Century Gothic" w:hAnsi="Century Gothic"/>
                <w:b/>
                <w:color w:val="auto"/>
                <w:sz w:val="22"/>
                <w:szCs w:val="22"/>
                <w:u w:val="single"/>
                <w:lang w:eastAsia="es-MX"/>
              </w:rPr>
              <w:t>Ó</w:t>
            </w:r>
            <w:r w:rsidRPr="00CD4799">
              <w:rPr>
                <w:rFonts w:ascii="Century Gothic" w:hAnsi="Century Gothic"/>
                <w:b/>
                <w:color w:val="auto"/>
                <w:sz w:val="22"/>
                <w:szCs w:val="22"/>
                <w:u w:val="single"/>
                <w:lang w:eastAsia="es-MX"/>
              </w:rPr>
              <w:t>N</w:t>
            </w:r>
          </w:p>
        </w:tc>
        <w:tc>
          <w:tcPr>
            <w:tcW w:w="2108" w:type="dxa"/>
            <w:vAlign w:val="center"/>
          </w:tcPr>
          <w:p w14:paraId="7CA27881" w14:textId="77777777" w:rsidR="00117023" w:rsidRPr="00CD4799"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CD4799"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CD4799" w:rsidRDefault="00117023" w:rsidP="003722E9">
            <w:pPr>
              <w:spacing w:line="360" w:lineRule="auto"/>
              <w:rPr>
                <w:rFonts w:ascii="Century Gothic" w:hAnsi="Century Gothic" w:cs="Arial"/>
                <w:b/>
                <w:color w:val="auto"/>
                <w:szCs w:val="24"/>
                <w:lang w:val="es-ES"/>
              </w:rPr>
            </w:pPr>
          </w:p>
        </w:tc>
      </w:tr>
    </w:tbl>
    <w:p w14:paraId="72D3DA31" w14:textId="4FA47324" w:rsidR="003D2C01" w:rsidRPr="00342022" w:rsidRDefault="004A59A0" w:rsidP="00980C1F">
      <w:pPr>
        <w:pStyle w:val="Normal1"/>
        <w:rPr>
          <w:rFonts w:ascii="Century Gothic" w:eastAsia="Arial" w:hAnsi="Century Gothic" w:cs="Arial"/>
          <w:b/>
          <w:color w:val="auto"/>
          <w:sz w:val="16"/>
          <w:szCs w:val="16"/>
          <w:lang w:val="es-MX"/>
        </w:rPr>
      </w:pPr>
      <w:r w:rsidRPr="00CD4799">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CD4799">
        <w:rPr>
          <w:rFonts w:ascii="Century Gothic" w:eastAsia="Arial" w:hAnsi="Century Gothic" w:cs="Arial"/>
          <w:b/>
          <w:color w:val="auto"/>
          <w:sz w:val="16"/>
          <w:szCs w:val="16"/>
          <w:lang w:val="es-MX"/>
        </w:rPr>
        <w:t xml:space="preserve">consistente en la </w:t>
      </w:r>
      <w:r w:rsidR="00980C1F" w:rsidRPr="00980C1F">
        <w:rPr>
          <w:rFonts w:ascii="Century Gothic" w:eastAsia="Arial" w:hAnsi="Century Gothic" w:cs="Arial"/>
          <w:b/>
          <w:color w:val="auto"/>
          <w:sz w:val="16"/>
          <w:szCs w:val="16"/>
          <w:lang w:val="es-MX"/>
        </w:rPr>
        <w:t>Iniciativa con carácter de decreto ante el H. Congreso de la Unión, a fin de reformar el artículo 296 de la Ley del Seguro Social, en lo relativo al procedimiento administrativo de queja, para que este proceda en contra de la prestación de servicios sociales, y las resoluciones que se emitan atiendan a</w:t>
      </w:r>
      <w:r w:rsidR="00980C1F">
        <w:rPr>
          <w:rFonts w:ascii="Century Gothic" w:eastAsia="Arial" w:hAnsi="Century Gothic" w:cs="Arial"/>
          <w:b/>
          <w:color w:val="auto"/>
          <w:sz w:val="16"/>
          <w:szCs w:val="16"/>
          <w:lang w:val="es-MX"/>
        </w:rPr>
        <w:t>l interés superior de la niñez.</w:t>
      </w:r>
    </w:p>
    <w:sectPr w:rsidR="003D2C01" w:rsidRPr="00342022" w:rsidSect="00A20034">
      <w:headerReference w:type="even" r:id="rId25"/>
      <w:headerReference w:type="default" r:id="rId26"/>
      <w:footerReference w:type="even" r:id="rId27"/>
      <w:footerReference w:type="default" r:id="rId28"/>
      <w:headerReference w:type="first" r:id="rId29"/>
      <w:footerReference w:type="first" r:id="rId30"/>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AD3C" w14:textId="77777777" w:rsidR="00D45BEB" w:rsidRDefault="00D45BEB" w:rsidP="00B82123">
      <w:r>
        <w:separator/>
      </w:r>
    </w:p>
  </w:endnote>
  <w:endnote w:type="continuationSeparator" w:id="0">
    <w:p w14:paraId="5D7C3E4B" w14:textId="77777777" w:rsidR="00D45BEB" w:rsidRDefault="00D45BEB"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FB24" w14:textId="77777777" w:rsidR="009566DB" w:rsidRDefault="009566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4430A465" w:rsidR="00F060B6" w:rsidRPr="004E377A" w:rsidRDefault="00F060B6" w:rsidP="00DB7125">
    <w:pPr>
      <w:pStyle w:val="Piedepgina"/>
      <w:jc w:val="right"/>
      <w:rPr>
        <w:lang w:val="en-US"/>
      </w:rPr>
    </w:pPr>
    <w:r>
      <w:t xml:space="preserve">                                              </w:t>
    </w:r>
    <w:r>
      <w:rPr>
        <w:rFonts w:ascii="Century Gothic" w:hAnsi="Century Gothic"/>
        <w:sz w:val="16"/>
        <w:szCs w:val="16"/>
        <w:lang w:val="en-US"/>
      </w:rPr>
      <w:t>A2</w:t>
    </w:r>
    <w:r w:rsidR="00980C1F">
      <w:rPr>
        <w:rFonts w:ascii="Century Gothic" w:hAnsi="Century Gothic"/>
        <w:sz w:val="16"/>
        <w:szCs w:val="16"/>
        <w:lang w:val="en-US"/>
      </w:rPr>
      <w:t>702</w:t>
    </w:r>
    <w:r w:rsidR="00F94238" w:rsidRPr="00322AFA">
      <w:rPr>
        <w:rFonts w:ascii="Century Gothic" w:hAnsi="Century Gothic"/>
        <w:sz w:val="16"/>
        <w:szCs w:val="16"/>
      </w:rPr>
      <w:t xml:space="preserve"> </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F060B6" w:rsidRDefault="00F060B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310B" w14:textId="77777777" w:rsidR="009566DB" w:rsidRDefault="009566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29B2" w14:textId="77777777" w:rsidR="00D45BEB" w:rsidRDefault="00D45BEB" w:rsidP="00B82123">
      <w:r>
        <w:separator/>
      </w:r>
    </w:p>
  </w:footnote>
  <w:footnote w:type="continuationSeparator" w:id="0">
    <w:p w14:paraId="490B787D" w14:textId="77777777" w:rsidR="00D45BEB" w:rsidRDefault="00D45BEB" w:rsidP="00B82123">
      <w:r>
        <w:continuationSeparator/>
      </w:r>
    </w:p>
  </w:footnote>
  <w:footnote w:id="1">
    <w:p w14:paraId="7F4A5CF5" w14:textId="75275B0D" w:rsidR="00F060B6" w:rsidRPr="004F042D" w:rsidRDefault="00F060B6">
      <w:pPr>
        <w:pStyle w:val="Textonotapie"/>
        <w:rPr>
          <w:rFonts w:ascii="Century Gothic" w:hAnsi="Century Gothic"/>
        </w:rPr>
      </w:pPr>
      <w:r w:rsidRPr="004F042D">
        <w:rPr>
          <w:rStyle w:val="Refdenotaalpie"/>
          <w:rFonts w:ascii="Century Gothic" w:hAnsi="Century Gothic"/>
        </w:rPr>
        <w:footnoteRef/>
      </w:r>
      <w:r w:rsidRPr="004F042D">
        <w:rPr>
          <w:rFonts w:ascii="Century Gothic" w:hAnsi="Century Gothic"/>
        </w:rPr>
        <w:t xml:space="preserve"> </w:t>
      </w:r>
      <w:hyperlink r:id="rId1" w:history="1">
        <w:r w:rsidRPr="004F042D">
          <w:rPr>
            <w:rStyle w:val="Hipervnculo"/>
            <w:rFonts w:ascii="Century Gothic" w:hAnsi="Century Gothic"/>
          </w:rPr>
          <w:t>https://www.un.org/es/events/childrenday/pdf/derechos.pdf</w:t>
        </w:r>
      </w:hyperlink>
      <w:r w:rsidRPr="004F042D">
        <w:rPr>
          <w:rFonts w:ascii="Century Gothic" w:hAnsi="Century Gothic"/>
        </w:rPr>
        <w:t xml:space="preserve"> 18 de octubre de 2023.</w:t>
      </w:r>
    </w:p>
  </w:footnote>
  <w:footnote w:id="2">
    <w:p w14:paraId="732E89BA" w14:textId="77777777" w:rsidR="002F1AEF" w:rsidRDefault="002F1AEF">
      <w:pPr>
        <w:pBdr>
          <w:top w:val="nil"/>
          <w:left w:val="nil"/>
          <w:bottom w:val="nil"/>
          <w:right w:val="nil"/>
          <w:between w:val="nil"/>
        </w:pBdr>
        <w:rPr>
          <w:sz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F060B6" w:rsidRDefault="00A378FE">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4C8A" w14:textId="0A192983" w:rsidR="00F060B6" w:rsidRDefault="00F060B6" w:rsidP="00846026">
    <w:pPr>
      <w:pStyle w:val="Encabezado"/>
      <w:jc w:val="right"/>
      <w:rPr>
        <w:rFonts w:ascii="Century Gothic" w:hAnsi="Century Gothic" w:cs="Tahoma"/>
        <w:b/>
        <w:bCs/>
        <w:sz w:val="28"/>
        <w:szCs w:val="28"/>
        <w:shd w:val="clear" w:color="auto" w:fill="FFFFFF"/>
      </w:rPr>
    </w:pPr>
    <w:bookmarkStart w:id="2" w:name="_Hlk156821235"/>
    <w:r w:rsidRPr="00DF43A1">
      <w:rPr>
        <w:rFonts w:ascii="Century Gothic" w:hAnsi="Century Gothic" w:cs="Calibri"/>
        <w:b/>
        <w:bCs/>
        <w:sz w:val="22"/>
        <w:szCs w:val="22"/>
        <w:lang w:val="es-MX" w:eastAsia="es-MX"/>
      </w:rPr>
      <w:t xml:space="preserve">“2024, Año del Bicentenario de la </w:t>
    </w:r>
    <w:r>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bookmarkEnd w:id="2"/>
  </w:p>
  <w:p w14:paraId="025A2B4F" w14:textId="583C2953" w:rsidR="00F060B6" w:rsidRDefault="00F060B6" w:rsidP="00846026">
    <w:pPr>
      <w:pStyle w:val="Encabezado"/>
      <w:jc w:val="right"/>
      <w:rPr>
        <w:rFonts w:ascii="Century Gothic" w:hAnsi="Century Gothic" w:cs="Tahoma"/>
        <w:b/>
        <w:bCs/>
        <w:sz w:val="28"/>
        <w:szCs w:val="28"/>
        <w:shd w:val="clear" w:color="auto" w:fill="FFFFFF"/>
      </w:rPr>
    </w:pPr>
  </w:p>
  <w:p w14:paraId="25A74A2F" w14:textId="77777777" w:rsidR="00F060B6" w:rsidRDefault="00F060B6" w:rsidP="00846026">
    <w:pPr>
      <w:pStyle w:val="Encabezado"/>
      <w:jc w:val="right"/>
      <w:rPr>
        <w:rFonts w:ascii="Century Gothic" w:hAnsi="Century Gothic" w:cs="Tahoma"/>
        <w:b/>
        <w:bCs/>
        <w:sz w:val="28"/>
        <w:szCs w:val="28"/>
        <w:shd w:val="clear" w:color="auto" w:fill="FFFFFF"/>
      </w:rPr>
    </w:pPr>
  </w:p>
  <w:p w14:paraId="0F0AB9F5" w14:textId="0D438E5A" w:rsidR="00F060B6" w:rsidRPr="00077730" w:rsidRDefault="00F060B6"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F060B6" w:rsidRPr="00033DAD" w:rsidRDefault="00F060B6"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518E0CAB" w:rsidR="00F060B6" w:rsidRPr="00044D2D" w:rsidRDefault="00F060B6"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9566DB">
      <w:rPr>
        <w:rFonts w:ascii="Century Gothic" w:hAnsi="Century Gothic" w:cs="Arial"/>
        <w:color w:val="000000" w:themeColor="text1"/>
        <w:szCs w:val="24"/>
      </w:rPr>
      <w:t>28</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F060B6" w:rsidRPr="00AF193A" w:rsidRDefault="00F060B6">
    <w:pPr>
      <w:pStyle w:val="Encabezado"/>
      <w:rPr>
        <w:rFonts w:ascii="Century Gothic" w:hAnsi="Century Gothic"/>
      </w:rPr>
    </w:pPr>
  </w:p>
  <w:p w14:paraId="3190EA6A" w14:textId="77777777" w:rsidR="00F060B6" w:rsidRDefault="00F060B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F060B6" w:rsidRDefault="00A378FE">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1211"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651"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811"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971"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BF0C01"/>
    <w:multiLevelType w:val="hybridMultilevel"/>
    <w:tmpl w:val="C5388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57D2E6A"/>
    <w:multiLevelType w:val="hybridMultilevel"/>
    <w:tmpl w:val="AB8E1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3346329"/>
    <w:multiLevelType w:val="hybridMultilevel"/>
    <w:tmpl w:val="CE2C1214"/>
    <w:lvl w:ilvl="0" w:tplc="384E7ADA">
      <w:start w:val="2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B235E48"/>
    <w:multiLevelType w:val="hybridMultilevel"/>
    <w:tmpl w:val="664876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8F377C"/>
    <w:multiLevelType w:val="hybridMultilevel"/>
    <w:tmpl w:val="90B28AC6"/>
    <w:lvl w:ilvl="0" w:tplc="7A7091F4">
      <w:start w:val="2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33"/>
  </w:num>
  <w:num w:numId="3">
    <w:abstractNumId w:val="37"/>
  </w:num>
  <w:num w:numId="4">
    <w:abstractNumId w:val="4"/>
  </w:num>
  <w:num w:numId="5">
    <w:abstractNumId w:val="25"/>
  </w:num>
  <w:num w:numId="6">
    <w:abstractNumId w:val="9"/>
  </w:num>
  <w:num w:numId="7">
    <w:abstractNumId w:val="1"/>
  </w:num>
  <w:num w:numId="8">
    <w:abstractNumId w:val="22"/>
  </w:num>
  <w:num w:numId="9">
    <w:abstractNumId w:val="2"/>
  </w:num>
  <w:num w:numId="10">
    <w:abstractNumId w:val="40"/>
  </w:num>
  <w:num w:numId="11">
    <w:abstractNumId w:val="24"/>
  </w:num>
  <w:num w:numId="12">
    <w:abstractNumId w:val="35"/>
  </w:num>
  <w:num w:numId="13">
    <w:abstractNumId w:val="31"/>
  </w:num>
  <w:num w:numId="14">
    <w:abstractNumId w:val="11"/>
  </w:num>
  <w:num w:numId="15">
    <w:abstractNumId w:val="30"/>
  </w:num>
  <w:num w:numId="16">
    <w:abstractNumId w:val="32"/>
  </w:num>
  <w:num w:numId="17">
    <w:abstractNumId w:val="12"/>
  </w:num>
  <w:num w:numId="18">
    <w:abstractNumId w:val="7"/>
  </w:num>
  <w:num w:numId="19">
    <w:abstractNumId w:val="15"/>
  </w:num>
  <w:num w:numId="20">
    <w:abstractNumId w:val="16"/>
  </w:num>
  <w:num w:numId="21">
    <w:abstractNumId w:val="14"/>
  </w:num>
  <w:num w:numId="22">
    <w:abstractNumId w:val="8"/>
  </w:num>
  <w:num w:numId="23">
    <w:abstractNumId w:val="27"/>
  </w:num>
  <w:num w:numId="24">
    <w:abstractNumId w:val="34"/>
  </w:num>
  <w:num w:numId="25">
    <w:abstractNumId w:val="29"/>
  </w:num>
  <w:num w:numId="26">
    <w:abstractNumId w:val="17"/>
  </w:num>
  <w:num w:numId="27">
    <w:abstractNumId w:val="18"/>
  </w:num>
  <w:num w:numId="28">
    <w:abstractNumId w:val="19"/>
  </w:num>
  <w:num w:numId="29">
    <w:abstractNumId w:val="36"/>
  </w:num>
  <w:num w:numId="30">
    <w:abstractNumId w:val="21"/>
  </w:num>
  <w:num w:numId="31">
    <w:abstractNumId w:val="3"/>
  </w:num>
  <w:num w:numId="32">
    <w:abstractNumId w:val="43"/>
  </w:num>
  <w:num w:numId="33">
    <w:abstractNumId w:val="13"/>
  </w:num>
  <w:num w:numId="34">
    <w:abstractNumId w:val="0"/>
  </w:num>
  <w:num w:numId="35">
    <w:abstractNumId w:val="38"/>
  </w:num>
  <w:num w:numId="36">
    <w:abstractNumId w:val="20"/>
  </w:num>
  <w:num w:numId="37">
    <w:abstractNumId w:val="26"/>
  </w:num>
  <w:num w:numId="38">
    <w:abstractNumId w:val="6"/>
  </w:num>
  <w:num w:numId="39">
    <w:abstractNumId w:val="5"/>
  </w:num>
  <w:num w:numId="40">
    <w:abstractNumId w:val="45"/>
  </w:num>
  <w:num w:numId="41">
    <w:abstractNumId w:val="41"/>
  </w:num>
  <w:num w:numId="42">
    <w:abstractNumId w:val="10"/>
  </w:num>
  <w:num w:numId="43">
    <w:abstractNumId w:val="42"/>
  </w:num>
  <w:num w:numId="44">
    <w:abstractNumId w:val="23"/>
  </w:num>
  <w:num w:numId="45">
    <w:abstractNumId w:val="28"/>
  </w:num>
  <w:num w:numId="46">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248B3"/>
    <w:rsid w:val="0002734B"/>
    <w:rsid w:val="0002770C"/>
    <w:rsid w:val="00031C27"/>
    <w:rsid w:val="000330C4"/>
    <w:rsid w:val="0003337B"/>
    <w:rsid w:val="00037D51"/>
    <w:rsid w:val="000429EB"/>
    <w:rsid w:val="000439B3"/>
    <w:rsid w:val="00044D2D"/>
    <w:rsid w:val="00045039"/>
    <w:rsid w:val="000520A0"/>
    <w:rsid w:val="00056760"/>
    <w:rsid w:val="00057F19"/>
    <w:rsid w:val="00062D20"/>
    <w:rsid w:val="00062EAE"/>
    <w:rsid w:val="00066776"/>
    <w:rsid w:val="00077730"/>
    <w:rsid w:val="000840C8"/>
    <w:rsid w:val="00087C99"/>
    <w:rsid w:val="000964DE"/>
    <w:rsid w:val="000C3A48"/>
    <w:rsid w:val="000C477A"/>
    <w:rsid w:val="000C4A2E"/>
    <w:rsid w:val="000D069D"/>
    <w:rsid w:val="000D4E30"/>
    <w:rsid w:val="000D5B43"/>
    <w:rsid w:val="000D6E69"/>
    <w:rsid w:val="000E5322"/>
    <w:rsid w:val="000E753A"/>
    <w:rsid w:val="000E774C"/>
    <w:rsid w:val="00101573"/>
    <w:rsid w:val="00102A7E"/>
    <w:rsid w:val="001034F1"/>
    <w:rsid w:val="00105887"/>
    <w:rsid w:val="00107990"/>
    <w:rsid w:val="001110A8"/>
    <w:rsid w:val="0011163E"/>
    <w:rsid w:val="00111E39"/>
    <w:rsid w:val="00112C17"/>
    <w:rsid w:val="00116795"/>
    <w:rsid w:val="00117023"/>
    <w:rsid w:val="001214F2"/>
    <w:rsid w:val="00123AF7"/>
    <w:rsid w:val="001245BF"/>
    <w:rsid w:val="0013714E"/>
    <w:rsid w:val="001405FF"/>
    <w:rsid w:val="001407D6"/>
    <w:rsid w:val="00140B2F"/>
    <w:rsid w:val="00140D66"/>
    <w:rsid w:val="00144919"/>
    <w:rsid w:val="001451FB"/>
    <w:rsid w:val="001506B4"/>
    <w:rsid w:val="00157CA7"/>
    <w:rsid w:val="00161BB4"/>
    <w:rsid w:val="00170835"/>
    <w:rsid w:val="00170D11"/>
    <w:rsid w:val="00170F86"/>
    <w:rsid w:val="00175A48"/>
    <w:rsid w:val="00176FF5"/>
    <w:rsid w:val="001815CE"/>
    <w:rsid w:val="00191739"/>
    <w:rsid w:val="001959D2"/>
    <w:rsid w:val="001960A8"/>
    <w:rsid w:val="001A0BF4"/>
    <w:rsid w:val="001A0C88"/>
    <w:rsid w:val="001A2EDF"/>
    <w:rsid w:val="001A5605"/>
    <w:rsid w:val="001B2590"/>
    <w:rsid w:val="001C14C0"/>
    <w:rsid w:val="001C75F7"/>
    <w:rsid w:val="001D2372"/>
    <w:rsid w:val="001D2F7E"/>
    <w:rsid w:val="001D3A39"/>
    <w:rsid w:val="001D3CE8"/>
    <w:rsid w:val="001D736F"/>
    <w:rsid w:val="001E5B6E"/>
    <w:rsid w:val="001F05F7"/>
    <w:rsid w:val="001F5C66"/>
    <w:rsid w:val="00202C3E"/>
    <w:rsid w:val="00213449"/>
    <w:rsid w:val="0021481C"/>
    <w:rsid w:val="0022080B"/>
    <w:rsid w:val="00221203"/>
    <w:rsid w:val="0022685D"/>
    <w:rsid w:val="00232B92"/>
    <w:rsid w:val="00241381"/>
    <w:rsid w:val="00246573"/>
    <w:rsid w:val="00262889"/>
    <w:rsid w:val="00265785"/>
    <w:rsid w:val="00272E60"/>
    <w:rsid w:val="00285E13"/>
    <w:rsid w:val="00291FF8"/>
    <w:rsid w:val="00292766"/>
    <w:rsid w:val="002965E1"/>
    <w:rsid w:val="00297A41"/>
    <w:rsid w:val="002A001F"/>
    <w:rsid w:val="002A4DDB"/>
    <w:rsid w:val="002A5D10"/>
    <w:rsid w:val="002A773D"/>
    <w:rsid w:val="002A7FC2"/>
    <w:rsid w:val="002B066C"/>
    <w:rsid w:val="002B0870"/>
    <w:rsid w:val="002B6090"/>
    <w:rsid w:val="002C528A"/>
    <w:rsid w:val="002C5C2D"/>
    <w:rsid w:val="002D1F04"/>
    <w:rsid w:val="002D594A"/>
    <w:rsid w:val="002D7110"/>
    <w:rsid w:val="002E6534"/>
    <w:rsid w:val="002F1AEF"/>
    <w:rsid w:val="002F1DB9"/>
    <w:rsid w:val="002F7F80"/>
    <w:rsid w:val="00311620"/>
    <w:rsid w:val="00312041"/>
    <w:rsid w:val="00317D2A"/>
    <w:rsid w:val="0032198D"/>
    <w:rsid w:val="00323266"/>
    <w:rsid w:val="00330329"/>
    <w:rsid w:val="003305DA"/>
    <w:rsid w:val="0033681C"/>
    <w:rsid w:val="00342022"/>
    <w:rsid w:val="00343573"/>
    <w:rsid w:val="00344FE1"/>
    <w:rsid w:val="003468FB"/>
    <w:rsid w:val="00347386"/>
    <w:rsid w:val="00353C4B"/>
    <w:rsid w:val="00355A68"/>
    <w:rsid w:val="0035666E"/>
    <w:rsid w:val="0036075C"/>
    <w:rsid w:val="003709FE"/>
    <w:rsid w:val="003722E9"/>
    <w:rsid w:val="00372C4B"/>
    <w:rsid w:val="0038100D"/>
    <w:rsid w:val="003855FA"/>
    <w:rsid w:val="0038583F"/>
    <w:rsid w:val="003859C0"/>
    <w:rsid w:val="0039159C"/>
    <w:rsid w:val="003977A0"/>
    <w:rsid w:val="003A0565"/>
    <w:rsid w:val="003A11F2"/>
    <w:rsid w:val="003A6A89"/>
    <w:rsid w:val="003B32FB"/>
    <w:rsid w:val="003B3737"/>
    <w:rsid w:val="003B4FA9"/>
    <w:rsid w:val="003C08D4"/>
    <w:rsid w:val="003C0A3D"/>
    <w:rsid w:val="003C1185"/>
    <w:rsid w:val="003C351D"/>
    <w:rsid w:val="003C5773"/>
    <w:rsid w:val="003D2C01"/>
    <w:rsid w:val="003D7FDB"/>
    <w:rsid w:val="003E2CB9"/>
    <w:rsid w:val="003E44B1"/>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23608"/>
    <w:rsid w:val="004308B9"/>
    <w:rsid w:val="004317B4"/>
    <w:rsid w:val="0043336C"/>
    <w:rsid w:val="00434FDF"/>
    <w:rsid w:val="00437361"/>
    <w:rsid w:val="004375AB"/>
    <w:rsid w:val="00437F71"/>
    <w:rsid w:val="00443EE8"/>
    <w:rsid w:val="00444EBC"/>
    <w:rsid w:val="004510B0"/>
    <w:rsid w:val="004565FE"/>
    <w:rsid w:val="00460576"/>
    <w:rsid w:val="004609CB"/>
    <w:rsid w:val="0046277F"/>
    <w:rsid w:val="00463CB2"/>
    <w:rsid w:val="00464B63"/>
    <w:rsid w:val="0047130C"/>
    <w:rsid w:val="00473238"/>
    <w:rsid w:val="004809C8"/>
    <w:rsid w:val="00486E3F"/>
    <w:rsid w:val="0049432B"/>
    <w:rsid w:val="004A1112"/>
    <w:rsid w:val="004A59A0"/>
    <w:rsid w:val="004A6CA9"/>
    <w:rsid w:val="004B124B"/>
    <w:rsid w:val="004B7ED3"/>
    <w:rsid w:val="004C099B"/>
    <w:rsid w:val="004C5877"/>
    <w:rsid w:val="004D57A1"/>
    <w:rsid w:val="004D5A28"/>
    <w:rsid w:val="004D6AEF"/>
    <w:rsid w:val="004E377A"/>
    <w:rsid w:val="004E42BF"/>
    <w:rsid w:val="004E4E9C"/>
    <w:rsid w:val="004F042D"/>
    <w:rsid w:val="00503B64"/>
    <w:rsid w:val="00507218"/>
    <w:rsid w:val="005111B8"/>
    <w:rsid w:val="00512702"/>
    <w:rsid w:val="005157AE"/>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2CDF"/>
    <w:rsid w:val="005A3079"/>
    <w:rsid w:val="005B0DBB"/>
    <w:rsid w:val="005B28C8"/>
    <w:rsid w:val="005B72EA"/>
    <w:rsid w:val="005B7663"/>
    <w:rsid w:val="005B788E"/>
    <w:rsid w:val="005C0FD9"/>
    <w:rsid w:val="005C40F5"/>
    <w:rsid w:val="005D29F4"/>
    <w:rsid w:val="005D5C3B"/>
    <w:rsid w:val="005E08DF"/>
    <w:rsid w:val="005E16E9"/>
    <w:rsid w:val="005E3141"/>
    <w:rsid w:val="005E56EC"/>
    <w:rsid w:val="005E5DBF"/>
    <w:rsid w:val="005F0B36"/>
    <w:rsid w:val="005F2838"/>
    <w:rsid w:val="00604355"/>
    <w:rsid w:val="00606577"/>
    <w:rsid w:val="00606FFA"/>
    <w:rsid w:val="00611233"/>
    <w:rsid w:val="00615963"/>
    <w:rsid w:val="00620D56"/>
    <w:rsid w:val="00621044"/>
    <w:rsid w:val="0062191D"/>
    <w:rsid w:val="006269B5"/>
    <w:rsid w:val="00627AA8"/>
    <w:rsid w:val="006320A9"/>
    <w:rsid w:val="00633D26"/>
    <w:rsid w:val="00636473"/>
    <w:rsid w:val="006401C2"/>
    <w:rsid w:val="00646C57"/>
    <w:rsid w:val="00647A56"/>
    <w:rsid w:val="00656882"/>
    <w:rsid w:val="006608D8"/>
    <w:rsid w:val="00663AD8"/>
    <w:rsid w:val="00667C81"/>
    <w:rsid w:val="00672DF2"/>
    <w:rsid w:val="00674CA0"/>
    <w:rsid w:val="0067720F"/>
    <w:rsid w:val="00677BC6"/>
    <w:rsid w:val="0068218E"/>
    <w:rsid w:val="00686AB5"/>
    <w:rsid w:val="006900D5"/>
    <w:rsid w:val="00690137"/>
    <w:rsid w:val="00690387"/>
    <w:rsid w:val="00694FBC"/>
    <w:rsid w:val="006A2C21"/>
    <w:rsid w:val="006A5F9D"/>
    <w:rsid w:val="006B1A8E"/>
    <w:rsid w:val="006B65E8"/>
    <w:rsid w:val="006C1515"/>
    <w:rsid w:val="006C6504"/>
    <w:rsid w:val="006C74D2"/>
    <w:rsid w:val="006D739F"/>
    <w:rsid w:val="006E19BB"/>
    <w:rsid w:val="006E32CB"/>
    <w:rsid w:val="006E6899"/>
    <w:rsid w:val="006F2837"/>
    <w:rsid w:val="006F3658"/>
    <w:rsid w:val="006F5D39"/>
    <w:rsid w:val="006F740D"/>
    <w:rsid w:val="0070227D"/>
    <w:rsid w:val="0070441F"/>
    <w:rsid w:val="0071081E"/>
    <w:rsid w:val="007147EB"/>
    <w:rsid w:val="0073018B"/>
    <w:rsid w:val="0073106A"/>
    <w:rsid w:val="00732E0A"/>
    <w:rsid w:val="0074317B"/>
    <w:rsid w:val="00747833"/>
    <w:rsid w:val="0075005F"/>
    <w:rsid w:val="00766204"/>
    <w:rsid w:val="007715F8"/>
    <w:rsid w:val="00776C56"/>
    <w:rsid w:val="007801DB"/>
    <w:rsid w:val="00783459"/>
    <w:rsid w:val="00786A5C"/>
    <w:rsid w:val="00792F78"/>
    <w:rsid w:val="0079423D"/>
    <w:rsid w:val="007950D5"/>
    <w:rsid w:val="007A45E3"/>
    <w:rsid w:val="007A5B58"/>
    <w:rsid w:val="007A5FB7"/>
    <w:rsid w:val="007A6070"/>
    <w:rsid w:val="007B67CA"/>
    <w:rsid w:val="007C0272"/>
    <w:rsid w:val="007C2EE1"/>
    <w:rsid w:val="007C3245"/>
    <w:rsid w:val="007C6858"/>
    <w:rsid w:val="007C7BD5"/>
    <w:rsid w:val="007D5445"/>
    <w:rsid w:val="007D68F5"/>
    <w:rsid w:val="007E5900"/>
    <w:rsid w:val="007E5DE4"/>
    <w:rsid w:val="007F3C9D"/>
    <w:rsid w:val="007F425B"/>
    <w:rsid w:val="007F4D9D"/>
    <w:rsid w:val="00805FE2"/>
    <w:rsid w:val="008147A6"/>
    <w:rsid w:val="008265B2"/>
    <w:rsid w:val="00830B02"/>
    <w:rsid w:val="00837A02"/>
    <w:rsid w:val="00840870"/>
    <w:rsid w:val="00841770"/>
    <w:rsid w:val="00841B40"/>
    <w:rsid w:val="00845440"/>
    <w:rsid w:val="00846026"/>
    <w:rsid w:val="008477E3"/>
    <w:rsid w:val="00851566"/>
    <w:rsid w:val="00852606"/>
    <w:rsid w:val="00854451"/>
    <w:rsid w:val="00862B13"/>
    <w:rsid w:val="00864F7A"/>
    <w:rsid w:val="00867146"/>
    <w:rsid w:val="008721EB"/>
    <w:rsid w:val="008802C5"/>
    <w:rsid w:val="00880564"/>
    <w:rsid w:val="00891279"/>
    <w:rsid w:val="00894DBE"/>
    <w:rsid w:val="008A0B62"/>
    <w:rsid w:val="008A4B41"/>
    <w:rsid w:val="008A77A1"/>
    <w:rsid w:val="008B1403"/>
    <w:rsid w:val="008B725C"/>
    <w:rsid w:val="008B7D02"/>
    <w:rsid w:val="008C5500"/>
    <w:rsid w:val="008C796A"/>
    <w:rsid w:val="008D0D5A"/>
    <w:rsid w:val="008D12BB"/>
    <w:rsid w:val="008D193A"/>
    <w:rsid w:val="008D1E8C"/>
    <w:rsid w:val="008D487F"/>
    <w:rsid w:val="008E4CD4"/>
    <w:rsid w:val="008F4D77"/>
    <w:rsid w:val="008F7A5F"/>
    <w:rsid w:val="008F7BC7"/>
    <w:rsid w:val="008F7F13"/>
    <w:rsid w:val="00901AC9"/>
    <w:rsid w:val="00901B7E"/>
    <w:rsid w:val="00910055"/>
    <w:rsid w:val="009111FF"/>
    <w:rsid w:val="00913841"/>
    <w:rsid w:val="00913883"/>
    <w:rsid w:val="00915A43"/>
    <w:rsid w:val="0092434A"/>
    <w:rsid w:val="00926F0A"/>
    <w:rsid w:val="009274A2"/>
    <w:rsid w:val="00930221"/>
    <w:rsid w:val="00934CA1"/>
    <w:rsid w:val="009360FC"/>
    <w:rsid w:val="00942E78"/>
    <w:rsid w:val="00943B93"/>
    <w:rsid w:val="00943DD2"/>
    <w:rsid w:val="009467DF"/>
    <w:rsid w:val="00952138"/>
    <w:rsid w:val="009566DB"/>
    <w:rsid w:val="00961750"/>
    <w:rsid w:val="00970A80"/>
    <w:rsid w:val="00980C1F"/>
    <w:rsid w:val="009822E0"/>
    <w:rsid w:val="00982402"/>
    <w:rsid w:val="009834C4"/>
    <w:rsid w:val="009A1297"/>
    <w:rsid w:val="009A20CA"/>
    <w:rsid w:val="009A253C"/>
    <w:rsid w:val="009A45B2"/>
    <w:rsid w:val="009B37FF"/>
    <w:rsid w:val="009B44C3"/>
    <w:rsid w:val="009B547F"/>
    <w:rsid w:val="009B7E04"/>
    <w:rsid w:val="009C1559"/>
    <w:rsid w:val="009C3EAC"/>
    <w:rsid w:val="009D3C9F"/>
    <w:rsid w:val="009E3E07"/>
    <w:rsid w:val="009E401D"/>
    <w:rsid w:val="009E4469"/>
    <w:rsid w:val="009E5B5A"/>
    <w:rsid w:val="009F09D1"/>
    <w:rsid w:val="009F3CBB"/>
    <w:rsid w:val="00A00CF2"/>
    <w:rsid w:val="00A04BAB"/>
    <w:rsid w:val="00A05F6E"/>
    <w:rsid w:val="00A06A8D"/>
    <w:rsid w:val="00A10F6C"/>
    <w:rsid w:val="00A10FC7"/>
    <w:rsid w:val="00A121BD"/>
    <w:rsid w:val="00A12381"/>
    <w:rsid w:val="00A15321"/>
    <w:rsid w:val="00A20034"/>
    <w:rsid w:val="00A24C3D"/>
    <w:rsid w:val="00A34A15"/>
    <w:rsid w:val="00A378FE"/>
    <w:rsid w:val="00A45526"/>
    <w:rsid w:val="00A47C33"/>
    <w:rsid w:val="00A51204"/>
    <w:rsid w:val="00A51917"/>
    <w:rsid w:val="00A56018"/>
    <w:rsid w:val="00A61770"/>
    <w:rsid w:val="00A678A2"/>
    <w:rsid w:val="00A70DAB"/>
    <w:rsid w:val="00A70EE5"/>
    <w:rsid w:val="00A71AC4"/>
    <w:rsid w:val="00A743CA"/>
    <w:rsid w:val="00A76BC8"/>
    <w:rsid w:val="00A77A6A"/>
    <w:rsid w:val="00A837BB"/>
    <w:rsid w:val="00AA13C7"/>
    <w:rsid w:val="00AA16CE"/>
    <w:rsid w:val="00AA3F1F"/>
    <w:rsid w:val="00AA5529"/>
    <w:rsid w:val="00AA5B70"/>
    <w:rsid w:val="00AB010D"/>
    <w:rsid w:val="00AC0B80"/>
    <w:rsid w:val="00AC5671"/>
    <w:rsid w:val="00AD1D6E"/>
    <w:rsid w:val="00AD2852"/>
    <w:rsid w:val="00AE0A5A"/>
    <w:rsid w:val="00AE240A"/>
    <w:rsid w:val="00AE462D"/>
    <w:rsid w:val="00AE6431"/>
    <w:rsid w:val="00AE7D24"/>
    <w:rsid w:val="00AF167F"/>
    <w:rsid w:val="00AF45D2"/>
    <w:rsid w:val="00B04B95"/>
    <w:rsid w:val="00B075FF"/>
    <w:rsid w:val="00B155B8"/>
    <w:rsid w:val="00B256A4"/>
    <w:rsid w:val="00B324A2"/>
    <w:rsid w:val="00B329B3"/>
    <w:rsid w:val="00B33CF7"/>
    <w:rsid w:val="00B34400"/>
    <w:rsid w:val="00B3446D"/>
    <w:rsid w:val="00B52FDB"/>
    <w:rsid w:val="00B53049"/>
    <w:rsid w:val="00B53E88"/>
    <w:rsid w:val="00B56E07"/>
    <w:rsid w:val="00B63073"/>
    <w:rsid w:val="00B744EF"/>
    <w:rsid w:val="00B76FA1"/>
    <w:rsid w:val="00B82123"/>
    <w:rsid w:val="00B84F52"/>
    <w:rsid w:val="00B87A5D"/>
    <w:rsid w:val="00B9590C"/>
    <w:rsid w:val="00BA1E2D"/>
    <w:rsid w:val="00BA27A1"/>
    <w:rsid w:val="00BA3482"/>
    <w:rsid w:val="00BB0A67"/>
    <w:rsid w:val="00BB3027"/>
    <w:rsid w:val="00BB3AC1"/>
    <w:rsid w:val="00BB3FBE"/>
    <w:rsid w:val="00BB6A44"/>
    <w:rsid w:val="00BC47CA"/>
    <w:rsid w:val="00BD42B4"/>
    <w:rsid w:val="00BD5C32"/>
    <w:rsid w:val="00BE50FA"/>
    <w:rsid w:val="00BF192D"/>
    <w:rsid w:val="00BF68BA"/>
    <w:rsid w:val="00C00B7C"/>
    <w:rsid w:val="00C01C36"/>
    <w:rsid w:val="00C037DD"/>
    <w:rsid w:val="00C2033E"/>
    <w:rsid w:val="00C20ECA"/>
    <w:rsid w:val="00C23898"/>
    <w:rsid w:val="00C26057"/>
    <w:rsid w:val="00C2692B"/>
    <w:rsid w:val="00C33AB5"/>
    <w:rsid w:val="00C36B21"/>
    <w:rsid w:val="00C36E55"/>
    <w:rsid w:val="00C50CCA"/>
    <w:rsid w:val="00C50E17"/>
    <w:rsid w:val="00C60B02"/>
    <w:rsid w:val="00C621B1"/>
    <w:rsid w:val="00C714CF"/>
    <w:rsid w:val="00C71CC2"/>
    <w:rsid w:val="00C72B74"/>
    <w:rsid w:val="00C73823"/>
    <w:rsid w:val="00C80A94"/>
    <w:rsid w:val="00C87D64"/>
    <w:rsid w:val="00C94487"/>
    <w:rsid w:val="00C948BF"/>
    <w:rsid w:val="00C976DD"/>
    <w:rsid w:val="00C97906"/>
    <w:rsid w:val="00CA1A53"/>
    <w:rsid w:val="00CA3D62"/>
    <w:rsid w:val="00CA7928"/>
    <w:rsid w:val="00CB22D0"/>
    <w:rsid w:val="00CC3747"/>
    <w:rsid w:val="00CC5FAC"/>
    <w:rsid w:val="00CC640C"/>
    <w:rsid w:val="00CD4799"/>
    <w:rsid w:val="00CD4DE2"/>
    <w:rsid w:val="00CD57D5"/>
    <w:rsid w:val="00CD7621"/>
    <w:rsid w:val="00CE186F"/>
    <w:rsid w:val="00CE725E"/>
    <w:rsid w:val="00CF508E"/>
    <w:rsid w:val="00CF5C18"/>
    <w:rsid w:val="00D00963"/>
    <w:rsid w:val="00D01B20"/>
    <w:rsid w:val="00D03190"/>
    <w:rsid w:val="00D038B7"/>
    <w:rsid w:val="00D05BEB"/>
    <w:rsid w:val="00D22828"/>
    <w:rsid w:val="00D2462C"/>
    <w:rsid w:val="00D256A3"/>
    <w:rsid w:val="00D267AB"/>
    <w:rsid w:val="00D31820"/>
    <w:rsid w:val="00D41C44"/>
    <w:rsid w:val="00D422FA"/>
    <w:rsid w:val="00D45BEB"/>
    <w:rsid w:val="00D45ED7"/>
    <w:rsid w:val="00D46F71"/>
    <w:rsid w:val="00D4780D"/>
    <w:rsid w:val="00D556AD"/>
    <w:rsid w:val="00D66723"/>
    <w:rsid w:val="00D70607"/>
    <w:rsid w:val="00D71ADB"/>
    <w:rsid w:val="00D73D5A"/>
    <w:rsid w:val="00D77498"/>
    <w:rsid w:val="00D80B68"/>
    <w:rsid w:val="00D826FF"/>
    <w:rsid w:val="00D93DD9"/>
    <w:rsid w:val="00D95102"/>
    <w:rsid w:val="00D960C3"/>
    <w:rsid w:val="00D9621A"/>
    <w:rsid w:val="00DA6CAA"/>
    <w:rsid w:val="00DB27F8"/>
    <w:rsid w:val="00DB4D75"/>
    <w:rsid w:val="00DB58BF"/>
    <w:rsid w:val="00DB7125"/>
    <w:rsid w:val="00DC1D56"/>
    <w:rsid w:val="00DC64A9"/>
    <w:rsid w:val="00DD0612"/>
    <w:rsid w:val="00DD38A5"/>
    <w:rsid w:val="00DD4AE8"/>
    <w:rsid w:val="00DD4C18"/>
    <w:rsid w:val="00DD56E2"/>
    <w:rsid w:val="00DD67FD"/>
    <w:rsid w:val="00DF2ECD"/>
    <w:rsid w:val="00DF379A"/>
    <w:rsid w:val="00DF4196"/>
    <w:rsid w:val="00DF43A1"/>
    <w:rsid w:val="00DF712F"/>
    <w:rsid w:val="00E01B56"/>
    <w:rsid w:val="00E04155"/>
    <w:rsid w:val="00E10321"/>
    <w:rsid w:val="00E11E03"/>
    <w:rsid w:val="00E13C86"/>
    <w:rsid w:val="00E21B19"/>
    <w:rsid w:val="00E23E14"/>
    <w:rsid w:val="00E23E76"/>
    <w:rsid w:val="00E25216"/>
    <w:rsid w:val="00E273AB"/>
    <w:rsid w:val="00E30AC8"/>
    <w:rsid w:val="00E31F79"/>
    <w:rsid w:val="00E343CE"/>
    <w:rsid w:val="00E359F7"/>
    <w:rsid w:val="00E363CC"/>
    <w:rsid w:val="00E41961"/>
    <w:rsid w:val="00E53116"/>
    <w:rsid w:val="00E561FE"/>
    <w:rsid w:val="00E57F40"/>
    <w:rsid w:val="00E60F1B"/>
    <w:rsid w:val="00E62A27"/>
    <w:rsid w:val="00E67E44"/>
    <w:rsid w:val="00E71CB9"/>
    <w:rsid w:val="00E72234"/>
    <w:rsid w:val="00E73FED"/>
    <w:rsid w:val="00E75757"/>
    <w:rsid w:val="00E87E4C"/>
    <w:rsid w:val="00E91A93"/>
    <w:rsid w:val="00E91F32"/>
    <w:rsid w:val="00E95BA0"/>
    <w:rsid w:val="00E963AA"/>
    <w:rsid w:val="00E975BF"/>
    <w:rsid w:val="00E978C4"/>
    <w:rsid w:val="00EA212D"/>
    <w:rsid w:val="00EA387E"/>
    <w:rsid w:val="00EA7F06"/>
    <w:rsid w:val="00EB40D8"/>
    <w:rsid w:val="00EB715C"/>
    <w:rsid w:val="00EB79D8"/>
    <w:rsid w:val="00EC0D00"/>
    <w:rsid w:val="00EC555D"/>
    <w:rsid w:val="00EC75A4"/>
    <w:rsid w:val="00ED467B"/>
    <w:rsid w:val="00EF084B"/>
    <w:rsid w:val="00EF3F60"/>
    <w:rsid w:val="00F0062D"/>
    <w:rsid w:val="00F0519C"/>
    <w:rsid w:val="00F060B6"/>
    <w:rsid w:val="00F073A8"/>
    <w:rsid w:val="00F11BC9"/>
    <w:rsid w:val="00F11D74"/>
    <w:rsid w:val="00F12637"/>
    <w:rsid w:val="00F15E54"/>
    <w:rsid w:val="00F20748"/>
    <w:rsid w:val="00F21C05"/>
    <w:rsid w:val="00F22ABF"/>
    <w:rsid w:val="00F23DCB"/>
    <w:rsid w:val="00F265AD"/>
    <w:rsid w:val="00F40D9D"/>
    <w:rsid w:val="00F4355A"/>
    <w:rsid w:val="00F51D43"/>
    <w:rsid w:val="00F526E9"/>
    <w:rsid w:val="00F60531"/>
    <w:rsid w:val="00F6667E"/>
    <w:rsid w:val="00F7008C"/>
    <w:rsid w:val="00F7156F"/>
    <w:rsid w:val="00F741F4"/>
    <w:rsid w:val="00F81097"/>
    <w:rsid w:val="00F82718"/>
    <w:rsid w:val="00F82CE3"/>
    <w:rsid w:val="00F83184"/>
    <w:rsid w:val="00F84C71"/>
    <w:rsid w:val="00F85D69"/>
    <w:rsid w:val="00F94238"/>
    <w:rsid w:val="00F946B0"/>
    <w:rsid w:val="00F9769B"/>
    <w:rsid w:val="00FA07C9"/>
    <w:rsid w:val="00FA2256"/>
    <w:rsid w:val="00FB218C"/>
    <w:rsid w:val="00FB57A7"/>
    <w:rsid w:val="00FC597D"/>
    <w:rsid w:val="00FC5E6E"/>
    <w:rsid w:val="00FD1F31"/>
    <w:rsid w:val="00FD2FCB"/>
    <w:rsid w:val="00FD63C1"/>
    <w:rsid w:val="00FE1440"/>
    <w:rsid w:val="00FE2A9C"/>
    <w:rsid w:val="00FE6B9D"/>
    <w:rsid w:val="00FF0591"/>
    <w:rsid w:val="00FF1488"/>
    <w:rsid w:val="00FF4D72"/>
    <w:rsid w:val="00FF4FD2"/>
    <w:rsid w:val="00FF68CF"/>
    <w:rsid w:val="00FF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59"/>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5"/>
      </w:numPr>
    </w:pPr>
  </w:style>
  <w:style w:type="numbering" w:customStyle="1" w:styleId="Estiloimportado17">
    <w:name w:val="Estilo importado 17"/>
    <w:rsid w:val="000429EB"/>
    <w:pPr>
      <w:numPr>
        <w:numId w:val="6"/>
      </w:numPr>
    </w:pPr>
  </w:style>
  <w:style w:type="numbering" w:customStyle="1" w:styleId="Estiloimportado18">
    <w:name w:val="Estilo importado 18"/>
    <w:rsid w:val="000429EB"/>
    <w:pPr>
      <w:numPr>
        <w:numId w:val="7"/>
      </w:numPr>
    </w:pPr>
  </w:style>
  <w:style w:type="numbering" w:customStyle="1" w:styleId="Estiloimportado20">
    <w:name w:val="Estilo importado 20"/>
    <w:rsid w:val="000429EB"/>
    <w:pPr>
      <w:numPr>
        <w:numId w:val="8"/>
      </w:numPr>
    </w:pPr>
  </w:style>
  <w:style w:type="numbering" w:customStyle="1" w:styleId="Estiloimportado21">
    <w:name w:val="Estilo importado 21"/>
    <w:rsid w:val="000429EB"/>
    <w:pPr>
      <w:numPr>
        <w:numId w:val="9"/>
      </w:numPr>
    </w:pPr>
  </w:style>
  <w:style w:type="numbering" w:customStyle="1" w:styleId="Estiloimportado22">
    <w:name w:val="Estilo importado 22"/>
    <w:rsid w:val="000429EB"/>
    <w:pPr>
      <w:numPr>
        <w:numId w:val="10"/>
      </w:numPr>
    </w:pPr>
  </w:style>
  <w:style w:type="numbering" w:customStyle="1" w:styleId="Estiloimportado24">
    <w:name w:val="Estilo importado 24"/>
    <w:rsid w:val="000429EB"/>
    <w:pPr>
      <w:numPr>
        <w:numId w:val="11"/>
      </w:numPr>
    </w:pPr>
  </w:style>
  <w:style w:type="numbering" w:customStyle="1" w:styleId="Estiloimportado25">
    <w:name w:val="Estilo importado 25"/>
    <w:rsid w:val="000429EB"/>
    <w:pPr>
      <w:numPr>
        <w:numId w:val="12"/>
      </w:numPr>
    </w:pPr>
  </w:style>
  <w:style w:type="numbering" w:customStyle="1" w:styleId="Estiloimportado26">
    <w:name w:val="Estilo importado 26"/>
    <w:rsid w:val="000429EB"/>
    <w:pPr>
      <w:numPr>
        <w:numId w:val="13"/>
      </w:numPr>
    </w:pPr>
  </w:style>
  <w:style w:type="numbering" w:customStyle="1" w:styleId="Harvard1">
    <w:name w:val="Harvard1"/>
    <w:rsid w:val="000429EB"/>
    <w:pPr>
      <w:numPr>
        <w:numId w:val="14"/>
      </w:numPr>
    </w:pPr>
  </w:style>
  <w:style w:type="numbering" w:customStyle="1" w:styleId="Estiloimportado61">
    <w:name w:val="Estilo importado 61"/>
    <w:rsid w:val="000429EB"/>
    <w:pPr>
      <w:numPr>
        <w:numId w:val="15"/>
      </w:numPr>
    </w:pPr>
  </w:style>
  <w:style w:type="numbering" w:customStyle="1" w:styleId="Estiloimportado291">
    <w:name w:val="Estilo importado 291"/>
    <w:rsid w:val="000429EB"/>
    <w:pPr>
      <w:numPr>
        <w:numId w:val="16"/>
      </w:numPr>
    </w:pPr>
  </w:style>
  <w:style w:type="numbering" w:customStyle="1" w:styleId="Estiloimportado171">
    <w:name w:val="Estilo importado 171"/>
    <w:rsid w:val="000429EB"/>
    <w:pPr>
      <w:numPr>
        <w:numId w:val="17"/>
      </w:numPr>
    </w:pPr>
  </w:style>
  <w:style w:type="numbering" w:customStyle="1" w:styleId="Estiloimportado181">
    <w:name w:val="Estilo importado 181"/>
    <w:rsid w:val="000429EB"/>
    <w:pPr>
      <w:numPr>
        <w:numId w:val="18"/>
      </w:numPr>
    </w:pPr>
  </w:style>
  <w:style w:type="numbering" w:customStyle="1" w:styleId="Estiloimportado201">
    <w:name w:val="Estilo importado 201"/>
    <w:rsid w:val="000429EB"/>
    <w:pPr>
      <w:numPr>
        <w:numId w:val="19"/>
      </w:numPr>
    </w:pPr>
  </w:style>
  <w:style w:type="numbering" w:customStyle="1" w:styleId="Estiloimportado211">
    <w:name w:val="Estilo importado 211"/>
    <w:rsid w:val="000429EB"/>
    <w:pPr>
      <w:numPr>
        <w:numId w:val="20"/>
      </w:numPr>
    </w:pPr>
  </w:style>
  <w:style w:type="numbering" w:customStyle="1" w:styleId="Estiloimportado221">
    <w:name w:val="Estilo importado 221"/>
    <w:rsid w:val="000429EB"/>
    <w:pPr>
      <w:numPr>
        <w:numId w:val="21"/>
      </w:numPr>
    </w:pPr>
  </w:style>
  <w:style w:type="numbering" w:customStyle="1" w:styleId="Estiloimportado241">
    <w:name w:val="Estilo importado 241"/>
    <w:rsid w:val="000429EB"/>
    <w:pPr>
      <w:numPr>
        <w:numId w:val="22"/>
      </w:numPr>
    </w:pPr>
  </w:style>
  <w:style w:type="numbering" w:customStyle="1" w:styleId="Estiloimportado251">
    <w:name w:val="Estilo importado 251"/>
    <w:rsid w:val="000429EB"/>
    <w:pPr>
      <w:numPr>
        <w:numId w:val="23"/>
      </w:numPr>
    </w:pPr>
  </w:style>
  <w:style w:type="numbering" w:customStyle="1" w:styleId="Estiloimportado261">
    <w:name w:val="Estilo importado 261"/>
    <w:rsid w:val="000429EB"/>
    <w:pPr>
      <w:numPr>
        <w:numId w:val="24"/>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4"/>
      </w:numPr>
    </w:pPr>
  </w:style>
  <w:style w:type="numbering" w:customStyle="1" w:styleId="Estiloimportado1">
    <w:name w:val="Estilo importado 1"/>
    <w:rsid w:val="000429EB"/>
    <w:pPr>
      <w:numPr>
        <w:numId w:val="25"/>
      </w:numPr>
    </w:pPr>
  </w:style>
  <w:style w:type="numbering" w:customStyle="1" w:styleId="Estiloimportado11">
    <w:name w:val="Estilo importado 11"/>
    <w:rsid w:val="000429EB"/>
    <w:pPr>
      <w:numPr>
        <w:numId w:val="3"/>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3"/>
      </w:numPr>
    </w:pPr>
  </w:style>
  <w:style w:type="numbering" w:customStyle="1" w:styleId="Estiloimportado28">
    <w:name w:val="Estilo importado 28"/>
    <w:rsid w:val="000429EB"/>
    <w:pPr>
      <w:numPr>
        <w:numId w:val="34"/>
      </w:numPr>
    </w:pPr>
  </w:style>
  <w:style w:type="numbering" w:customStyle="1" w:styleId="Estiloimportado32">
    <w:name w:val="Estilo importado 32"/>
    <w:rsid w:val="000429EB"/>
    <w:pPr>
      <w:numPr>
        <w:numId w:val="35"/>
      </w:numPr>
    </w:pPr>
  </w:style>
  <w:style w:type="numbering" w:customStyle="1" w:styleId="Estiloimportado33">
    <w:name w:val="Estilo importado 33"/>
    <w:rsid w:val="000429EB"/>
    <w:pPr>
      <w:numPr>
        <w:numId w:val="36"/>
      </w:numPr>
    </w:pPr>
  </w:style>
  <w:style w:type="numbering" w:customStyle="1" w:styleId="Estiloimportado3">
    <w:name w:val="Estilo importado 3"/>
    <w:rsid w:val="000429EB"/>
    <w:pPr>
      <w:numPr>
        <w:numId w:val="37"/>
      </w:numPr>
    </w:pPr>
  </w:style>
  <w:style w:type="numbering" w:customStyle="1" w:styleId="Estiloimportado36">
    <w:name w:val="Estilo importado 36"/>
    <w:rsid w:val="000429EB"/>
    <w:pPr>
      <w:numPr>
        <w:numId w:val="38"/>
      </w:numPr>
    </w:pPr>
  </w:style>
  <w:style w:type="numbering" w:customStyle="1" w:styleId="Estiloimportado12">
    <w:name w:val="Estilo importado 12"/>
    <w:rsid w:val="000429EB"/>
    <w:pPr>
      <w:numPr>
        <w:numId w:val="39"/>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26"/>
      </w:numPr>
    </w:pPr>
  </w:style>
  <w:style w:type="numbering" w:customStyle="1" w:styleId="Estiloimportado281">
    <w:name w:val="Estilo importado 281"/>
    <w:rsid w:val="000429EB"/>
    <w:pPr>
      <w:numPr>
        <w:numId w:val="27"/>
      </w:numPr>
    </w:pPr>
  </w:style>
  <w:style w:type="numbering" w:customStyle="1" w:styleId="Estiloimportado321">
    <w:name w:val="Estilo importado 321"/>
    <w:rsid w:val="000429EB"/>
    <w:pPr>
      <w:numPr>
        <w:numId w:val="28"/>
      </w:numPr>
    </w:pPr>
  </w:style>
  <w:style w:type="numbering" w:customStyle="1" w:styleId="Estiloimportado331">
    <w:name w:val="Estilo importado 331"/>
    <w:rsid w:val="000429EB"/>
    <w:pPr>
      <w:numPr>
        <w:numId w:val="29"/>
      </w:numPr>
    </w:pPr>
  </w:style>
  <w:style w:type="numbering" w:customStyle="1" w:styleId="Estiloimportado31">
    <w:name w:val="Estilo importado 31"/>
    <w:rsid w:val="000429EB"/>
    <w:pPr>
      <w:numPr>
        <w:numId w:val="30"/>
      </w:numPr>
    </w:pPr>
  </w:style>
  <w:style w:type="numbering" w:customStyle="1" w:styleId="Estiloimportado361">
    <w:name w:val="Estilo importado 361"/>
    <w:rsid w:val="000429EB"/>
    <w:pPr>
      <w:numPr>
        <w:numId w:val="31"/>
      </w:numPr>
    </w:pPr>
  </w:style>
  <w:style w:type="numbering" w:customStyle="1" w:styleId="Estiloimportado13">
    <w:name w:val="Estilo importado 13"/>
    <w:rsid w:val="000429EB"/>
    <w:pPr>
      <w:numPr>
        <w:numId w:val="32"/>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Mencinsinresolver2">
    <w:name w:val="Mención sin resolver2"/>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0389">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4171-FE19-41B6-A13B-30232527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9855</Words>
  <Characters>54208</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Jorge Antonio Carlos Macias</cp:lastModifiedBy>
  <cp:revision>5</cp:revision>
  <cp:lastPrinted>2024-06-14T17:46:00Z</cp:lastPrinted>
  <dcterms:created xsi:type="dcterms:W3CDTF">2024-07-04T18:14:00Z</dcterms:created>
  <dcterms:modified xsi:type="dcterms:W3CDTF">2024-07-09T20:27:00Z</dcterms:modified>
</cp:coreProperties>
</file>