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5CE4A" w14:textId="77777777" w:rsidR="00791C32" w:rsidRPr="00791C32" w:rsidRDefault="00791C32" w:rsidP="00791C32">
      <w:pPr>
        <w:spacing w:after="0" w:line="240" w:lineRule="auto"/>
        <w:rPr>
          <w:rFonts w:ascii="Century Gothic" w:eastAsia="Calibri" w:hAnsi="Century Gothic" w:cs="Arial"/>
          <w:b/>
          <w:bCs/>
          <w:kern w:val="2"/>
          <w:sz w:val="24"/>
          <w:szCs w:val="24"/>
          <w:lang w:val="es-ES_tradnl"/>
        </w:rPr>
      </w:pPr>
      <w:r w:rsidRPr="00791C32">
        <w:rPr>
          <w:rFonts w:ascii="Century Gothic" w:eastAsia="Calibri" w:hAnsi="Century Gothic" w:cs="Arial"/>
          <w:b/>
          <w:bCs/>
          <w:kern w:val="2"/>
          <w:sz w:val="24"/>
          <w:szCs w:val="24"/>
          <w:lang w:val="es-ES_tradnl"/>
        </w:rPr>
        <w:t>H. CONGRESO DEL ESTADO DE CHIHUAHUA</w:t>
      </w:r>
    </w:p>
    <w:p w14:paraId="3BE7DCC0" w14:textId="77777777" w:rsidR="00791C32" w:rsidRPr="00791C32" w:rsidRDefault="00791C32" w:rsidP="00791C32">
      <w:pPr>
        <w:spacing w:after="0" w:line="240" w:lineRule="auto"/>
        <w:rPr>
          <w:rFonts w:ascii="Century Gothic" w:eastAsia="Calibri" w:hAnsi="Century Gothic" w:cs="Arial"/>
          <w:b/>
          <w:bCs/>
          <w:kern w:val="2"/>
          <w:sz w:val="24"/>
          <w:szCs w:val="24"/>
          <w:lang w:val="es-ES_tradnl"/>
        </w:rPr>
      </w:pPr>
      <w:proofErr w:type="gramStart"/>
      <w:r w:rsidRPr="00791C32">
        <w:rPr>
          <w:rFonts w:ascii="Century Gothic" w:eastAsia="Calibri" w:hAnsi="Century Gothic" w:cs="Arial"/>
          <w:b/>
          <w:bCs/>
          <w:kern w:val="2"/>
          <w:sz w:val="24"/>
          <w:szCs w:val="24"/>
          <w:lang w:val="es-ES_tradnl"/>
        </w:rPr>
        <w:t>PRESENTE.-</w:t>
      </w:r>
      <w:proofErr w:type="gramEnd"/>
    </w:p>
    <w:p w14:paraId="490C92DB" w14:textId="77777777" w:rsidR="00791C32" w:rsidRPr="00791C32" w:rsidRDefault="00791C32" w:rsidP="00791C32">
      <w:pPr>
        <w:spacing w:after="0" w:line="360" w:lineRule="auto"/>
        <w:rPr>
          <w:rFonts w:ascii="Century Gothic" w:eastAsia="Calibri" w:hAnsi="Century Gothic" w:cs="Arial"/>
          <w:b/>
          <w:bCs/>
          <w:kern w:val="2"/>
          <w:sz w:val="24"/>
          <w:szCs w:val="24"/>
          <w:lang w:val="es-ES_tradnl"/>
        </w:rPr>
      </w:pPr>
    </w:p>
    <w:p w14:paraId="026AC4FD" w14:textId="77777777" w:rsidR="00791C32" w:rsidRPr="00791C32" w:rsidRDefault="00791C32" w:rsidP="00791C32">
      <w:pPr>
        <w:spacing w:after="0" w:line="360" w:lineRule="auto"/>
        <w:jc w:val="both"/>
        <w:rPr>
          <w:rFonts w:ascii="Century Gothic" w:eastAsia="Calibri" w:hAnsi="Century Gothic" w:cs="Arial"/>
          <w:kern w:val="2"/>
          <w:sz w:val="24"/>
          <w:szCs w:val="24"/>
          <w:lang w:val="es-ES_tradnl"/>
        </w:rPr>
      </w:pPr>
      <w:r w:rsidRPr="00791C32">
        <w:rPr>
          <w:rFonts w:ascii="Century Gothic" w:eastAsia="Calibri" w:hAnsi="Century Gothic" w:cs="Arial"/>
          <w:kern w:val="2"/>
          <w:sz w:val="24"/>
          <w:szCs w:val="24"/>
          <w:lang w:val="es-ES_tradnl"/>
        </w:rPr>
        <w:t>La Comisión de Gobernación y Puntos Constitucionales, con fundamento en lo dispuesto por los artículos 64, fracción I de la Constitución Política del Estado de Chihuahua, 87, 88 y 111 de la Ley Orgánica, así como por los artículos 80 y 81 del Reglamento Interior y de Prácticas Parlamentarias, ambos ordenamientos del Poder Legislativo del Estado de Chihuahua, somete a la consideración del Pleno el presente Dictamen, elaborado con base en los siguientes:</w:t>
      </w:r>
    </w:p>
    <w:p w14:paraId="5513C0D3" w14:textId="77777777" w:rsidR="00791C32" w:rsidRPr="00791C32" w:rsidRDefault="00791C32" w:rsidP="00791C32">
      <w:pPr>
        <w:spacing w:after="0" w:line="360" w:lineRule="auto"/>
        <w:jc w:val="both"/>
        <w:rPr>
          <w:rFonts w:ascii="Century Gothic" w:eastAsia="Calibri" w:hAnsi="Century Gothic" w:cs="Arial"/>
          <w:kern w:val="2"/>
          <w:sz w:val="24"/>
          <w:szCs w:val="24"/>
          <w:lang w:val="es-ES_tradnl"/>
        </w:rPr>
      </w:pPr>
    </w:p>
    <w:p w14:paraId="71D95138" w14:textId="77777777" w:rsidR="00791C32" w:rsidRPr="00791C32" w:rsidRDefault="00791C32" w:rsidP="00791C32">
      <w:pPr>
        <w:spacing w:after="0" w:line="360" w:lineRule="auto"/>
        <w:jc w:val="center"/>
        <w:rPr>
          <w:rFonts w:ascii="Century Gothic" w:eastAsia="Calibri" w:hAnsi="Century Gothic" w:cs="Arial"/>
          <w:b/>
          <w:bCs/>
          <w:kern w:val="2"/>
          <w:sz w:val="24"/>
          <w:szCs w:val="24"/>
          <w:lang w:val="es-ES_tradnl"/>
        </w:rPr>
      </w:pPr>
      <w:r w:rsidRPr="00791C32">
        <w:rPr>
          <w:rFonts w:ascii="Century Gothic" w:eastAsia="Calibri" w:hAnsi="Century Gothic" w:cs="Arial"/>
          <w:b/>
          <w:bCs/>
          <w:kern w:val="2"/>
          <w:sz w:val="24"/>
          <w:szCs w:val="24"/>
          <w:lang w:val="es-ES_tradnl"/>
        </w:rPr>
        <w:t>ANTECEDENTES</w:t>
      </w:r>
    </w:p>
    <w:p w14:paraId="390DB7C5" w14:textId="77777777" w:rsidR="00791C32" w:rsidRPr="00791C32" w:rsidRDefault="00791C32" w:rsidP="00791C32">
      <w:pPr>
        <w:spacing w:after="0" w:line="360" w:lineRule="auto"/>
        <w:jc w:val="center"/>
        <w:rPr>
          <w:rFonts w:ascii="Century Gothic" w:eastAsia="Calibri" w:hAnsi="Century Gothic" w:cs="Arial"/>
          <w:b/>
          <w:bCs/>
          <w:kern w:val="2"/>
          <w:sz w:val="24"/>
          <w:szCs w:val="24"/>
          <w:lang w:val="es-ES_tradnl"/>
        </w:rPr>
      </w:pPr>
    </w:p>
    <w:p w14:paraId="5E4FE618" w14:textId="60A7D94E" w:rsidR="00791C32" w:rsidRPr="00791C32" w:rsidRDefault="00791C32" w:rsidP="00791C32">
      <w:pPr>
        <w:spacing w:after="0" w:line="360" w:lineRule="auto"/>
        <w:jc w:val="both"/>
        <w:rPr>
          <w:rFonts w:ascii="Century Gothic" w:eastAsia="Calibri" w:hAnsi="Century Gothic" w:cs="Arial"/>
          <w:kern w:val="2"/>
          <w:sz w:val="24"/>
          <w:szCs w:val="24"/>
          <w:lang w:val="es-ES_tradnl"/>
        </w:rPr>
      </w:pPr>
      <w:r w:rsidRPr="00791C32">
        <w:rPr>
          <w:rFonts w:ascii="Century Gothic" w:eastAsia="Calibri" w:hAnsi="Century Gothic" w:cs="Arial"/>
          <w:b/>
          <w:bCs/>
          <w:kern w:val="2"/>
          <w:sz w:val="24"/>
          <w:szCs w:val="24"/>
          <w:lang w:val="es-ES_tradnl"/>
        </w:rPr>
        <w:t xml:space="preserve">I.- </w:t>
      </w:r>
      <w:r w:rsidRPr="00791C32">
        <w:rPr>
          <w:rFonts w:ascii="Century Gothic" w:eastAsia="Calibri" w:hAnsi="Century Gothic" w:cs="Arial"/>
          <w:kern w:val="2"/>
          <w:sz w:val="24"/>
          <w:szCs w:val="24"/>
          <w:lang w:val="es-ES_tradnl"/>
        </w:rPr>
        <w:t xml:space="preserve">Con fecha </w:t>
      </w:r>
      <w:r w:rsidR="001219EC">
        <w:rPr>
          <w:rFonts w:ascii="Century Gothic" w:eastAsia="Calibri" w:hAnsi="Century Gothic" w:cs="Arial"/>
          <w:kern w:val="2"/>
          <w:sz w:val="24"/>
          <w:szCs w:val="24"/>
          <w:lang w:val="es-ES_tradnl"/>
        </w:rPr>
        <w:t>5 de octubre</w:t>
      </w:r>
      <w:r w:rsidRPr="00791C32">
        <w:rPr>
          <w:rFonts w:ascii="Century Gothic" w:eastAsia="Calibri" w:hAnsi="Century Gothic" w:cs="Arial"/>
          <w:kern w:val="2"/>
          <w:sz w:val="24"/>
          <w:szCs w:val="24"/>
          <w:lang w:val="es-ES_tradnl"/>
        </w:rPr>
        <w:t xml:space="preserve"> del 202</w:t>
      </w:r>
      <w:r w:rsidR="001219EC">
        <w:rPr>
          <w:rFonts w:ascii="Century Gothic" w:eastAsia="Calibri" w:hAnsi="Century Gothic" w:cs="Arial"/>
          <w:kern w:val="2"/>
          <w:sz w:val="24"/>
          <w:szCs w:val="24"/>
          <w:lang w:val="es-ES_tradnl"/>
        </w:rPr>
        <w:t>1</w:t>
      </w:r>
      <w:r w:rsidRPr="00791C32">
        <w:rPr>
          <w:rFonts w:ascii="Century Gothic" w:eastAsia="Calibri" w:hAnsi="Century Gothic" w:cs="Arial"/>
          <w:kern w:val="2"/>
          <w:sz w:val="24"/>
          <w:szCs w:val="24"/>
          <w:lang w:val="es-ES_tradnl"/>
        </w:rPr>
        <w:t>,</w:t>
      </w:r>
      <w:r w:rsidR="00D9479F">
        <w:rPr>
          <w:rFonts w:ascii="Century Gothic" w:eastAsia="Calibri" w:hAnsi="Century Gothic" w:cs="Arial"/>
          <w:kern w:val="2"/>
          <w:sz w:val="24"/>
          <w:szCs w:val="24"/>
          <w:lang w:val="es-ES_tradnl"/>
        </w:rPr>
        <w:t xml:space="preserve"> el Diputado José Alfredo Chávez Madrid, </w:t>
      </w:r>
      <w:r w:rsidR="009B0FB5">
        <w:rPr>
          <w:rFonts w:ascii="Century Gothic" w:eastAsia="Calibri" w:hAnsi="Century Gothic" w:cs="Arial"/>
          <w:kern w:val="2"/>
          <w:sz w:val="24"/>
          <w:szCs w:val="24"/>
          <w:lang w:val="es-ES_tradnl"/>
        </w:rPr>
        <w:t>Coordinador</w:t>
      </w:r>
      <w:r w:rsidR="00D9479F">
        <w:rPr>
          <w:rFonts w:ascii="Century Gothic" w:eastAsia="Calibri" w:hAnsi="Century Gothic" w:cs="Arial"/>
          <w:kern w:val="2"/>
          <w:sz w:val="24"/>
          <w:szCs w:val="24"/>
          <w:lang w:val="es-ES_tradnl"/>
        </w:rPr>
        <w:t xml:space="preserve"> y en representación</w:t>
      </w:r>
      <w:r w:rsidR="001219EC">
        <w:rPr>
          <w:rFonts w:ascii="Century Gothic" w:eastAsia="Calibri" w:hAnsi="Century Gothic" w:cs="Arial"/>
          <w:kern w:val="2"/>
          <w:sz w:val="24"/>
          <w:szCs w:val="24"/>
          <w:lang w:val="es-ES_tradnl"/>
        </w:rPr>
        <w:t xml:space="preserve"> </w:t>
      </w:r>
      <w:r w:rsidR="00D9479F">
        <w:rPr>
          <w:rFonts w:ascii="Century Gothic" w:eastAsia="Calibri" w:hAnsi="Century Gothic" w:cs="Arial"/>
          <w:kern w:val="2"/>
          <w:sz w:val="24"/>
          <w:szCs w:val="24"/>
          <w:lang w:val="es-ES_tradnl"/>
        </w:rPr>
        <w:t>d</w:t>
      </w:r>
      <w:r w:rsidR="001219EC">
        <w:rPr>
          <w:rFonts w:ascii="Century Gothic" w:eastAsia="Calibri" w:hAnsi="Century Gothic" w:cs="Arial"/>
          <w:kern w:val="2"/>
          <w:sz w:val="24"/>
          <w:szCs w:val="24"/>
          <w:lang w:val="es-ES_tradnl"/>
        </w:rPr>
        <w:t xml:space="preserve">el Grupo Parlamentario del Partido Acción Nacional, </w:t>
      </w:r>
      <w:r w:rsidRPr="00791C32">
        <w:rPr>
          <w:rFonts w:ascii="Century Gothic" w:eastAsia="Calibri" w:hAnsi="Century Gothic" w:cs="Arial"/>
          <w:kern w:val="2"/>
          <w:sz w:val="24"/>
          <w:szCs w:val="24"/>
          <w:lang w:val="es-ES_tradnl"/>
        </w:rPr>
        <w:t>present</w:t>
      </w:r>
      <w:r w:rsidR="00D9479F">
        <w:rPr>
          <w:rFonts w:ascii="Century Gothic" w:eastAsia="Calibri" w:hAnsi="Century Gothic" w:cs="Arial"/>
          <w:kern w:val="2"/>
          <w:sz w:val="24"/>
          <w:szCs w:val="24"/>
          <w:lang w:val="es-ES_tradnl"/>
        </w:rPr>
        <w:t>ó</w:t>
      </w:r>
      <w:r w:rsidRPr="00791C32">
        <w:rPr>
          <w:rFonts w:ascii="Century Gothic" w:eastAsia="Calibri" w:hAnsi="Century Gothic" w:cs="Arial"/>
          <w:kern w:val="2"/>
          <w:sz w:val="24"/>
          <w:szCs w:val="24"/>
          <w:lang w:val="es-ES_tradnl"/>
        </w:rPr>
        <w:t xml:space="preserve"> iniciativa con carácter de decreto a fin de </w:t>
      </w:r>
      <w:r w:rsidR="00064B5B">
        <w:rPr>
          <w:rFonts w:ascii="Century Gothic" w:eastAsia="Calibri" w:hAnsi="Century Gothic" w:cs="Arial"/>
          <w:kern w:val="2"/>
          <w:sz w:val="24"/>
          <w:szCs w:val="24"/>
          <w:lang w:val="es-ES_tradnl"/>
        </w:rPr>
        <w:t xml:space="preserve">reformar la fracción VI del artículo 124; y adicionar al Título Sexto, el Capítulo VI BIS con la denominación “Sistema de Evaluación de Desempeño”, ambos de la Ley Orgánica del Poder Legislativo del Estado de Chihuahua, a fin de crear un sistema que tendrá como objeto valorar el desempeño legislativo de las diputadas y diputados. </w:t>
      </w:r>
    </w:p>
    <w:p w14:paraId="3A3B0547" w14:textId="77777777" w:rsidR="00791C32" w:rsidRPr="00791C32" w:rsidRDefault="00791C32" w:rsidP="00791C32">
      <w:pPr>
        <w:spacing w:after="0" w:line="360" w:lineRule="auto"/>
        <w:jc w:val="both"/>
        <w:rPr>
          <w:rFonts w:ascii="Century Gothic" w:eastAsia="Calibri" w:hAnsi="Century Gothic" w:cs="Arial"/>
          <w:kern w:val="2"/>
          <w:sz w:val="24"/>
          <w:szCs w:val="24"/>
          <w:lang w:val="es-ES_tradnl"/>
        </w:rPr>
      </w:pPr>
    </w:p>
    <w:p w14:paraId="0546577A" w14:textId="5B7F23AF" w:rsidR="00791C32" w:rsidRPr="00791C32" w:rsidRDefault="00791C32" w:rsidP="00791C32">
      <w:pPr>
        <w:spacing w:after="0" w:line="360" w:lineRule="auto"/>
        <w:jc w:val="both"/>
        <w:rPr>
          <w:rFonts w:ascii="Century Gothic" w:eastAsia="Calibri" w:hAnsi="Century Gothic" w:cs="Arial"/>
          <w:kern w:val="2"/>
          <w:sz w:val="24"/>
          <w:szCs w:val="24"/>
          <w:lang w:val="es-ES_tradnl"/>
        </w:rPr>
      </w:pPr>
      <w:r w:rsidRPr="00791C32">
        <w:rPr>
          <w:rFonts w:ascii="Century Gothic" w:eastAsia="Calibri" w:hAnsi="Century Gothic" w:cs="Arial"/>
          <w:b/>
          <w:bCs/>
          <w:kern w:val="2"/>
          <w:sz w:val="24"/>
          <w:szCs w:val="24"/>
          <w:lang w:val="es-ES_tradnl"/>
        </w:rPr>
        <w:t xml:space="preserve">II.- </w:t>
      </w:r>
      <w:bookmarkStart w:id="0" w:name="_Hlk171678129"/>
      <w:r w:rsidRPr="00791C32">
        <w:rPr>
          <w:rFonts w:ascii="Century Gothic" w:eastAsia="Calibri" w:hAnsi="Century Gothic" w:cs="Arial"/>
          <w:kern w:val="2"/>
          <w:sz w:val="24"/>
          <w:szCs w:val="24"/>
          <w:lang w:val="es-ES_tradnl"/>
        </w:rPr>
        <w:t xml:space="preserve">La Presidencia del H. Congreso del Estado, con fecha </w:t>
      </w:r>
      <w:r w:rsidR="00E7708E">
        <w:rPr>
          <w:rFonts w:ascii="Century Gothic" w:eastAsia="Calibri" w:hAnsi="Century Gothic" w:cs="Arial"/>
          <w:kern w:val="2"/>
          <w:sz w:val="24"/>
          <w:szCs w:val="24"/>
          <w:lang w:val="es-ES_tradnl"/>
        </w:rPr>
        <w:t xml:space="preserve">7 de octubre </w:t>
      </w:r>
      <w:r w:rsidRPr="00791C32">
        <w:rPr>
          <w:rFonts w:ascii="Century Gothic" w:eastAsia="Calibri" w:hAnsi="Century Gothic" w:cs="Arial"/>
          <w:kern w:val="2"/>
          <w:sz w:val="24"/>
          <w:szCs w:val="24"/>
          <w:lang w:val="es-ES_tradnl"/>
        </w:rPr>
        <w:t>del 202</w:t>
      </w:r>
      <w:r w:rsidR="00E7708E">
        <w:rPr>
          <w:rFonts w:ascii="Century Gothic" w:eastAsia="Calibri" w:hAnsi="Century Gothic" w:cs="Arial"/>
          <w:kern w:val="2"/>
          <w:sz w:val="24"/>
          <w:szCs w:val="24"/>
          <w:lang w:val="es-ES_tradnl"/>
        </w:rPr>
        <w:t>1</w:t>
      </w:r>
      <w:r w:rsidRPr="00791C32">
        <w:rPr>
          <w:rFonts w:ascii="Century Gothic" w:eastAsia="Calibri" w:hAnsi="Century Gothic" w:cs="Arial"/>
          <w:kern w:val="2"/>
          <w:sz w:val="24"/>
          <w:szCs w:val="24"/>
          <w:lang w:val="es-ES_tradnl"/>
        </w:rPr>
        <w:t xml:space="preserve">, en uso de las facultades que le confiere el artículo 75, fracción XIII, de la Ley Orgánica del Poder Legislativo, tuvo a bien turnar a esta Comisión de </w:t>
      </w:r>
      <w:r w:rsidRPr="00791C32">
        <w:rPr>
          <w:rFonts w:ascii="Century Gothic" w:eastAsia="Calibri" w:hAnsi="Century Gothic" w:cs="Arial"/>
          <w:kern w:val="2"/>
          <w:sz w:val="24"/>
          <w:szCs w:val="24"/>
          <w:lang w:val="es-ES_tradnl"/>
        </w:rPr>
        <w:lastRenderedPageBreak/>
        <w:t>Dictamen Legislativo la iniciativa de mérito, a efecto de proceder al estudio, análisis y elaboración del dictamen correspondiente.</w:t>
      </w:r>
    </w:p>
    <w:p w14:paraId="76969F43" w14:textId="77777777" w:rsidR="00791C32" w:rsidRPr="00791C32" w:rsidRDefault="00791C32" w:rsidP="00791C32">
      <w:pPr>
        <w:spacing w:after="0" w:line="360" w:lineRule="auto"/>
        <w:jc w:val="both"/>
        <w:rPr>
          <w:rFonts w:ascii="Century Gothic" w:eastAsia="Calibri" w:hAnsi="Century Gothic" w:cs="Arial"/>
          <w:kern w:val="2"/>
          <w:sz w:val="24"/>
          <w:szCs w:val="24"/>
          <w:lang w:val="es-ES_tradnl"/>
        </w:rPr>
      </w:pPr>
    </w:p>
    <w:bookmarkEnd w:id="0"/>
    <w:p w14:paraId="0B68B32C" w14:textId="0694A16E" w:rsidR="00791C32" w:rsidRPr="00791C32" w:rsidRDefault="00791C32" w:rsidP="00791C32">
      <w:pPr>
        <w:spacing w:after="0" w:line="360" w:lineRule="auto"/>
        <w:jc w:val="both"/>
        <w:rPr>
          <w:rFonts w:ascii="Century Gothic" w:eastAsia="Calibri" w:hAnsi="Century Gothic" w:cs="Arial"/>
          <w:kern w:val="2"/>
          <w:sz w:val="24"/>
          <w:szCs w:val="24"/>
          <w:lang w:val="es-ES_tradnl"/>
        </w:rPr>
      </w:pPr>
      <w:r w:rsidRPr="00791C32">
        <w:rPr>
          <w:rFonts w:ascii="Century Gothic" w:eastAsia="Calibri" w:hAnsi="Century Gothic" w:cs="Arial"/>
          <w:b/>
          <w:bCs/>
          <w:kern w:val="2"/>
          <w:sz w:val="24"/>
          <w:szCs w:val="24"/>
          <w:lang w:val="es-ES_tradnl"/>
        </w:rPr>
        <w:t xml:space="preserve">III.- </w:t>
      </w:r>
      <w:r w:rsidRPr="00791C32">
        <w:rPr>
          <w:rFonts w:ascii="Century Gothic" w:eastAsia="Calibri" w:hAnsi="Century Gothic" w:cs="Arial"/>
          <w:kern w:val="2"/>
          <w:sz w:val="24"/>
          <w:szCs w:val="24"/>
          <w:lang w:val="es-ES_tradnl"/>
        </w:rPr>
        <w:t>La iniciativa</w:t>
      </w:r>
      <w:r w:rsidR="00E7708E">
        <w:rPr>
          <w:rFonts w:ascii="Century Gothic" w:eastAsia="Calibri" w:hAnsi="Century Gothic" w:cs="Arial"/>
          <w:kern w:val="2"/>
          <w:sz w:val="24"/>
          <w:szCs w:val="24"/>
          <w:lang w:val="es-ES_tradnl"/>
        </w:rPr>
        <w:t>, señalada en el antecedente I,</w:t>
      </w:r>
      <w:r w:rsidRPr="00791C32">
        <w:rPr>
          <w:rFonts w:ascii="Century Gothic" w:eastAsia="Calibri" w:hAnsi="Century Gothic" w:cs="Arial"/>
          <w:kern w:val="2"/>
          <w:sz w:val="24"/>
          <w:szCs w:val="24"/>
          <w:lang w:val="es-ES_tradnl"/>
        </w:rPr>
        <w:t xml:space="preserve"> se sustenta en los siguientes argumentos: </w:t>
      </w:r>
    </w:p>
    <w:p w14:paraId="4AAE4CC4" w14:textId="77777777" w:rsidR="00791C32" w:rsidRPr="00791C32" w:rsidRDefault="00791C32" w:rsidP="00791C32">
      <w:pPr>
        <w:autoSpaceDE w:val="0"/>
        <w:autoSpaceDN w:val="0"/>
        <w:adjustRightInd w:val="0"/>
        <w:spacing w:after="0" w:line="360" w:lineRule="auto"/>
        <w:ind w:left="708"/>
        <w:jc w:val="both"/>
        <w:rPr>
          <w:rFonts w:ascii="Century Gothic" w:eastAsia="Cambria" w:hAnsi="Century Gothic" w:cs="Arial"/>
          <w:b/>
          <w:i/>
          <w:iCs/>
          <w:sz w:val="24"/>
          <w:szCs w:val="24"/>
          <w:lang w:eastAsia="es-ES"/>
        </w:rPr>
      </w:pPr>
    </w:p>
    <w:p w14:paraId="0AE96880" w14:textId="0CEFAC1C" w:rsidR="00E7708E" w:rsidRPr="00E7708E" w:rsidRDefault="00E7708E" w:rsidP="00E7708E">
      <w:pPr>
        <w:spacing w:line="360" w:lineRule="auto"/>
        <w:ind w:left="993" w:hanging="1"/>
        <w:jc w:val="both"/>
        <w:rPr>
          <w:rFonts w:ascii="Century Gothic" w:hAnsi="Century Gothic" w:cs="Arial"/>
          <w:i/>
          <w:iCs/>
          <w:sz w:val="24"/>
        </w:rPr>
      </w:pPr>
      <w:r>
        <w:rPr>
          <w:rFonts w:ascii="Century Gothic" w:hAnsi="Century Gothic" w:cs="Arial"/>
          <w:i/>
          <w:iCs/>
          <w:sz w:val="24"/>
        </w:rPr>
        <w:t>“</w:t>
      </w:r>
      <w:r w:rsidRPr="00E7708E">
        <w:rPr>
          <w:rFonts w:ascii="Century Gothic" w:hAnsi="Century Gothic" w:cs="Arial"/>
          <w:i/>
          <w:iCs/>
          <w:sz w:val="24"/>
        </w:rPr>
        <w:t>El Poder Legislativo en México atraviesa una verdadera crisis de imagen, debido al presidencialismo que prevaleció en nuestro país durante varias décadas y un Congreso que estuvo a la orden del Poder Ejecutivo. Durante esos años, los legisladores eran considerados como representantes de intereses políticos, más que de intereses sociales, orientando sus acciones a satisfacer los requerimientos dictados desde la misma Presidencia de la República, en el caso federal, y por los gobernadores en turno, en el caso de los Estados de la Federación.</w:t>
      </w:r>
    </w:p>
    <w:p w14:paraId="375ABD62" w14:textId="60543045" w:rsidR="00E7708E" w:rsidRPr="00E7708E" w:rsidRDefault="00E7708E" w:rsidP="00E7708E">
      <w:pPr>
        <w:spacing w:line="360" w:lineRule="auto"/>
        <w:ind w:left="993" w:hanging="1"/>
        <w:jc w:val="both"/>
        <w:rPr>
          <w:rFonts w:ascii="Century Gothic" w:hAnsi="Century Gothic" w:cs="Arial"/>
          <w:i/>
          <w:iCs/>
          <w:sz w:val="24"/>
        </w:rPr>
      </w:pPr>
      <w:r w:rsidRPr="00E7708E">
        <w:rPr>
          <w:rFonts w:ascii="Century Gothic" w:hAnsi="Century Gothic" w:cs="Arial"/>
          <w:i/>
          <w:iCs/>
          <w:sz w:val="24"/>
        </w:rPr>
        <w:t xml:space="preserve">La percepción que los ciudadanos se han formado sobre la institución parlamentaria y los legisladores es negativa, generalmente se le asocia, al igual que a la política, con la deshonestidad, el abuso, la ineficiencia, el conflicto, la corrupción, la demagogia, la irresponsabilidad y el populismo. Esta percepción genera en la mayoría de la población desencanto y desconfianza, no sólo hacia el Poder Legislativo y los legisladores, sino incluso hacia las propias instituciones políticas, gobiernos federales, locales, sindicatos y líderes políticos. De hecho, la política es la actividad más desprestigiada no </w:t>
      </w:r>
      <w:r w:rsidRPr="00E7708E">
        <w:rPr>
          <w:rFonts w:ascii="Century Gothic" w:hAnsi="Century Gothic" w:cs="Arial"/>
          <w:i/>
          <w:iCs/>
          <w:sz w:val="24"/>
        </w:rPr>
        <w:lastRenderedPageBreak/>
        <w:t>sólo en México, sino también en América Latina, y son, además, el parlamento y los diputados los actores políticos más descalificados, los que generan mayor desconfianza y los que son sujetos de muy baja credibilidad social.</w:t>
      </w:r>
    </w:p>
    <w:p w14:paraId="2F202C00" w14:textId="77777777" w:rsidR="00E7708E" w:rsidRPr="00E7708E" w:rsidRDefault="00E7708E" w:rsidP="00E7708E">
      <w:pPr>
        <w:spacing w:line="360" w:lineRule="auto"/>
        <w:ind w:left="993" w:hanging="1"/>
        <w:jc w:val="both"/>
        <w:rPr>
          <w:rFonts w:ascii="Century Gothic" w:hAnsi="Century Gothic" w:cs="Arial"/>
          <w:i/>
          <w:iCs/>
          <w:sz w:val="24"/>
        </w:rPr>
      </w:pPr>
      <w:r w:rsidRPr="00E7708E">
        <w:rPr>
          <w:rFonts w:ascii="Century Gothic" w:hAnsi="Century Gothic" w:cs="Arial"/>
          <w:i/>
          <w:iCs/>
          <w:sz w:val="24"/>
        </w:rPr>
        <w:t>El Parlamento es fundamental en una democracia, pero nosotros tenemos poco más de 20 años de verdadera división de poderes, y en esa temporalidad han sido pocas las reformas de fondo que se han implementado en los congresos locales, así como en el Congreso de la Unión.</w:t>
      </w:r>
    </w:p>
    <w:p w14:paraId="0044B5D9" w14:textId="77777777" w:rsidR="00E7708E" w:rsidRPr="00E7708E" w:rsidRDefault="00E7708E" w:rsidP="00E7708E">
      <w:pPr>
        <w:spacing w:line="360" w:lineRule="auto"/>
        <w:ind w:left="993" w:hanging="1"/>
        <w:jc w:val="both"/>
        <w:rPr>
          <w:rFonts w:ascii="Century Gothic" w:hAnsi="Century Gothic" w:cs="Arial"/>
          <w:i/>
          <w:iCs/>
          <w:sz w:val="24"/>
        </w:rPr>
      </w:pPr>
      <w:r w:rsidRPr="00E7708E">
        <w:rPr>
          <w:rFonts w:ascii="Century Gothic" w:hAnsi="Century Gothic" w:cs="Arial"/>
          <w:i/>
          <w:iCs/>
          <w:sz w:val="24"/>
        </w:rPr>
        <w:t xml:space="preserve">Debemos fortalecer el quehacer constitucional del legislador y esto sólo será a través del ejercicio y la fuerza que le demos a nuestros representados. Recordemos que nuestra soberanía reside en el pueblo como bien lo establece el artículo 41 de nuestra Constitución Federal, sin </w:t>
      </w:r>
      <w:proofErr w:type="gramStart"/>
      <w:r w:rsidRPr="00E7708E">
        <w:rPr>
          <w:rFonts w:ascii="Century Gothic" w:hAnsi="Century Gothic" w:cs="Arial"/>
          <w:i/>
          <w:iCs/>
          <w:sz w:val="24"/>
        </w:rPr>
        <w:t>embargo</w:t>
      </w:r>
      <w:proofErr w:type="gramEnd"/>
      <w:r w:rsidRPr="00E7708E">
        <w:rPr>
          <w:rFonts w:ascii="Century Gothic" w:hAnsi="Century Gothic" w:cs="Arial"/>
          <w:i/>
          <w:iCs/>
          <w:sz w:val="24"/>
        </w:rPr>
        <w:t xml:space="preserve"> ésta es la soberanía, misma que no cuenta con herramientas que le permitan medir nuestro desempeño.</w:t>
      </w:r>
    </w:p>
    <w:p w14:paraId="670101FF" w14:textId="77777777" w:rsidR="00E7708E" w:rsidRPr="00E7708E" w:rsidRDefault="00E7708E" w:rsidP="00E7708E">
      <w:pPr>
        <w:spacing w:line="360" w:lineRule="auto"/>
        <w:ind w:left="993" w:hanging="1"/>
        <w:jc w:val="both"/>
        <w:rPr>
          <w:rFonts w:ascii="Century Gothic" w:hAnsi="Century Gothic" w:cs="Arial"/>
          <w:i/>
          <w:iCs/>
          <w:sz w:val="24"/>
        </w:rPr>
      </w:pPr>
      <w:r w:rsidRPr="00E7708E">
        <w:rPr>
          <w:rFonts w:ascii="Century Gothic" w:hAnsi="Century Gothic" w:cs="Arial"/>
          <w:i/>
          <w:iCs/>
          <w:sz w:val="24"/>
        </w:rPr>
        <w:t>Nuestra tarea dentro la legislatura no puede dedicarse exclusivamente a la presentación recurrente de exhortos, muchos de ellos, hay que decirlo con toda claridad, sin fondo ni impacto.</w:t>
      </w:r>
    </w:p>
    <w:p w14:paraId="2CB68E5F" w14:textId="77777777" w:rsidR="00E7708E" w:rsidRPr="00E7708E" w:rsidRDefault="00E7708E" w:rsidP="00E7708E">
      <w:pPr>
        <w:spacing w:line="360" w:lineRule="auto"/>
        <w:ind w:left="993" w:hanging="1"/>
        <w:jc w:val="both"/>
        <w:rPr>
          <w:rFonts w:ascii="Century Gothic" w:hAnsi="Century Gothic" w:cs="Arial"/>
          <w:i/>
          <w:iCs/>
          <w:sz w:val="24"/>
        </w:rPr>
      </w:pPr>
      <w:r w:rsidRPr="00E7708E">
        <w:rPr>
          <w:rFonts w:ascii="Century Gothic" w:hAnsi="Century Gothic" w:cs="Arial"/>
          <w:i/>
          <w:iCs/>
          <w:sz w:val="24"/>
        </w:rPr>
        <w:t xml:space="preserve"> La realidad es que la labor del Congreso no incide en la vida social. La ley, que es el producto terminado de un análisis racional y de una discusión política, debe dar como resultado un beneficio tangible en la sociedad. </w:t>
      </w:r>
    </w:p>
    <w:p w14:paraId="7280A89A" w14:textId="77777777" w:rsidR="00E7708E" w:rsidRPr="00E7708E" w:rsidRDefault="00E7708E" w:rsidP="00E7708E">
      <w:pPr>
        <w:spacing w:line="360" w:lineRule="auto"/>
        <w:ind w:left="993" w:hanging="1"/>
        <w:jc w:val="both"/>
        <w:rPr>
          <w:rFonts w:ascii="Century Gothic" w:hAnsi="Century Gothic" w:cs="Arial"/>
          <w:i/>
          <w:iCs/>
          <w:sz w:val="24"/>
        </w:rPr>
      </w:pPr>
      <w:r w:rsidRPr="00E7708E">
        <w:rPr>
          <w:rFonts w:ascii="Century Gothic" w:hAnsi="Century Gothic" w:cs="Arial"/>
          <w:i/>
          <w:iCs/>
          <w:sz w:val="24"/>
        </w:rPr>
        <w:lastRenderedPageBreak/>
        <w:t>Debemos tener altura de miras, seriedad, profesionalismo y velar por lo que sí es sumamente importante y dignificar nuestro deber constitucional, para que esa idea generalizada de la población sobre la desconfianza hacia nuestra labor, pueda revertirse y convertirnos en una auténtica representación del pueblo.</w:t>
      </w:r>
    </w:p>
    <w:p w14:paraId="4CD110D5" w14:textId="77777777" w:rsidR="00E7708E" w:rsidRPr="00E7708E" w:rsidRDefault="00E7708E" w:rsidP="00E7708E">
      <w:pPr>
        <w:spacing w:line="360" w:lineRule="auto"/>
        <w:ind w:left="993" w:hanging="1"/>
        <w:jc w:val="both"/>
        <w:rPr>
          <w:rFonts w:ascii="Century Gothic" w:hAnsi="Century Gothic" w:cs="Arial"/>
          <w:i/>
          <w:iCs/>
          <w:sz w:val="24"/>
        </w:rPr>
      </w:pPr>
      <w:r w:rsidRPr="00E7708E">
        <w:rPr>
          <w:rFonts w:ascii="Century Gothic" w:hAnsi="Century Gothic" w:cs="Arial"/>
          <w:i/>
          <w:iCs/>
          <w:sz w:val="24"/>
        </w:rPr>
        <w:t>Es por ello que el Grupo Parlamentario del Partido Acción Nacional propone un Sistema de Evaluación de Desempeño, con independencia funcional y administrativa, que tenga como principal tarea evaluar y medir el desempeño del trabajo de las y los legisladores, con base a los principios de transparencia, máxima publicidad, rendición de cuentas, participación ciudadana, eficiencia, eficacia y honradez, mismo que contará con un consejo mayoritariamente ciudadano ya que sería contrasentido político y democrático que el Congreso se evaluara a sí mismo. Es por ello que serán los integrantes del consejo quienes determinen</w:t>
      </w:r>
      <w:r w:rsidRPr="00E7708E">
        <w:rPr>
          <w:rFonts w:ascii="Century Gothic" w:hAnsi="Century Gothic" w:cs="Arial"/>
          <w:i/>
          <w:iCs/>
        </w:rPr>
        <w:t xml:space="preserve"> </w:t>
      </w:r>
      <w:r w:rsidRPr="00E7708E">
        <w:rPr>
          <w:rFonts w:ascii="Century Gothic" w:hAnsi="Century Gothic" w:cs="Arial"/>
          <w:i/>
          <w:iCs/>
          <w:sz w:val="24"/>
        </w:rPr>
        <w:t>los parámetros e índices a evaluar y contrastar el trabajo legislativo, ya que la intención de la presente iniciativa, es que la sociedad se involucre, empodere y sea partícipe en la labor legislativa, porque es la ciudadanía quien nos da la fuerza y sentido de la representatividad.</w:t>
      </w:r>
    </w:p>
    <w:p w14:paraId="593ECFC8" w14:textId="38F7940C" w:rsidR="00E7708E" w:rsidRDefault="00E7708E" w:rsidP="00E7708E">
      <w:pPr>
        <w:spacing w:line="360" w:lineRule="auto"/>
        <w:ind w:left="993" w:hanging="1"/>
        <w:jc w:val="both"/>
        <w:rPr>
          <w:rFonts w:ascii="Century Gothic" w:hAnsi="Century Gothic" w:cs="Arial"/>
          <w:i/>
          <w:iCs/>
          <w:sz w:val="24"/>
        </w:rPr>
      </w:pPr>
      <w:r w:rsidRPr="00E7708E">
        <w:rPr>
          <w:rFonts w:ascii="Century Gothic" w:hAnsi="Century Gothic" w:cs="Arial"/>
          <w:i/>
          <w:iCs/>
          <w:sz w:val="24"/>
        </w:rPr>
        <w:t xml:space="preserve">Los invito a que esta legislatura sea de avanzada, que integremos dentro de nuestras agendas el fortalecimiento, perfeccionamiento y actualización del marco normativo que nos rige para convertir a este </w:t>
      </w:r>
      <w:r w:rsidRPr="00E7708E">
        <w:rPr>
          <w:rFonts w:ascii="Century Gothic" w:hAnsi="Century Gothic" w:cs="Arial"/>
          <w:i/>
          <w:iCs/>
          <w:sz w:val="24"/>
        </w:rPr>
        <w:lastRenderedPageBreak/>
        <w:t>Congreso en una institución más funcional, eficiente, transparente, inclusiva y de puertas abiertas a la ciudadanía.</w:t>
      </w:r>
      <w:r>
        <w:rPr>
          <w:rFonts w:ascii="Century Gothic" w:hAnsi="Century Gothic" w:cs="Arial"/>
          <w:i/>
          <w:iCs/>
          <w:sz w:val="24"/>
        </w:rPr>
        <w:t>”</w:t>
      </w:r>
    </w:p>
    <w:p w14:paraId="0018F554" w14:textId="16302798" w:rsidR="00E7708E" w:rsidRDefault="00E7708E" w:rsidP="00E7708E">
      <w:pPr>
        <w:spacing w:line="360" w:lineRule="auto"/>
        <w:jc w:val="both"/>
        <w:rPr>
          <w:rFonts w:ascii="Century Gothic" w:hAnsi="Century Gothic" w:cs="Arial"/>
          <w:sz w:val="24"/>
        </w:rPr>
      </w:pPr>
      <w:r w:rsidRPr="009B0FB5">
        <w:rPr>
          <w:rFonts w:ascii="Century Gothic" w:hAnsi="Century Gothic" w:cs="Arial"/>
          <w:b/>
          <w:bCs/>
          <w:sz w:val="24"/>
        </w:rPr>
        <w:t>IV.-</w:t>
      </w:r>
      <w:r>
        <w:rPr>
          <w:rFonts w:ascii="Century Gothic" w:hAnsi="Century Gothic" w:cs="Arial"/>
          <w:sz w:val="24"/>
        </w:rPr>
        <w:t xml:space="preserve"> Con fecha </w:t>
      </w:r>
      <w:r w:rsidR="009B0FB5">
        <w:rPr>
          <w:rFonts w:ascii="Century Gothic" w:hAnsi="Century Gothic" w:cs="Arial"/>
          <w:sz w:val="24"/>
        </w:rPr>
        <w:t xml:space="preserve">27 de septiembre del 2022, la Diputada Georgina Alejandra Bujanda Ríos, integrante y en representación del Grupo Parlamentario del Partido Acción Nacional, </w:t>
      </w:r>
      <w:r w:rsidR="00CD4AB8">
        <w:rPr>
          <w:rFonts w:ascii="Century Gothic" w:hAnsi="Century Gothic" w:cs="Arial"/>
          <w:sz w:val="24"/>
        </w:rPr>
        <w:t xml:space="preserve">presentó iniciativa con carácter de decreto, a efecto de reformar, adicionar y derogar diversas disposiciones de la Ley Orgánica del Poder Legislativo del Estado de Chihuahua, con el propósito de crear el Observatorio Ciudadano Legislativo. </w:t>
      </w:r>
    </w:p>
    <w:p w14:paraId="7A2A18F4" w14:textId="77777777" w:rsidR="0001585B" w:rsidRDefault="00CD4AB8" w:rsidP="00CD4AB8">
      <w:pPr>
        <w:spacing w:after="0" w:line="360" w:lineRule="auto"/>
        <w:jc w:val="both"/>
        <w:rPr>
          <w:rFonts w:ascii="Century Gothic" w:eastAsia="Calibri" w:hAnsi="Century Gothic" w:cs="Arial"/>
          <w:kern w:val="2"/>
          <w:sz w:val="24"/>
          <w:szCs w:val="24"/>
          <w:lang w:val="es-ES_tradnl"/>
        </w:rPr>
      </w:pPr>
      <w:r w:rsidRPr="00CD4AB8">
        <w:rPr>
          <w:rFonts w:ascii="Century Gothic" w:hAnsi="Century Gothic" w:cs="Arial"/>
          <w:b/>
          <w:bCs/>
          <w:sz w:val="24"/>
        </w:rPr>
        <w:t>V.-</w:t>
      </w:r>
      <w:r>
        <w:rPr>
          <w:rFonts w:ascii="Century Gothic" w:hAnsi="Century Gothic" w:cs="Arial"/>
          <w:sz w:val="24"/>
        </w:rPr>
        <w:t xml:space="preserve"> </w:t>
      </w:r>
      <w:r w:rsidRPr="00791C32">
        <w:rPr>
          <w:rFonts w:ascii="Century Gothic" w:eastAsia="Calibri" w:hAnsi="Century Gothic" w:cs="Arial"/>
          <w:kern w:val="2"/>
          <w:sz w:val="24"/>
          <w:szCs w:val="24"/>
          <w:lang w:val="es-ES_tradnl"/>
        </w:rPr>
        <w:t xml:space="preserve">La Presidencia del H. Congreso del Estado, con fecha </w:t>
      </w:r>
      <w:r w:rsidR="00F66F79">
        <w:rPr>
          <w:rFonts w:ascii="Century Gothic" w:eastAsia="Calibri" w:hAnsi="Century Gothic" w:cs="Arial"/>
          <w:kern w:val="2"/>
          <w:sz w:val="24"/>
          <w:szCs w:val="24"/>
          <w:lang w:val="es-ES_tradnl"/>
        </w:rPr>
        <w:t xml:space="preserve">29 de septiembre </w:t>
      </w:r>
      <w:r w:rsidRPr="00791C32">
        <w:rPr>
          <w:rFonts w:ascii="Century Gothic" w:eastAsia="Calibri" w:hAnsi="Century Gothic" w:cs="Arial"/>
          <w:kern w:val="2"/>
          <w:sz w:val="24"/>
          <w:szCs w:val="24"/>
          <w:lang w:val="es-ES_tradnl"/>
        </w:rPr>
        <w:t>del 202</w:t>
      </w:r>
      <w:r w:rsidR="00F66F79">
        <w:rPr>
          <w:rFonts w:ascii="Century Gothic" w:eastAsia="Calibri" w:hAnsi="Century Gothic" w:cs="Arial"/>
          <w:kern w:val="2"/>
          <w:sz w:val="24"/>
          <w:szCs w:val="24"/>
          <w:lang w:val="es-ES_tradnl"/>
        </w:rPr>
        <w:t>2</w:t>
      </w:r>
      <w:r w:rsidRPr="00791C32">
        <w:rPr>
          <w:rFonts w:ascii="Century Gothic" w:eastAsia="Calibri" w:hAnsi="Century Gothic" w:cs="Arial"/>
          <w:kern w:val="2"/>
          <w:sz w:val="24"/>
          <w:szCs w:val="24"/>
          <w:lang w:val="es-ES_tradnl"/>
        </w:rPr>
        <w:t>, en uso de las facultades que le confiere el artículo 75, fracción XIII, de la Ley Orgánica del Poder Legislativo, tuvo a bien turnar a esta Comisión de Dictamen Legislativo la iniciativa de mérito, a efecto de proceder al estudio, análisis y elaboración del dictamen correspondiente.</w:t>
      </w:r>
      <w:r w:rsidR="0001585B">
        <w:rPr>
          <w:rFonts w:ascii="Century Gothic" w:eastAsia="Calibri" w:hAnsi="Century Gothic" w:cs="Arial"/>
          <w:kern w:val="2"/>
          <w:sz w:val="24"/>
          <w:szCs w:val="24"/>
          <w:lang w:val="es-ES_tradnl"/>
        </w:rPr>
        <w:t xml:space="preserve"> </w:t>
      </w:r>
    </w:p>
    <w:p w14:paraId="3CE088F9" w14:textId="77777777" w:rsidR="0001585B" w:rsidRDefault="0001585B" w:rsidP="00CD4AB8">
      <w:pPr>
        <w:spacing w:after="0" w:line="360" w:lineRule="auto"/>
        <w:jc w:val="both"/>
        <w:rPr>
          <w:rFonts w:ascii="Century Gothic" w:eastAsia="Calibri" w:hAnsi="Century Gothic" w:cs="Arial"/>
          <w:kern w:val="2"/>
          <w:sz w:val="24"/>
          <w:szCs w:val="24"/>
          <w:lang w:val="es-ES_tradnl"/>
        </w:rPr>
      </w:pPr>
    </w:p>
    <w:p w14:paraId="564BB587" w14:textId="3C0C3F2E" w:rsidR="00F464ED" w:rsidRDefault="00F464ED" w:rsidP="00CD4AB8">
      <w:pPr>
        <w:spacing w:after="0" w:line="360" w:lineRule="auto"/>
        <w:jc w:val="both"/>
        <w:rPr>
          <w:rFonts w:ascii="Century Gothic" w:eastAsia="Calibri" w:hAnsi="Century Gothic" w:cs="Arial"/>
          <w:kern w:val="2"/>
          <w:sz w:val="24"/>
          <w:szCs w:val="24"/>
          <w:lang w:val="es-ES_tradnl"/>
        </w:rPr>
      </w:pPr>
      <w:r w:rsidRPr="00F464ED">
        <w:rPr>
          <w:rFonts w:ascii="Century Gothic" w:eastAsia="Calibri" w:hAnsi="Century Gothic" w:cs="Arial"/>
          <w:b/>
          <w:bCs/>
          <w:kern w:val="2"/>
          <w:sz w:val="24"/>
          <w:szCs w:val="24"/>
          <w:lang w:val="es-ES_tradnl"/>
        </w:rPr>
        <w:t>VI.-</w:t>
      </w:r>
      <w:r>
        <w:rPr>
          <w:rFonts w:ascii="Century Gothic" w:eastAsia="Calibri" w:hAnsi="Century Gothic" w:cs="Arial"/>
          <w:kern w:val="2"/>
          <w:sz w:val="24"/>
          <w:szCs w:val="24"/>
          <w:lang w:val="es-ES_tradnl"/>
        </w:rPr>
        <w:t xml:space="preserve"> La iniciativa, señalada en el antecedente IV, se sustenta en los siguientes argumentos: </w:t>
      </w:r>
    </w:p>
    <w:p w14:paraId="49832FDD" w14:textId="18982360" w:rsidR="00F464ED" w:rsidRPr="00F464ED" w:rsidRDefault="00F464ED" w:rsidP="00F464ED">
      <w:pPr>
        <w:pStyle w:val="Normal1"/>
        <w:pBdr>
          <w:top w:val="nil"/>
          <w:left w:val="nil"/>
          <w:bottom w:val="nil"/>
          <w:right w:val="nil"/>
          <w:between w:val="nil"/>
        </w:pBdr>
        <w:spacing w:after="0" w:line="360" w:lineRule="auto"/>
        <w:ind w:left="709"/>
        <w:jc w:val="both"/>
        <w:rPr>
          <w:rFonts w:ascii="Century Gothic" w:eastAsia="Century Gothic" w:hAnsi="Century Gothic" w:cs="Century Gothic"/>
          <w:i/>
          <w:iCs/>
          <w:color w:val="000000"/>
          <w:sz w:val="24"/>
          <w:szCs w:val="24"/>
        </w:rPr>
      </w:pPr>
      <w:r>
        <w:rPr>
          <w:rFonts w:ascii="Century Gothic" w:eastAsia="Century Gothic" w:hAnsi="Century Gothic" w:cs="Century Gothic"/>
          <w:i/>
          <w:iCs/>
          <w:color w:val="000000"/>
          <w:sz w:val="24"/>
          <w:szCs w:val="24"/>
        </w:rPr>
        <w:t>“</w:t>
      </w:r>
      <w:r w:rsidRPr="00F464ED">
        <w:rPr>
          <w:rFonts w:ascii="Century Gothic" w:eastAsia="Century Gothic" w:hAnsi="Century Gothic" w:cs="Century Gothic"/>
          <w:i/>
          <w:iCs/>
          <w:color w:val="000000"/>
          <w:sz w:val="24"/>
          <w:szCs w:val="24"/>
        </w:rPr>
        <w:t xml:space="preserve">Los poderes que conforman nuestro régimen democrático, tienen diversas facultades, que en su conjunto permiten que nuestra sociedad funcione de manera óptima. Cada uno de ellos, desde su esfera jurídica de competencias, tiene el deber de actuar siempre en cumplimiento de nuestras leyes, así como también dirigir sus esfuerzos para lograr mejores condiciones para la ciudadanía. </w:t>
      </w:r>
    </w:p>
    <w:p w14:paraId="48D0038E" w14:textId="77777777" w:rsidR="00F464ED" w:rsidRPr="00F464ED" w:rsidRDefault="00F464ED" w:rsidP="00F464ED">
      <w:pPr>
        <w:pStyle w:val="Normal1"/>
        <w:pBdr>
          <w:top w:val="nil"/>
          <w:left w:val="nil"/>
          <w:bottom w:val="nil"/>
          <w:right w:val="nil"/>
          <w:between w:val="nil"/>
        </w:pBdr>
        <w:spacing w:after="0" w:line="360" w:lineRule="auto"/>
        <w:ind w:left="709"/>
        <w:jc w:val="both"/>
        <w:rPr>
          <w:rFonts w:ascii="Century Gothic" w:eastAsia="Century Gothic" w:hAnsi="Century Gothic" w:cs="Century Gothic"/>
          <w:i/>
          <w:iCs/>
          <w:color w:val="000000"/>
          <w:sz w:val="24"/>
          <w:szCs w:val="24"/>
        </w:rPr>
      </w:pPr>
      <w:r w:rsidRPr="00F464ED">
        <w:rPr>
          <w:rFonts w:ascii="Century Gothic" w:eastAsia="Century Gothic" w:hAnsi="Century Gothic" w:cs="Century Gothic"/>
          <w:i/>
          <w:iCs/>
          <w:color w:val="000000"/>
          <w:sz w:val="24"/>
          <w:szCs w:val="24"/>
        </w:rPr>
        <w:lastRenderedPageBreak/>
        <w:t xml:space="preserve">En este sentido, el Poder Legislativo, por mandato constitucional es el encargado de la creación y reforma de nuestras leyes, así como también de gestionar ante las diversas autoridades aspectos que ayuden a satisfacer las necesidades de la población. </w:t>
      </w:r>
    </w:p>
    <w:p w14:paraId="6F25495B" w14:textId="77777777" w:rsidR="00F464ED" w:rsidRPr="00F464ED" w:rsidRDefault="00F464ED" w:rsidP="00F464ED">
      <w:pPr>
        <w:pStyle w:val="Normal1"/>
        <w:pBdr>
          <w:top w:val="nil"/>
          <w:left w:val="nil"/>
          <w:bottom w:val="nil"/>
          <w:right w:val="nil"/>
          <w:between w:val="nil"/>
        </w:pBdr>
        <w:spacing w:after="0" w:line="360" w:lineRule="auto"/>
        <w:ind w:left="709"/>
        <w:jc w:val="both"/>
        <w:rPr>
          <w:rFonts w:ascii="Century Gothic" w:eastAsia="Century Gothic" w:hAnsi="Century Gothic" w:cs="Century Gothic"/>
          <w:i/>
          <w:iCs/>
          <w:color w:val="000000"/>
          <w:sz w:val="24"/>
          <w:szCs w:val="24"/>
        </w:rPr>
      </w:pPr>
      <w:r w:rsidRPr="00F464ED">
        <w:rPr>
          <w:rFonts w:ascii="Century Gothic" w:eastAsia="Century Gothic" w:hAnsi="Century Gothic" w:cs="Century Gothic"/>
          <w:i/>
          <w:iCs/>
          <w:color w:val="000000"/>
          <w:sz w:val="24"/>
          <w:szCs w:val="24"/>
        </w:rPr>
        <w:t xml:space="preserve">En lo anterior, radica la trascendencia del Congreso ya que es el Poder que crea las leyes y normas que rigen a los demás entes públicos, así como a la ciudadanía. </w:t>
      </w:r>
    </w:p>
    <w:p w14:paraId="047C220C" w14:textId="77777777" w:rsidR="00F464ED" w:rsidRPr="00F464ED" w:rsidRDefault="00F464ED" w:rsidP="00F464ED">
      <w:pPr>
        <w:pStyle w:val="Normal1"/>
        <w:pBdr>
          <w:top w:val="nil"/>
          <w:left w:val="nil"/>
          <w:bottom w:val="nil"/>
          <w:right w:val="nil"/>
          <w:between w:val="nil"/>
        </w:pBdr>
        <w:spacing w:after="0" w:line="360" w:lineRule="auto"/>
        <w:ind w:left="709"/>
        <w:jc w:val="both"/>
        <w:rPr>
          <w:rFonts w:ascii="Century Gothic" w:eastAsia="Century Gothic" w:hAnsi="Century Gothic" w:cs="Century Gothic"/>
          <w:i/>
          <w:iCs/>
          <w:color w:val="000000"/>
          <w:sz w:val="24"/>
          <w:szCs w:val="24"/>
        </w:rPr>
      </w:pPr>
      <w:r w:rsidRPr="00F464ED">
        <w:rPr>
          <w:rFonts w:ascii="Century Gothic" w:eastAsia="Century Gothic" w:hAnsi="Century Gothic" w:cs="Century Gothic"/>
          <w:i/>
          <w:iCs/>
          <w:color w:val="000000"/>
          <w:sz w:val="24"/>
          <w:szCs w:val="24"/>
        </w:rPr>
        <w:t xml:space="preserve">Actualmente, se han establecido diversos mecanismos de participación ciudadana y parlamento abierto, con la intención de que la población se involucre y participe de manera más activa en el quehacer legislativo. No </w:t>
      </w:r>
      <w:proofErr w:type="gramStart"/>
      <w:r w:rsidRPr="00F464ED">
        <w:rPr>
          <w:rFonts w:ascii="Century Gothic" w:eastAsia="Century Gothic" w:hAnsi="Century Gothic" w:cs="Century Gothic"/>
          <w:i/>
          <w:iCs/>
          <w:color w:val="000000"/>
          <w:sz w:val="24"/>
          <w:szCs w:val="24"/>
        </w:rPr>
        <w:t>obstante</w:t>
      </w:r>
      <w:proofErr w:type="gramEnd"/>
      <w:r w:rsidRPr="00F464ED">
        <w:rPr>
          <w:rFonts w:ascii="Century Gothic" w:eastAsia="Century Gothic" w:hAnsi="Century Gothic" w:cs="Century Gothic"/>
          <w:i/>
          <w:iCs/>
          <w:color w:val="000000"/>
          <w:sz w:val="24"/>
          <w:szCs w:val="24"/>
        </w:rPr>
        <w:t xml:space="preserve"> en nuestro estado carecemos de un mecanismo de evaluación que ayude a mejorar la función de las y los diputados. </w:t>
      </w:r>
    </w:p>
    <w:p w14:paraId="2932CEBF" w14:textId="77777777" w:rsidR="00F464ED" w:rsidRPr="00F464ED" w:rsidRDefault="00F464ED" w:rsidP="00F464ED">
      <w:pPr>
        <w:spacing w:after="0" w:line="360" w:lineRule="auto"/>
        <w:ind w:left="709"/>
        <w:jc w:val="both"/>
        <w:rPr>
          <w:rFonts w:ascii="Century Gothic" w:hAnsi="Century Gothic"/>
          <w:i/>
          <w:iCs/>
          <w:sz w:val="24"/>
          <w:szCs w:val="24"/>
        </w:rPr>
      </w:pPr>
      <w:r w:rsidRPr="00F464ED">
        <w:rPr>
          <w:rFonts w:ascii="Century Gothic" w:hAnsi="Century Gothic"/>
          <w:i/>
          <w:iCs/>
          <w:sz w:val="24"/>
          <w:szCs w:val="24"/>
        </w:rPr>
        <w:t>De acuerdo con el Instituto Nacional de Transparencia, Acceso a la Información y Protección de Datos Personales (INAI), se entenderá el Parlamento Abierto como una relación en la que la asamblea representativa se caracteriza por la apertura de sus procedimientos internos a la participación de la sociedad, la transparencia y justificación de sus decisiones; la disposición al escrutinio y fiscalización de las actividades relacionadas con todas sus responsabilidades.</w:t>
      </w:r>
    </w:p>
    <w:p w14:paraId="1D324B8F" w14:textId="77777777" w:rsidR="00F464ED" w:rsidRPr="00F464ED" w:rsidRDefault="00F464ED" w:rsidP="00F464ED">
      <w:pPr>
        <w:spacing w:after="0" w:line="360" w:lineRule="auto"/>
        <w:ind w:left="709"/>
        <w:jc w:val="both"/>
        <w:rPr>
          <w:rFonts w:ascii="Century Gothic" w:hAnsi="Century Gothic"/>
          <w:i/>
          <w:iCs/>
          <w:sz w:val="24"/>
          <w:szCs w:val="24"/>
        </w:rPr>
      </w:pPr>
      <w:r w:rsidRPr="00F464ED">
        <w:rPr>
          <w:rFonts w:ascii="Century Gothic" w:hAnsi="Century Gothic"/>
          <w:i/>
          <w:iCs/>
          <w:sz w:val="24"/>
          <w:szCs w:val="24"/>
        </w:rPr>
        <w:t xml:space="preserve">Esto implica que los parlamentos involucren a los ciudadanos en los procesos desarrollados en las instituciones legislativas, y que cuenten con mecanismos tecnológicos innovadores, altos estándares y prácticas de transparencia y apertura de la información, canales formales de </w:t>
      </w:r>
      <w:r w:rsidRPr="00F464ED">
        <w:rPr>
          <w:rFonts w:ascii="Century Gothic" w:hAnsi="Century Gothic"/>
          <w:i/>
          <w:iCs/>
          <w:sz w:val="24"/>
          <w:szCs w:val="24"/>
        </w:rPr>
        <w:lastRenderedPageBreak/>
        <w:t>interacción y comunicación con la ciudadanía y legisladores receptivos a las necesidades sociales que rindan cuentas de sus acciones.</w:t>
      </w:r>
    </w:p>
    <w:p w14:paraId="2D895C15" w14:textId="77777777" w:rsidR="00F464ED" w:rsidRPr="00F464ED" w:rsidRDefault="00F464ED" w:rsidP="00F464ED">
      <w:pPr>
        <w:spacing w:after="0" w:line="360" w:lineRule="auto"/>
        <w:ind w:left="709"/>
        <w:jc w:val="both"/>
        <w:rPr>
          <w:rFonts w:ascii="Century Gothic" w:hAnsi="Century Gothic"/>
          <w:i/>
          <w:iCs/>
          <w:sz w:val="24"/>
          <w:szCs w:val="24"/>
        </w:rPr>
      </w:pPr>
      <w:proofErr w:type="gramStart"/>
      <w:r w:rsidRPr="00F464ED">
        <w:rPr>
          <w:rFonts w:ascii="Century Gothic" w:hAnsi="Century Gothic"/>
          <w:i/>
          <w:iCs/>
          <w:sz w:val="24"/>
          <w:szCs w:val="24"/>
        </w:rPr>
        <w:t>Asimismo</w:t>
      </w:r>
      <w:proofErr w:type="gramEnd"/>
      <w:r w:rsidRPr="00F464ED">
        <w:rPr>
          <w:rFonts w:ascii="Century Gothic" w:hAnsi="Century Gothic"/>
          <w:i/>
          <w:iCs/>
          <w:sz w:val="24"/>
          <w:szCs w:val="24"/>
        </w:rPr>
        <w:t xml:space="preserve"> expone que, la transparencia es una herramienta que tiene distintas funciones, ya que inhibe y sanciona por medio de la exposición la conducta y las decisiones de los representantes; además, sirve como un instrumento de contención debido a que los representantes se hacen conscientes de que se proyecta la ética de sus conductas; y por último, ofrece la posibilidad de que los ciudadanos conozcan los asuntos tratados y tengan posibilidades para participar en los procesos. </w:t>
      </w:r>
      <w:r w:rsidRPr="00F464ED">
        <w:rPr>
          <w:rStyle w:val="Refdenotaalpie"/>
          <w:rFonts w:ascii="Century Gothic" w:hAnsi="Century Gothic"/>
          <w:i/>
          <w:iCs/>
          <w:sz w:val="24"/>
          <w:szCs w:val="24"/>
        </w:rPr>
        <w:footnoteReference w:id="1"/>
      </w:r>
    </w:p>
    <w:p w14:paraId="099E4EC6" w14:textId="77777777" w:rsidR="00F464ED" w:rsidRPr="00F464ED" w:rsidRDefault="00F464ED" w:rsidP="00F464ED">
      <w:pPr>
        <w:pStyle w:val="Normal1"/>
        <w:pBdr>
          <w:top w:val="nil"/>
          <w:left w:val="nil"/>
          <w:bottom w:val="nil"/>
          <w:right w:val="nil"/>
          <w:between w:val="nil"/>
        </w:pBdr>
        <w:spacing w:after="0" w:line="360" w:lineRule="auto"/>
        <w:ind w:left="709"/>
        <w:jc w:val="both"/>
        <w:rPr>
          <w:rFonts w:ascii="Century Gothic" w:eastAsia="Century Gothic" w:hAnsi="Century Gothic" w:cs="Century Gothic"/>
          <w:i/>
          <w:iCs/>
          <w:color w:val="000000"/>
          <w:sz w:val="24"/>
          <w:szCs w:val="24"/>
        </w:rPr>
      </w:pPr>
      <w:r w:rsidRPr="00F464ED">
        <w:rPr>
          <w:rFonts w:ascii="Century Gothic" w:eastAsia="Century Gothic" w:hAnsi="Century Gothic" w:cs="Century Gothic"/>
          <w:i/>
          <w:iCs/>
          <w:color w:val="000000"/>
          <w:sz w:val="24"/>
          <w:szCs w:val="24"/>
        </w:rPr>
        <w:t xml:space="preserve">Es de suma importancia que el Poder Legislativo tenga un favorable desempeño, ya que son las y los legisladores quienes representan los intereses de quienes les dieron su voto de confianza. Es por ello, que debe de existir un órgano ciudadano que vigile y evalúe el quehacer de aquellos que los representan. </w:t>
      </w:r>
    </w:p>
    <w:p w14:paraId="1940BDCD" w14:textId="77777777" w:rsidR="00F464ED" w:rsidRPr="00F464ED" w:rsidRDefault="00F464ED" w:rsidP="00F464ED">
      <w:pPr>
        <w:pStyle w:val="Normal1"/>
        <w:pBdr>
          <w:top w:val="nil"/>
          <w:left w:val="nil"/>
          <w:bottom w:val="nil"/>
          <w:right w:val="nil"/>
          <w:between w:val="nil"/>
        </w:pBdr>
        <w:spacing w:after="0" w:line="360" w:lineRule="auto"/>
        <w:ind w:left="709"/>
        <w:jc w:val="both"/>
        <w:rPr>
          <w:rFonts w:ascii="Century Gothic" w:eastAsia="Century Gothic" w:hAnsi="Century Gothic" w:cs="Century Gothic"/>
          <w:i/>
          <w:iCs/>
          <w:color w:val="000000"/>
          <w:sz w:val="24"/>
          <w:szCs w:val="24"/>
        </w:rPr>
      </w:pPr>
      <w:r w:rsidRPr="00F464ED">
        <w:rPr>
          <w:rFonts w:ascii="Century Gothic" w:eastAsia="Century Gothic" w:hAnsi="Century Gothic" w:cs="Century Gothic"/>
          <w:i/>
          <w:iCs/>
          <w:color w:val="000000"/>
          <w:sz w:val="24"/>
          <w:szCs w:val="24"/>
        </w:rPr>
        <w:t xml:space="preserve">A nivel nacional Aguascalientes, Guanajuato, Oaxaca y Sonora cuentan con mecanismos de evaluación de las actividades parlamentarias. En Guanajuato y Sonora se lleva a cabo esta evaluación a través de un observatorio de naturaleza ciudadana en su totalidad, mientras que en los demás se incluyen actores de los propios Congresos. </w:t>
      </w:r>
    </w:p>
    <w:p w14:paraId="63BE19F7" w14:textId="77777777" w:rsidR="00F464ED" w:rsidRPr="00F464ED" w:rsidRDefault="00F464ED" w:rsidP="00F464ED">
      <w:pPr>
        <w:pStyle w:val="Normal1"/>
        <w:pBdr>
          <w:top w:val="nil"/>
          <w:left w:val="nil"/>
          <w:bottom w:val="nil"/>
          <w:right w:val="nil"/>
          <w:between w:val="nil"/>
        </w:pBdr>
        <w:spacing w:after="0" w:line="360" w:lineRule="auto"/>
        <w:ind w:left="709"/>
        <w:jc w:val="both"/>
        <w:rPr>
          <w:rFonts w:ascii="Century Gothic" w:eastAsia="Century Gothic" w:hAnsi="Century Gothic" w:cs="Century Gothic"/>
          <w:i/>
          <w:iCs/>
          <w:color w:val="000000"/>
          <w:sz w:val="24"/>
          <w:szCs w:val="24"/>
        </w:rPr>
      </w:pPr>
      <w:r w:rsidRPr="00F464ED">
        <w:rPr>
          <w:rFonts w:ascii="Century Gothic" w:eastAsia="Century Gothic" w:hAnsi="Century Gothic" w:cs="Century Gothic"/>
          <w:i/>
          <w:iCs/>
          <w:color w:val="000000"/>
          <w:sz w:val="24"/>
          <w:szCs w:val="24"/>
        </w:rPr>
        <w:t xml:space="preserve">En este sentido, y con el propósito de fortalecer y perfeccionar la labor de las y los legisladores, así como del Congreso en su conjunto, hago la </w:t>
      </w:r>
      <w:r w:rsidRPr="00F464ED">
        <w:rPr>
          <w:rFonts w:ascii="Century Gothic" w:eastAsia="Century Gothic" w:hAnsi="Century Gothic" w:cs="Century Gothic"/>
          <w:i/>
          <w:iCs/>
          <w:color w:val="000000"/>
          <w:sz w:val="24"/>
          <w:szCs w:val="24"/>
        </w:rPr>
        <w:lastRenderedPageBreak/>
        <w:t xml:space="preserve">presente propuesta, para crear el Observatorio Ciudadano Legislativo del Congreso del Estado de Chihuahua. </w:t>
      </w:r>
    </w:p>
    <w:p w14:paraId="0EF7174A" w14:textId="77777777" w:rsidR="00F464ED" w:rsidRPr="00F464ED" w:rsidRDefault="00F464ED" w:rsidP="00F464ED">
      <w:pPr>
        <w:pStyle w:val="Normal1"/>
        <w:pBdr>
          <w:top w:val="nil"/>
          <w:left w:val="nil"/>
          <w:bottom w:val="nil"/>
          <w:right w:val="nil"/>
          <w:between w:val="nil"/>
        </w:pBdr>
        <w:spacing w:after="0" w:line="360" w:lineRule="auto"/>
        <w:ind w:left="709"/>
        <w:jc w:val="both"/>
        <w:rPr>
          <w:rFonts w:ascii="Century Gothic" w:eastAsia="Century Gothic" w:hAnsi="Century Gothic" w:cs="Century Gothic"/>
          <w:i/>
          <w:iCs/>
          <w:color w:val="000000"/>
          <w:sz w:val="24"/>
          <w:szCs w:val="24"/>
        </w:rPr>
      </w:pPr>
      <w:r w:rsidRPr="00F464ED">
        <w:rPr>
          <w:rFonts w:ascii="Century Gothic" w:eastAsia="Century Gothic" w:hAnsi="Century Gothic" w:cs="Century Gothic"/>
          <w:i/>
          <w:iCs/>
          <w:color w:val="000000"/>
          <w:sz w:val="24"/>
          <w:szCs w:val="24"/>
        </w:rPr>
        <w:t xml:space="preserve">A través de esta propuesta, lograremos abonar a los temas de parlamento abierto y participación ciudadana, así como lograr mejorar la percepción de la ciudadanía de los trabajos que se realizan en el Poder Legislativo. </w:t>
      </w:r>
    </w:p>
    <w:p w14:paraId="38451D58" w14:textId="1FF90F88" w:rsidR="00F464ED" w:rsidRDefault="00F464ED" w:rsidP="00F464ED">
      <w:pPr>
        <w:pStyle w:val="Normal1"/>
        <w:pBdr>
          <w:top w:val="nil"/>
          <w:left w:val="nil"/>
          <w:bottom w:val="nil"/>
          <w:right w:val="nil"/>
          <w:between w:val="nil"/>
        </w:pBdr>
        <w:spacing w:after="0" w:line="360" w:lineRule="auto"/>
        <w:ind w:left="709"/>
        <w:jc w:val="both"/>
        <w:rPr>
          <w:rFonts w:ascii="Century Gothic" w:eastAsia="Century Gothic" w:hAnsi="Century Gothic" w:cs="Century Gothic"/>
          <w:i/>
          <w:iCs/>
          <w:color w:val="000000"/>
          <w:sz w:val="24"/>
          <w:szCs w:val="24"/>
        </w:rPr>
      </w:pPr>
      <w:r w:rsidRPr="00F464ED">
        <w:rPr>
          <w:rFonts w:ascii="Century Gothic" w:eastAsia="Century Gothic" w:hAnsi="Century Gothic" w:cs="Century Gothic"/>
          <w:i/>
          <w:iCs/>
          <w:color w:val="000000"/>
          <w:sz w:val="24"/>
          <w:szCs w:val="24"/>
        </w:rPr>
        <w:t>Es nuestra obligación y responsabilidad con la ciudadanía y con nuestro encargo ser más transparentes, así como rendir cuentas al electorado y a la población en general.</w:t>
      </w:r>
      <w:r>
        <w:rPr>
          <w:rFonts w:ascii="Century Gothic" w:eastAsia="Century Gothic" w:hAnsi="Century Gothic" w:cs="Century Gothic"/>
          <w:i/>
          <w:iCs/>
          <w:color w:val="000000"/>
          <w:sz w:val="24"/>
          <w:szCs w:val="24"/>
        </w:rPr>
        <w:t>”</w:t>
      </w:r>
    </w:p>
    <w:p w14:paraId="2BFA8DFB" w14:textId="4625ABC0" w:rsidR="00D377C5" w:rsidRDefault="00D377C5" w:rsidP="00D377C5">
      <w:pPr>
        <w:pStyle w:val="Normal1"/>
        <w:pBdr>
          <w:top w:val="nil"/>
          <w:left w:val="nil"/>
          <w:bottom w:val="nil"/>
          <w:right w:val="nil"/>
          <w:between w:val="nil"/>
        </w:pBdr>
        <w:spacing w:after="0" w:line="360" w:lineRule="auto"/>
        <w:jc w:val="both"/>
        <w:rPr>
          <w:rFonts w:ascii="Century Gothic" w:eastAsia="Century Gothic" w:hAnsi="Century Gothic" w:cs="Century Gothic"/>
          <w:i/>
          <w:iCs/>
          <w:color w:val="000000"/>
          <w:sz w:val="24"/>
          <w:szCs w:val="24"/>
        </w:rPr>
      </w:pPr>
    </w:p>
    <w:p w14:paraId="2E3ACF39" w14:textId="293CBB3A" w:rsidR="00D377C5" w:rsidRDefault="00D377C5" w:rsidP="00D377C5">
      <w:pPr>
        <w:pStyle w:val="Normal1"/>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sidRPr="00D377C5">
        <w:rPr>
          <w:rFonts w:ascii="Century Gothic" w:eastAsia="Century Gothic" w:hAnsi="Century Gothic" w:cs="Century Gothic"/>
          <w:b/>
          <w:bCs/>
          <w:color w:val="000000"/>
          <w:sz w:val="24"/>
          <w:szCs w:val="24"/>
        </w:rPr>
        <w:t xml:space="preserve">VII.- </w:t>
      </w:r>
      <w:r w:rsidR="00641C7C" w:rsidRPr="00641C7C">
        <w:rPr>
          <w:rFonts w:ascii="Century Gothic" w:eastAsia="Century Gothic" w:hAnsi="Century Gothic" w:cs="Century Gothic"/>
          <w:color w:val="000000"/>
          <w:sz w:val="24"/>
          <w:szCs w:val="24"/>
        </w:rPr>
        <w:t xml:space="preserve">Con fecha 17 de abril del 2024, </w:t>
      </w:r>
      <w:r w:rsidR="00641C7C">
        <w:rPr>
          <w:rFonts w:ascii="Century Gothic" w:eastAsia="Century Gothic" w:hAnsi="Century Gothic" w:cs="Century Gothic"/>
          <w:color w:val="000000"/>
          <w:sz w:val="24"/>
          <w:szCs w:val="24"/>
        </w:rPr>
        <w:t xml:space="preserve">los diputados Carlos Olson San Vicente y Edgar José Piñón Pérez, integrantes de los grupos parlamentarios de los partidos Acción Nacional y Revolucionario </w:t>
      </w:r>
      <w:r w:rsidR="00DF1E90">
        <w:rPr>
          <w:rFonts w:ascii="Century Gothic" w:eastAsia="Century Gothic" w:hAnsi="Century Gothic" w:cs="Century Gothic"/>
          <w:color w:val="000000"/>
          <w:sz w:val="24"/>
          <w:szCs w:val="24"/>
        </w:rPr>
        <w:t>Institucional, respectivamente</w:t>
      </w:r>
      <w:r w:rsidR="00641C7C">
        <w:rPr>
          <w:rFonts w:ascii="Century Gothic" w:eastAsia="Century Gothic" w:hAnsi="Century Gothic" w:cs="Century Gothic"/>
          <w:color w:val="000000"/>
          <w:sz w:val="24"/>
          <w:szCs w:val="24"/>
        </w:rPr>
        <w:t>, presentaron iniciativa con carácter de decreto</w:t>
      </w:r>
      <w:r w:rsidR="00DF1E90">
        <w:rPr>
          <w:rFonts w:ascii="Century Gothic" w:eastAsia="Century Gothic" w:hAnsi="Century Gothic" w:cs="Century Gothic"/>
          <w:color w:val="000000"/>
          <w:sz w:val="24"/>
          <w:szCs w:val="24"/>
        </w:rPr>
        <w:t xml:space="preserve">, a efecto de reformar y adicionar diversas disposiciones de la Ley Orgánica del Poder Legislativo del Estado de Chihuahua, en materia de evaluación, seguimiento e impacto legislativo. </w:t>
      </w:r>
    </w:p>
    <w:p w14:paraId="19E76E00" w14:textId="5E73A5E1" w:rsidR="00DF1E90" w:rsidRDefault="00DF1E90" w:rsidP="00D377C5">
      <w:pPr>
        <w:pStyle w:val="Normal1"/>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p w14:paraId="60C4CB73" w14:textId="71ED9034" w:rsidR="00DF1E90" w:rsidRDefault="00DF1E90" w:rsidP="00DF1E90">
      <w:pPr>
        <w:spacing w:after="0" w:line="360" w:lineRule="auto"/>
        <w:jc w:val="both"/>
        <w:rPr>
          <w:rFonts w:ascii="Century Gothic" w:eastAsia="Calibri" w:hAnsi="Century Gothic" w:cs="Arial"/>
          <w:kern w:val="2"/>
          <w:sz w:val="24"/>
          <w:szCs w:val="24"/>
          <w:lang w:val="es-ES_tradnl"/>
        </w:rPr>
      </w:pPr>
      <w:r w:rsidRPr="00DF1E90">
        <w:rPr>
          <w:rFonts w:ascii="Century Gothic" w:eastAsia="Century Gothic" w:hAnsi="Century Gothic" w:cs="Century Gothic"/>
          <w:b/>
          <w:bCs/>
          <w:color w:val="000000"/>
          <w:sz w:val="24"/>
          <w:szCs w:val="24"/>
        </w:rPr>
        <w:t xml:space="preserve">VIII.- </w:t>
      </w:r>
      <w:r w:rsidRPr="00791C32">
        <w:rPr>
          <w:rFonts w:ascii="Century Gothic" w:eastAsia="Calibri" w:hAnsi="Century Gothic" w:cs="Arial"/>
          <w:kern w:val="2"/>
          <w:sz w:val="24"/>
          <w:szCs w:val="24"/>
          <w:lang w:val="es-ES_tradnl"/>
        </w:rPr>
        <w:t xml:space="preserve">La Presidencia del H. Congreso del Estado, con </w:t>
      </w:r>
      <w:r w:rsidR="008D6649" w:rsidRPr="00791C32">
        <w:rPr>
          <w:rFonts w:ascii="Century Gothic" w:eastAsia="Calibri" w:hAnsi="Century Gothic" w:cs="Arial"/>
          <w:kern w:val="2"/>
          <w:sz w:val="24"/>
          <w:szCs w:val="24"/>
          <w:lang w:val="es-ES_tradnl"/>
        </w:rPr>
        <w:t xml:space="preserve">fecha </w:t>
      </w:r>
      <w:r w:rsidR="0056058F">
        <w:rPr>
          <w:rFonts w:ascii="Century Gothic" w:eastAsia="Calibri" w:hAnsi="Century Gothic" w:cs="Arial"/>
          <w:kern w:val="2"/>
          <w:sz w:val="24"/>
          <w:szCs w:val="24"/>
          <w:lang w:val="es-ES_tradnl"/>
        </w:rPr>
        <w:t>22 de</w:t>
      </w:r>
      <w:r>
        <w:rPr>
          <w:rFonts w:ascii="Century Gothic" w:eastAsia="Calibri" w:hAnsi="Century Gothic" w:cs="Arial"/>
          <w:kern w:val="2"/>
          <w:sz w:val="24"/>
          <w:szCs w:val="24"/>
          <w:lang w:val="es-ES_tradnl"/>
        </w:rPr>
        <w:t xml:space="preserve"> abril </w:t>
      </w:r>
      <w:r w:rsidRPr="00791C32">
        <w:rPr>
          <w:rFonts w:ascii="Century Gothic" w:eastAsia="Calibri" w:hAnsi="Century Gothic" w:cs="Arial"/>
          <w:kern w:val="2"/>
          <w:sz w:val="24"/>
          <w:szCs w:val="24"/>
          <w:lang w:val="es-ES_tradnl"/>
        </w:rPr>
        <w:t>del 202</w:t>
      </w:r>
      <w:r>
        <w:rPr>
          <w:rFonts w:ascii="Century Gothic" w:eastAsia="Calibri" w:hAnsi="Century Gothic" w:cs="Arial"/>
          <w:kern w:val="2"/>
          <w:sz w:val="24"/>
          <w:szCs w:val="24"/>
          <w:lang w:val="es-ES_tradnl"/>
        </w:rPr>
        <w:t>4</w:t>
      </w:r>
      <w:r w:rsidRPr="00791C32">
        <w:rPr>
          <w:rFonts w:ascii="Century Gothic" w:eastAsia="Calibri" w:hAnsi="Century Gothic" w:cs="Arial"/>
          <w:kern w:val="2"/>
          <w:sz w:val="24"/>
          <w:szCs w:val="24"/>
          <w:lang w:val="es-ES_tradnl"/>
        </w:rPr>
        <w:t>, en uso de las facultades que le confiere el artículo 75, fracción XIII, de la Ley Orgánica del Poder Legislativo, tuvo a bien turnar a esta Comisión de Dictamen Legislativo la iniciativa de mérito, a efecto de proceder al estudio, análisis y elaboración del dictamen correspondiente.</w:t>
      </w:r>
    </w:p>
    <w:p w14:paraId="723427E1" w14:textId="55EAD6BA" w:rsidR="00DF1E90" w:rsidRDefault="00DF1E90" w:rsidP="00DF1E90">
      <w:pPr>
        <w:spacing w:after="0" w:line="360" w:lineRule="auto"/>
        <w:jc w:val="both"/>
        <w:rPr>
          <w:rFonts w:ascii="Century Gothic" w:eastAsia="Calibri" w:hAnsi="Century Gothic" w:cs="Arial"/>
          <w:kern w:val="2"/>
          <w:sz w:val="24"/>
          <w:szCs w:val="24"/>
          <w:lang w:val="es-ES_tradnl"/>
        </w:rPr>
      </w:pPr>
    </w:p>
    <w:p w14:paraId="2D3C7E4E" w14:textId="2BE70A82" w:rsidR="00DF1E90" w:rsidRDefault="00DF1E90" w:rsidP="00DF1E90">
      <w:pPr>
        <w:spacing w:after="0" w:line="360" w:lineRule="auto"/>
        <w:jc w:val="both"/>
        <w:rPr>
          <w:rFonts w:ascii="Century Gothic" w:eastAsia="Calibri" w:hAnsi="Century Gothic" w:cs="Arial"/>
          <w:kern w:val="2"/>
          <w:sz w:val="24"/>
          <w:szCs w:val="24"/>
          <w:lang w:val="es-ES_tradnl"/>
        </w:rPr>
      </w:pPr>
      <w:r w:rsidRPr="00DF1E90">
        <w:rPr>
          <w:rFonts w:ascii="Century Gothic" w:eastAsia="Calibri" w:hAnsi="Century Gothic" w:cs="Arial"/>
          <w:b/>
          <w:bCs/>
          <w:kern w:val="2"/>
          <w:sz w:val="24"/>
          <w:szCs w:val="24"/>
          <w:lang w:val="es-ES_tradnl"/>
        </w:rPr>
        <w:lastRenderedPageBreak/>
        <w:t xml:space="preserve">IX.- </w:t>
      </w:r>
      <w:r w:rsidR="008D6649" w:rsidRPr="00871068">
        <w:rPr>
          <w:rFonts w:ascii="Century Gothic" w:eastAsia="Calibri" w:hAnsi="Century Gothic" w:cs="Arial"/>
          <w:kern w:val="2"/>
          <w:sz w:val="24"/>
          <w:szCs w:val="24"/>
          <w:lang w:val="es-ES_tradnl"/>
        </w:rPr>
        <w:t xml:space="preserve">La iniciativa, señalada en el antecedente VII, </w:t>
      </w:r>
      <w:r w:rsidR="00077BF0">
        <w:rPr>
          <w:rFonts w:ascii="Century Gothic" w:eastAsia="Calibri" w:hAnsi="Century Gothic" w:cs="Arial"/>
          <w:kern w:val="2"/>
          <w:sz w:val="24"/>
          <w:szCs w:val="24"/>
          <w:lang w:val="es-ES_tradnl"/>
        </w:rPr>
        <w:t>se sustenta en los siguien</w:t>
      </w:r>
      <w:r w:rsidR="007F1C5B">
        <w:rPr>
          <w:rFonts w:ascii="Century Gothic" w:eastAsia="Calibri" w:hAnsi="Century Gothic" w:cs="Arial"/>
          <w:kern w:val="2"/>
          <w:sz w:val="24"/>
          <w:szCs w:val="24"/>
          <w:lang w:val="es-ES_tradnl"/>
        </w:rPr>
        <w:t xml:space="preserve">tes argumentos: </w:t>
      </w:r>
    </w:p>
    <w:p w14:paraId="598AEE86" w14:textId="41ED6797" w:rsidR="007F1C5B" w:rsidRDefault="007F1C5B" w:rsidP="00DF1E90">
      <w:pPr>
        <w:spacing w:after="0" w:line="360" w:lineRule="auto"/>
        <w:jc w:val="both"/>
        <w:rPr>
          <w:rFonts w:ascii="Century Gothic" w:eastAsia="Calibri" w:hAnsi="Century Gothic" w:cs="Arial"/>
          <w:kern w:val="2"/>
          <w:sz w:val="24"/>
          <w:szCs w:val="24"/>
          <w:lang w:val="es-ES_tradnl"/>
        </w:rPr>
      </w:pPr>
    </w:p>
    <w:p w14:paraId="21AC61BB" w14:textId="26883051" w:rsidR="007F1C5B" w:rsidRPr="007F1C5B" w:rsidRDefault="0095019A" w:rsidP="007F1C5B">
      <w:pPr>
        <w:keepNext/>
        <w:keepLines/>
        <w:tabs>
          <w:tab w:val="left" w:pos="567"/>
        </w:tabs>
        <w:spacing w:after="0" w:line="360" w:lineRule="auto"/>
        <w:ind w:left="357" w:hanging="357"/>
        <w:outlineLvl w:val="0"/>
        <w:rPr>
          <w:rFonts w:ascii="Century Gothic" w:eastAsiaTheme="majorEastAsia" w:hAnsi="Century Gothic" w:cstheme="majorBidi"/>
          <w:b/>
          <w:i/>
          <w:iCs/>
          <w:caps/>
          <w:color w:val="000000" w:themeColor="text1"/>
          <w:kern w:val="2"/>
          <w:sz w:val="24"/>
          <w:szCs w:val="24"/>
          <w14:ligatures w14:val="standardContextual"/>
        </w:rPr>
      </w:pPr>
      <w:r>
        <w:rPr>
          <w:rFonts w:ascii="Century Gothic" w:eastAsiaTheme="majorEastAsia" w:hAnsi="Century Gothic" w:cstheme="majorBidi"/>
          <w:b/>
          <w:i/>
          <w:iCs/>
          <w:caps/>
          <w:color w:val="000000" w:themeColor="text1"/>
          <w:kern w:val="2"/>
          <w:sz w:val="24"/>
          <w:szCs w:val="24"/>
          <w14:ligatures w14:val="standardContextual"/>
        </w:rPr>
        <w:t>“</w:t>
      </w:r>
      <w:r w:rsidR="007F1C5B" w:rsidRPr="007F1C5B">
        <w:rPr>
          <w:rFonts w:ascii="Century Gothic" w:eastAsiaTheme="majorEastAsia" w:hAnsi="Century Gothic" w:cstheme="majorBidi"/>
          <w:b/>
          <w:i/>
          <w:iCs/>
          <w:caps/>
          <w:color w:val="000000" w:themeColor="text1"/>
          <w:kern w:val="2"/>
          <w:sz w:val="24"/>
          <w:szCs w:val="24"/>
          <w14:ligatures w14:val="standardContextual"/>
        </w:rPr>
        <w:t>LA FUNCIÓN LEGISLATIVA</w:t>
      </w:r>
    </w:p>
    <w:p w14:paraId="6D2E0F95"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1B18C05E"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 xml:space="preserve">En el contexto de nuestro país, la función legislativa desempeña un papel fundamental en la construcción y desarrollo de la sociedad. Cada ley que se aprueba y se promulga, tiene un impacto directo en la vida de los ciudadanos, en la economía y en la estabilidad de la Nación. </w:t>
      </w:r>
    </w:p>
    <w:p w14:paraId="1F9885BB"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394F1786"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Las leyes establecen normas y reglas que regulan la convivencia en la sociedad; definen lo que es legal e ilegal, lo que está permitido y lo que está prohibido, y proporcionan un marco para resolver conflictos. Las leyes protegen los derechos y libertades fundamentales de los ciudadanos, tales como: la libertad de expresión, la igualdad, la propiedad privada y la libertad de creencias; al mismo tiempo, la ley establece mecanismos e instituciones para hacer valer estos derechos.</w:t>
      </w:r>
    </w:p>
    <w:p w14:paraId="2A463930"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630CA12E"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Las leyes están destinadas a promover el interés público y el bienestar de la sociedad en su conjunto. A través de la legislación, se pueden abordar problemas sociales, económicos y ambientales. La aprobación de leyes a través de procesos democráticos permite la participación de los ciudadanos en la toma de decisiones políticas.</w:t>
      </w:r>
    </w:p>
    <w:p w14:paraId="76904B22"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189F46FF"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lastRenderedPageBreak/>
        <w:t>En suma, la función legislativa proporciona estabilidad y orden en la sociedad; permitiendo a las personas y empresas planificar sus actividades con confianza y previsibilidad, lo que promueve la inversión, el desarrollo económico y la paz social.</w:t>
      </w:r>
    </w:p>
    <w:p w14:paraId="317370FD"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34C27746" w14:textId="77777777" w:rsidR="007F1C5B" w:rsidRPr="007F1C5B" w:rsidRDefault="007F1C5B" w:rsidP="007F1C5B">
      <w:pPr>
        <w:keepNext/>
        <w:keepLines/>
        <w:tabs>
          <w:tab w:val="left" w:pos="567"/>
        </w:tabs>
        <w:spacing w:after="0" w:line="360" w:lineRule="auto"/>
        <w:ind w:left="357" w:hanging="357"/>
        <w:outlineLvl w:val="0"/>
        <w:rPr>
          <w:rFonts w:ascii="Century Gothic" w:eastAsiaTheme="majorEastAsia" w:hAnsi="Century Gothic" w:cstheme="majorBidi"/>
          <w:b/>
          <w:i/>
          <w:iCs/>
          <w:caps/>
          <w:color w:val="000000" w:themeColor="text1"/>
          <w:kern w:val="2"/>
          <w:sz w:val="24"/>
          <w:szCs w:val="24"/>
          <w14:ligatures w14:val="standardContextual"/>
        </w:rPr>
      </w:pPr>
      <w:r w:rsidRPr="007F1C5B">
        <w:rPr>
          <w:rFonts w:ascii="Century Gothic" w:eastAsiaTheme="majorEastAsia" w:hAnsi="Century Gothic" w:cstheme="majorBidi"/>
          <w:b/>
          <w:i/>
          <w:iCs/>
          <w:caps/>
          <w:color w:val="000000" w:themeColor="text1"/>
          <w:kern w:val="2"/>
          <w:sz w:val="24"/>
          <w:szCs w:val="24"/>
          <w14:ligatures w14:val="standardContextual"/>
        </w:rPr>
        <w:t>LA PRODUCCIÓN LEGISLATIVA</w:t>
      </w:r>
    </w:p>
    <w:p w14:paraId="23667858" w14:textId="77777777" w:rsidR="007F1C5B" w:rsidRPr="007F1C5B" w:rsidRDefault="007F1C5B" w:rsidP="007F1C5B">
      <w:pPr>
        <w:tabs>
          <w:tab w:val="left" w:pos="567"/>
        </w:tabs>
        <w:spacing w:line="360" w:lineRule="auto"/>
        <w:jc w:val="both"/>
        <w:rPr>
          <w:rFonts w:ascii="Century Gothic" w:hAnsi="Century Gothic"/>
          <w:i/>
          <w:iCs/>
          <w:color w:val="000000" w:themeColor="text1"/>
          <w:kern w:val="2"/>
          <w:sz w:val="24"/>
          <w:szCs w:val="24"/>
          <w14:ligatures w14:val="standardContextual"/>
        </w:rPr>
      </w:pPr>
    </w:p>
    <w:p w14:paraId="2D239F7D"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En términos generales la normatividad expedida y aprobada por los Congresos Estatales resuelve las problemáticas locales, con criterios de oportunidad adecuados. No obstante, es de hacer notar que la legislación de los Estados es susceptible de tener fallas por múltiples factores que en la actualidad escapan al sistema legislativo. Las fallas en la legislación aprobada por los congresos de las entidades federativas pueden variar dependiendo del contexto específico de cada Estado y de las circunstancias políticas y sociales. Sin embargo, algunas de las principales fallas o desafíos comunes que pueden surgir en la legislación de las entidades federativas incluyen:</w:t>
      </w:r>
    </w:p>
    <w:p w14:paraId="4AAA37E1"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7F2E98C9" w14:textId="77777777" w:rsidR="007F1C5B" w:rsidRPr="007F1C5B" w:rsidRDefault="007F1C5B" w:rsidP="007F1C5B">
      <w:pPr>
        <w:numPr>
          <w:ilvl w:val="0"/>
          <w:numId w:val="18"/>
        </w:numPr>
        <w:tabs>
          <w:tab w:val="left" w:pos="567"/>
        </w:tabs>
        <w:spacing w:after="0" w:line="360" w:lineRule="auto"/>
        <w:ind w:left="993" w:hanging="284"/>
        <w:contextualSpacing/>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Ambigüedad y falta de claridad: Las leyes pueden ser ambiguas o carecer de claridad en su redacción, lo que puede dar lugar a interpretaciones diversas y conflictos legales.</w:t>
      </w:r>
    </w:p>
    <w:p w14:paraId="39A8665C" w14:textId="77777777" w:rsidR="007F1C5B" w:rsidRPr="007F1C5B" w:rsidRDefault="007F1C5B" w:rsidP="007F1C5B">
      <w:pPr>
        <w:tabs>
          <w:tab w:val="left" w:pos="567"/>
        </w:tabs>
        <w:spacing w:after="0" w:line="360" w:lineRule="auto"/>
        <w:ind w:left="993" w:hanging="284"/>
        <w:contextualSpacing/>
        <w:jc w:val="both"/>
        <w:rPr>
          <w:rFonts w:ascii="Century Gothic" w:hAnsi="Century Gothic"/>
          <w:i/>
          <w:iCs/>
          <w:color w:val="000000" w:themeColor="text1"/>
          <w:kern w:val="2"/>
          <w:sz w:val="24"/>
          <w:szCs w:val="24"/>
          <w14:ligatures w14:val="standardContextual"/>
        </w:rPr>
      </w:pPr>
    </w:p>
    <w:p w14:paraId="0C6B9D55" w14:textId="77777777" w:rsidR="007F1C5B" w:rsidRPr="007F1C5B" w:rsidRDefault="007F1C5B" w:rsidP="007F1C5B">
      <w:pPr>
        <w:numPr>
          <w:ilvl w:val="0"/>
          <w:numId w:val="18"/>
        </w:numPr>
        <w:tabs>
          <w:tab w:val="left" w:pos="567"/>
        </w:tabs>
        <w:spacing w:after="0" w:line="360" w:lineRule="auto"/>
        <w:ind w:left="993" w:hanging="284"/>
        <w:contextualSpacing/>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Falta de coherencia: Las leyes pueden ser inconsistentes o contradictorias con otras leyes existentes, lo que dificulta su aplicación efectiva y puede dar lugar a confusiones.</w:t>
      </w:r>
    </w:p>
    <w:p w14:paraId="177F8B6A" w14:textId="77777777" w:rsidR="007F1C5B" w:rsidRPr="007F1C5B" w:rsidRDefault="007F1C5B" w:rsidP="007F1C5B">
      <w:pPr>
        <w:tabs>
          <w:tab w:val="left" w:pos="567"/>
        </w:tabs>
        <w:spacing w:line="360" w:lineRule="auto"/>
        <w:ind w:left="993" w:hanging="284"/>
        <w:contextualSpacing/>
        <w:jc w:val="both"/>
        <w:rPr>
          <w:rFonts w:ascii="Century Gothic" w:hAnsi="Century Gothic"/>
          <w:i/>
          <w:iCs/>
          <w:color w:val="000000" w:themeColor="text1"/>
          <w:kern w:val="2"/>
          <w:sz w:val="24"/>
          <w:szCs w:val="24"/>
          <w14:ligatures w14:val="standardContextual"/>
        </w:rPr>
      </w:pPr>
    </w:p>
    <w:p w14:paraId="13142A91" w14:textId="77777777" w:rsidR="007F1C5B" w:rsidRPr="007F1C5B" w:rsidRDefault="007F1C5B" w:rsidP="007F1C5B">
      <w:pPr>
        <w:numPr>
          <w:ilvl w:val="0"/>
          <w:numId w:val="18"/>
        </w:numPr>
        <w:tabs>
          <w:tab w:val="left" w:pos="567"/>
        </w:tabs>
        <w:spacing w:after="0" w:line="360" w:lineRule="auto"/>
        <w:ind w:left="993" w:hanging="284"/>
        <w:contextualSpacing/>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Conflictos de interés: La influencia de grupos de interés o actores externos en el proceso legislativo puede dar como resultado leyes que benefician a ciertos grupos a expensas del interés público.</w:t>
      </w:r>
    </w:p>
    <w:p w14:paraId="07B1B3FA" w14:textId="77777777" w:rsidR="007F1C5B" w:rsidRPr="007F1C5B" w:rsidRDefault="007F1C5B" w:rsidP="007F1C5B">
      <w:pPr>
        <w:tabs>
          <w:tab w:val="left" w:pos="567"/>
        </w:tabs>
        <w:spacing w:after="0" w:line="360" w:lineRule="auto"/>
        <w:ind w:left="993" w:hanging="284"/>
        <w:jc w:val="both"/>
        <w:rPr>
          <w:rFonts w:ascii="Century Gothic" w:hAnsi="Century Gothic"/>
          <w:i/>
          <w:iCs/>
          <w:color w:val="000000" w:themeColor="text1"/>
          <w:kern w:val="2"/>
          <w:sz w:val="24"/>
          <w:szCs w:val="24"/>
          <w14:ligatures w14:val="standardContextual"/>
        </w:rPr>
      </w:pPr>
    </w:p>
    <w:p w14:paraId="4752333E" w14:textId="77777777" w:rsidR="007F1C5B" w:rsidRPr="007F1C5B" w:rsidRDefault="007F1C5B" w:rsidP="007F1C5B">
      <w:pPr>
        <w:tabs>
          <w:tab w:val="left" w:pos="993"/>
        </w:tabs>
        <w:spacing w:after="0" w:line="360" w:lineRule="auto"/>
        <w:ind w:left="993" w:hanging="284"/>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d) Falta de participación ciudadana: La falta de participación ciudadana en el proceso legislativo puede llevar a la adopción de leyes que no reflejen las necesidades y preocupaciones de la población.</w:t>
      </w:r>
    </w:p>
    <w:p w14:paraId="3784BEEB" w14:textId="77777777" w:rsidR="007F1C5B" w:rsidRPr="007F1C5B" w:rsidRDefault="007F1C5B" w:rsidP="007F1C5B">
      <w:pPr>
        <w:tabs>
          <w:tab w:val="left" w:pos="993"/>
        </w:tabs>
        <w:spacing w:after="0" w:line="360" w:lineRule="auto"/>
        <w:ind w:left="993" w:hanging="284"/>
        <w:jc w:val="both"/>
        <w:rPr>
          <w:rFonts w:ascii="Century Gothic" w:hAnsi="Century Gothic"/>
          <w:i/>
          <w:iCs/>
          <w:color w:val="000000" w:themeColor="text1"/>
          <w:kern w:val="2"/>
          <w:sz w:val="24"/>
          <w:szCs w:val="24"/>
          <w14:ligatures w14:val="standardContextual"/>
        </w:rPr>
      </w:pPr>
    </w:p>
    <w:p w14:paraId="7A9D1EB3" w14:textId="77777777" w:rsidR="007F1C5B" w:rsidRPr="007F1C5B" w:rsidRDefault="007F1C5B" w:rsidP="007F1C5B">
      <w:pPr>
        <w:tabs>
          <w:tab w:val="left" w:pos="993"/>
        </w:tabs>
        <w:spacing w:after="0" w:line="360" w:lineRule="auto"/>
        <w:ind w:left="993" w:hanging="284"/>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e) Falta de seguimiento posterior a la aprobación: Las leyes pueden no ser supervisadas ni evaluadas adecuadamente después de su promulgación para asegurar su implementación efectiva y su cumplimiento.</w:t>
      </w:r>
    </w:p>
    <w:p w14:paraId="78AFB75A" w14:textId="77777777" w:rsidR="007F1C5B" w:rsidRPr="007F1C5B" w:rsidRDefault="007F1C5B" w:rsidP="007F1C5B">
      <w:pPr>
        <w:tabs>
          <w:tab w:val="left" w:pos="993"/>
        </w:tabs>
        <w:spacing w:after="0" w:line="360" w:lineRule="auto"/>
        <w:ind w:left="993" w:hanging="284"/>
        <w:jc w:val="both"/>
        <w:rPr>
          <w:rFonts w:ascii="Century Gothic" w:hAnsi="Century Gothic"/>
          <w:i/>
          <w:iCs/>
          <w:color w:val="000000" w:themeColor="text1"/>
          <w:kern w:val="2"/>
          <w:sz w:val="24"/>
          <w:szCs w:val="24"/>
          <w14:ligatures w14:val="standardContextual"/>
        </w:rPr>
      </w:pPr>
    </w:p>
    <w:p w14:paraId="081A017E" w14:textId="2DDB9676" w:rsidR="007F1C5B" w:rsidRPr="007F1C5B" w:rsidRDefault="007F1C5B" w:rsidP="007F1C5B">
      <w:pPr>
        <w:tabs>
          <w:tab w:val="left" w:pos="993"/>
        </w:tabs>
        <w:spacing w:after="0" w:line="360" w:lineRule="auto"/>
        <w:ind w:left="993" w:hanging="284"/>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 xml:space="preserve">f) </w:t>
      </w:r>
      <w:r>
        <w:rPr>
          <w:rFonts w:ascii="Century Gothic" w:hAnsi="Century Gothic"/>
          <w:i/>
          <w:iCs/>
          <w:color w:val="000000" w:themeColor="text1"/>
          <w:kern w:val="2"/>
          <w:sz w:val="24"/>
          <w:szCs w:val="24"/>
          <w14:ligatures w14:val="standardContextual"/>
        </w:rPr>
        <w:t xml:space="preserve"> </w:t>
      </w:r>
      <w:r w:rsidRPr="007F1C5B">
        <w:rPr>
          <w:rFonts w:ascii="Century Gothic" w:hAnsi="Century Gothic"/>
          <w:i/>
          <w:iCs/>
          <w:color w:val="000000" w:themeColor="text1"/>
          <w:kern w:val="2"/>
          <w:sz w:val="24"/>
          <w:szCs w:val="24"/>
          <w14:ligatures w14:val="standardContextual"/>
        </w:rPr>
        <w:t>Legislación poco actualizada: En algunos casos, las leyes pueden estar desactualizadas y no reflejar las necesidades cambiantes de la sociedad.</w:t>
      </w:r>
    </w:p>
    <w:p w14:paraId="68B7F3BF" w14:textId="77777777" w:rsidR="007F1C5B" w:rsidRPr="007F1C5B" w:rsidRDefault="007F1C5B" w:rsidP="007F1C5B">
      <w:pPr>
        <w:tabs>
          <w:tab w:val="left" w:pos="993"/>
        </w:tabs>
        <w:spacing w:after="0" w:line="360" w:lineRule="auto"/>
        <w:ind w:left="993" w:hanging="284"/>
        <w:jc w:val="both"/>
        <w:rPr>
          <w:rFonts w:ascii="Century Gothic" w:hAnsi="Century Gothic"/>
          <w:i/>
          <w:iCs/>
          <w:color w:val="000000" w:themeColor="text1"/>
          <w:kern w:val="2"/>
          <w:sz w:val="24"/>
          <w:szCs w:val="24"/>
          <w14:ligatures w14:val="standardContextual"/>
        </w:rPr>
      </w:pPr>
    </w:p>
    <w:p w14:paraId="740ED055" w14:textId="77777777" w:rsidR="007F1C5B" w:rsidRPr="007F1C5B" w:rsidRDefault="007F1C5B" w:rsidP="007F1C5B">
      <w:pPr>
        <w:tabs>
          <w:tab w:val="left" w:pos="993"/>
        </w:tabs>
        <w:spacing w:after="0" w:line="360" w:lineRule="auto"/>
        <w:ind w:left="993" w:hanging="284"/>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g) Sobrerregulación o regulación excesiva: La promulgación de demasiadas leyes y regulaciones puede generar una carga administrativa innecesaria y dificultar la actividad económica y empresarial.</w:t>
      </w:r>
    </w:p>
    <w:p w14:paraId="775B46EF" w14:textId="77777777" w:rsidR="007F1C5B" w:rsidRPr="007F1C5B" w:rsidRDefault="007F1C5B" w:rsidP="007F1C5B">
      <w:pPr>
        <w:tabs>
          <w:tab w:val="left" w:pos="993"/>
        </w:tabs>
        <w:spacing w:after="0" w:line="360" w:lineRule="auto"/>
        <w:ind w:left="993" w:hanging="284"/>
        <w:jc w:val="both"/>
        <w:rPr>
          <w:rFonts w:ascii="Century Gothic" w:hAnsi="Century Gothic"/>
          <w:i/>
          <w:iCs/>
          <w:color w:val="000000" w:themeColor="text1"/>
          <w:kern w:val="2"/>
          <w:sz w:val="24"/>
          <w:szCs w:val="24"/>
          <w14:ligatures w14:val="standardContextual"/>
        </w:rPr>
      </w:pPr>
    </w:p>
    <w:p w14:paraId="03BD3AFC" w14:textId="77777777" w:rsidR="007F1C5B" w:rsidRPr="007F1C5B" w:rsidRDefault="007F1C5B" w:rsidP="007F1C5B">
      <w:pPr>
        <w:tabs>
          <w:tab w:val="left" w:pos="993"/>
        </w:tabs>
        <w:spacing w:after="0" w:line="360" w:lineRule="auto"/>
        <w:ind w:left="993" w:hanging="284"/>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lastRenderedPageBreak/>
        <w:t>h) Falta de recursos para implementación: Las leyes pueden aprobarse sin asignación de los recursos necesarios para su implementación efectiva, lo que las convierte en letra muerta.</w:t>
      </w:r>
    </w:p>
    <w:p w14:paraId="0D8C8847" w14:textId="77777777" w:rsidR="007F1C5B" w:rsidRPr="007F1C5B" w:rsidRDefault="007F1C5B" w:rsidP="007F1C5B">
      <w:pPr>
        <w:tabs>
          <w:tab w:val="left" w:pos="993"/>
        </w:tabs>
        <w:spacing w:after="0" w:line="360" w:lineRule="auto"/>
        <w:ind w:left="993" w:hanging="284"/>
        <w:jc w:val="both"/>
        <w:rPr>
          <w:rFonts w:ascii="Century Gothic" w:hAnsi="Century Gothic"/>
          <w:i/>
          <w:iCs/>
          <w:color w:val="000000" w:themeColor="text1"/>
          <w:kern w:val="2"/>
          <w:sz w:val="24"/>
          <w:szCs w:val="24"/>
          <w14:ligatures w14:val="standardContextual"/>
        </w:rPr>
      </w:pPr>
    </w:p>
    <w:p w14:paraId="6354BE25" w14:textId="77777777" w:rsidR="007F1C5B" w:rsidRPr="007F1C5B" w:rsidRDefault="007F1C5B" w:rsidP="007F1C5B">
      <w:pPr>
        <w:tabs>
          <w:tab w:val="left" w:pos="993"/>
        </w:tabs>
        <w:spacing w:after="0" w:line="360" w:lineRule="auto"/>
        <w:ind w:left="993" w:hanging="284"/>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 xml:space="preserve">i) No consideración de diversidad regional: Las leyes pueden no tener en cuenta las diferencias regionales dentro del Estado, lo que puede dar lugar a políticas inadecuadas para ciertas áreas, situación por la que se actualiza la necesidad de consultas públicas en ciertos temas sociales. </w:t>
      </w:r>
    </w:p>
    <w:p w14:paraId="450F6DAE" w14:textId="77777777" w:rsidR="007F1C5B" w:rsidRPr="007F1C5B" w:rsidRDefault="007F1C5B" w:rsidP="007F1C5B">
      <w:pPr>
        <w:tabs>
          <w:tab w:val="left" w:pos="993"/>
        </w:tabs>
        <w:spacing w:after="0" w:line="360" w:lineRule="auto"/>
        <w:ind w:left="993" w:hanging="284"/>
        <w:jc w:val="both"/>
        <w:rPr>
          <w:rFonts w:ascii="Century Gothic" w:hAnsi="Century Gothic"/>
          <w:i/>
          <w:iCs/>
          <w:color w:val="000000" w:themeColor="text1"/>
          <w:kern w:val="2"/>
          <w:sz w:val="24"/>
          <w:szCs w:val="24"/>
          <w14:ligatures w14:val="standardContextual"/>
        </w:rPr>
      </w:pPr>
    </w:p>
    <w:p w14:paraId="7BEF76B0" w14:textId="77777777" w:rsidR="007F1C5B" w:rsidRPr="007F1C5B" w:rsidRDefault="007F1C5B" w:rsidP="007F1C5B">
      <w:pPr>
        <w:tabs>
          <w:tab w:val="left" w:pos="993"/>
        </w:tabs>
        <w:spacing w:after="0" w:line="360" w:lineRule="auto"/>
        <w:ind w:left="993" w:hanging="284"/>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j) Falta de adaptación a estándares internacionales o nacionales: En algunos casos, las leyes de una entidad federativa pueden no estar en conformidad con estándares internacionales o nacionales, lo que puede afectar las relaciones con otras entidades y la implementación de acuerdos internacionales.</w:t>
      </w:r>
    </w:p>
    <w:p w14:paraId="2CA92CE8"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p>
    <w:p w14:paraId="712C9A91"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Es importante señalar que estas fallas pueden ser abordadas mediante la mejora del proceso legislativo, la implementación de políticas de transparencia, la participación ciudadana activa, la evaluación y seguimiento de las leyes propuestas y aprobadas, como se atiende por parte del Consejo de Mejora Regulatoria en el Estado y la adopción de buenas prácticas legislativas. La promoción de una legislación de alta calidad y efectiva es fundamental para el funcionamiento adecuado de las entidades federativas y el bienestar de sus ciudadanos.</w:t>
      </w:r>
    </w:p>
    <w:p w14:paraId="5732A828"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4D69ED8F"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En este sentido, es esencial que la toma de decisiones legislativas se base en un proceso riguroso y responsable que considere los posibles efectos de cada normatividad propuesta. Es por ello, que presentamos la actual iniciativa para adoptar un Sistema de Evaluación y Seguimiento de Impacto Legislativo (SESIL) en nuestro Congreso del Estado de Chihuahua, el cual coadyuve a fortalecer la toma de decisiones de los legisladores, brindándoles para ello insumos e información que les permitan formar una convicción más sólida.</w:t>
      </w:r>
    </w:p>
    <w:p w14:paraId="73CB576B"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5AE5A738" w14:textId="77777777" w:rsidR="007F1C5B" w:rsidRPr="007F1C5B" w:rsidRDefault="007F1C5B" w:rsidP="007F1C5B">
      <w:pPr>
        <w:keepNext/>
        <w:keepLines/>
        <w:tabs>
          <w:tab w:val="left" w:pos="567"/>
        </w:tabs>
        <w:spacing w:after="0" w:line="360" w:lineRule="auto"/>
        <w:ind w:left="357" w:hanging="357"/>
        <w:outlineLvl w:val="0"/>
        <w:rPr>
          <w:rFonts w:ascii="Century Gothic" w:eastAsiaTheme="majorEastAsia" w:hAnsi="Century Gothic" w:cstheme="majorBidi"/>
          <w:b/>
          <w:i/>
          <w:iCs/>
          <w:caps/>
          <w:color w:val="000000" w:themeColor="text1"/>
          <w:kern w:val="2"/>
          <w:sz w:val="24"/>
          <w:szCs w:val="24"/>
          <w14:ligatures w14:val="standardContextual"/>
        </w:rPr>
      </w:pPr>
      <w:r w:rsidRPr="007F1C5B">
        <w:rPr>
          <w:rFonts w:ascii="Century Gothic" w:eastAsiaTheme="majorEastAsia" w:hAnsi="Century Gothic" w:cstheme="majorBidi"/>
          <w:b/>
          <w:i/>
          <w:iCs/>
          <w:caps/>
          <w:color w:val="000000" w:themeColor="text1"/>
          <w:kern w:val="2"/>
          <w:sz w:val="24"/>
          <w:szCs w:val="24"/>
          <w14:ligatures w14:val="standardContextual"/>
        </w:rPr>
        <w:t>LA EVALUACIÓN LEGISLATIVA</w:t>
      </w:r>
    </w:p>
    <w:p w14:paraId="374CF938" w14:textId="77777777" w:rsidR="007F1C5B" w:rsidRPr="007F1C5B" w:rsidRDefault="007F1C5B" w:rsidP="007F1C5B">
      <w:pPr>
        <w:tabs>
          <w:tab w:val="left" w:pos="567"/>
        </w:tabs>
        <w:spacing w:line="360" w:lineRule="auto"/>
        <w:jc w:val="both"/>
        <w:rPr>
          <w:rFonts w:ascii="Century Gothic" w:hAnsi="Century Gothic"/>
          <w:i/>
          <w:iCs/>
          <w:color w:val="000000" w:themeColor="text1"/>
          <w:kern w:val="2"/>
          <w:sz w:val="24"/>
          <w:szCs w:val="24"/>
          <w14:ligatures w14:val="standardContextual"/>
        </w:rPr>
      </w:pPr>
    </w:p>
    <w:p w14:paraId="1F01A613"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La evaluación de impacto legislativo se ha convertido en un componente esencial en la toma de decisiones políticas en todo el mundo. En un contexto donde las leyes y regulaciones pueden afectar significativamente a la sociedad, la economía y el entorno, comprender y medir sus efectos se ha vuelto fundamental. La evaluación de impacto legislativo busca proporcionar una base objetiva para evaluar las consecuencias previsibles de las propuestas legislativas antes y después de su implementación y, de esta manera, mejorar la efectividad de la legislación y fortalecer la toma de decisiones legislativas.</w:t>
      </w:r>
    </w:p>
    <w:p w14:paraId="1D4CDA61"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28628CE9"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 xml:space="preserve">La investigación legislativa desarrollada para llegar a la presente iniciativa se centra en la evaluación de impacto legislativo y su importancia en el proceso de redacción y aprobación de normas jurídicas. Habiendo explorado los </w:t>
      </w:r>
      <w:r w:rsidRPr="007F1C5B">
        <w:rPr>
          <w:rFonts w:ascii="Century Gothic" w:hAnsi="Century Gothic"/>
          <w:i/>
          <w:iCs/>
          <w:color w:val="000000" w:themeColor="text1"/>
          <w:kern w:val="2"/>
          <w:sz w:val="24"/>
          <w:szCs w:val="24"/>
          <w14:ligatures w14:val="standardContextual"/>
        </w:rPr>
        <w:lastRenderedPageBreak/>
        <w:t>métodos y enfoques utilizados en la evaluación de impacto legislativo, se deduce que sus aplicaciones son prácticas en diversas áreas, desde la economía y el medio ambiente hasta la justicia social y los derechos humanos. Existen, además, ejemplos internacionales como Reino Unido, España, Suiza, Chile, Colombia, para comprender cómo diferentes países de los sistemas jurídicos contemporáneos han abordado la Evaluación de Impacto Legislativo y cómo esto ha influido en la formulación y revisión de políticas públicas.</w:t>
      </w:r>
    </w:p>
    <w:p w14:paraId="67C4A008"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7D3C477E" w14:textId="77777777" w:rsidR="007F1C5B" w:rsidRPr="007F1C5B" w:rsidRDefault="007F1C5B" w:rsidP="007F1C5B">
      <w:pPr>
        <w:keepNext/>
        <w:keepLines/>
        <w:tabs>
          <w:tab w:val="left" w:pos="567"/>
        </w:tabs>
        <w:spacing w:after="0" w:line="360" w:lineRule="auto"/>
        <w:ind w:left="357" w:hanging="357"/>
        <w:outlineLvl w:val="0"/>
        <w:rPr>
          <w:rFonts w:ascii="Century Gothic" w:eastAsiaTheme="majorEastAsia" w:hAnsi="Century Gothic" w:cstheme="majorBidi"/>
          <w:b/>
          <w:i/>
          <w:iCs/>
          <w:caps/>
          <w:color w:val="000000" w:themeColor="text1"/>
          <w:kern w:val="2"/>
          <w:sz w:val="24"/>
          <w:szCs w:val="24"/>
          <w14:ligatures w14:val="standardContextual"/>
        </w:rPr>
      </w:pPr>
      <w:r w:rsidRPr="007F1C5B">
        <w:rPr>
          <w:rFonts w:ascii="Century Gothic" w:eastAsiaTheme="majorEastAsia" w:hAnsi="Century Gothic" w:cstheme="majorBidi"/>
          <w:b/>
          <w:i/>
          <w:iCs/>
          <w:caps/>
          <w:color w:val="000000" w:themeColor="text1"/>
          <w:kern w:val="2"/>
          <w:sz w:val="24"/>
          <w:szCs w:val="24"/>
          <w14:ligatures w14:val="standardContextual"/>
        </w:rPr>
        <w:t>fortalezas de la evaluación de impacto legislativo</w:t>
      </w:r>
    </w:p>
    <w:p w14:paraId="0C8F9EE5" w14:textId="77777777" w:rsidR="007F1C5B" w:rsidRPr="007F1C5B" w:rsidRDefault="007F1C5B" w:rsidP="007F1C5B">
      <w:pPr>
        <w:tabs>
          <w:tab w:val="left" w:pos="567"/>
        </w:tabs>
        <w:spacing w:line="360" w:lineRule="auto"/>
        <w:jc w:val="both"/>
        <w:rPr>
          <w:rFonts w:ascii="Century Gothic" w:hAnsi="Century Gothic"/>
          <w:i/>
          <w:iCs/>
          <w:color w:val="000000" w:themeColor="text1"/>
          <w:kern w:val="2"/>
          <w:sz w:val="24"/>
          <w:szCs w:val="24"/>
          <w14:ligatures w14:val="standardContextual"/>
        </w:rPr>
      </w:pPr>
    </w:p>
    <w:p w14:paraId="7CCF5CE1"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La Evaluación de Impacto Legislativo es una herramienta poderosa que aborda una serie de problemas y desafíos en el proceso legislativo y en la sociedad en general. Al mismo tiempo, la evaluación de impacto legislativo fortalece la legitimidad de las decisiones políticas al proporcionar una base objetiva y basada en evidencia para la toma de decisiones. A continuación, se enumeran algunos de los problemas que la evaluación de impacto legislativo puede ayudar a resolver:</w:t>
      </w:r>
    </w:p>
    <w:p w14:paraId="3A2B0B97"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20687068"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1. Falta de Eficacia de las Leyes: La evaluación de impacto legislativo ayuda a identificar posibles deficiencias en las propuestas legislativas, lo que reduce la probabilidad de que se promulguen leyes ineficaces o poco prácticas.</w:t>
      </w:r>
    </w:p>
    <w:p w14:paraId="61AD035F"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p>
    <w:p w14:paraId="45673930"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lastRenderedPageBreak/>
        <w:t>2. Incertidumbre sobre los efectos de las Leyes: Antes de la evaluación de impacto legislativo, los legisladores pueden aprobar leyes sin tener una comprensión clara de sus efectos potenciales. La evaluación de impacto legislativo proporciona información objetiva sobre las posibles consecuencias que originará la entrada en vigor de la nueva normatividad.</w:t>
      </w:r>
    </w:p>
    <w:p w14:paraId="2409D2F0"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p>
    <w:p w14:paraId="27EDF544"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3. Impacto desigual en la sociedad: Al evaluar el impacto de las leyes en diferentes grupos de la sociedad, la evaluación de impacto legislativo puede ayudar a prevenir o mitigar efectos negativos desproporcionados en poblaciones vulnerables.</w:t>
      </w:r>
    </w:p>
    <w:p w14:paraId="6EE6EE64"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p>
    <w:p w14:paraId="2C54777A"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 xml:space="preserve">4. Inequidad de género: La evaluación de impacto legislativo permite que las nuevas leyes sean proyectadas con perspectiva de género, y que las ya existentes sean evaluadas en su impacto para adaptarlas a un enfoque de género adecuado. </w:t>
      </w:r>
    </w:p>
    <w:p w14:paraId="3F78549E"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p>
    <w:p w14:paraId="06530E50"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5. Costos Económicos Inesperados: Las leyes no proyectadas o no planificadas financieramente pueden dar lugar a costos económicos desmesurados no previstos. La evaluación de impacto legislativo permite estimar los costos y beneficios antes de la promulgación.</w:t>
      </w:r>
    </w:p>
    <w:p w14:paraId="3B58CF88"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p>
    <w:p w14:paraId="591E5E49"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 xml:space="preserve">6. Conflictos Legales: Las leyes ambiguas o contradictorias pueden dar lugar a conflictos legales y litigios. La evaluación de impacto legislativo </w:t>
      </w:r>
      <w:r w:rsidRPr="007F1C5B">
        <w:rPr>
          <w:rFonts w:ascii="Century Gothic" w:hAnsi="Century Gothic"/>
          <w:i/>
          <w:iCs/>
          <w:color w:val="000000" w:themeColor="text1"/>
          <w:kern w:val="2"/>
          <w:sz w:val="24"/>
          <w:szCs w:val="24"/>
          <w14:ligatures w14:val="standardContextual"/>
        </w:rPr>
        <w:lastRenderedPageBreak/>
        <w:t>ayuda a mejorar la claridad y la coherencia en las leyes, reduciendo la probabilidad de litigios innecesarios.</w:t>
      </w:r>
    </w:p>
    <w:p w14:paraId="7D13F41A"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p>
    <w:p w14:paraId="018884A2"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7. Ineficiencia en el Uso de Recursos Públicos: La evaluación de impacto legislativo puede ayudar a evitar la asignación ineficiente de recursos públicos al evaluar si las leyes lograrán sus objetivos de manera efectiva.</w:t>
      </w:r>
    </w:p>
    <w:p w14:paraId="6D54DFA4"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p>
    <w:p w14:paraId="6C147789"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8. Desafíos Ambientales: La evaluación de impacto legislativo es fundamental para evaluar las consecuencias ambientales de las leyes y garantizar que se tomen medidas para proteger y preservar el medio ambiente.</w:t>
      </w:r>
    </w:p>
    <w:p w14:paraId="683AA9CB"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p>
    <w:p w14:paraId="2D90C7A9"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9. Desarrollo Económico: La evaluación de impacto legislativo puede ayudar a promover el desarrollo económico al valorar cómo las leyes afectan la inversión, el empleo y el crecimiento económico.</w:t>
      </w:r>
    </w:p>
    <w:p w14:paraId="26485BFD"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p>
    <w:p w14:paraId="40FDB83A"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10. Participación ciudadana y confianza en el Gobierno: Al involucrar a la sociedad en el proceso de evaluación, la evaluación de impacto legislativo puede fomentar la participación ciudadana y aumentar la confianza en el gobierno y en el sistema legislativo.</w:t>
      </w:r>
    </w:p>
    <w:p w14:paraId="60914F34"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41985854"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 xml:space="preserve">En resumen, la evaluación de impacto legislativo es una herramienta esencial que aporta soluciones para una amplia gama de problemas y desafíos en el proceso legislativo y en la sociedad en general. Ayuda a garantizar que las </w:t>
      </w:r>
      <w:r w:rsidRPr="007F1C5B">
        <w:rPr>
          <w:rFonts w:ascii="Century Gothic" w:hAnsi="Century Gothic"/>
          <w:i/>
          <w:iCs/>
          <w:color w:val="000000" w:themeColor="text1"/>
          <w:kern w:val="2"/>
          <w:sz w:val="24"/>
          <w:szCs w:val="24"/>
          <w14:ligatures w14:val="standardContextual"/>
        </w:rPr>
        <w:lastRenderedPageBreak/>
        <w:t>leyes sean efectivas, justas, eficientes y coherentes con los objetivos y valores de la sociedad.</w:t>
      </w:r>
    </w:p>
    <w:p w14:paraId="0C817193"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5CEECCD2" w14:textId="77777777" w:rsidR="007F1C5B" w:rsidRPr="007F1C5B" w:rsidRDefault="007F1C5B" w:rsidP="007F1C5B">
      <w:pPr>
        <w:keepNext/>
        <w:keepLines/>
        <w:tabs>
          <w:tab w:val="left" w:pos="567"/>
        </w:tabs>
        <w:spacing w:after="0" w:line="360" w:lineRule="auto"/>
        <w:ind w:left="357" w:hanging="357"/>
        <w:outlineLvl w:val="0"/>
        <w:rPr>
          <w:rFonts w:ascii="Century Gothic" w:eastAsiaTheme="majorEastAsia" w:hAnsi="Century Gothic" w:cstheme="majorBidi"/>
          <w:b/>
          <w:i/>
          <w:iCs/>
          <w:caps/>
          <w:color w:val="000000" w:themeColor="text1"/>
          <w:kern w:val="2"/>
          <w:sz w:val="24"/>
          <w:szCs w:val="24"/>
          <w14:ligatures w14:val="standardContextual"/>
        </w:rPr>
      </w:pPr>
      <w:r w:rsidRPr="007F1C5B">
        <w:rPr>
          <w:rFonts w:ascii="Century Gothic" w:eastAsiaTheme="majorEastAsia" w:hAnsi="Century Gothic" w:cstheme="majorBidi"/>
          <w:b/>
          <w:i/>
          <w:iCs/>
          <w:caps/>
          <w:color w:val="000000" w:themeColor="text1"/>
          <w:kern w:val="2"/>
          <w:sz w:val="24"/>
          <w:szCs w:val="24"/>
          <w14:ligatures w14:val="standardContextual"/>
        </w:rPr>
        <w:t xml:space="preserve">EL SEGUIMIENTO LEGISLATIVO. </w:t>
      </w:r>
    </w:p>
    <w:p w14:paraId="50348BE0" w14:textId="77777777" w:rsidR="007F1C5B" w:rsidRPr="007F1C5B" w:rsidRDefault="007F1C5B" w:rsidP="007F1C5B">
      <w:pPr>
        <w:tabs>
          <w:tab w:val="left" w:pos="567"/>
        </w:tabs>
        <w:spacing w:line="360" w:lineRule="auto"/>
        <w:jc w:val="both"/>
        <w:rPr>
          <w:rFonts w:ascii="Century Gothic" w:hAnsi="Century Gothic"/>
          <w:i/>
          <w:iCs/>
          <w:color w:val="000000" w:themeColor="text1"/>
          <w:kern w:val="2"/>
          <w:sz w:val="24"/>
          <w:szCs w:val="24"/>
          <w14:ligatures w14:val="standardContextual"/>
        </w:rPr>
      </w:pPr>
    </w:p>
    <w:p w14:paraId="0AE6E652"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Una vez que las leyes han sido aprobadas y que han entrado en vigor, los efectos de estas se producen en un contexto social complejo. Determinar el impacto social que ha tenido una norma no siempre es sencillo, mucho menos si se realiza de forma espontánea. Algunas normas producen efectos duraderos, mientras que otras tienen un alcance más efímero de sus efectos. Para poder realizar un trabajo efectivo y eficaz en la evaluación de impacto, es necesario establecer un esquema de seguimiento legislativo, aunado al trabajo del Consejo de Mejora Regulatoria en el Estado, que permita conocer las vicisitudes a las cuales ha sido sometida la ley después de su aprobación y entrada en vigor.</w:t>
      </w:r>
    </w:p>
    <w:p w14:paraId="571E9860"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4BC88ABE"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Resulta pertinente y necesario realizar un trabajo de seguimiento legislativo en los ámbitos siguientes:</w:t>
      </w:r>
    </w:p>
    <w:p w14:paraId="677F7C21"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20C9E76A"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 xml:space="preserve">a) El desarrollo reglamentario: en múltiples ocasiones los transitorios de una ley advierten la necesidad de que los reglamentos que darán exactitud a su aplicación sean expedidos por el Poder Ejecutivo en un término perentorio. No obstante, en algunas ocasiones, dichos reglamentos no son expedidos ocasionando problemas a la hora de la </w:t>
      </w:r>
      <w:r w:rsidRPr="007F1C5B">
        <w:rPr>
          <w:rFonts w:ascii="Century Gothic" w:hAnsi="Century Gothic"/>
          <w:i/>
          <w:iCs/>
          <w:color w:val="000000" w:themeColor="text1"/>
          <w:kern w:val="2"/>
          <w:sz w:val="24"/>
          <w:szCs w:val="24"/>
          <w14:ligatures w14:val="standardContextual"/>
        </w:rPr>
        <w:lastRenderedPageBreak/>
        <w:t>aplicación de la norma principal. Por ello resulta necesario hacer un seguimiento del desarrollo reglamentario y de esta forma llegar a establecer si este rubro es uno de los problemas que afectan a la aplicación adecuada de la ley.</w:t>
      </w:r>
    </w:p>
    <w:p w14:paraId="7CBF96C9"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p>
    <w:p w14:paraId="5D088F95"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b) La aplicación efectiva de la ley: una vez entrada en vigor la ley debe ser aplicada por las autoridades y obedecida por los ciudadanos. Pero es necesario un seguimiento para establecer si la nueva normatividad se aplicó en la forma en que fue diseñada, logrando así resolver la problemática para la que fue iniciada; o si por el contrario su aplicación, por parte de los servidores públicos, ha sido inexacta y ello ha ocasionado mayores problemas sociales. Estar al pendiente de la aplicación de la norma permite determinar si hay fallas en su redacción o en su aplicación.</w:t>
      </w:r>
    </w:p>
    <w:p w14:paraId="2C793CFE"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p>
    <w:p w14:paraId="4225AB66"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 xml:space="preserve">c) La impugnación de las leyes: en múltiples ocasiones la legislación aprobada por los congresos sufre de impugnaciones, a propósito de su confección o de su aplicación, ante diversos tribunales sean constitucionales, administrativos, laborales, electorales, etc. El seguimiento permitiría detectar necesarias modificaciones al texto legal con base en los agravios ocasionados por la ley. </w:t>
      </w:r>
    </w:p>
    <w:p w14:paraId="3A2D3AB4"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p>
    <w:p w14:paraId="7431CC47"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 xml:space="preserve">d) La jurisprudencia: los criterios contenidos en la jurisprudencia permiten conocer antinomias, ambigüedades o lagunas existentes en el texto normativo. Los órganos parlamentarios pueden llevar a cabo un </w:t>
      </w:r>
      <w:r w:rsidRPr="007F1C5B">
        <w:rPr>
          <w:rFonts w:ascii="Century Gothic" w:hAnsi="Century Gothic"/>
          <w:i/>
          <w:iCs/>
          <w:color w:val="000000" w:themeColor="text1"/>
          <w:kern w:val="2"/>
          <w:sz w:val="24"/>
          <w:szCs w:val="24"/>
          <w14:ligatures w14:val="standardContextual"/>
        </w:rPr>
        <w:lastRenderedPageBreak/>
        <w:t>seguimiento puntual a la jurisprudencia a efecto de allegarse de insumos especializados en la interpretación de las leyes, para su debida reformulación.</w:t>
      </w:r>
    </w:p>
    <w:p w14:paraId="3576A52C"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p>
    <w:p w14:paraId="23AB59AF"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e) Los órganos defensores de derechos: dar seguimiento a las recomendaciones de las comisiones de derechos humanos, así como de los organismos encargados de prevenir la discriminación, permitirían a los congresos establecer parámetros para la reformulación de las normas jurídicas.</w:t>
      </w:r>
    </w:p>
    <w:p w14:paraId="7F9C5A19"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p>
    <w:p w14:paraId="2C3974E2"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f) La doctrina: múltiples estudiosos del derecho opinan de forma académica sobre los términos de la ley. En mucho de este material doctrinal existen argumentos sólidos que permiten, si son tomados en cuenta durante el proceso legislativo, una redacción más racional de las leyes.</w:t>
      </w:r>
    </w:p>
    <w:p w14:paraId="3345C90F"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p>
    <w:p w14:paraId="173F1ED1"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g) La opinión pública: al final del proceso legislativo, y después de la entrada en vigor de la ley, son los ciudadanos quienes tienen el deber de acatar las normas aprobadas. La opinión de los ciudadanos expresada a veces ante medios de comunicación masiva y a veces en las redes sociales, es un factor importante de participación ciudadana, que puede llegar a ser útil en la adecuación y ajustes de los términos legales.</w:t>
      </w:r>
    </w:p>
    <w:p w14:paraId="6B8DEDA6"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3EE2DC36"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lastRenderedPageBreak/>
        <w:t>El seguimiento de la norma es una parte importante de la evaluación de impacto legislativo, que va a repercutir en la optimización de los ordenamientos legales. En la actualidad, ni las comisiones legislativas, ni el congreso en pleno o como institución, realizan un seguimiento de los rubros ya señalados sobre la normatividad aprobada en legislaturas presentes o pasadas.</w:t>
      </w:r>
    </w:p>
    <w:p w14:paraId="2026D478"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0CB1B2B3" w14:textId="77777777" w:rsidR="007F1C5B" w:rsidRPr="007F1C5B" w:rsidRDefault="007F1C5B" w:rsidP="007F1C5B">
      <w:pPr>
        <w:keepNext/>
        <w:keepLines/>
        <w:tabs>
          <w:tab w:val="left" w:pos="567"/>
        </w:tabs>
        <w:spacing w:after="0" w:line="360" w:lineRule="auto"/>
        <w:ind w:left="357" w:hanging="357"/>
        <w:outlineLvl w:val="0"/>
        <w:rPr>
          <w:rFonts w:ascii="Century Gothic" w:eastAsiaTheme="majorEastAsia" w:hAnsi="Century Gothic" w:cstheme="majorBidi"/>
          <w:b/>
          <w:i/>
          <w:iCs/>
          <w:caps/>
          <w:color w:val="000000" w:themeColor="text1"/>
          <w:kern w:val="2"/>
          <w:sz w:val="24"/>
          <w:szCs w:val="24"/>
          <w14:ligatures w14:val="standardContextual"/>
        </w:rPr>
      </w:pPr>
      <w:r w:rsidRPr="007F1C5B">
        <w:rPr>
          <w:rFonts w:ascii="Century Gothic" w:eastAsiaTheme="majorEastAsia" w:hAnsi="Century Gothic" w:cstheme="majorBidi"/>
          <w:b/>
          <w:i/>
          <w:iCs/>
          <w:caps/>
          <w:color w:val="000000" w:themeColor="text1"/>
          <w:kern w:val="2"/>
          <w:sz w:val="24"/>
          <w:szCs w:val="24"/>
          <w14:ligatures w14:val="standardContextual"/>
        </w:rPr>
        <w:t>PARTICIPACIÓN CIUDADANA</w:t>
      </w:r>
    </w:p>
    <w:p w14:paraId="18212BDC" w14:textId="77777777" w:rsidR="007F1C5B" w:rsidRPr="007F1C5B" w:rsidRDefault="007F1C5B" w:rsidP="007F1C5B">
      <w:pPr>
        <w:tabs>
          <w:tab w:val="left" w:pos="567"/>
        </w:tabs>
        <w:spacing w:line="360" w:lineRule="auto"/>
        <w:jc w:val="both"/>
        <w:rPr>
          <w:rFonts w:ascii="Century Gothic" w:hAnsi="Century Gothic"/>
          <w:i/>
          <w:iCs/>
          <w:color w:val="000000" w:themeColor="text1"/>
          <w:kern w:val="2"/>
          <w:sz w:val="24"/>
          <w:szCs w:val="24"/>
          <w14:ligatures w14:val="standardContextual"/>
        </w:rPr>
      </w:pPr>
    </w:p>
    <w:p w14:paraId="4B9C5E8E"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La participación ciudadana en las actividades gubernamentales es fundamental en los tiempos actuales al ser un pilar de la democracia. Cuando los ciudadanos tienen la oportunidad de participar en las políticas y decisiones del gobierno, se sienten más conectados y comprometidos con el sistema político. Esto aumenta la legitimidad del gobierno, ya que refleja el consentimiento y la voluntad de la población.</w:t>
      </w:r>
    </w:p>
    <w:p w14:paraId="48E439F0"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768F898C"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La participación ciudadana aporta una diversidad de perspectivas, conocimientos y experiencias a la toma de decisiones gubernamentales. Esto resulta en políticas y programas más informados y eficaces que abordan de manera más precisa las necesidades y deseos de la población. Al mismo tiempo, la participación ciudadana fomenta la colaboración y la cohesión social. Cuando las personas trabajan juntas para abordar problemas comunes, se fortalecen los lazos comunitarios y se construyen sociedades más resilientes.</w:t>
      </w:r>
    </w:p>
    <w:p w14:paraId="7B9CA622"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439E644E"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 xml:space="preserve">Específicamente en el ámbito parlamentario, establecer un observatorio ciudadano legislativo, es una forma de participación ciudadana que ofrece una serie de ventajas que contribuyen positivamente al funcionamiento del Congreso y del sistema democrático del Estado. </w:t>
      </w:r>
    </w:p>
    <w:p w14:paraId="2E7AEB37"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3C9E5F84"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Los ciudadanos pueden involucrarse en el monitoreo y análisis de propuestas de ley, contribuyendo con sus opiniones y conocimientos. Al contemplar de cerca las actividades legislativas, coadyuvan a la transparencia en el proceso y facilitan la rendición de cuentas. A través de su participación en el observatorio, las personas pueden aprender sobre cómo funcionan las instituciones democráticas, contribuyendo así a la formación cívica de la misma ciudadanía.</w:t>
      </w:r>
    </w:p>
    <w:p w14:paraId="22C3302F"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351C3DC3"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Al analizar proyectos de ley y ofrecer recomendaciones, el Observatorio Ciudadano Legislativo puede contribuir a la mejora de la calidad de las leyes y políticas públicas, evitando posibles antinomias o lagunas, ya que facilita la comunicación entre los ciudadanos y sus representantes, permitiendo que los legisladores conozcan las preocupaciones y necesidades de sus electores de manera más directa.</w:t>
      </w:r>
    </w:p>
    <w:p w14:paraId="177A2EA5"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455C2A63"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 xml:space="preserve">Es importante que el Observatorio Ciudadano Legislativo opere teniendo en cuenta los principios de: </w:t>
      </w:r>
    </w:p>
    <w:p w14:paraId="7BD2E583"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64BBD2B7" w14:textId="77777777" w:rsidR="007F1C5B" w:rsidRPr="007F1C5B" w:rsidRDefault="007F1C5B" w:rsidP="007F1C5B">
      <w:pPr>
        <w:numPr>
          <w:ilvl w:val="0"/>
          <w:numId w:val="13"/>
        </w:num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lastRenderedPageBreak/>
        <w:t>Veracidad: a</w:t>
      </w:r>
      <w:r w:rsidRPr="007F1C5B">
        <w:rPr>
          <w:rFonts w:ascii="Century Gothic" w:hAnsi="Century Gothic"/>
          <w:i/>
          <w:iCs/>
          <w:color w:val="000000" w:themeColor="text1"/>
          <w:kern w:val="2"/>
          <w:sz w:val="24"/>
          <w:szCs w:val="24"/>
          <w:lang w:val="es-ES"/>
          <w14:ligatures w14:val="standardContextual"/>
        </w:rPr>
        <w:t>pego a la verdad en las expresiones;</w:t>
      </w:r>
    </w:p>
    <w:p w14:paraId="148FA7B3" w14:textId="77777777" w:rsidR="007F1C5B" w:rsidRPr="007F1C5B" w:rsidRDefault="007F1C5B" w:rsidP="007F1C5B">
      <w:pPr>
        <w:numPr>
          <w:ilvl w:val="0"/>
          <w:numId w:val="14"/>
        </w:num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 xml:space="preserve">Precisión: </w:t>
      </w:r>
      <w:r w:rsidRPr="007F1C5B">
        <w:rPr>
          <w:rFonts w:ascii="Century Gothic" w:hAnsi="Century Gothic"/>
          <w:i/>
          <w:iCs/>
          <w:color w:val="000000" w:themeColor="text1"/>
          <w:kern w:val="2"/>
          <w:sz w:val="24"/>
          <w:szCs w:val="24"/>
          <w:lang w:val="es-ES"/>
          <w14:ligatures w14:val="standardContextual"/>
        </w:rPr>
        <w:t>fidelidad en los datos, cálculos y medidas;</w:t>
      </w:r>
    </w:p>
    <w:p w14:paraId="6621431C" w14:textId="77777777" w:rsidR="007F1C5B" w:rsidRPr="007F1C5B" w:rsidRDefault="007F1C5B" w:rsidP="007F1C5B">
      <w:pPr>
        <w:numPr>
          <w:ilvl w:val="0"/>
          <w:numId w:val="15"/>
        </w:num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 xml:space="preserve">Imparcialidad: </w:t>
      </w:r>
      <w:r w:rsidRPr="007F1C5B">
        <w:rPr>
          <w:rFonts w:ascii="Century Gothic" w:hAnsi="Century Gothic"/>
          <w:i/>
          <w:iCs/>
          <w:color w:val="000000" w:themeColor="text1"/>
          <w:kern w:val="2"/>
          <w:sz w:val="24"/>
          <w:szCs w:val="24"/>
          <w:lang w:val="es-ES"/>
          <w14:ligatures w14:val="standardContextual"/>
        </w:rPr>
        <w:t xml:space="preserve">ausencia de inclinación a favor o en contra de ideologías; </w:t>
      </w:r>
    </w:p>
    <w:p w14:paraId="25187525" w14:textId="77777777" w:rsidR="007F1C5B" w:rsidRPr="007F1C5B" w:rsidRDefault="007F1C5B" w:rsidP="007F1C5B">
      <w:pPr>
        <w:numPr>
          <w:ilvl w:val="0"/>
          <w:numId w:val="16"/>
        </w:num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 xml:space="preserve">Transparencia: </w:t>
      </w:r>
      <w:r w:rsidRPr="007F1C5B">
        <w:rPr>
          <w:rFonts w:ascii="Century Gothic" w:hAnsi="Century Gothic"/>
          <w:i/>
          <w:iCs/>
          <w:color w:val="000000" w:themeColor="text1"/>
          <w:kern w:val="2"/>
          <w:sz w:val="24"/>
          <w:szCs w:val="24"/>
          <w:lang w:val="es-ES"/>
          <w14:ligatures w14:val="standardContextual"/>
        </w:rPr>
        <w:t>actitud abierta para mostrar procesos y resultados;</w:t>
      </w:r>
    </w:p>
    <w:p w14:paraId="3652DC77" w14:textId="77777777" w:rsidR="007F1C5B" w:rsidRPr="007F1C5B" w:rsidRDefault="007F1C5B" w:rsidP="007F1C5B">
      <w:pPr>
        <w:numPr>
          <w:ilvl w:val="0"/>
          <w:numId w:val="17"/>
        </w:num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 xml:space="preserve">Publicidad: </w:t>
      </w:r>
      <w:r w:rsidRPr="007F1C5B">
        <w:rPr>
          <w:rFonts w:ascii="Century Gothic" w:hAnsi="Century Gothic"/>
          <w:i/>
          <w:iCs/>
          <w:color w:val="000000" w:themeColor="text1"/>
          <w:kern w:val="2"/>
          <w:sz w:val="24"/>
          <w:szCs w:val="24"/>
          <w:lang w:val="es-ES"/>
          <w14:ligatures w14:val="standardContextual"/>
        </w:rPr>
        <w:t>difusión máxima de los resultados;</w:t>
      </w:r>
    </w:p>
    <w:p w14:paraId="23E09AC6" w14:textId="77777777" w:rsidR="007F1C5B" w:rsidRPr="007F1C5B" w:rsidRDefault="007F1C5B" w:rsidP="007F1C5B">
      <w:pPr>
        <w:numPr>
          <w:ilvl w:val="0"/>
          <w:numId w:val="17"/>
        </w:num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 xml:space="preserve">Objetividad: </w:t>
      </w:r>
      <w:r w:rsidRPr="007F1C5B">
        <w:rPr>
          <w:rFonts w:ascii="Century Gothic" w:hAnsi="Century Gothic"/>
          <w:i/>
          <w:iCs/>
          <w:color w:val="000000" w:themeColor="text1"/>
          <w:kern w:val="2"/>
          <w:sz w:val="24"/>
          <w:szCs w:val="24"/>
          <w:lang w:val="es-ES"/>
          <w14:ligatures w14:val="standardContextual"/>
        </w:rPr>
        <w:t>juicios de valor atendiendo a evidencias y lógica;</w:t>
      </w:r>
    </w:p>
    <w:p w14:paraId="7A9E53BA" w14:textId="77777777" w:rsidR="007F1C5B" w:rsidRPr="007F1C5B" w:rsidRDefault="007F1C5B" w:rsidP="007F1C5B">
      <w:pPr>
        <w:numPr>
          <w:ilvl w:val="0"/>
          <w:numId w:val="17"/>
        </w:num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Inclusión:  acceso equitativo para toda persona a los procesos sociales; y</w:t>
      </w:r>
    </w:p>
    <w:p w14:paraId="26FEF072" w14:textId="77777777" w:rsidR="007F1C5B" w:rsidRPr="007F1C5B" w:rsidRDefault="007F1C5B" w:rsidP="007F1C5B">
      <w:pPr>
        <w:numPr>
          <w:ilvl w:val="0"/>
          <w:numId w:val="17"/>
        </w:num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 xml:space="preserve">Racionalidad: </w:t>
      </w:r>
      <w:r w:rsidRPr="007F1C5B">
        <w:rPr>
          <w:rFonts w:ascii="Century Gothic" w:hAnsi="Century Gothic"/>
          <w:i/>
          <w:iCs/>
          <w:color w:val="000000" w:themeColor="text1"/>
          <w:kern w:val="2"/>
          <w:sz w:val="24"/>
          <w:szCs w:val="24"/>
          <w:lang w:val="es-ES"/>
          <w14:ligatures w14:val="standardContextual"/>
        </w:rPr>
        <w:t>labores conforme a los parámetros técnico-legislativos.</w:t>
      </w:r>
    </w:p>
    <w:p w14:paraId="1D5B1238"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49D6A8CA" w14:textId="68D8A2AB"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En última instancia, el Observatorio Ciudadano Legislativo contribuye al fortalecimiento de la democracia al participar ciudadanía y legisladores de manera ordenada y sistemática, asegurando un proceso legislativo más inclusivo y representativo.</w:t>
      </w:r>
      <w:r w:rsidR="00BA7546">
        <w:rPr>
          <w:rFonts w:ascii="Century Gothic" w:hAnsi="Century Gothic"/>
          <w:i/>
          <w:iCs/>
          <w:color w:val="000000" w:themeColor="text1"/>
          <w:kern w:val="2"/>
          <w:sz w:val="24"/>
          <w:szCs w:val="24"/>
          <w14:ligatures w14:val="standardContextual"/>
        </w:rPr>
        <w:t>”</w:t>
      </w:r>
    </w:p>
    <w:p w14:paraId="53128FEA" w14:textId="77777777" w:rsidR="00791C32" w:rsidRPr="00791C32" w:rsidRDefault="00791C32" w:rsidP="00BA7546">
      <w:pPr>
        <w:spacing w:after="0" w:line="360" w:lineRule="auto"/>
        <w:jc w:val="both"/>
        <w:rPr>
          <w:rFonts w:ascii="Century Gothic" w:eastAsia="Calibri" w:hAnsi="Century Gothic" w:cs="Arial"/>
          <w:kern w:val="2"/>
          <w:sz w:val="24"/>
          <w:szCs w:val="24"/>
          <w:lang w:val="es-ES_tradnl"/>
        </w:rPr>
      </w:pPr>
    </w:p>
    <w:p w14:paraId="11BA4E56" w14:textId="30D72AC1" w:rsidR="00791C32" w:rsidRPr="00791C32" w:rsidRDefault="00791C32" w:rsidP="00791C32">
      <w:pPr>
        <w:spacing w:after="0" w:line="360" w:lineRule="auto"/>
        <w:jc w:val="both"/>
        <w:rPr>
          <w:rFonts w:ascii="Century Gothic" w:eastAsia="Calibri" w:hAnsi="Century Gothic" w:cs="Arial"/>
          <w:kern w:val="2"/>
          <w:sz w:val="24"/>
          <w:szCs w:val="24"/>
          <w:lang w:val="es-ES_tradnl"/>
        </w:rPr>
      </w:pPr>
      <w:r w:rsidRPr="00791C32">
        <w:rPr>
          <w:rFonts w:ascii="Century Gothic" w:eastAsia="Calibri" w:hAnsi="Century Gothic" w:cs="Arial"/>
          <w:kern w:val="2"/>
          <w:sz w:val="24"/>
          <w:szCs w:val="24"/>
          <w:lang w:val="es-ES_tradnl"/>
        </w:rPr>
        <w:t>Ahora bien, al entrar al estudio y análisis de la</w:t>
      </w:r>
      <w:r w:rsidR="00DE4895">
        <w:rPr>
          <w:rFonts w:ascii="Century Gothic" w:eastAsia="Calibri" w:hAnsi="Century Gothic" w:cs="Arial"/>
          <w:kern w:val="2"/>
          <w:sz w:val="24"/>
          <w:szCs w:val="24"/>
          <w:lang w:val="es-ES_tradnl"/>
        </w:rPr>
        <w:t>s</w:t>
      </w:r>
      <w:r w:rsidRPr="00791C32">
        <w:rPr>
          <w:rFonts w:ascii="Century Gothic" w:eastAsia="Calibri" w:hAnsi="Century Gothic" w:cs="Arial"/>
          <w:kern w:val="2"/>
          <w:sz w:val="24"/>
          <w:szCs w:val="24"/>
          <w:lang w:val="es-ES_tradnl"/>
        </w:rPr>
        <w:t xml:space="preserve"> iniciativa</w:t>
      </w:r>
      <w:r w:rsidR="00DE4895">
        <w:rPr>
          <w:rFonts w:ascii="Century Gothic" w:eastAsia="Calibri" w:hAnsi="Century Gothic" w:cs="Arial"/>
          <w:kern w:val="2"/>
          <w:sz w:val="24"/>
          <w:szCs w:val="24"/>
          <w:lang w:val="es-ES_tradnl"/>
        </w:rPr>
        <w:t>s</w:t>
      </w:r>
      <w:r w:rsidRPr="00791C32">
        <w:rPr>
          <w:rFonts w:ascii="Century Gothic" w:eastAsia="Calibri" w:hAnsi="Century Gothic" w:cs="Arial"/>
          <w:kern w:val="2"/>
          <w:sz w:val="24"/>
          <w:szCs w:val="24"/>
          <w:lang w:val="es-ES_tradnl"/>
        </w:rPr>
        <w:t xml:space="preserve"> en comento, quienes integramos esta Comisión de Dictamen Legislativo, formulamos las siguientes:</w:t>
      </w:r>
    </w:p>
    <w:p w14:paraId="335BE8F9" w14:textId="77777777" w:rsidR="00791C32" w:rsidRPr="00791C32" w:rsidRDefault="00791C32" w:rsidP="00791C32">
      <w:pPr>
        <w:spacing w:after="0" w:line="360" w:lineRule="auto"/>
        <w:jc w:val="both"/>
        <w:rPr>
          <w:rFonts w:ascii="Century Gothic" w:eastAsia="Calibri" w:hAnsi="Century Gothic" w:cs="Arial"/>
          <w:kern w:val="2"/>
          <w:sz w:val="24"/>
          <w:szCs w:val="24"/>
          <w:lang w:val="es-ES_tradnl"/>
        </w:rPr>
      </w:pPr>
    </w:p>
    <w:p w14:paraId="680566FB" w14:textId="77777777" w:rsidR="00791C32" w:rsidRPr="00791C32" w:rsidRDefault="00791C32" w:rsidP="00791C32">
      <w:pPr>
        <w:spacing w:after="0" w:line="360" w:lineRule="auto"/>
        <w:jc w:val="center"/>
        <w:rPr>
          <w:rFonts w:ascii="Century Gothic" w:eastAsia="Calibri" w:hAnsi="Century Gothic" w:cs="Arial"/>
          <w:b/>
          <w:bCs/>
          <w:kern w:val="2"/>
          <w:sz w:val="24"/>
          <w:szCs w:val="24"/>
          <w:lang w:val="es-ES_tradnl"/>
        </w:rPr>
      </w:pPr>
      <w:r w:rsidRPr="00791C32">
        <w:rPr>
          <w:rFonts w:ascii="Century Gothic" w:eastAsia="Calibri" w:hAnsi="Century Gothic" w:cs="Arial"/>
          <w:b/>
          <w:bCs/>
          <w:kern w:val="2"/>
          <w:sz w:val="24"/>
          <w:szCs w:val="24"/>
          <w:lang w:val="es-ES_tradnl"/>
        </w:rPr>
        <w:t>CONSIDERACIONES</w:t>
      </w:r>
    </w:p>
    <w:p w14:paraId="324C92D0" w14:textId="77777777" w:rsidR="00791C32" w:rsidRPr="00791C32" w:rsidRDefault="00791C32" w:rsidP="00791C32">
      <w:pPr>
        <w:spacing w:after="0" w:line="360" w:lineRule="auto"/>
        <w:jc w:val="center"/>
        <w:rPr>
          <w:rFonts w:ascii="Century Gothic" w:eastAsia="Calibri" w:hAnsi="Century Gothic" w:cs="Arial"/>
          <w:b/>
          <w:bCs/>
          <w:kern w:val="2"/>
          <w:sz w:val="24"/>
          <w:szCs w:val="24"/>
          <w:lang w:val="es-ES_tradnl"/>
        </w:rPr>
      </w:pPr>
    </w:p>
    <w:p w14:paraId="3EA8F10E" w14:textId="452B17AC" w:rsidR="00791C32" w:rsidRPr="00791C32" w:rsidRDefault="00791C32" w:rsidP="008210C3">
      <w:pPr>
        <w:spacing w:after="0" w:line="360" w:lineRule="auto"/>
        <w:jc w:val="both"/>
        <w:rPr>
          <w:rFonts w:ascii="Century Gothic" w:eastAsia="Calibri" w:hAnsi="Century Gothic" w:cs="Arial"/>
          <w:kern w:val="2"/>
          <w:sz w:val="24"/>
          <w:szCs w:val="24"/>
          <w:lang w:val="es-ES_tradnl"/>
        </w:rPr>
      </w:pPr>
      <w:r w:rsidRPr="00791C32">
        <w:rPr>
          <w:rFonts w:ascii="Century Gothic" w:eastAsia="Calibri" w:hAnsi="Century Gothic" w:cs="Arial"/>
          <w:b/>
          <w:bCs/>
          <w:kern w:val="2"/>
          <w:sz w:val="24"/>
          <w:szCs w:val="24"/>
          <w:lang w:val="es-ES_tradnl"/>
        </w:rPr>
        <w:t>I.-</w:t>
      </w:r>
      <w:r w:rsidRPr="00791C32">
        <w:rPr>
          <w:rFonts w:ascii="Century Gothic" w:eastAsia="Calibri" w:hAnsi="Century Gothic" w:cs="Arial"/>
          <w:kern w:val="2"/>
          <w:sz w:val="24"/>
          <w:szCs w:val="24"/>
          <w:lang w:val="es-ES_tradnl"/>
        </w:rPr>
        <w:t xml:space="preserve"> Al analizar las facultades competenciales de este Alto Cuerpo Colegiado, no encontramos impedimento alguno para conocer de</w:t>
      </w:r>
      <w:r w:rsidR="008210C3">
        <w:rPr>
          <w:rFonts w:ascii="Century Gothic" w:eastAsia="Calibri" w:hAnsi="Century Gothic" w:cs="Arial"/>
          <w:kern w:val="2"/>
          <w:sz w:val="24"/>
          <w:szCs w:val="24"/>
          <w:lang w:val="es-ES_tradnl"/>
        </w:rPr>
        <w:t xml:space="preserve"> </w:t>
      </w:r>
      <w:r w:rsidRPr="00791C32">
        <w:rPr>
          <w:rFonts w:ascii="Century Gothic" w:eastAsia="Calibri" w:hAnsi="Century Gothic" w:cs="Arial"/>
          <w:kern w:val="2"/>
          <w:sz w:val="24"/>
          <w:szCs w:val="24"/>
          <w:lang w:val="es-ES_tradnl"/>
        </w:rPr>
        <w:t>l</w:t>
      </w:r>
      <w:r w:rsidR="008210C3">
        <w:rPr>
          <w:rFonts w:ascii="Century Gothic" w:eastAsia="Calibri" w:hAnsi="Century Gothic" w:cs="Arial"/>
          <w:kern w:val="2"/>
          <w:sz w:val="24"/>
          <w:szCs w:val="24"/>
          <w:lang w:val="es-ES_tradnl"/>
        </w:rPr>
        <w:t>os</w:t>
      </w:r>
      <w:r w:rsidRPr="00791C32">
        <w:rPr>
          <w:rFonts w:ascii="Century Gothic" w:eastAsia="Calibri" w:hAnsi="Century Gothic" w:cs="Arial"/>
          <w:kern w:val="2"/>
          <w:sz w:val="24"/>
          <w:szCs w:val="24"/>
          <w:lang w:val="es-ES_tradnl"/>
        </w:rPr>
        <w:t xml:space="preserve"> presente</w:t>
      </w:r>
      <w:r w:rsidR="008210C3">
        <w:rPr>
          <w:rFonts w:ascii="Century Gothic" w:eastAsia="Calibri" w:hAnsi="Century Gothic" w:cs="Arial"/>
          <w:kern w:val="2"/>
          <w:sz w:val="24"/>
          <w:szCs w:val="24"/>
          <w:lang w:val="es-ES_tradnl"/>
        </w:rPr>
        <w:t>s</w:t>
      </w:r>
      <w:r w:rsidRPr="00791C32">
        <w:rPr>
          <w:rFonts w:ascii="Century Gothic" w:eastAsia="Calibri" w:hAnsi="Century Gothic" w:cs="Arial"/>
          <w:kern w:val="2"/>
          <w:sz w:val="24"/>
          <w:szCs w:val="24"/>
          <w:lang w:val="es-ES_tradnl"/>
        </w:rPr>
        <w:t xml:space="preserve"> asunto</w:t>
      </w:r>
      <w:r w:rsidR="008210C3">
        <w:rPr>
          <w:rFonts w:ascii="Century Gothic" w:eastAsia="Calibri" w:hAnsi="Century Gothic" w:cs="Arial"/>
          <w:kern w:val="2"/>
          <w:sz w:val="24"/>
          <w:szCs w:val="24"/>
          <w:lang w:val="es-ES_tradnl"/>
        </w:rPr>
        <w:t>s</w:t>
      </w:r>
      <w:r w:rsidRPr="00791C32">
        <w:rPr>
          <w:rFonts w:ascii="Century Gothic" w:eastAsia="Calibri" w:hAnsi="Century Gothic" w:cs="Arial"/>
          <w:kern w:val="2"/>
          <w:sz w:val="24"/>
          <w:szCs w:val="24"/>
          <w:lang w:val="es-ES_tradnl"/>
        </w:rPr>
        <w:t>.</w:t>
      </w:r>
    </w:p>
    <w:p w14:paraId="72348877" w14:textId="77777777" w:rsidR="00791C32" w:rsidRPr="00791C32" w:rsidRDefault="00791C32" w:rsidP="008210C3">
      <w:pPr>
        <w:spacing w:after="0" w:line="360" w:lineRule="auto"/>
        <w:jc w:val="both"/>
        <w:rPr>
          <w:rFonts w:ascii="Century Gothic" w:eastAsia="Calibri" w:hAnsi="Century Gothic" w:cs="Arial"/>
          <w:kern w:val="2"/>
          <w:sz w:val="24"/>
          <w:szCs w:val="24"/>
          <w:lang w:val="es-ES_tradnl"/>
        </w:rPr>
      </w:pPr>
    </w:p>
    <w:p w14:paraId="6D4D69A1" w14:textId="77777777" w:rsidR="008210C3" w:rsidRDefault="00791C32" w:rsidP="008210C3">
      <w:pPr>
        <w:spacing w:after="0" w:line="360" w:lineRule="auto"/>
        <w:jc w:val="both"/>
        <w:rPr>
          <w:rFonts w:ascii="Century Gothic" w:hAnsi="Century Gothic" w:cs="Arial"/>
          <w:sz w:val="24"/>
          <w:szCs w:val="24"/>
        </w:rPr>
      </w:pPr>
      <w:r w:rsidRPr="00791C32">
        <w:rPr>
          <w:rFonts w:ascii="Century Gothic" w:eastAsia="Calibri" w:hAnsi="Century Gothic" w:cs="Arial"/>
          <w:b/>
          <w:bCs/>
          <w:kern w:val="2"/>
          <w:sz w:val="24"/>
          <w:szCs w:val="24"/>
          <w:lang w:val="es-ES_tradnl"/>
        </w:rPr>
        <w:t>II.-</w:t>
      </w:r>
      <w:r w:rsidR="00324F73">
        <w:rPr>
          <w:rFonts w:ascii="Century Gothic" w:eastAsia="Calibri" w:hAnsi="Century Gothic" w:cs="Arial"/>
          <w:b/>
          <w:bCs/>
          <w:kern w:val="2"/>
          <w:sz w:val="24"/>
          <w:szCs w:val="24"/>
          <w:lang w:val="es-ES_tradnl"/>
        </w:rPr>
        <w:t xml:space="preserve"> </w:t>
      </w:r>
      <w:r w:rsidR="00324F73" w:rsidRPr="00324F73">
        <w:rPr>
          <w:rFonts w:ascii="Century Gothic" w:hAnsi="Century Gothic" w:cs="Arial"/>
          <w:sz w:val="24"/>
          <w:szCs w:val="24"/>
        </w:rPr>
        <w:t xml:space="preserve">Se debe señalar que, en razón de que las iniciativas que motivan el presente Dictamen tienen como finalidad reformar el mismo ordenamiento, es </w:t>
      </w:r>
      <w:r w:rsidR="00324F73" w:rsidRPr="00324F73">
        <w:rPr>
          <w:rFonts w:ascii="Century Gothic" w:hAnsi="Century Gothic" w:cs="Arial"/>
          <w:sz w:val="24"/>
          <w:szCs w:val="24"/>
        </w:rPr>
        <w:lastRenderedPageBreak/>
        <w:t xml:space="preserve">decir, la Ley Orgánica del Poder Legislativo del Estado de Chihuahua, </w:t>
      </w:r>
      <w:r w:rsidR="00324F73">
        <w:rPr>
          <w:rFonts w:ascii="Century Gothic" w:hAnsi="Century Gothic" w:cs="Arial"/>
          <w:sz w:val="24"/>
          <w:szCs w:val="24"/>
        </w:rPr>
        <w:t xml:space="preserve">y </w:t>
      </w:r>
      <w:r w:rsidR="00D05A64">
        <w:rPr>
          <w:rFonts w:ascii="Century Gothic" w:hAnsi="Century Gothic" w:cs="Arial"/>
          <w:sz w:val="24"/>
          <w:szCs w:val="24"/>
        </w:rPr>
        <w:t xml:space="preserve">aunque tienen algunos contrastes, </w:t>
      </w:r>
      <w:r w:rsidR="00324F73">
        <w:rPr>
          <w:rFonts w:ascii="Century Gothic" w:hAnsi="Century Gothic" w:cs="Arial"/>
          <w:sz w:val="24"/>
          <w:szCs w:val="24"/>
        </w:rPr>
        <w:t xml:space="preserve">son coincidentes en cuanto su finalidad última que es crear algún tipo de órgano que se encargue de evaluar el desempeño de dicho Poder, es que </w:t>
      </w:r>
      <w:r w:rsidR="00324F73" w:rsidRPr="00324F73">
        <w:rPr>
          <w:rFonts w:ascii="Century Gothic" w:hAnsi="Century Gothic" w:cs="Arial"/>
          <w:sz w:val="24"/>
          <w:szCs w:val="24"/>
        </w:rPr>
        <w:t>quienes integramos esta Comisión estimamos oportuno, en aras de fomentar el principio de economía legislativa, que se dictaminaran en un solo documento.</w:t>
      </w:r>
      <w:r w:rsidR="008210C3">
        <w:rPr>
          <w:rFonts w:ascii="Century Gothic" w:hAnsi="Century Gothic" w:cs="Arial"/>
          <w:sz w:val="24"/>
          <w:szCs w:val="24"/>
        </w:rPr>
        <w:t xml:space="preserve"> </w:t>
      </w:r>
    </w:p>
    <w:p w14:paraId="46019377" w14:textId="77777777" w:rsidR="008210C3" w:rsidRDefault="008210C3" w:rsidP="008210C3">
      <w:pPr>
        <w:spacing w:after="0" w:line="360" w:lineRule="auto"/>
        <w:jc w:val="both"/>
        <w:rPr>
          <w:rFonts w:ascii="Century Gothic" w:hAnsi="Century Gothic" w:cs="Arial"/>
          <w:sz w:val="24"/>
          <w:szCs w:val="24"/>
        </w:rPr>
      </w:pPr>
    </w:p>
    <w:p w14:paraId="1A8F6D7C" w14:textId="4DDA2D1D" w:rsidR="003B39EB" w:rsidRDefault="00324F73" w:rsidP="008210C3">
      <w:pPr>
        <w:spacing w:after="0" w:line="360" w:lineRule="auto"/>
        <w:jc w:val="both"/>
        <w:rPr>
          <w:rFonts w:ascii="Century Gothic" w:hAnsi="Century Gothic" w:cs="Arial"/>
          <w:sz w:val="24"/>
          <w:szCs w:val="24"/>
        </w:rPr>
      </w:pPr>
      <w:r w:rsidRPr="00324F73">
        <w:rPr>
          <w:rFonts w:ascii="Century Gothic" w:hAnsi="Century Gothic" w:cs="Arial"/>
          <w:b/>
          <w:bCs/>
          <w:sz w:val="24"/>
          <w:szCs w:val="24"/>
        </w:rPr>
        <w:t>III.-</w:t>
      </w:r>
      <w:r w:rsidRPr="00324F73">
        <w:rPr>
          <w:rFonts w:ascii="Century Gothic" w:hAnsi="Century Gothic" w:cs="Arial"/>
          <w:sz w:val="24"/>
          <w:szCs w:val="24"/>
        </w:rPr>
        <w:t xml:space="preserve"> </w:t>
      </w:r>
      <w:r w:rsidR="00D05A64">
        <w:rPr>
          <w:rFonts w:ascii="Century Gothic" w:hAnsi="Century Gothic" w:cs="Arial"/>
          <w:sz w:val="24"/>
          <w:szCs w:val="24"/>
        </w:rPr>
        <w:t xml:space="preserve">Ahora bien, como quedó asentado en el párrafo que antecede, dado que las iniciativas materia de estudio coinciden en la necesidad de </w:t>
      </w:r>
      <w:r w:rsidR="00BD71C3">
        <w:rPr>
          <w:rFonts w:ascii="Century Gothic" w:hAnsi="Century Gothic" w:cs="Arial"/>
          <w:sz w:val="24"/>
          <w:szCs w:val="24"/>
        </w:rPr>
        <w:t xml:space="preserve">reformar la normatividad orgánica de este Poder Legislativo, con el propósito de crear algún tipo de órgano que evalúe el desempeño de esta Soberanía, </w:t>
      </w:r>
      <w:r w:rsidR="003B39EB">
        <w:rPr>
          <w:rFonts w:ascii="Century Gothic" w:hAnsi="Century Gothic" w:cs="Arial"/>
          <w:sz w:val="24"/>
          <w:szCs w:val="24"/>
        </w:rPr>
        <w:t xml:space="preserve">es que quienes integramos este órgano dictaminador estimamos conveniente efectuar algunas precisiones. </w:t>
      </w:r>
    </w:p>
    <w:p w14:paraId="36130E39" w14:textId="77777777" w:rsidR="003B39EB" w:rsidRDefault="003B39EB" w:rsidP="008210C3">
      <w:pPr>
        <w:spacing w:after="0" w:line="360" w:lineRule="auto"/>
        <w:jc w:val="both"/>
        <w:rPr>
          <w:rFonts w:ascii="Century Gothic" w:hAnsi="Century Gothic" w:cs="Arial"/>
          <w:sz w:val="24"/>
          <w:szCs w:val="24"/>
        </w:rPr>
      </w:pPr>
    </w:p>
    <w:p w14:paraId="2D320D1C" w14:textId="1C474D5F" w:rsidR="003B39EB" w:rsidRDefault="003B39EB" w:rsidP="008210C3">
      <w:pPr>
        <w:spacing w:after="0" w:line="360" w:lineRule="auto"/>
        <w:jc w:val="both"/>
        <w:rPr>
          <w:rFonts w:ascii="Century Gothic" w:hAnsi="Century Gothic" w:cs="Arial"/>
          <w:sz w:val="24"/>
          <w:szCs w:val="24"/>
        </w:rPr>
      </w:pPr>
      <w:r>
        <w:rPr>
          <w:rFonts w:ascii="Century Gothic" w:hAnsi="Century Gothic" w:cs="Arial"/>
          <w:sz w:val="24"/>
          <w:szCs w:val="24"/>
        </w:rPr>
        <w:t xml:space="preserve">En la Constitución Estatal, específicamente en su artículo 40 Bis, se prevé: </w:t>
      </w:r>
    </w:p>
    <w:p w14:paraId="766FE889" w14:textId="536478C3" w:rsidR="003B39EB" w:rsidRDefault="003B39EB" w:rsidP="008210C3">
      <w:pPr>
        <w:spacing w:after="0" w:line="360" w:lineRule="auto"/>
        <w:jc w:val="both"/>
        <w:rPr>
          <w:rFonts w:ascii="Century Gothic" w:hAnsi="Century Gothic" w:cs="Arial"/>
          <w:i/>
          <w:iCs/>
          <w:sz w:val="24"/>
          <w:szCs w:val="24"/>
        </w:rPr>
      </w:pPr>
      <w:r w:rsidRPr="003B39EB">
        <w:rPr>
          <w:rFonts w:ascii="Century Gothic" w:hAnsi="Century Gothic" w:cs="Arial"/>
          <w:i/>
          <w:iCs/>
          <w:sz w:val="24"/>
          <w:szCs w:val="24"/>
        </w:rPr>
        <w:t xml:space="preserve">“El Poder Legislativo del Estado actuará como Parlamento Abierto y se regirá por los principios de transparencia de la información, rendición de cuentas, </w:t>
      </w:r>
      <w:r w:rsidRPr="00FA6B68">
        <w:rPr>
          <w:rFonts w:ascii="Century Gothic" w:hAnsi="Century Gothic" w:cs="Arial"/>
          <w:i/>
          <w:iCs/>
          <w:sz w:val="24"/>
          <w:szCs w:val="24"/>
          <w:u w:val="single"/>
        </w:rPr>
        <w:t>evaluación del desempeño legislativo</w:t>
      </w:r>
      <w:r w:rsidRPr="003B39EB">
        <w:rPr>
          <w:rFonts w:ascii="Century Gothic" w:hAnsi="Century Gothic" w:cs="Arial"/>
          <w:i/>
          <w:iCs/>
          <w:sz w:val="24"/>
          <w:szCs w:val="24"/>
        </w:rPr>
        <w:t xml:space="preserve">, participación ciudadana y uso de tecnologías de la información”. </w:t>
      </w:r>
    </w:p>
    <w:p w14:paraId="5079B5C4" w14:textId="683F13BE" w:rsidR="00FA6B68" w:rsidRDefault="00FA6B68" w:rsidP="008210C3">
      <w:pPr>
        <w:spacing w:after="0" w:line="360" w:lineRule="auto"/>
        <w:jc w:val="both"/>
        <w:rPr>
          <w:rFonts w:ascii="Century Gothic" w:hAnsi="Century Gothic" w:cs="Arial"/>
          <w:i/>
          <w:iCs/>
          <w:sz w:val="24"/>
          <w:szCs w:val="24"/>
        </w:rPr>
      </w:pPr>
    </w:p>
    <w:p w14:paraId="56E53D4F" w14:textId="0306DD61" w:rsidR="00FA6B68" w:rsidRDefault="00FA6B68" w:rsidP="008210C3">
      <w:pPr>
        <w:spacing w:after="0" w:line="360" w:lineRule="auto"/>
        <w:jc w:val="both"/>
        <w:rPr>
          <w:rFonts w:ascii="Century Gothic" w:hAnsi="Century Gothic" w:cs="Arial"/>
          <w:sz w:val="24"/>
          <w:szCs w:val="24"/>
        </w:rPr>
      </w:pPr>
      <w:r>
        <w:rPr>
          <w:rFonts w:ascii="Century Gothic" w:hAnsi="Century Gothic" w:cs="Arial"/>
          <w:sz w:val="24"/>
          <w:szCs w:val="24"/>
        </w:rPr>
        <w:t>Por su parte, la Ley Orgánica del Poder Legislativo, en su texto vigente, el Capítulo Segundo, de su Título Primero</w:t>
      </w:r>
      <w:r w:rsidR="006C6D2E">
        <w:rPr>
          <w:rFonts w:ascii="Century Gothic" w:hAnsi="Century Gothic" w:cs="Arial"/>
          <w:sz w:val="24"/>
          <w:szCs w:val="24"/>
        </w:rPr>
        <w:t xml:space="preserve">, lleva por nombre “Parlamento Abierto”, y el numeral 15 Bis regula toda lo relativo a ese tema, pero para </w:t>
      </w:r>
      <w:r w:rsidR="006C6D2E">
        <w:rPr>
          <w:rFonts w:ascii="Century Gothic" w:hAnsi="Century Gothic" w:cs="Arial"/>
          <w:sz w:val="24"/>
          <w:szCs w:val="24"/>
        </w:rPr>
        <w:lastRenderedPageBreak/>
        <w:t xml:space="preserve">efectos de lo que nos ocupa, se destaca que dentro de los principios rectores se encuentra el de evaluación del desempeño legislativo. </w:t>
      </w:r>
    </w:p>
    <w:p w14:paraId="396771EF" w14:textId="508AB14C" w:rsidR="009A1356" w:rsidRDefault="009A1356" w:rsidP="008210C3">
      <w:pPr>
        <w:spacing w:after="0" w:line="360" w:lineRule="auto"/>
        <w:jc w:val="both"/>
        <w:rPr>
          <w:rFonts w:ascii="Century Gothic" w:hAnsi="Century Gothic" w:cs="Arial"/>
          <w:sz w:val="24"/>
          <w:szCs w:val="24"/>
        </w:rPr>
      </w:pPr>
    </w:p>
    <w:p w14:paraId="73C0886C" w14:textId="36F6C946" w:rsidR="009A1356" w:rsidRPr="00FA6B68" w:rsidRDefault="009A1356" w:rsidP="008210C3">
      <w:pPr>
        <w:spacing w:after="0" w:line="360" w:lineRule="auto"/>
        <w:jc w:val="both"/>
        <w:rPr>
          <w:rFonts w:ascii="Century Gothic" w:hAnsi="Century Gothic" w:cs="Arial"/>
          <w:sz w:val="24"/>
          <w:szCs w:val="24"/>
        </w:rPr>
      </w:pPr>
      <w:r>
        <w:rPr>
          <w:rFonts w:ascii="Century Gothic" w:hAnsi="Century Gothic" w:cs="Arial"/>
          <w:sz w:val="24"/>
          <w:szCs w:val="24"/>
        </w:rPr>
        <w:t xml:space="preserve">Por lo cual, quienes integramos esta Comisión estamos en aptitud de afirmar que tanto el texto constitucional de la Entidad, como la normatividad orgánica de este H. Congreso ya prevén, a la fecha, lo relativo a la evaluación del desempeño legislativo, por tratarse de un tema fundamental para el fortalecimiento y materialización de una cultura de participación ciudadana, entendida en su sentido más amplio. </w:t>
      </w:r>
    </w:p>
    <w:p w14:paraId="651D1ECD" w14:textId="77777777" w:rsidR="00D05A64" w:rsidRDefault="00D05A64" w:rsidP="008210C3">
      <w:pPr>
        <w:spacing w:after="0" w:line="360" w:lineRule="auto"/>
        <w:jc w:val="both"/>
        <w:rPr>
          <w:rFonts w:ascii="Century Gothic" w:hAnsi="Century Gothic" w:cs="Arial"/>
          <w:sz w:val="24"/>
          <w:szCs w:val="24"/>
        </w:rPr>
      </w:pPr>
    </w:p>
    <w:p w14:paraId="612A2857" w14:textId="5831418B" w:rsidR="00324F73" w:rsidRPr="00324F73" w:rsidRDefault="009A1356" w:rsidP="008210C3">
      <w:pPr>
        <w:spacing w:after="0" w:line="360" w:lineRule="auto"/>
        <w:jc w:val="both"/>
        <w:rPr>
          <w:rFonts w:ascii="Century Gothic" w:hAnsi="Century Gothic" w:cs="Arial"/>
          <w:sz w:val="24"/>
          <w:szCs w:val="24"/>
        </w:rPr>
      </w:pPr>
      <w:r>
        <w:rPr>
          <w:rFonts w:ascii="Century Gothic" w:hAnsi="Century Gothic" w:cs="Arial"/>
          <w:sz w:val="24"/>
          <w:szCs w:val="24"/>
        </w:rPr>
        <w:t xml:space="preserve">Ahora bien, en la exposición de motivos de una de las iniciativas en escrutinio se menciona que </w:t>
      </w:r>
      <w:r w:rsidR="00324F73" w:rsidRPr="00324F73">
        <w:rPr>
          <w:rFonts w:ascii="Century Gothic" w:hAnsi="Century Gothic" w:cs="Arial"/>
          <w:sz w:val="24"/>
          <w:szCs w:val="24"/>
        </w:rPr>
        <w:t>de acuerdo con el</w:t>
      </w:r>
      <w:r w:rsidR="004D3143">
        <w:rPr>
          <w:rFonts w:ascii="Century Gothic" w:hAnsi="Century Gothic" w:cs="Arial"/>
          <w:sz w:val="24"/>
          <w:szCs w:val="24"/>
        </w:rPr>
        <w:t xml:space="preserve"> Instituto Nacional de Transparencia, Acceso a la Información y Protección de Datos Personales, por sus siglas</w:t>
      </w:r>
      <w:r w:rsidR="00324F73" w:rsidRPr="00324F73">
        <w:rPr>
          <w:rFonts w:ascii="Century Gothic" w:hAnsi="Century Gothic" w:cs="Arial"/>
          <w:sz w:val="24"/>
          <w:szCs w:val="24"/>
        </w:rPr>
        <w:t xml:space="preserve"> INAI</w:t>
      </w:r>
      <w:r w:rsidR="004D3143">
        <w:rPr>
          <w:rFonts w:ascii="Century Gothic" w:hAnsi="Century Gothic" w:cs="Arial"/>
          <w:sz w:val="24"/>
          <w:szCs w:val="24"/>
        </w:rPr>
        <w:t>,</w:t>
      </w:r>
      <w:r w:rsidR="00324F73" w:rsidRPr="00324F73">
        <w:rPr>
          <w:rFonts w:ascii="Century Gothic" w:hAnsi="Century Gothic" w:cs="Arial"/>
          <w:sz w:val="24"/>
          <w:szCs w:val="24"/>
        </w:rPr>
        <w:t xml:space="preserve"> se entenderá el Parlamento Abierto como una relación en la que la </w:t>
      </w:r>
      <w:r w:rsidR="004D3143">
        <w:rPr>
          <w:rFonts w:ascii="Century Gothic" w:hAnsi="Century Gothic" w:cs="Arial"/>
          <w:sz w:val="24"/>
          <w:szCs w:val="24"/>
        </w:rPr>
        <w:t>A</w:t>
      </w:r>
      <w:r w:rsidR="00324F73" w:rsidRPr="00324F73">
        <w:rPr>
          <w:rFonts w:ascii="Century Gothic" w:hAnsi="Century Gothic" w:cs="Arial"/>
          <w:sz w:val="24"/>
          <w:szCs w:val="24"/>
        </w:rPr>
        <w:t xml:space="preserve">samblea </w:t>
      </w:r>
      <w:r w:rsidR="004D3143">
        <w:rPr>
          <w:rFonts w:ascii="Century Gothic" w:hAnsi="Century Gothic" w:cs="Arial"/>
          <w:sz w:val="24"/>
          <w:szCs w:val="24"/>
        </w:rPr>
        <w:t>R</w:t>
      </w:r>
      <w:r w:rsidR="00324F73" w:rsidRPr="00324F73">
        <w:rPr>
          <w:rFonts w:ascii="Century Gothic" w:hAnsi="Century Gothic" w:cs="Arial"/>
          <w:sz w:val="24"/>
          <w:szCs w:val="24"/>
        </w:rPr>
        <w:t>epresentativa se caracteriza por la apertura de sus procedimientos internos a la participación de la sociedad, la transparencia y justificación de sus decisiones; la disposición al escrutinio y fiscalización de las actividades relacionadas con todas sus responsabilidades.</w:t>
      </w:r>
    </w:p>
    <w:p w14:paraId="295A8AC4" w14:textId="77777777" w:rsidR="00324F73" w:rsidRPr="00324F73" w:rsidRDefault="00324F73" w:rsidP="008210C3">
      <w:pPr>
        <w:spacing w:after="0" w:line="360" w:lineRule="auto"/>
        <w:jc w:val="both"/>
        <w:rPr>
          <w:rFonts w:ascii="Century Gothic" w:hAnsi="Century Gothic" w:cs="Arial"/>
          <w:sz w:val="24"/>
          <w:szCs w:val="24"/>
        </w:rPr>
      </w:pPr>
    </w:p>
    <w:p w14:paraId="118A5008" w14:textId="04E55742" w:rsidR="00324F73" w:rsidRPr="00324F73" w:rsidRDefault="00324F73" w:rsidP="008210C3">
      <w:pPr>
        <w:spacing w:after="0" w:line="360" w:lineRule="auto"/>
        <w:jc w:val="both"/>
        <w:rPr>
          <w:rFonts w:ascii="Century Gothic" w:hAnsi="Century Gothic" w:cs="Arial"/>
          <w:sz w:val="24"/>
          <w:szCs w:val="24"/>
        </w:rPr>
      </w:pPr>
      <w:r w:rsidRPr="00324F73">
        <w:rPr>
          <w:rFonts w:ascii="Century Gothic" w:hAnsi="Century Gothic" w:cs="Arial"/>
          <w:sz w:val="24"/>
          <w:szCs w:val="24"/>
        </w:rPr>
        <w:t>Esto implica que los parlamentos involucren a l</w:t>
      </w:r>
      <w:r w:rsidR="004D3143">
        <w:rPr>
          <w:rFonts w:ascii="Century Gothic" w:hAnsi="Century Gothic" w:cs="Arial"/>
          <w:sz w:val="24"/>
          <w:szCs w:val="24"/>
        </w:rPr>
        <w:t>a ciudadanía</w:t>
      </w:r>
      <w:r w:rsidRPr="00324F73">
        <w:rPr>
          <w:rFonts w:ascii="Century Gothic" w:hAnsi="Century Gothic" w:cs="Arial"/>
          <w:sz w:val="24"/>
          <w:szCs w:val="24"/>
        </w:rPr>
        <w:t xml:space="preserve"> en los procesos desarrollados en las instituciones legislativas, y que cuenten con mecanismos tecnológicos innovadores, altos estándares y prácticas de transparencia y apertura de la información, canales formales de interacción y comunicación </w:t>
      </w:r>
      <w:r w:rsidRPr="00324F73">
        <w:rPr>
          <w:rFonts w:ascii="Century Gothic" w:hAnsi="Century Gothic" w:cs="Arial"/>
          <w:sz w:val="24"/>
          <w:szCs w:val="24"/>
        </w:rPr>
        <w:lastRenderedPageBreak/>
        <w:t xml:space="preserve">con la </w:t>
      </w:r>
      <w:r w:rsidR="004D3143">
        <w:rPr>
          <w:rFonts w:ascii="Century Gothic" w:hAnsi="Century Gothic" w:cs="Arial"/>
          <w:sz w:val="24"/>
          <w:szCs w:val="24"/>
        </w:rPr>
        <w:t xml:space="preserve">sociedad </w:t>
      </w:r>
      <w:r w:rsidRPr="00324F73">
        <w:rPr>
          <w:rFonts w:ascii="Century Gothic" w:hAnsi="Century Gothic" w:cs="Arial"/>
          <w:sz w:val="24"/>
          <w:szCs w:val="24"/>
        </w:rPr>
        <w:t>y</w:t>
      </w:r>
      <w:r w:rsidR="004D3143">
        <w:rPr>
          <w:rFonts w:ascii="Century Gothic" w:hAnsi="Century Gothic" w:cs="Arial"/>
          <w:sz w:val="24"/>
          <w:szCs w:val="24"/>
        </w:rPr>
        <w:t xml:space="preserve"> personas</w:t>
      </w:r>
      <w:r w:rsidRPr="00324F73">
        <w:rPr>
          <w:rFonts w:ascii="Century Gothic" w:hAnsi="Century Gothic" w:cs="Arial"/>
          <w:sz w:val="24"/>
          <w:szCs w:val="24"/>
        </w:rPr>
        <w:t xml:space="preserve"> legislador</w:t>
      </w:r>
      <w:r w:rsidR="004D3143">
        <w:rPr>
          <w:rFonts w:ascii="Century Gothic" w:hAnsi="Century Gothic" w:cs="Arial"/>
          <w:sz w:val="24"/>
          <w:szCs w:val="24"/>
        </w:rPr>
        <w:t>a</w:t>
      </w:r>
      <w:r w:rsidRPr="00324F73">
        <w:rPr>
          <w:rFonts w:ascii="Century Gothic" w:hAnsi="Century Gothic" w:cs="Arial"/>
          <w:sz w:val="24"/>
          <w:szCs w:val="24"/>
        </w:rPr>
        <w:t>s receptiv</w:t>
      </w:r>
      <w:r w:rsidR="004D3143">
        <w:rPr>
          <w:rFonts w:ascii="Century Gothic" w:hAnsi="Century Gothic" w:cs="Arial"/>
          <w:sz w:val="24"/>
          <w:szCs w:val="24"/>
        </w:rPr>
        <w:t>a</w:t>
      </w:r>
      <w:r w:rsidRPr="00324F73">
        <w:rPr>
          <w:rFonts w:ascii="Century Gothic" w:hAnsi="Century Gothic" w:cs="Arial"/>
          <w:sz w:val="24"/>
          <w:szCs w:val="24"/>
        </w:rPr>
        <w:t xml:space="preserve">s a las necesidades </w:t>
      </w:r>
      <w:r w:rsidR="004D3143">
        <w:rPr>
          <w:rFonts w:ascii="Century Gothic" w:hAnsi="Century Gothic" w:cs="Arial"/>
          <w:sz w:val="24"/>
          <w:szCs w:val="24"/>
        </w:rPr>
        <w:t>comunitarias</w:t>
      </w:r>
      <w:r w:rsidRPr="00324F73">
        <w:rPr>
          <w:rFonts w:ascii="Century Gothic" w:hAnsi="Century Gothic" w:cs="Arial"/>
          <w:sz w:val="24"/>
          <w:szCs w:val="24"/>
        </w:rPr>
        <w:t xml:space="preserve"> que rindan cuentas de sus acciones. </w:t>
      </w:r>
    </w:p>
    <w:p w14:paraId="022CF9AF" w14:textId="77777777" w:rsidR="00324F73" w:rsidRPr="00324F73" w:rsidRDefault="00324F73" w:rsidP="008210C3">
      <w:pPr>
        <w:spacing w:after="0" w:line="360" w:lineRule="auto"/>
        <w:jc w:val="both"/>
        <w:rPr>
          <w:rFonts w:ascii="Century Gothic" w:hAnsi="Century Gothic" w:cs="Arial"/>
          <w:sz w:val="24"/>
          <w:szCs w:val="24"/>
        </w:rPr>
      </w:pPr>
    </w:p>
    <w:p w14:paraId="12735996" w14:textId="6E37E14C" w:rsidR="00324F73" w:rsidRPr="00324F73" w:rsidRDefault="00324F73" w:rsidP="008210C3">
      <w:pPr>
        <w:spacing w:after="0" w:line="360" w:lineRule="auto"/>
        <w:jc w:val="both"/>
        <w:rPr>
          <w:rFonts w:ascii="Century Gothic" w:hAnsi="Century Gothic" w:cs="Arial"/>
          <w:sz w:val="24"/>
          <w:szCs w:val="24"/>
        </w:rPr>
      </w:pPr>
      <w:r w:rsidRPr="00324F73">
        <w:rPr>
          <w:rFonts w:ascii="Century Gothic" w:hAnsi="Century Gothic" w:cs="Arial"/>
          <w:sz w:val="24"/>
          <w:szCs w:val="24"/>
        </w:rPr>
        <w:t xml:space="preserve">Asimismo, </w:t>
      </w:r>
      <w:r w:rsidR="004D3143">
        <w:rPr>
          <w:rFonts w:ascii="Century Gothic" w:hAnsi="Century Gothic" w:cs="Arial"/>
          <w:sz w:val="24"/>
          <w:szCs w:val="24"/>
        </w:rPr>
        <w:t xml:space="preserve">se </w:t>
      </w:r>
      <w:r w:rsidRPr="00324F73">
        <w:rPr>
          <w:rFonts w:ascii="Century Gothic" w:hAnsi="Century Gothic" w:cs="Arial"/>
          <w:sz w:val="24"/>
          <w:szCs w:val="24"/>
        </w:rPr>
        <w:t xml:space="preserve">expone que la transparencia es una herramienta que tiene distintas funciones, ya que inhibe y sanciona por medio de la exposición la conducta y las decisiones de </w:t>
      </w:r>
      <w:r w:rsidR="004D3143">
        <w:rPr>
          <w:rFonts w:ascii="Century Gothic" w:hAnsi="Century Gothic" w:cs="Arial"/>
          <w:sz w:val="24"/>
          <w:szCs w:val="24"/>
        </w:rPr>
        <w:t xml:space="preserve">las y </w:t>
      </w:r>
      <w:r w:rsidRPr="00324F73">
        <w:rPr>
          <w:rFonts w:ascii="Century Gothic" w:hAnsi="Century Gothic" w:cs="Arial"/>
          <w:sz w:val="24"/>
          <w:szCs w:val="24"/>
        </w:rPr>
        <w:t xml:space="preserve">los representantes; además, sirve como un instrumento de contención debido a que </w:t>
      </w:r>
      <w:r w:rsidR="004D3143">
        <w:rPr>
          <w:rFonts w:ascii="Century Gothic" w:hAnsi="Century Gothic" w:cs="Arial"/>
          <w:sz w:val="24"/>
          <w:szCs w:val="24"/>
        </w:rPr>
        <w:t>las</w:t>
      </w:r>
      <w:r w:rsidR="008C7B3D">
        <w:rPr>
          <w:rFonts w:ascii="Century Gothic" w:hAnsi="Century Gothic" w:cs="Arial"/>
          <w:sz w:val="24"/>
          <w:szCs w:val="24"/>
        </w:rPr>
        <w:t xml:space="preserve"> personas </w:t>
      </w:r>
      <w:r w:rsidRPr="00324F73">
        <w:rPr>
          <w:rFonts w:ascii="Century Gothic" w:hAnsi="Century Gothic" w:cs="Arial"/>
          <w:sz w:val="24"/>
          <w:szCs w:val="24"/>
        </w:rPr>
        <w:t xml:space="preserve">representantes </w:t>
      </w:r>
      <w:r w:rsidR="004D3143">
        <w:rPr>
          <w:rFonts w:ascii="Century Gothic" w:hAnsi="Century Gothic" w:cs="Arial"/>
          <w:sz w:val="24"/>
          <w:szCs w:val="24"/>
        </w:rPr>
        <w:t xml:space="preserve">toman </w:t>
      </w:r>
      <w:r w:rsidRPr="00324F73">
        <w:rPr>
          <w:rFonts w:ascii="Century Gothic" w:hAnsi="Century Gothic" w:cs="Arial"/>
          <w:sz w:val="24"/>
          <w:szCs w:val="24"/>
        </w:rPr>
        <w:t>conscien</w:t>
      </w:r>
      <w:r w:rsidR="004D3143">
        <w:rPr>
          <w:rFonts w:ascii="Century Gothic" w:hAnsi="Century Gothic" w:cs="Arial"/>
          <w:sz w:val="24"/>
          <w:szCs w:val="24"/>
        </w:rPr>
        <w:t>cia</w:t>
      </w:r>
      <w:r w:rsidRPr="00324F73">
        <w:rPr>
          <w:rFonts w:ascii="Century Gothic" w:hAnsi="Century Gothic" w:cs="Arial"/>
          <w:sz w:val="24"/>
          <w:szCs w:val="24"/>
        </w:rPr>
        <w:t xml:space="preserve"> de que se proyecta la ética de sus conductas; y, por último, ofrece la posibilidad de que l</w:t>
      </w:r>
      <w:r w:rsidR="004D3143">
        <w:rPr>
          <w:rFonts w:ascii="Century Gothic" w:hAnsi="Century Gothic" w:cs="Arial"/>
          <w:sz w:val="24"/>
          <w:szCs w:val="24"/>
        </w:rPr>
        <w:t xml:space="preserve">a ciudadanía </w:t>
      </w:r>
      <w:r w:rsidRPr="00324F73">
        <w:rPr>
          <w:rFonts w:ascii="Century Gothic" w:hAnsi="Century Gothic" w:cs="Arial"/>
          <w:sz w:val="24"/>
          <w:szCs w:val="24"/>
        </w:rPr>
        <w:t>conozca los asuntos tratados y tengan posibilidades para participar en los procesos.</w:t>
      </w:r>
    </w:p>
    <w:p w14:paraId="6E408D02" w14:textId="77777777" w:rsidR="00324F73" w:rsidRPr="00324F73" w:rsidRDefault="00324F73" w:rsidP="008210C3">
      <w:pPr>
        <w:spacing w:after="0" w:line="360" w:lineRule="auto"/>
        <w:jc w:val="both"/>
        <w:rPr>
          <w:rFonts w:ascii="Century Gothic" w:hAnsi="Century Gothic" w:cs="Arial"/>
          <w:sz w:val="24"/>
          <w:szCs w:val="24"/>
        </w:rPr>
      </w:pPr>
    </w:p>
    <w:p w14:paraId="3D6E7B70" w14:textId="4D22325A" w:rsidR="00324F73" w:rsidRPr="00324F73" w:rsidRDefault="00400241" w:rsidP="008210C3">
      <w:pPr>
        <w:spacing w:after="0" w:line="360" w:lineRule="auto"/>
        <w:jc w:val="both"/>
        <w:rPr>
          <w:rFonts w:ascii="Century Gothic" w:hAnsi="Century Gothic" w:cs="Arial"/>
          <w:sz w:val="24"/>
          <w:szCs w:val="24"/>
        </w:rPr>
      </w:pPr>
      <w:r>
        <w:rPr>
          <w:rFonts w:ascii="Century Gothic" w:hAnsi="Century Gothic" w:cs="Arial"/>
          <w:sz w:val="24"/>
          <w:szCs w:val="24"/>
        </w:rPr>
        <w:t>En otra de las iniciativas</w:t>
      </w:r>
      <w:r w:rsidR="00324F73" w:rsidRPr="00324F73">
        <w:rPr>
          <w:rFonts w:ascii="Century Gothic" w:hAnsi="Century Gothic" w:cs="Arial"/>
          <w:sz w:val="24"/>
          <w:szCs w:val="24"/>
        </w:rPr>
        <w:t>,</w:t>
      </w:r>
      <w:r>
        <w:rPr>
          <w:rFonts w:ascii="Century Gothic" w:hAnsi="Century Gothic" w:cs="Arial"/>
          <w:sz w:val="24"/>
          <w:szCs w:val="24"/>
        </w:rPr>
        <w:t xml:space="preserve"> en su exposición de motivos, se</w:t>
      </w:r>
      <w:r w:rsidR="00324F73" w:rsidRPr="00324F73">
        <w:rPr>
          <w:rFonts w:ascii="Century Gothic" w:hAnsi="Century Gothic" w:cs="Arial"/>
          <w:sz w:val="24"/>
          <w:szCs w:val="24"/>
        </w:rPr>
        <w:t xml:space="preserve"> menciona que la función legislativa desempeña un papel fundamental en la construcción y desarrollo de la sociedad. Cada ley que se aprueba y se promulga tiene un impacto directo en la vida de </w:t>
      </w:r>
      <w:r w:rsidR="00F2705E">
        <w:rPr>
          <w:rFonts w:ascii="Century Gothic" w:hAnsi="Century Gothic" w:cs="Arial"/>
          <w:sz w:val="24"/>
          <w:szCs w:val="24"/>
        </w:rPr>
        <w:t>la ciudadanía</w:t>
      </w:r>
      <w:r w:rsidR="00324F73" w:rsidRPr="00324F73">
        <w:rPr>
          <w:rFonts w:ascii="Century Gothic" w:hAnsi="Century Gothic" w:cs="Arial"/>
          <w:sz w:val="24"/>
          <w:szCs w:val="24"/>
        </w:rPr>
        <w:t xml:space="preserve">, en la economía y en la estabilidad de la </w:t>
      </w:r>
      <w:r w:rsidR="00F2705E">
        <w:rPr>
          <w:rFonts w:ascii="Century Gothic" w:hAnsi="Century Gothic" w:cs="Arial"/>
          <w:sz w:val="24"/>
          <w:szCs w:val="24"/>
        </w:rPr>
        <w:t>N</w:t>
      </w:r>
      <w:r w:rsidR="00324F73" w:rsidRPr="00324F73">
        <w:rPr>
          <w:rFonts w:ascii="Century Gothic" w:hAnsi="Century Gothic" w:cs="Arial"/>
          <w:sz w:val="24"/>
          <w:szCs w:val="24"/>
        </w:rPr>
        <w:t xml:space="preserve">ación. Además, la función legislativa proporciona estabilidad y orden en la sociedad, permitiendo a las personas y empresas planificar sus actividades con confianza y previsibilidad, lo que promueve la inversión, el desarrollo económico y la paz social. </w:t>
      </w:r>
    </w:p>
    <w:p w14:paraId="52825F50" w14:textId="77777777" w:rsidR="00324F73" w:rsidRPr="00324F73" w:rsidRDefault="00324F73" w:rsidP="008210C3">
      <w:pPr>
        <w:spacing w:after="0" w:line="360" w:lineRule="auto"/>
        <w:jc w:val="both"/>
        <w:rPr>
          <w:rFonts w:ascii="Century Gothic" w:hAnsi="Century Gothic" w:cs="Arial"/>
          <w:sz w:val="24"/>
          <w:szCs w:val="24"/>
        </w:rPr>
      </w:pPr>
    </w:p>
    <w:p w14:paraId="6E8F61EB" w14:textId="205CB76A" w:rsidR="00324F73" w:rsidRPr="00324F73" w:rsidRDefault="00324F73" w:rsidP="008210C3">
      <w:pPr>
        <w:spacing w:after="0" w:line="360" w:lineRule="auto"/>
        <w:jc w:val="both"/>
        <w:rPr>
          <w:rFonts w:ascii="Century Gothic" w:hAnsi="Century Gothic" w:cs="Arial"/>
          <w:sz w:val="24"/>
          <w:szCs w:val="24"/>
        </w:rPr>
      </w:pPr>
      <w:r w:rsidRPr="00324F73">
        <w:rPr>
          <w:rFonts w:ascii="Century Gothic" w:hAnsi="Century Gothic" w:cs="Arial"/>
          <w:sz w:val="24"/>
          <w:szCs w:val="24"/>
        </w:rPr>
        <w:t xml:space="preserve">Aunado a lo anterior, se </w:t>
      </w:r>
      <w:r w:rsidR="00F2705E">
        <w:rPr>
          <w:rFonts w:ascii="Century Gothic" w:hAnsi="Century Gothic" w:cs="Arial"/>
          <w:sz w:val="24"/>
          <w:szCs w:val="24"/>
        </w:rPr>
        <w:t xml:space="preserve">señala </w:t>
      </w:r>
      <w:r w:rsidRPr="00324F73">
        <w:rPr>
          <w:rFonts w:ascii="Century Gothic" w:hAnsi="Century Gothic" w:cs="Arial"/>
          <w:sz w:val="24"/>
          <w:szCs w:val="24"/>
        </w:rPr>
        <w:t>que es esencial que la toma de decisiones legislativas se base en un proceso riguroso y responsable que considere los posibles efectos de cada normatividad propuesta. Es por ello, que se propone la adopción de</w:t>
      </w:r>
      <w:r w:rsidR="008C7B3D">
        <w:rPr>
          <w:rFonts w:ascii="Century Gothic" w:hAnsi="Century Gothic" w:cs="Arial"/>
          <w:sz w:val="24"/>
          <w:szCs w:val="24"/>
        </w:rPr>
        <w:t xml:space="preserve"> un</w:t>
      </w:r>
      <w:r w:rsidRPr="00324F73">
        <w:rPr>
          <w:rFonts w:ascii="Century Gothic" w:hAnsi="Century Gothic" w:cs="Arial"/>
          <w:sz w:val="24"/>
          <w:szCs w:val="24"/>
        </w:rPr>
        <w:t xml:space="preserve"> Sistema de Evaluación y Seguimiento de Impacto </w:t>
      </w:r>
      <w:r w:rsidRPr="00324F73">
        <w:rPr>
          <w:rFonts w:ascii="Century Gothic" w:hAnsi="Century Gothic" w:cs="Arial"/>
          <w:sz w:val="24"/>
          <w:szCs w:val="24"/>
        </w:rPr>
        <w:lastRenderedPageBreak/>
        <w:t>Legislativo (SESIL) en el H. Congreso del Estado de Chihuahua, éste para coadyuvar a fortalecer la toma de decisiones de las legislador</w:t>
      </w:r>
      <w:r w:rsidR="00F2705E">
        <w:rPr>
          <w:rFonts w:ascii="Century Gothic" w:hAnsi="Century Gothic" w:cs="Arial"/>
          <w:sz w:val="24"/>
          <w:szCs w:val="24"/>
        </w:rPr>
        <w:t>a</w:t>
      </w:r>
      <w:r w:rsidRPr="00324F73">
        <w:rPr>
          <w:rFonts w:ascii="Century Gothic" w:hAnsi="Century Gothic" w:cs="Arial"/>
          <w:sz w:val="24"/>
          <w:szCs w:val="24"/>
        </w:rPr>
        <w:t>s y legisladores, brindándoles, para ello, insumos e información que les permitan formar una convicción más sólida.</w:t>
      </w:r>
    </w:p>
    <w:p w14:paraId="0DAC56C1" w14:textId="77777777" w:rsidR="00324F73" w:rsidRPr="00324F73" w:rsidRDefault="00324F73" w:rsidP="008210C3">
      <w:pPr>
        <w:spacing w:after="0" w:line="360" w:lineRule="auto"/>
        <w:jc w:val="both"/>
        <w:rPr>
          <w:rFonts w:ascii="Century Gothic" w:hAnsi="Century Gothic" w:cs="Arial"/>
          <w:sz w:val="24"/>
          <w:szCs w:val="24"/>
        </w:rPr>
      </w:pPr>
    </w:p>
    <w:p w14:paraId="2788F09F" w14:textId="23377312" w:rsidR="00324F73" w:rsidRPr="00324F73" w:rsidRDefault="00324F73" w:rsidP="008210C3">
      <w:pPr>
        <w:spacing w:after="0" w:line="360" w:lineRule="auto"/>
        <w:jc w:val="both"/>
        <w:rPr>
          <w:rFonts w:ascii="Century Gothic" w:hAnsi="Century Gothic" w:cs="Arial"/>
          <w:sz w:val="24"/>
          <w:szCs w:val="24"/>
        </w:rPr>
      </w:pPr>
      <w:r w:rsidRPr="00324F73">
        <w:rPr>
          <w:rFonts w:ascii="Century Gothic" w:hAnsi="Century Gothic" w:cs="Arial"/>
          <w:sz w:val="24"/>
          <w:szCs w:val="24"/>
        </w:rPr>
        <w:t xml:space="preserve">De igual manera, se </w:t>
      </w:r>
      <w:r w:rsidR="00F2705E">
        <w:rPr>
          <w:rFonts w:ascii="Century Gothic" w:hAnsi="Century Gothic" w:cs="Arial"/>
          <w:sz w:val="24"/>
          <w:szCs w:val="24"/>
        </w:rPr>
        <w:t xml:space="preserve">destaca </w:t>
      </w:r>
      <w:r w:rsidRPr="00324F73">
        <w:rPr>
          <w:rFonts w:ascii="Century Gothic" w:hAnsi="Century Gothic" w:cs="Arial"/>
          <w:sz w:val="24"/>
          <w:szCs w:val="24"/>
        </w:rPr>
        <w:t>que la evaluación de impacto legislativo busca proporcionar una base objetiva para evaluar las consecuencias previsibles de las propuestas legislativas antes y después de su implementación y, de esta manera, mejorar la efectividad de la legislación y fortalecer la toma de decisiones legislativas.</w:t>
      </w:r>
    </w:p>
    <w:p w14:paraId="4B83DAAE" w14:textId="77777777" w:rsidR="00324F73" w:rsidRPr="00324F73" w:rsidRDefault="00324F73" w:rsidP="008210C3">
      <w:pPr>
        <w:spacing w:after="0" w:line="360" w:lineRule="auto"/>
        <w:jc w:val="both"/>
        <w:rPr>
          <w:rFonts w:ascii="Century Gothic" w:hAnsi="Century Gothic" w:cs="Arial"/>
          <w:sz w:val="24"/>
          <w:szCs w:val="24"/>
        </w:rPr>
      </w:pPr>
    </w:p>
    <w:p w14:paraId="1C6913AA" w14:textId="07E2B3D6" w:rsidR="00324F73" w:rsidRPr="00324F73" w:rsidRDefault="00324F73" w:rsidP="008210C3">
      <w:pPr>
        <w:spacing w:after="0" w:line="360" w:lineRule="auto"/>
        <w:jc w:val="both"/>
        <w:rPr>
          <w:rFonts w:ascii="Century Gothic" w:hAnsi="Century Gothic" w:cs="Arial"/>
          <w:sz w:val="24"/>
          <w:szCs w:val="24"/>
        </w:rPr>
      </w:pPr>
      <w:r w:rsidRPr="00324F73">
        <w:rPr>
          <w:rFonts w:ascii="Century Gothic" w:hAnsi="Century Gothic" w:cs="Arial"/>
          <w:sz w:val="24"/>
          <w:szCs w:val="24"/>
        </w:rPr>
        <w:t>Así mismo, la evaluación de impacto legislativo fortalece, por su parte, la legitimidad de las decisiones políticas al proporcionar una base objetiva y basada en evidencia para la toma de decisiones</w:t>
      </w:r>
      <w:r w:rsidR="00F2705E">
        <w:rPr>
          <w:rFonts w:ascii="Century Gothic" w:hAnsi="Century Gothic" w:cs="Arial"/>
          <w:sz w:val="24"/>
          <w:szCs w:val="24"/>
        </w:rPr>
        <w:t xml:space="preserve">, por lo que </w:t>
      </w:r>
      <w:r w:rsidRPr="00324F73">
        <w:rPr>
          <w:rFonts w:ascii="Century Gothic" w:hAnsi="Century Gothic" w:cs="Arial"/>
          <w:sz w:val="24"/>
          <w:szCs w:val="24"/>
        </w:rPr>
        <w:t xml:space="preserve">puede ayudar a resolver: la falta de eficacia de las </w:t>
      </w:r>
      <w:r w:rsidR="00F2705E">
        <w:rPr>
          <w:rFonts w:ascii="Century Gothic" w:hAnsi="Century Gothic" w:cs="Arial"/>
          <w:sz w:val="24"/>
          <w:szCs w:val="24"/>
        </w:rPr>
        <w:t>l</w:t>
      </w:r>
      <w:r w:rsidRPr="00324F73">
        <w:rPr>
          <w:rFonts w:ascii="Century Gothic" w:hAnsi="Century Gothic" w:cs="Arial"/>
          <w:sz w:val="24"/>
          <w:szCs w:val="24"/>
        </w:rPr>
        <w:t>eyes, la incertidumbre sobre los efectos de éstas, el impacto desigual en la sociedad, la inequidad de género, los costos económicos inesperados, los conflictos legales, la ineficiencia en el uso de recursos públicos, los desafíos ambientales, el desarrollo económico y la participación ciudadana y confianza en el Gobierno</w:t>
      </w:r>
      <w:r w:rsidR="00F2705E">
        <w:rPr>
          <w:rFonts w:ascii="Century Gothic" w:hAnsi="Century Gothic" w:cs="Arial"/>
          <w:sz w:val="24"/>
          <w:szCs w:val="24"/>
        </w:rPr>
        <w:t>.</w:t>
      </w:r>
      <w:r w:rsidRPr="00324F73">
        <w:rPr>
          <w:rFonts w:ascii="Century Gothic" w:hAnsi="Century Gothic" w:cs="Arial"/>
          <w:sz w:val="24"/>
          <w:szCs w:val="24"/>
        </w:rPr>
        <w:t xml:space="preserve"> </w:t>
      </w:r>
      <w:r w:rsidR="00F2705E">
        <w:rPr>
          <w:rFonts w:ascii="Century Gothic" w:hAnsi="Century Gothic" w:cs="Arial"/>
          <w:sz w:val="24"/>
          <w:szCs w:val="24"/>
        </w:rPr>
        <w:t>P</w:t>
      </w:r>
      <w:r w:rsidRPr="00324F73">
        <w:rPr>
          <w:rFonts w:ascii="Century Gothic" w:hAnsi="Century Gothic" w:cs="Arial"/>
          <w:sz w:val="24"/>
          <w:szCs w:val="24"/>
        </w:rPr>
        <w:t xml:space="preserve">or lo anterior, es una herramienta esencial que aporta soluciones para una amplia gama de problemas y desafíos en el proceso legislativo y en la sociedad en general, pues ayuda a garantizar que las leyes sean efectivas, justas, eficientes y coherentes con los objetivos y valores de la sociedad. </w:t>
      </w:r>
    </w:p>
    <w:p w14:paraId="06241B0E" w14:textId="77777777" w:rsidR="00324F73" w:rsidRPr="00324F73" w:rsidRDefault="00324F73" w:rsidP="008210C3">
      <w:pPr>
        <w:spacing w:after="0" w:line="360" w:lineRule="auto"/>
        <w:jc w:val="both"/>
        <w:rPr>
          <w:rFonts w:ascii="Century Gothic" w:hAnsi="Century Gothic" w:cs="Arial"/>
          <w:sz w:val="24"/>
          <w:szCs w:val="24"/>
        </w:rPr>
      </w:pPr>
    </w:p>
    <w:p w14:paraId="322EA7B4" w14:textId="77777777" w:rsidR="00324F73" w:rsidRPr="00324F73" w:rsidRDefault="00324F73" w:rsidP="008210C3">
      <w:pPr>
        <w:spacing w:after="0" w:line="360" w:lineRule="auto"/>
        <w:jc w:val="both"/>
        <w:rPr>
          <w:rFonts w:ascii="Century Gothic" w:hAnsi="Century Gothic" w:cs="Arial"/>
          <w:sz w:val="24"/>
          <w:szCs w:val="24"/>
        </w:rPr>
      </w:pPr>
      <w:r w:rsidRPr="00324F73">
        <w:rPr>
          <w:rFonts w:ascii="Century Gothic" w:hAnsi="Century Gothic" w:cs="Arial"/>
          <w:sz w:val="24"/>
          <w:szCs w:val="24"/>
        </w:rPr>
        <w:lastRenderedPageBreak/>
        <w:t>También, resulta pertinente y necesario mencionar que la participación ciudadana, en las actividades gubernamentales, es fundamental, pues cuando la ciudadanía tiene la oportunidad de participar en las políticas y decisiones del gobierno, así como también se siente más conectada, pues refleja el consentimiento y la voluntad de la población. Además, aporta una diversidad de perspectivas, conocimientos y experiencias a la toma de decisiones gubernamentales, resultado en políticas y programas más eficaces, que abordan de manera más precisa las necesidades y deseos de la población.</w:t>
      </w:r>
    </w:p>
    <w:p w14:paraId="42E46009" w14:textId="77777777" w:rsidR="00324F73" w:rsidRPr="00324F73" w:rsidRDefault="00324F73" w:rsidP="008210C3">
      <w:pPr>
        <w:spacing w:after="0" w:line="360" w:lineRule="auto"/>
        <w:jc w:val="both"/>
        <w:rPr>
          <w:rFonts w:ascii="Century Gothic" w:hAnsi="Century Gothic" w:cs="Arial"/>
          <w:sz w:val="24"/>
          <w:szCs w:val="24"/>
        </w:rPr>
      </w:pPr>
    </w:p>
    <w:p w14:paraId="4E450339" w14:textId="2F7BBF3B" w:rsidR="00324F73" w:rsidRPr="00324F73" w:rsidRDefault="00324F73" w:rsidP="008210C3">
      <w:pPr>
        <w:spacing w:after="0" w:line="360" w:lineRule="auto"/>
        <w:jc w:val="both"/>
        <w:rPr>
          <w:rFonts w:ascii="Century Gothic" w:hAnsi="Century Gothic" w:cs="Arial"/>
          <w:sz w:val="24"/>
          <w:szCs w:val="24"/>
        </w:rPr>
      </w:pPr>
      <w:r w:rsidRPr="00324F73">
        <w:rPr>
          <w:rFonts w:ascii="Century Gothic" w:hAnsi="Century Gothic" w:cs="Arial"/>
          <w:sz w:val="24"/>
          <w:szCs w:val="24"/>
        </w:rPr>
        <w:t xml:space="preserve">En el ámbito parlamentario, establecer un </w:t>
      </w:r>
      <w:r w:rsidR="00F2705E">
        <w:rPr>
          <w:rFonts w:ascii="Century Gothic" w:hAnsi="Century Gothic" w:cs="Arial"/>
          <w:sz w:val="24"/>
          <w:szCs w:val="24"/>
        </w:rPr>
        <w:t>O</w:t>
      </w:r>
      <w:r w:rsidRPr="00324F73">
        <w:rPr>
          <w:rFonts w:ascii="Century Gothic" w:hAnsi="Century Gothic" w:cs="Arial"/>
          <w:sz w:val="24"/>
          <w:szCs w:val="24"/>
        </w:rPr>
        <w:t xml:space="preserve">bservatorio </w:t>
      </w:r>
      <w:r w:rsidR="00F2705E">
        <w:rPr>
          <w:rFonts w:ascii="Century Gothic" w:hAnsi="Century Gothic" w:cs="Arial"/>
          <w:sz w:val="24"/>
          <w:szCs w:val="24"/>
        </w:rPr>
        <w:t>C</w:t>
      </w:r>
      <w:r w:rsidRPr="00324F73">
        <w:rPr>
          <w:rFonts w:ascii="Century Gothic" w:hAnsi="Century Gothic" w:cs="Arial"/>
          <w:sz w:val="24"/>
          <w:szCs w:val="24"/>
        </w:rPr>
        <w:t xml:space="preserve">iudadano </w:t>
      </w:r>
      <w:r w:rsidR="00F2705E">
        <w:rPr>
          <w:rFonts w:ascii="Century Gothic" w:hAnsi="Century Gothic" w:cs="Arial"/>
          <w:sz w:val="24"/>
          <w:szCs w:val="24"/>
        </w:rPr>
        <w:t>L</w:t>
      </w:r>
      <w:r w:rsidRPr="00324F73">
        <w:rPr>
          <w:rFonts w:ascii="Century Gothic" w:hAnsi="Century Gothic" w:cs="Arial"/>
          <w:sz w:val="24"/>
          <w:szCs w:val="24"/>
        </w:rPr>
        <w:t xml:space="preserve">egislativo representa una forma de participación ciudadana que ofrece una serie de ventajas que contribuyen positivamente al funcionamiento del Congreso y del sistema democrático del Estado. De esta manera, la ciudadanía puede involucrarse en el monitoreo y análisis de propuestas de Ley, contribuyendo con sus opiniones y conocimientos; a través de la participación ciudadana en el </w:t>
      </w:r>
      <w:r w:rsidR="00F2705E">
        <w:rPr>
          <w:rFonts w:ascii="Century Gothic" w:hAnsi="Century Gothic" w:cs="Arial"/>
          <w:sz w:val="24"/>
          <w:szCs w:val="24"/>
        </w:rPr>
        <w:t>O</w:t>
      </w:r>
      <w:r w:rsidRPr="00324F73">
        <w:rPr>
          <w:rFonts w:ascii="Century Gothic" w:hAnsi="Century Gothic" w:cs="Arial"/>
          <w:sz w:val="24"/>
          <w:szCs w:val="24"/>
        </w:rPr>
        <w:t>bservatorio, las personas pueden aprender sobre cómo funcionan las instituciones democráticas, contribuyendo así a la formación cívica de la misma ciudadanía.</w:t>
      </w:r>
    </w:p>
    <w:p w14:paraId="48998643" w14:textId="77777777" w:rsidR="00324F73" w:rsidRPr="00324F73" w:rsidRDefault="00324F73" w:rsidP="008210C3">
      <w:pPr>
        <w:spacing w:after="0" w:line="360" w:lineRule="auto"/>
        <w:jc w:val="both"/>
        <w:rPr>
          <w:rFonts w:ascii="Century Gothic" w:hAnsi="Century Gothic" w:cs="Arial"/>
          <w:sz w:val="24"/>
          <w:szCs w:val="24"/>
        </w:rPr>
      </w:pPr>
    </w:p>
    <w:p w14:paraId="44C0890A" w14:textId="75FB35A7" w:rsidR="00324F73" w:rsidRPr="00324F73" w:rsidRDefault="00F2705E" w:rsidP="008210C3">
      <w:pPr>
        <w:spacing w:after="0" w:line="360" w:lineRule="auto"/>
        <w:jc w:val="both"/>
        <w:rPr>
          <w:rFonts w:ascii="Century Gothic" w:hAnsi="Century Gothic" w:cs="Arial"/>
          <w:sz w:val="24"/>
          <w:szCs w:val="24"/>
        </w:rPr>
      </w:pPr>
      <w:r>
        <w:rPr>
          <w:rFonts w:ascii="Century Gothic" w:hAnsi="Century Gothic" w:cs="Arial"/>
          <w:b/>
          <w:bCs/>
          <w:sz w:val="24"/>
          <w:szCs w:val="24"/>
        </w:rPr>
        <w:t>I</w:t>
      </w:r>
      <w:r w:rsidR="00324F73" w:rsidRPr="00324F73">
        <w:rPr>
          <w:rFonts w:ascii="Century Gothic" w:hAnsi="Century Gothic" w:cs="Arial"/>
          <w:b/>
          <w:bCs/>
          <w:sz w:val="24"/>
          <w:szCs w:val="24"/>
        </w:rPr>
        <w:t xml:space="preserve">V.- </w:t>
      </w:r>
      <w:r w:rsidR="00324F73" w:rsidRPr="00324F73">
        <w:rPr>
          <w:rFonts w:ascii="Century Gothic" w:hAnsi="Century Gothic" w:cs="Arial"/>
          <w:sz w:val="24"/>
          <w:szCs w:val="24"/>
        </w:rPr>
        <w:t xml:space="preserve">Un tema que es pertinente </w:t>
      </w:r>
      <w:r>
        <w:rPr>
          <w:rFonts w:ascii="Century Gothic" w:hAnsi="Century Gothic" w:cs="Arial"/>
          <w:sz w:val="24"/>
          <w:szCs w:val="24"/>
        </w:rPr>
        <w:t xml:space="preserve">abordar en el </w:t>
      </w:r>
      <w:r w:rsidR="00324F73" w:rsidRPr="00324F73">
        <w:rPr>
          <w:rFonts w:ascii="Century Gothic" w:hAnsi="Century Gothic" w:cs="Arial"/>
          <w:sz w:val="24"/>
          <w:szCs w:val="24"/>
        </w:rPr>
        <w:t xml:space="preserve">presente Dictamen y, sobre todo, hablando del establecimiento de un </w:t>
      </w:r>
      <w:r>
        <w:rPr>
          <w:rFonts w:ascii="Century Gothic" w:hAnsi="Century Gothic" w:cs="Arial"/>
          <w:sz w:val="24"/>
          <w:szCs w:val="24"/>
        </w:rPr>
        <w:t>O</w:t>
      </w:r>
      <w:r w:rsidR="00324F73" w:rsidRPr="00324F73">
        <w:rPr>
          <w:rFonts w:ascii="Century Gothic" w:hAnsi="Century Gothic" w:cs="Arial"/>
          <w:sz w:val="24"/>
          <w:szCs w:val="24"/>
        </w:rPr>
        <w:t xml:space="preserve">bservatorio </w:t>
      </w:r>
      <w:r>
        <w:rPr>
          <w:rFonts w:ascii="Century Gothic" w:hAnsi="Century Gothic" w:cs="Arial"/>
          <w:sz w:val="24"/>
          <w:szCs w:val="24"/>
        </w:rPr>
        <w:t>C</w:t>
      </w:r>
      <w:r w:rsidR="00324F73" w:rsidRPr="00324F73">
        <w:rPr>
          <w:rFonts w:ascii="Century Gothic" w:hAnsi="Century Gothic" w:cs="Arial"/>
          <w:sz w:val="24"/>
          <w:szCs w:val="24"/>
        </w:rPr>
        <w:t xml:space="preserve">iudadano </w:t>
      </w:r>
      <w:r>
        <w:rPr>
          <w:rFonts w:ascii="Century Gothic" w:hAnsi="Century Gothic" w:cs="Arial"/>
          <w:sz w:val="24"/>
          <w:szCs w:val="24"/>
        </w:rPr>
        <w:t>L</w:t>
      </w:r>
      <w:r w:rsidR="00324F73" w:rsidRPr="00324F73">
        <w:rPr>
          <w:rFonts w:ascii="Century Gothic" w:hAnsi="Century Gothic" w:cs="Arial"/>
          <w:sz w:val="24"/>
          <w:szCs w:val="24"/>
        </w:rPr>
        <w:t>egislativo, es la participación ciudadana.</w:t>
      </w:r>
    </w:p>
    <w:p w14:paraId="2956102A" w14:textId="77777777" w:rsidR="00324F73" w:rsidRPr="00324F73" w:rsidRDefault="00324F73" w:rsidP="008210C3">
      <w:pPr>
        <w:spacing w:after="0" w:line="360" w:lineRule="auto"/>
        <w:jc w:val="both"/>
        <w:rPr>
          <w:rFonts w:ascii="Century Gothic" w:hAnsi="Century Gothic" w:cs="Arial"/>
          <w:sz w:val="24"/>
          <w:szCs w:val="24"/>
        </w:rPr>
      </w:pPr>
    </w:p>
    <w:p w14:paraId="65B6D254" w14:textId="061188C6" w:rsidR="00324F73" w:rsidRPr="00324F73" w:rsidRDefault="00324F73" w:rsidP="008210C3">
      <w:pPr>
        <w:spacing w:after="0" w:line="360" w:lineRule="auto"/>
        <w:jc w:val="both"/>
        <w:rPr>
          <w:rFonts w:ascii="Century Gothic" w:hAnsi="Century Gothic" w:cs="Arial"/>
          <w:sz w:val="24"/>
          <w:szCs w:val="24"/>
        </w:rPr>
      </w:pPr>
      <w:r w:rsidRPr="00324F73">
        <w:rPr>
          <w:rFonts w:ascii="Century Gothic" w:hAnsi="Century Gothic" w:cs="Arial"/>
          <w:sz w:val="24"/>
          <w:szCs w:val="24"/>
        </w:rPr>
        <w:lastRenderedPageBreak/>
        <w:t>La</w:t>
      </w:r>
      <w:r w:rsidR="00F2705E">
        <w:rPr>
          <w:rFonts w:ascii="Century Gothic" w:hAnsi="Century Gothic" w:cs="Arial"/>
          <w:sz w:val="24"/>
          <w:szCs w:val="24"/>
        </w:rPr>
        <w:t xml:space="preserve"> cual,</w:t>
      </w:r>
      <w:r w:rsidRPr="00324F73">
        <w:rPr>
          <w:rFonts w:ascii="Century Gothic" w:hAnsi="Century Gothic" w:cs="Arial"/>
          <w:sz w:val="24"/>
          <w:szCs w:val="24"/>
        </w:rPr>
        <w:t xml:space="preserve"> es la intervención organizada de ciudada</w:t>
      </w:r>
      <w:r w:rsidR="00F2705E">
        <w:rPr>
          <w:rFonts w:ascii="Century Gothic" w:hAnsi="Century Gothic" w:cs="Arial"/>
          <w:sz w:val="24"/>
          <w:szCs w:val="24"/>
        </w:rPr>
        <w:t>nía</w:t>
      </w:r>
      <w:r w:rsidRPr="00324F73">
        <w:rPr>
          <w:rFonts w:ascii="Century Gothic" w:hAnsi="Century Gothic" w:cs="Arial"/>
          <w:sz w:val="24"/>
          <w:szCs w:val="24"/>
        </w:rPr>
        <w:t xml:space="preserve"> individual o de organizaciones sociales y civiles en los asuntos públicos, que se lleva a cabo en espacios y condiciones definidas, esto es, en interfaces </w:t>
      </w:r>
      <w:proofErr w:type="spellStart"/>
      <w:r w:rsidRPr="00324F73">
        <w:rPr>
          <w:rFonts w:ascii="Century Gothic" w:hAnsi="Century Gothic" w:cs="Arial"/>
          <w:sz w:val="24"/>
          <w:szCs w:val="24"/>
        </w:rPr>
        <w:t>socioestatales</w:t>
      </w:r>
      <w:proofErr w:type="spellEnd"/>
      <w:r w:rsidRPr="00324F73">
        <w:rPr>
          <w:rFonts w:ascii="Century Gothic" w:hAnsi="Century Gothic" w:cs="Arial"/>
          <w:sz w:val="24"/>
          <w:szCs w:val="24"/>
          <w:vertAlign w:val="superscript"/>
        </w:rPr>
        <w:footnoteReference w:id="2"/>
      </w:r>
      <w:r w:rsidRPr="00324F73">
        <w:rPr>
          <w:rFonts w:ascii="Century Gothic" w:hAnsi="Century Gothic" w:cs="Arial"/>
          <w:sz w:val="24"/>
          <w:szCs w:val="24"/>
        </w:rPr>
        <w:t xml:space="preserve"> (Isunza, 2006)</w:t>
      </w:r>
      <w:r w:rsidRPr="00324F73">
        <w:rPr>
          <w:rFonts w:ascii="Century Gothic" w:hAnsi="Century Gothic" w:cs="Arial"/>
          <w:sz w:val="24"/>
          <w:szCs w:val="24"/>
          <w:vertAlign w:val="superscript"/>
        </w:rPr>
        <w:footnoteReference w:id="3"/>
      </w:r>
      <w:r w:rsidRPr="00324F73">
        <w:rPr>
          <w:rFonts w:ascii="Century Gothic" w:hAnsi="Century Gothic" w:cs="Arial"/>
          <w:sz w:val="24"/>
          <w:szCs w:val="24"/>
        </w:rPr>
        <w:t xml:space="preserve"> y que permiten el desarrollo de una capacidad relativa de decisión en materia de políticas públicas, control de la gestión gubernamental y/o evaluación de las políticas públicas a través de diversas formas de controlaría ciudadana (Olvera, 2007: 26-27)</w:t>
      </w:r>
      <w:r w:rsidRPr="00324F73">
        <w:rPr>
          <w:rFonts w:ascii="Century Gothic" w:hAnsi="Century Gothic" w:cs="Arial"/>
          <w:sz w:val="24"/>
          <w:szCs w:val="24"/>
          <w:vertAlign w:val="superscript"/>
        </w:rPr>
        <w:footnoteReference w:id="4"/>
      </w:r>
      <w:r w:rsidRPr="00324F73">
        <w:rPr>
          <w:rFonts w:ascii="Century Gothic" w:hAnsi="Century Gothic" w:cs="Arial"/>
          <w:sz w:val="24"/>
          <w:szCs w:val="24"/>
        </w:rPr>
        <w:t xml:space="preserve">. </w:t>
      </w:r>
    </w:p>
    <w:p w14:paraId="31AFCDC3" w14:textId="77777777" w:rsidR="00324F73" w:rsidRPr="00324F73" w:rsidRDefault="00324F73" w:rsidP="008210C3">
      <w:pPr>
        <w:spacing w:after="0" w:line="360" w:lineRule="auto"/>
        <w:jc w:val="both"/>
        <w:rPr>
          <w:rFonts w:ascii="Century Gothic" w:hAnsi="Century Gothic" w:cs="Arial"/>
          <w:sz w:val="24"/>
          <w:szCs w:val="24"/>
        </w:rPr>
      </w:pPr>
    </w:p>
    <w:p w14:paraId="4075853C" w14:textId="2B03205F" w:rsidR="00324F73" w:rsidRPr="00324F73" w:rsidRDefault="00324F73" w:rsidP="008210C3">
      <w:pPr>
        <w:spacing w:after="0" w:line="360" w:lineRule="auto"/>
        <w:jc w:val="both"/>
        <w:rPr>
          <w:rFonts w:ascii="Century Gothic" w:hAnsi="Century Gothic" w:cs="Arial"/>
          <w:sz w:val="24"/>
          <w:szCs w:val="24"/>
        </w:rPr>
      </w:pPr>
      <w:r w:rsidRPr="00324F73">
        <w:rPr>
          <w:rFonts w:ascii="Century Gothic" w:hAnsi="Century Gothic" w:cs="Arial"/>
          <w:sz w:val="24"/>
          <w:szCs w:val="24"/>
        </w:rPr>
        <w:t>La participación ciudadana en el régimen democrático permite vigilar y controlar la gestión de l</w:t>
      </w:r>
      <w:r w:rsidR="00F2705E">
        <w:rPr>
          <w:rFonts w:ascii="Century Gothic" w:hAnsi="Century Gothic" w:cs="Arial"/>
          <w:sz w:val="24"/>
          <w:szCs w:val="24"/>
        </w:rPr>
        <w:t>as personas</w:t>
      </w:r>
      <w:r w:rsidRPr="00324F73">
        <w:rPr>
          <w:rFonts w:ascii="Century Gothic" w:hAnsi="Century Gothic" w:cs="Arial"/>
          <w:sz w:val="24"/>
          <w:szCs w:val="24"/>
        </w:rPr>
        <w:t xml:space="preserve"> gobernantes. Además, es la manera en la que la ciudadanía se hace escuchar y puede tomar parte en los asuntos públicos. </w:t>
      </w:r>
      <w:r w:rsidR="00F2705E">
        <w:rPr>
          <w:rFonts w:ascii="Century Gothic" w:hAnsi="Century Gothic" w:cs="Arial"/>
          <w:sz w:val="24"/>
          <w:szCs w:val="24"/>
        </w:rPr>
        <w:t xml:space="preserve">Sin embargo, ésta </w:t>
      </w:r>
      <w:r w:rsidRPr="00324F73">
        <w:rPr>
          <w:rFonts w:ascii="Century Gothic" w:hAnsi="Century Gothic" w:cs="Arial"/>
          <w:sz w:val="24"/>
          <w:szCs w:val="24"/>
        </w:rPr>
        <w:t>no aparece mágicamente en un régimen democrático, ya que el Estado debe construir las condiciones que permitan efectivizarla.</w:t>
      </w:r>
    </w:p>
    <w:p w14:paraId="77852F00" w14:textId="77777777" w:rsidR="00324F73" w:rsidRPr="00324F73" w:rsidRDefault="00324F73" w:rsidP="008210C3">
      <w:pPr>
        <w:spacing w:after="0" w:line="360" w:lineRule="auto"/>
        <w:jc w:val="both"/>
        <w:rPr>
          <w:rFonts w:ascii="Century Gothic" w:hAnsi="Century Gothic" w:cs="Arial"/>
          <w:sz w:val="24"/>
          <w:szCs w:val="24"/>
        </w:rPr>
      </w:pPr>
    </w:p>
    <w:p w14:paraId="4B691BE5" w14:textId="77777777" w:rsidR="00324F73" w:rsidRPr="00324F73" w:rsidRDefault="00324F73" w:rsidP="008210C3">
      <w:pPr>
        <w:spacing w:after="0" w:line="360" w:lineRule="auto"/>
        <w:jc w:val="both"/>
        <w:rPr>
          <w:rFonts w:ascii="Century Gothic" w:hAnsi="Century Gothic" w:cs="Arial"/>
          <w:sz w:val="24"/>
          <w:szCs w:val="24"/>
        </w:rPr>
      </w:pPr>
      <w:r w:rsidRPr="00324F73">
        <w:rPr>
          <w:rFonts w:ascii="Century Gothic" w:hAnsi="Century Gothic" w:cs="Arial"/>
          <w:sz w:val="24"/>
          <w:szCs w:val="24"/>
        </w:rPr>
        <w:t xml:space="preserve">La sociedad democrática se construye con la participación activa de quienes la conforman, por lo que es fundamental la participación ciudadana con canales efectivos para desarrollarla. </w:t>
      </w:r>
    </w:p>
    <w:p w14:paraId="1A5FF4A3" w14:textId="77777777" w:rsidR="00324F73" w:rsidRPr="00324F73" w:rsidRDefault="00324F73" w:rsidP="008210C3">
      <w:pPr>
        <w:spacing w:after="0" w:line="360" w:lineRule="auto"/>
        <w:jc w:val="both"/>
        <w:rPr>
          <w:rFonts w:ascii="Century Gothic" w:hAnsi="Century Gothic" w:cs="Arial"/>
          <w:sz w:val="24"/>
          <w:szCs w:val="24"/>
        </w:rPr>
      </w:pPr>
    </w:p>
    <w:p w14:paraId="6E38DFE3" w14:textId="6A864C2E" w:rsidR="00324F73" w:rsidRPr="00324F73" w:rsidRDefault="00324F73" w:rsidP="008210C3">
      <w:pPr>
        <w:spacing w:after="0" w:line="360" w:lineRule="auto"/>
        <w:jc w:val="both"/>
        <w:rPr>
          <w:rFonts w:ascii="Century Gothic" w:hAnsi="Century Gothic" w:cs="Arial"/>
          <w:sz w:val="24"/>
          <w:szCs w:val="24"/>
        </w:rPr>
      </w:pPr>
      <w:r w:rsidRPr="00324F73">
        <w:rPr>
          <w:rFonts w:ascii="Century Gothic" w:hAnsi="Century Gothic" w:cs="Arial"/>
          <w:sz w:val="24"/>
          <w:szCs w:val="24"/>
        </w:rPr>
        <w:lastRenderedPageBreak/>
        <w:t xml:space="preserve">Una visión participativa del quehacer público no ha de confundirse con una ausencia de responsabilidad por parte de quienes representan la vida política en una </w:t>
      </w:r>
      <w:r w:rsidR="00F2705E">
        <w:rPr>
          <w:rFonts w:ascii="Century Gothic" w:hAnsi="Century Gothic" w:cs="Arial"/>
          <w:sz w:val="24"/>
          <w:szCs w:val="24"/>
        </w:rPr>
        <w:t>N</w:t>
      </w:r>
      <w:r w:rsidRPr="00324F73">
        <w:rPr>
          <w:rFonts w:ascii="Century Gothic" w:hAnsi="Century Gothic" w:cs="Arial"/>
          <w:sz w:val="24"/>
          <w:szCs w:val="24"/>
        </w:rPr>
        <w:t>ación. Sumar la participación ciudadana a las tareas de gobierno no significa lanzar todas las respuestas públicas hacia una especie de mercado político incierto ni, mucho menos, que el Estado traslade sus funciones hacia los grupos sociales organizados. Lo que significa es un cambio de fondo en las prácticas gubernativas que llevaron a separar, artificialmente, las ideas de representación y de participación como si no formaran un binomio inseparable de los regímenes democráticos.</w:t>
      </w:r>
      <w:r w:rsidRPr="00324F73">
        <w:rPr>
          <w:rFonts w:ascii="Century Gothic" w:hAnsi="Century Gothic" w:cs="Arial"/>
          <w:sz w:val="24"/>
          <w:szCs w:val="24"/>
          <w:vertAlign w:val="superscript"/>
        </w:rPr>
        <w:footnoteReference w:id="5"/>
      </w:r>
    </w:p>
    <w:p w14:paraId="16F1FD08" w14:textId="77777777" w:rsidR="00324F73" w:rsidRPr="00324F73" w:rsidRDefault="00324F73" w:rsidP="008210C3">
      <w:pPr>
        <w:spacing w:after="0" w:line="360" w:lineRule="auto"/>
        <w:jc w:val="both"/>
        <w:rPr>
          <w:rFonts w:ascii="Century Gothic" w:hAnsi="Century Gothic" w:cs="Arial"/>
          <w:sz w:val="24"/>
          <w:szCs w:val="24"/>
        </w:rPr>
      </w:pPr>
    </w:p>
    <w:p w14:paraId="5C84CF3B" w14:textId="06A23569" w:rsidR="00324F73" w:rsidRPr="00324F73" w:rsidRDefault="00F2705E" w:rsidP="008210C3">
      <w:pPr>
        <w:spacing w:after="0" w:line="360" w:lineRule="auto"/>
        <w:jc w:val="both"/>
        <w:rPr>
          <w:rFonts w:ascii="Century Gothic" w:hAnsi="Century Gothic" w:cs="Arial"/>
          <w:sz w:val="24"/>
          <w:szCs w:val="24"/>
        </w:rPr>
      </w:pPr>
      <w:r>
        <w:rPr>
          <w:rFonts w:ascii="Century Gothic" w:hAnsi="Century Gothic" w:cs="Arial"/>
          <w:sz w:val="24"/>
          <w:szCs w:val="24"/>
        </w:rPr>
        <w:t>Aunado a lo anterior, es de mencionarse que la participación ciudadana</w:t>
      </w:r>
      <w:r w:rsidR="00B652DD">
        <w:rPr>
          <w:rFonts w:ascii="Century Gothic" w:hAnsi="Century Gothic" w:cs="Arial"/>
          <w:sz w:val="24"/>
          <w:szCs w:val="24"/>
        </w:rPr>
        <w:t>, dado su carácter de derecho humano,</w:t>
      </w:r>
      <w:r>
        <w:rPr>
          <w:rFonts w:ascii="Century Gothic" w:hAnsi="Century Gothic" w:cs="Arial"/>
          <w:sz w:val="24"/>
          <w:szCs w:val="24"/>
        </w:rPr>
        <w:t xml:space="preserve"> se encuentra tutelada por los textos constitucion</w:t>
      </w:r>
      <w:r w:rsidR="00B652DD">
        <w:rPr>
          <w:rFonts w:ascii="Century Gothic" w:hAnsi="Century Gothic" w:cs="Arial"/>
          <w:sz w:val="24"/>
          <w:szCs w:val="24"/>
        </w:rPr>
        <w:t>ales</w:t>
      </w:r>
      <w:r>
        <w:rPr>
          <w:rFonts w:ascii="Century Gothic" w:hAnsi="Century Gothic" w:cs="Arial"/>
          <w:sz w:val="24"/>
          <w:szCs w:val="24"/>
        </w:rPr>
        <w:t xml:space="preserve"> tanto Federal como Estatal, así como en una multiplicidad de leyes </w:t>
      </w:r>
      <w:r w:rsidR="00B652DD">
        <w:rPr>
          <w:rFonts w:ascii="Century Gothic" w:hAnsi="Century Gothic" w:cs="Arial"/>
          <w:sz w:val="24"/>
          <w:szCs w:val="24"/>
        </w:rPr>
        <w:t>de las entidades, y por supuesto en instrumentos del Derecho Internacional. Al efecto</w:t>
      </w:r>
      <w:r w:rsidR="00324F73" w:rsidRPr="00324F73">
        <w:rPr>
          <w:rFonts w:ascii="Century Gothic" w:hAnsi="Century Gothic" w:cs="Arial"/>
          <w:sz w:val="24"/>
          <w:szCs w:val="24"/>
        </w:rPr>
        <w:t>,</w:t>
      </w:r>
      <w:r w:rsidR="00B652DD">
        <w:rPr>
          <w:rFonts w:ascii="Century Gothic" w:hAnsi="Century Gothic" w:cs="Arial"/>
          <w:sz w:val="24"/>
          <w:szCs w:val="24"/>
        </w:rPr>
        <w:t xml:space="preserve"> es de resaltarse que</w:t>
      </w:r>
      <w:r w:rsidR="00324F73" w:rsidRPr="00324F73">
        <w:rPr>
          <w:rFonts w:ascii="Century Gothic" w:hAnsi="Century Gothic" w:cs="Arial"/>
          <w:sz w:val="24"/>
          <w:szCs w:val="24"/>
        </w:rPr>
        <w:t xml:space="preserve"> el </w:t>
      </w:r>
      <w:r w:rsidR="00B652DD">
        <w:rPr>
          <w:rFonts w:ascii="Century Gothic" w:hAnsi="Century Gothic" w:cs="Arial"/>
          <w:sz w:val="24"/>
          <w:szCs w:val="24"/>
        </w:rPr>
        <w:t>a</w:t>
      </w:r>
      <w:r w:rsidR="00324F73" w:rsidRPr="00324F73">
        <w:rPr>
          <w:rFonts w:ascii="Century Gothic" w:hAnsi="Century Gothic" w:cs="Arial"/>
          <w:sz w:val="24"/>
          <w:szCs w:val="24"/>
        </w:rPr>
        <w:t xml:space="preserve">rtículo 21 de la Declaración Universal de los Derechos Humanos menciona que toda persona tiene derecho a participar en el gobierno de su país. </w:t>
      </w:r>
    </w:p>
    <w:p w14:paraId="5F8E8EC8" w14:textId="77777777" w:rsidR="00B652DD" w:rsidRDefault="00B652DD" w:rsidP="008210C3">
      <w:pPr>
        <w:spacing w:after="0" w:line="360" w:lineRule="auto"/>
        <w:jc w:val="both"/>
        <w:rPr>
          <w:rFonts w:ascii="Century Gothic" w:hAnsi="Century Gothic" w:cs="Arial"/>
          <w:sz w:val="24"/>
          <w:szCs w:val="24"/>
        </w:rPr>
      </w:pPr>
    </w:p>
    <w:p w14:paraId="4EC7E70A" w14:textId="5178FDF0" w:rsidR="00324F73" w:rsidRDefault="00B652DD" w:rsidP="008210C3">
      <w:pPr>
        <w:spacing w:after="0" w:line="360" w:lineRule="auto"/>
        <w:jc w:val="both"/>
        <w:rPr>
          <w:rFonts w:ascii="Century Gothic" w:hAnsi="Century Gothic" w:cs="Arial"/>
          <w:sz w:val="24"/>
          <w:szCs w:val="24"/>
        </w:rPr>
      </w:pPr>
      <w:r>
        <w:rPr>
          <w:rFonts w:ascii="Century Gothic" w:hAnsi="Century Gothic" w:cs="Arial"/>
          <w:sz w:val="24"/>
          <w:szCs w:val="24"/>
        </w:rPr>
        <w:t xml:space="preserve">Además de lo antes vertido, quienes integramos esta Comisión de Dictamen estimamos imprescindible agregar que </w:t>
      </w:r>
      <w:r w:rsidR="00324F73" w:rsidRPr="00324F73">
        <w:rPr>
          <w:rFonts w:ascii="Century Gothic" w:hAnsi="Century Gothic" w:cs="Arial"/>
          <w:sz w:val="24"/>
          <w:szCs w:val="24"/>
        </w:rPr>
        <w:t xml:space="preserve">la Universidad Popular Autónoma del Estado de Puebla </w:t>
      </w:r>
      <w:r>
        <w:rPr>
          <w:rFonts w:ascii="Century Gothic" w:hAnsi="Century Gothic" w:cs="Arial"/>
          <w:sz w:val="24"/>
          <w:szCs w:val="24"/>
        </w:rPr>
        <w:t xml:space="preserve">señala </w:t>
      </w:r>
      <w:r w:rsidR="00324F73" w:rsidRPr="00324F73">
        <w:rPr>
          <w:rFonts w:ascii="Century Gothic" w:hAnsi="Century Gothic" w:cs="Arial"/>
          <w:sz w:val="24"/>
          <w:szCs w:val="24"/>
        </w:rPr>
        <w:t xml:space="preserve">que el Observatorio Legislativo es un espacio que analiza, a través de diversos indicadores, el desempeño de las diputaciones </w:t>
      </w:r>
      <w:r w:rsidR="00324F73" w:rsidRPr="00324F73">
        <w:rPr>
          <w:rFonts w:ascii="Century Gothic" w:hAnsi="Century Gothic" w:cs="Arial"/>
          <w:sz w:val="24"/>
          <w:szCs w:val="24"/>
        </w:rPr>
        <w:lastRenderedPageBreak/>
        <w:t>locales con el fin de promover la transparencia, la rendición de cuentas, fomentar la participación ciudadana y contribuir al mejoramiento de la responsabilidad legislativa.</w:t>
      </w:r>
      <w:r w:rsidR="00324F73" w:rsidRPr="00324F73">
        <w:rPr>
          <w:rFonts w:ascii="Century Gothic" w:hAnsi="Century Gothic" w:cs="Arial"/>
          <w:sz w:val="24"/>
          <w:szCs w:val="24"/>
          <w:vertAlign w:val="superscript"/>
        </w:rPr>
        <w:footnoteReference w:id="6"/>
      </w:r>
    </w:p>
    <w:p w14:paraId="29B2CB43" w14:textId="4B2C9278" w:rsidR="00B652DD" w:rsidRDefault="00B652DD" w:rsidP="008210C3">
      <w:pPr>
        <w:spacing w:after="0" w:line="360" w:lineRule="auto"/>
        <w:jc w:val="both"/>
        <w:rPr>
          <w:rFonts w:ascii="Century Gothic" w:hAnsi="Century Gothic" w:cs="Arial"/>
          <w:sz w:val="24"/>
          <w:szCs w:val="24"/>
        </w:rPr>
      </w:pPr>
    </w:p>
    <w:p w14:paraId="7BFD43A0" w14:textId="226C1D15" w:rsidR="00F81C0B" w:rsidRDefault="00B652DD" w:rsidP="008210C3">
      <w:pPr>
        <w:spacing w:after="0" w:line="360" w:lineRule="auto"/>
        <w:jc w:val="both"/>
        <w:rPr>
          <w:rFonts w:ascii="Century Gothic" w:hAnsi="Century Gothic" w:cs="Arial"/>
          <w:sz w:val="24"/>
          <w:szCs w:val="24"/>
        </w:rPr>
      </w:pPr>
      <w:r w:rsidRPr="00B652DD">
        <w:rPr>
          <w:rFonts w:ascii="Century Gothic" w:hAnsi="Century Gothic" w:cs="Arial"/>
          <w:b/>
          <w:bCs/>
          <w:sz w:val="24"/>
          <w:szCs w:val="24"/>
        </w:rPr>
        <w:t xml:space="preserve">V.- </w:t>
      </w:r>
      <w:r w:rsidR="001D02D0" w:rsidRPr="001D02D0">
        <w:rPr>
          <w:rFonts w:ascii="Century Gothic" w:hAnsi="Century Gothic" w:cs="Arial"/>
          <w:sz w:val="24"/>
          <w:szCs w:val="24"/>
        </w:rPr>
        <w:t>Una vez que</w:t>
      </w:r>
      <w:r w:rsidR="00D105E0">
        <w:rPr>
          <w:rFonts w:ascii="Century Gothic" w:hAnsi="Century Gothic" w:cs="Arial"/>
          <w:sz w:val="24"/>
          <w:szCs w:val="24"/>
        </w:rPr>
        <w:t xml:space="preserve"> se han explorado algunos aspectos doctrinales, constitucionales, legales y convencionales del tema toral del presente dictamen, esta Comisión de Dictamen </w:t>
      </w:r>
      <w:r w:rsidR="005E79D9">
        <w:rPr>
          <w:rFonts w:ascii="Century Gothic" w:hAnsi="Century Gothic" w:cs="Arial"/>
          <w:sz w:val="24"/>
          <w:szCs w:val="24"/>
        </w:rPr>
        <w:t xml:space="preserve">señala </w:t>
      </w:r>
      <w:r w:rsidR="00D105E0">
        <w:rPr>
          <w:rFonts w:ascii="Century Gothic" w:hAnsi="Century Gothic" w:cs="Arial"/>
          <w:sz w:val="24"/>
          <w:szCs w:val="24"/>
        </w:rPr>
        <w:t>que resulta innegable la importancia de la evaluación del desempeño legislativo, a través de órganos para tal efecto, como lo son, los observatorios ciudadanos legislativos</w:t>
      </w:r>
      <w:r w:rsidR="00F81C0B">
        <w:rPr>
          <w:rFonts w:ascii="Century Gothic" w:hAnsi="Century Gothic" w:cs="Arial"/>
          <w:sz w:val="24"/>
          <w:szCs w:val="24"/>
        </w:rPr>
        <w:t xml:space="preserve">, pues se tratan, independientemente de su denominación, de mecanismos que coadyuvan en el fortalecimiento y consolidación de una cultura de participación ciudadana efectiva y real para la sociedad. </w:t>
      </w:r>
    </w:p>
    <w:p w14:paraId="4668B373" w14:textId="77777777" w:rsidR="005E79D9" w:rsidRDefault="005E79D9" w:rsidP="008210C3">
      <w:pPr>
        <w:spacing w:after="0" w:line="360" w:lineRule="auto"/>
        <w:jc w:val="both"/>
        <w:rPr>
          <w:rFonts w:ascii="Century Gothic" w:hAnsi="Century Gothic" w:cs="Arial"/>
          <w:sz w:val="24"/>
          <w:szCs w:val="24"/>
        </w:rPr>
      </w:pPr>
    </w:p>
    <w:p w14:paraId="441D6A79" w14:textId="627A1C5D" w:rsidR="00F81C0B" w:rsidRDefault="00FA1FD2" w:rsidP="008210C3">
      <w:pPr>
        <w:spacing w:after="0" w:line="360" w:lineRule="auto"/>
        <w:jc w:val="both"/>
        <w:rPr>
          <w:rFonts w:ascii="Century Gothic" w:hAnsi="Century Gothic" w:cs="Arial"/>
          <w:sz w:val="24"/>
          <w:szCs w:val="24"/>
        </w:rPr>
      </w:pPr>
      <w:r>
        <w:rPr>
          <w:rFonts w:ascii="Century Gothic" w:hAnsi="Century Gothic" w:cs="Arial"/>
          <w:sz w:val="24"/>
          <w:szCs w:val="24"/>
        </w:rPr>
        <w:t>P</w:t>
      </w:r>
      <w:r w:rsidR="005E79D9">
        <w:rPr>
          <w:rFonts w:ascii="Century Gothic" w:hAnsi="Century Gothic" w:cs="Arial"/>
          <w:sz w:val="24"/>
          <w:szCs w:val="24"/>
        </w:rPr>
        <w:t xml:space="preserve">ara quienes conformamos esta dictaminadora tampoco cabe duda en que dicho tema fue y es de gran importancia para esta Legislatura, prueba de ello es que se presentaron diversas iniciativas en torno al mismo, las cuales si bien es cierto presentan algunas divergencias en cuanto a denominaciones, métodos y procedimientos, se puede afirmar que son coincidentes en la necesidad de crear un órgano que se encargue de evaluar el desempeño legislativo. </w:t>
      </w:r>
    </w:p>
    <w:p w14:paraId="0C1C8336" w14:textId="3CE26FCE" w:rsidR="005E79D9" w:rsidRDefault="005E79D9" w:rsidP="008210C3">
      <w:pPr>
        <w:spacing w:after="0" w:line="360" w:lineRule="auto"/>
        <w:jc w:val="both"/>
        <w:rPr>
          <w:rFonts w:ascii="Century Gothic" w:hAnsi="Century Gothic" w:cs="Arial"/>
          <w:sz w:val="24"/>
          <w:szCs w:val="24"/>
        </w:rPr>
      </w:pPr>
    </w:p>
    <w:p w14:paraId="55E80CB9" w14:textId="66353661" w:rsidR="005E79D9" w:rsidRDefault="00E33555" w:rsidP="008210C3">
      <w:pPr>
        <w:spacing w:after="0" w:line="360" w:lineRule="auto"/>
        <w:jc w:val="both"/>
        <w:rPr>
          <w:rFonts w:ascii="Century Gothic" w:hAnsi="Century Gothic" w:cs="Arial"/>
          <w:sz w:val="24"/>
          <w:szCs w:val="24"/>
        </w:rPr>
      </w:pPr>
      <w:r>
        <w:rPr>
          <w:rFonts w:ascii="Century Gothic" w:hAnsi="Century Gothic" w:cs="Arial"/>
          <w:sz w:val="24"/>
          <w:szCs w:val="24"/>
        </w:rPr>
        <w:lastRenderedPageBreak/>
        <w:t>E</w:t>
      </w:r>
      <w:r w:rsidR="007B61DC">
        <w:rPr>
          <w:rFonts w:ascii="Century Gothic" w:hAnsi="Century Gothic" w:cs="Arial"/>
          <w:sz w:val="24"/>
          <w:szCs w:val="24"/>
        </w:rPr>
        <w:t>s propio resaltar que esta Comisión, tras el estudio de las tres iniciativas en comento, se avocó a generar una redacción que pudiera recoger la voluntad de dichas propuestas</w:t>
      </w:r>
      <w:r w:rsidR="00FA1FD2">
        <w:rPr>
          <w:rFonts w:ascii="Century Gothic" w:hAnsi="Century Gothic" w:cs="Arial"/>
          <w:sz w:val="24"/>
          <w:szCs w:val="24"/>
        </w:rPr>
        <w:t xml:space="preserve"> y cumplir con el fin último de las mismas. </w:t>
      </w:r>
    </w:p>
    <w:p w14:paraId="58485C70" w14:textId="15BFC863" w:rsidR="00FA1FD2" w:rsidRDefault="00FA1FD2" w:rsidP="008210C3">
      <w:pPr>
        <w:spacing w:after="0" w:line="360" w:lineRule="auto"/>
        <w:jc w:val="both"/>
        <w:rPr>
          <w:rFonts w:ascii="Century Gothic" w:hAnsi="Century Gothic" w:cs="Arial"/>
          <w:sz w:val="24"/>
          <w:szCs w:val="24"/>
        </w:rPr>
      </w:pPr>
    </w:p>
    <w:p w14:paraId="797748BD" w14:textId="2166996C" w:rsidR="00FA1FD2" w:rsidRDefault="00FA1FD2" w:rsidP="008210C3">
      <w:pPr>
        <w:spacing w:after="0" w:line="360" w:lineRule="auto"/>
        <w:jc w:val="both"/>
        <w:rPr>
          <w:rFonts w:ascii="Century Gothic" w:hAnsi="Century Gothic" w:cs="Arial"/>
          <w:sz w:val="24"/>
          <w:szCs w:val="24"/>
        </w:rPr>
      </w:pPr>
      <w:r>
        <w:rPr>
          <w:rFonts w:ascii="Century Gothic" w:hAnsi="Century Gothic" w:cs="Arial"/>
          <w:sz w:val="24"/>
          <w:szCs w:val="24"/>
        </w:rPr>
        <w:t xml:space="preserve">Al efecto, se estimó que el artículo que se pretende introducir se localice dentro del Título Primero, en el Capítulo Segundo, que actualmente lleva por nombre “Parlamento Abierto”, mismo que se propone </w:t>
      </w:r>
      <w:r w:rsidR="00E33555">
        <w:rPr>
          <w:rFonts w:ascii="Century Gothic" w:hAnsi="Century Gothic" w:cs="Arial"/>
          <w:sz w:val="24"/>
          <w:szCs w:val="24"/>
        </w:rPr>
        <w:t xml:space="preserve">se adicione a su denominación “… y Observatorio Ciudadano Legislativo”, a fin de dotarlo de congruencia con la disposición que se creará. </w:t>
      </w:r>
    </w:p>
    <w:p w14:paraId="5A90EA22" w14:textId="62434C9C" w:rsidR="00FC116E" w:rsidRDefault="00FC116E" w:rsidP="008210C3">
      <w:pPr>
        <w:spacing w:after="0" w:line="360" w:lineRule="auto"/>
        <w:jc w:val="both"/>
        <w:rPr>
          <w:rFonts w:ascii="Century Gothic" w:hAnsi="Century Gothic" w:cs="Arial"/>
          <w:sz w:val="24"/>
          <w:szCs w:val="24"/>
        </w:rPr>
      </w:pPr>
      <w:r>
        <w:rPr>
          <w:rFonts w:ascii="Century Gothic" w:hAnsi="Century Gothic" w:cs="Arial"/>
          <w:sz w:val="24"/>
          <w:szCs w:val="24"/>
        </w:rPr>
        <w:t xml:space="preserve">Por lo que respecta al artículo que se propone adicionar, dentro del citado capítulo, se estimó que su contenido debe señalar que la evaluación del desempeño legislativo se hará a través del Observatorio Ciudadano Legislativo, cuya finalidad será examinar, ponderar, medir, valorar y registrar la información generada en el proceso legislativo y sus etapas posteriores. Se regirá por lo que disponga la propia Ley Orgánica y su Reglamento, el cual deberá ser aprobado por el Pleno para ese efecto. </w:t>
      </w:r>
    </w:p>
    <w:p w14:paraId="37AC7EB9" w14:textId="28CC4A30" w:rsidR="00FC116E" w:rsidRDefault="00FC116E" w:rsidP="008210C3">
      <w:pPr>
        <w:spacing w:after="0" w:line="360" w:lineRule="auto"/>
        <w:jc w:val="both"/>
        <w:rPr>
          <w:rFonts w:ascii="Century Gothic" w:hAnsi="Century Gothic" w:cs="Arial"/>
          <w:sz w:val="24"/>
          <w:szCs w:val="24"/>
        </w:rPr>
      </w:pPr>
    </w:p>
    <w:p w14:paraId="65F7382E" w14:textId="72E69589" w:rsidR="00324F73" w:rsidRDefault="000157B8" w:rsidP="008210C3">
      <w:pPr>
        <w:spacing w:after="0" w:line="360" w:lineRule="auto"/>
        <w:jc w:val="both"/>
        <w:rPr>
          <w:rFonts w:ascii="Century Gothic" w:hAnsi="Century Gothic" w:cs="Arial"/>
          <w:sz w:val="24"/>
          <w:szCs w:val="24"/>
        </w:rPr>
      </w:pPr>
      <w:r>
        <w:rPr>
          <w:rFonts w:ascii="Century Gothic" w:hAnsi="Century Gothic" w:cs="Arial"/>
          <w:sz w:val="24"/>
          <w:szCs w:val="24"/>
        </w:rPr>
        <w:t>S</w:t>
      </w:r>
      <w:r w:rsidR="00FC116E">
        <w:rPr>
          <w:rFonts w:ascii="Century Gothic" w:hAnsi="Century Gothic" w:cs="Arial"/>
          <w:sz w:val="24"/>
          <w:szCs w:val="24"/>
        </w:rPr>
        <w:t xml:space="preserve">e debe señalar que </w:t>
      </w:r>
      <w:r>
        <w:rPr>
          <w:rFonts w:ascii="Century Gothic" w:hAnsi="Century Gothic" w:cs="Arial"/>
          <w:sz w:val="24"/>
          <w:szCs w:val="24"/>
        </w:rPr>
        <w:t>a juicio de quienes integramos esta Comisión, por tratarse de un tema tan particular y específico es que todo lo relativo al Observatorio en cuestión debe regularse en dic</w:t>
      </w:r>
      <w:r w:rsidR="005311DF">
        <w:rPr>
          <w:rFonts w:ascii="Century Gothic" w:hAnsi="Century Gothic" w:cs="Arial"/>
          <w:sz w:val="24"/>
          <w:szCs w:val="24"/>
        </w:rPr>
        <w:t xml:space="preserve">ho Reglamento, mismo en el que se pueda ahondar sobre todo lo que le es propio. Sin embargo, se determinó que en la Ley deben establecerse los rubros mínimos que deberá contemplar la disposición reglamentaria, los cuales son: estructura y funcionamiento; mecanismos de designación de sus integrantes; principios rectores; catálogo </w:t>
      </w:r>
      <w:r w:rsidR="005311DF">
        <w:rPr>
          <w:rFonts w:ascii="Century Gothic" w:hAnsi="Century Gothic" w:cs="Arial"/>
          <w:sz w:val="24"/>
          <w:szCs w:val="24"/>
        </w:rPr>
        <w:lastRenderedPageBreak/>
        <w:t xml:space="preserve">de elementos cualitativos y cuantitativos; métodos, componentes, parámetros e indicadores; y mecanismos y directrices para mejorar el desempeño legislativo. </w:t>
      </w:r>
    </w:p>
    <w:p w14:paraId="130395A5" w14:textId="77777777" w:rsidR="005311DF" w:rsidRPr="00324F73" w:rsidRDefault="005311DF" w:rsidP="008210C3">
      <w:pPr>
        <w:spacing w:after="0" w:line="360" w:lineRule="auto"/>
        <w:jc w:val="both"/>
        <w:rPr>
          <w:rFonts w:ascii="Century Gothic" w:hAnsi="Century Gothic" w:cs="Arial"/>
          <w:sz w:val="24"/>
          <w:szCs w:val="24"/>
        </w:rPr>
      </w:pPr>
    </w:p>
    <w:p w14:paraId="3D2A5AD3" w14:textId="6FB099DF" w:rsidR="005311DF" w:rsidRDefault="00324F73" w:rsidP="008210C3">
      <w:pPr>
        <w:spacing w:after="0" w:line="360" w:lineRule="auto"/>
        <w:jc w:val="both"/>
        <w:rPr>
          <w:rFonts w:ascii="Century Gothic" w:hAnsi="Century Gothic" w:cs="Arial"/>
          <w:sz w:val="24"/>
          <w:szCs w:val="24"/>
        </w:rPr>
      </w:pPr>
      <w:r w:rsidRPr="00324F73">
        <w:rPr>
          <w:rFonts w:ascii="Century Gothic" w:hAnsi="Century Gothic" w:cs="Arial"/>
          <w:b/>
          <w:bCs/>
          <w:sz w:val="24"/>
          <w:szCs w:val="24"/>
        </w:rPr>
        <w:t>VI.-</w:t>
      </w:r>
      <w:r w:rsidR="005311DF">
        <w:rPr>
          <w:rFonts w:ascii="Century Gothic" w:hAnsi="Century Gothic" w:cs="Arial"/>
          <w:sz w:val="24"/>
          <w:szCs w:val="24"/>
        </w:rPr>
        <w:t xml:space="preserve"> En virtud de las consideraciones de hecho y de Derecho que han quedado esgrimidas, quienes integramos esta dictaminadora estimamos oportunas, viables y necesarias las propuestas contenidas en las iniciativas que dan origen a este documento, con las precisiones que también han quedado señaladas y plenamente justificadas. </w:t>
      </w:r>
    </w:p>
    <w:p w14:paraId="068A6146" w14:textId="77777777" w:rsidR="005311DF" w:rsidRDefault="005311DF" w:rsidP="008210C3">
      <w:pPr>
        <w:spacing w:after="0" w:line="360" w:lineRule="auto"/>
        <w:jc w:val="both"/>
        <w:rPr>
          <w:rFonts w:ascii="Century Gothic" w:hAnsi="Century Gothic" w:cs="Arial"/>
          <w:sz w:val="24"/>
          <w:szCs w:val="24"/>
        </w:rPr>
      </w:pPr>
    </w:p>
    <w:p w14:paraId="459F06B2" w14:textId="23E1B94E" w:rsidR="00791C32" w:rsidRPr="005311DF" w:rsidRDefault="00791C32" w:rsidP="008210C3">
      <w:pPr>
        <w:spacing w:after="0" w:line="360" w:lineRule="auto"/>
        <w:jc w:val="both"/>
        <w:rPr>
          <w:rFonts w:ascii="Century Gothic" w:hAnsi="Century Gothic" w:cs="Arial"/>
          <w:sz w:val="24"/>
          <w:szCs w:val="24"/>
        </w:rPr>
      </w:pPr>
      <w:r w:rsidRPr="00791C32">
        <w:rPr>
          <w:rFonts w:ascii="Century Gothic" w:eastAsia="Calibri" w:hAnsi="Century Gothic" w:cs="Times New Roman"/>
          <w:iCs/>
          <w:sz w:val="24"/>
          <w:szCs w:val="24"/>
        </w:rPr>
        <w:t>Adicionalmente, esta Comisión refiere, en atención a la obligación consagrada en la normatividad orgánica de este H. Congreso, que no se recibieron propuestas, opiniones ni comentarios en relación con la</w:t>
      </w:r>
      <w:r w:rsidR="005311DF">
        <w:rPr>
          <w:rFonts w:ascii="Century Gothic" w:eastAsia="Calibri" w:hAnsi="Century Gothic" w:cs="Times New Roman"/>
          <w:iCs/>
          <w:sz w:val="24"/>
          <w:szCs w:val="24"/>
        </w:rPr>
        <w:t>s</w:t>
      </w:r>
      <w:r w:rsidRPr="00791C32">
        <w:rPr>
          <w:rFonts w:ascii="Century Gothic" w:eastAsia="Calibri" w:hAnsi="Century Gothic" w:cs="Times New Roman"/>
          <w:iCs/>
          <w:sz w:val="24"/>
          <w:szCs w:val="24"/>
        </w:rPr>
        <w:t xml:space="preserve"> iniciativa</w:t>
      </w:r>
      <w:r w:rsidR="005311DF">
        <w:rPr>
          <w:rFonts w:ascii="Century Gothic" w:eastAsia="Calibri" w:hAnsi="Century Gothic" w:cs="Times New Roman"/>
          <w:iCs/>
          <w:sz w:val="24"/>
          <w:szCs w:val="24"/>
        </w:rPr>
        <w:t>s</w:t>
      </w:r>
      <w:r w:rsidRPr="00791C32">
        <w:rPr>
          <w:rFonts w:ascii="Century Gothic" w:eastAsia="Calibri" w:hAnsi="Century Gothic" w:cs="Times New Roman"/>
          <w:iCs/>
          <w:sz w:val="24"/>
          <w:szCs w:val="24"/>
        </w:rPr>
        <w:t xml:space="preserve"> en escrutinio en el Buzón Legislativo, disponible y habilitado en el portal electrónico oficial de esta Soberanía. </w:t>
      </w:r>
    </w:p>
    <w:p w14:paraId="00D0B375" w14:textId="77777777" w:rsidR="00791C32" w:rsidRPr="00791C32" w:rsidRDefault="00791C32" w:rsidP="008210C3">
      <w:pPr>
        <w:spacing w:after="0" w:line="360" w:lineRule="auto"/>
        <w:jc w:val="both"/>
        <w:rPr>
          <w:rFonts w:ascii="Century Gothic" w:eastAsia="Calibri" w:hAnsi="Century Gothic" w:cs="Calibri"/>
          <w:bCs/>
          <w:sz w:val="24"/>
          <w:szCs w:val="24"/>
          <w:lang w:val="es-ES_tradnl"/>
        </w:rPr>
      </w:pPr>
    </w:p>
    <w:p w14:paraId="385AB8B1" w14:textId="650BF400" w:rsidR="00791C32" w:rsidRPr="00791C32" w:rsidRDefault="00791C32" w:rsidP="008210C3">
      <w:pPr>
        <w:spacing w:after="0" w:line="360" w:lineRule="auto"/>
        <w:jc w:val="both"/>
        <w:rPr>
          <w:rFonts w:ascii="Century Gothic" w:eastAsia="Calibri" w:hAnsi="Century Gothic" w:cs="Arial"/>
          <w:kern w:val="2"/>
          <w:sz w:val="24"/>
          <w:szCs w:val="24"/>
          <w:lang w:val="es-ES_tradnl"/>
        </w:rPr>
      </w:pPr>
      <w:r w:rsidRPr="00791C32">
        <w:rPr>
          <w:rFonts w:ascii="Century Gothic" w:eastAsia="Calibri" w:hAnsi="Century Gothic" w:cs="Arial"/>
          <w:kern w:val="2"/>
          <w:sz w:val="24"/>
          <w:szCs w:val="24"/>
          <w:lang w:val="es-ES_tradnl"/>
        </w:rPr>
        <w:t>Por lo anteriormente expuesto, la Comisión de Gobernación y Puntos Constitucionales, somete a la consideración del Pleno el siguiente proyecto de:</w:t>
      </w:r>
    </w:p>
    <w:p w14:paraId="0B6C32C0" w14:textId="77777777" w:rsidR="00791C32" w:rsidRPr="00791C32" w:rsidRDefault="00791C32" w:rsidP="008210C3">
      <w:pPr>
        <w:spacing w:after="0" w:line="360" w:lineRule="auto"/>
        <w:jc w:val="center"/>
        <w:rPr>
          <w:rFonts w:ascii="Century Gothic" w:eastAsia="Calibri" w:hAnsi="Century Gothic" w:cs="Arial"/>
          <w:b/>
          <w:bCs/>
          <w:kern w:val="2"/>
          <w:sz w:val="28"/>
          <w:szCs w:val="28"/>
          <w:lang w:val="es-ES_tradnl"/>
        </w:rPr>
      </w:pPr>
      <w:r w:rsidRPr="00791C32">
        <w:rPr>
          <w:rFonts w:ascii="Century Gothic" w:eastAsia="Calibri" w:hAnsi="Century Gothic" w:cs="Arial"/>
          <w:b/>
          <w:bCs/>
          <w:kern w:val="2"/>
          <w:sz w:val="28"/>
          <w:szCs w:val="28"/>
          <w:lang w:val="es-ES_tradnl"/>
        </w:rPr>
        <w:t>DECRETO</w:t>
      </w:r>
    </w:p>
    <w:p w14:paraId="50E39810" w14:textId="77777777" w:rsidR="00791C32" w:rsidRPr="00791C32" w:rsidRDefault="00791C32" w:rsidP="008210C3">
      <w:pPr>
        <w:spacing w:after="0" w:line="360" w:lineRule="auto"/>
        <w:jc w:val="center"/>
        <w:rPr>
          <w:rFonts w:ascii="Century Gothic" w:eastAsia="Calibri" w:hAnsi="Century Gothic" w:cs="Arial"/>
          <w:b/>
          <w:bCs/>
          <w:kern w:val="2"/>
          <w:sz w:val="28"/>
          <w:szCs w:val="28"/>
          <w:lang w:val="es-ES_tradnl"/>
        </w:rPr>
      </w:pPr>
    </w:p>
    <w:p w14:paraId="4BE7B9AE" w14:textId="193177C6" w:rsidR="00791C32" w:rsidRPr="00475307" w:rsidRDefault="00791C32" w:rsidP="008210C3">
      <w:pPr>
        <w:spacing w:after="0" w:line="360" w:lineRule="auto"/>
        <w:jc w:val="both"/>
        <w:rPr>
          <w:rFonts w:ascii="Century Gothic" w:eastAsia="Cambria" w:hAnsi="Century Gothic" w:cs="Arial"/>
          <w:kern w:val="32"/>
          <w:sz w:val="24"/>
          <w:szCs w:val="24"/>
          <w:lang w:eastAsia="es-ES"/>
        </w:rPr>
      </w:pPr>
      <w:r w:rsidRPr="00791C32">
        <w:rPr>
          <w:rFonts w:ascii="Century Gothic" w:eastAsia="Cambria" w:hAnsi="Century Gothic" w:cs="Arial"/>
          <w:b/>
          <w:bCs/>
          <w:kern w:val="32"/>
          <w:sz w:val="28"/>
          <w:szCs w:val="28"/>
          <w:lang w:eastAsia="es-ES"/>
        </w:rPr>
        <w:t xml:space="preserve">ARTÍCULO </w:t>
      </w:r>
      <w:proofErr w:type="gramStart"/>
      <w:r w:rsidRPr="00791C32">
        <w:rPr>
          <w:rFonts w:ascii="Century Gothic" w:eastAsia="Cambria" w:hAnsi="Century Gothic" w:cs="Arial"/>
          <w:b/>
          <w:bCs/>
          <w:kern w:val="32"/>
          <w:sz w:val="28"/>
          <w:szCs w:val="28"/>
          <w:lang w:eastAsia="es-ES"/>
        </w:rPr>
        <w:t>ÚNICO.-</w:t>
      </w:r>
      <w:proofErr w:type="gramEnd"/>
      <w:r w:rsidRPr="00791C32">
        <w:rPr>
          <w:rFonts w:ascii="Century Gothic" w:eastAsia="Cambria" w:hAnsi="Century Gothic" w:cs="Arial"/>
          <w:b/>
          <w:bCs/>
          <w:kern w:val="32"/>
          <w:sz w:val="24"/>
          <w:szCs w:val="24"/>
          <w:lang w:eastAsia="es-ES"/>
        </w:rPr>
        <w:t xml:space="preserve"> </w:t>
      </w:r>
      <w:r w:rsidR="0062209A" w:rsidRPr="00475307">
        <w:rPr>
          <w:rFonts w:ascii="Century Gothic" w:eastAsia="Cambria" w:hAnsi="Century Gothic" w:cs="Arial"/>
          <w:kern w:val="32"/>
          <w:sz w:val="24"/>
          <w:szCs w:val="24"/>
          <w:lang w:eastAsia="es-ES"/>
        </w:rPr>
        <w:t xml:space="preserve">Se </w:t>
      </w:r>
      <w:r w:rsidR="00D84C7D" w:rsidRPr="00D84C7D">
        <w:rPr>
          <w:rFonts w:ascii="Century Gothic" w:eastAsia="Cambria" w:hAnsi="Century Gothic" w:cs="Arial"/>
          <w:b/>
          <w:bCs/>
          <w:kern w:val="32"/>
          <w:sz w:val="24"/>
          <w:szCs w:val="24"/>
          <w:lang w:eastAsia="es-ES"/>
        </w:rPr>
        <w:t>REFORMA</w:t>
      </w:r>
      <w:r w:rsidR="0062209A" w:rsidRPr="00475307">
        <w:rPr>
          <w:rFonts w:ascii="Century Gothic" w:eastAsia="Cambria" w:hAnsi="Century Gothic" w:cs="Arial"/>
          <w:kern w:val="32"/>
          <w:sz w:val="24"/>
          <w:szCs w:val="24"/>
          <w:lang w:eastAsia="es-ES"/>
        </w:rPr>
        <w:t xml:space="preserve"> la denominación del </w:t>
      </w:r>
      <w:r w:rsidR="00475307" w:rsidRPr="00475307">
        <w:rPr>
          <w:rFonts w:ascii="Century Gothic" w:eastAsia="Cambria" w:hAnsi="Century Gothic" w:cs="Arial"/>
          <w:kern w:val="32"/>
          <w:sz w:val="24"/>
          <w:szCs w:val="24"/>
          <w:lang w:eastAsia="es-ES"/>
        </w:rPr>
        <w:t xml:space="preserve">Capítulo II, del Título Primero para llevar por nombre “Parlamento Abierto y Observatorio </w:t>
      </w:r>
      <w:r w:rsidR="00475307" w:rsidRPr="00475307">
        <w:rPr>
          <w:rFonts w:ascii="Century Gothic" w:eastAsia="Cambria" w:hAnsi="Century Gothic" w:cs="Arial"/>
          <w:kern w:val="32"/>
          <w:sz w:val="24"/>
          <w:szCs w:val="24"/>
          <w:lang w:eastAsia="es-ES"/>
        </w:rPr>
        <w:lastRenderedPageBreak/>
        <w:t xml:space="preserve">Ciudadano Legislativo”; y se </w:t>
      </w:r>
      <w:r w:rsidR="00D84C7D" w:rsidRPr="00D84C7D">
        <w:rPr>
          <w:rFonts w:ascii="Century Gothic" w:eastAsia="Cambria" w:hAnsi="Century Gothic" w:cs="Arial"/>
          <w:b/>
          <w:bCs/>
          <w:kern w:val="32"/>
          <w:sz w:val="24"/>
          <w:szCs w:val="24"/>
          <w:lang w:eastAsia="es-ES"/>
        </w:rPr>
        <w:t>ADICIONA</w:t>
      </w:r>
      <w:r w:rsidR="00475307" w:rsidRPr="00475307">
        <w:rPr>
          <w:rFonts w:ascii="Century Gothic" w:eastAsia="Cambria" w:hAnsi="Century Gothic" w:cs="Arial"/>
          <w:kern w:val="32"/>
          <w:sz w:val="24"/>
          <w:szCs w:val="24"/>
          <w:lang w:eastAsia="es-ES"/>
        </w:rPr>
        <w:t xml:space="preserve"> el artículo 15 TER, a la Ley Orgánica del Poder Legislativo, para quedar redactados de la siguiente manera: </w:t>
      </w:r>
    </w:p>
    <w:p w14:paraId="326EF11F" w14:textId="6524EE5A" w:rsidR="00462B2C" w:rsidRPr="00475307" w:rsidRDefault="00462B2C" w:rsidP="008210C3">
      <w:pPr>
        <w:spacing w:after="0" w:line="360" w:lineRule="auto"/>
        <w:jc w:val="both"/>
        <w:rPr>
          <w:rFonts w:ascii="Century Gothic" w:eastAsia="Cambria" w:hAnsi="Century Gothic" w:cs="Arial"/>
          <w:kern w:val="32"/>
          <w:sz w:val="24"/>
          <w:szCs w:val="24"/>
          <w:lang w:eastAsia="es-ES"/>
        </w:rPr>
      </w:pPr>
    </w:p>
    <w:p w14:paraId="14631087" w14:textId="77777777" w:rsidR="00462B2C" w:rsidRPr="00462B2C" w:rsidRDefault="00462B2C" w:rsidP="00462B2C">
      <w:pPr>
        <w:autoSpaceDE w:val="0"/>
        <w:autoSpaceDN w:val="0"/>
        <w:adjustRightInd w:val="0"/>
        <w:spacing w:after="0" w:line="360" w:lineRule="auto"/>
        <w:jc w:val="center"/>
        <w:rPr>
          <w:rFonts w:ascii="Century Gothic" w:eastAsia="Arial Unicode MS" w:hAnsi="Century Gothic" w:cs="Arial"/>
          <w:b/>
          <w:sz w:val="24"/>
          <w:szCs w:val="24"/>
          <w:lang w:eastAsia="es-ES"/>
        </w:rPr>
      </w:pPr>
      <w:r w:rsidRPr="00462B2C">
        <w:rPr>
          <w:rFonts w:ascii="Century Gothic" w:eastAsia="Arial Unicode MS" w:hAnsi="Century Gothic" w:cs="Arial"/>
          <w:b/>
          <w:sz w:val="24"/>
          <w:szCs w:val="24"/>
          <w:lang w:eastAsia="es-ES"/>
        </w:rPr>
        <w:t>CAPÍTULO II</w:t>
      </w:r>
    </w:p>
    <w:p w14:paraId="377DD107" w14:textId="77777777" w:rsidR="00462B2C" w:rsidRPr="00462B2C" w:rsidRDefault="00462B2C" w:rsidP="00462B2C">
      <w:pPr>
        <w:autoSpaceDE w:val="0"/>
        <w:autoSpaceDN w:val="0"/>
        <w:adjustRightInd w:val="0"/>
        <w:spacing w:after="0" w:line="360" w:lineRule="auto"/>
        <w:jc w:val="center"/>
        <w:rPr>
          <w:rFonts w:ascii="Century Gothic" w:eastAsia="Arial Unicode MS" w:hAnsi="Century Gothic" w:cs="Arial"/>
          <w:b/>
          <w:bCs/>
          <w:sz w:val="24"/>
          <w:szCs w:val="24"/>
          <w:lang w:eastAsia="es-ES"/>
        </w:rPr>
      </w:pPr>
      <w:r w:rsidRPr="00462B2C">
        <w:rPr>
          <w:rFonts w:ascii="Century Gothic" w:eastAsia="Arial Unicode MS" w:hAnsi="Century Gothic" w:cs="Arial"/>
          <w:sz w:val="24"/>
          <w:szCs w:val="24"/>
          <w:lang w:eastAsia="es-ES"/>
        </w:rPr>
        <w:t xml:space="preserve">PARLAMENTO ABIERTO </w:t>
      </w:r>
      <w:r w:rsidRPr="00462B2C">
        <w:rPr>
          <w:rFonts w:ascii="Century Gothic" w:eastAsia="Arial Unicode MS" w:hAnsi="Century Gothic" w:cs="Arial"/>
          <w:b/>
          <w:bCs/>
          <w:sz w:val="24"/>
          <w:szCs w:val="24"/>
          <w:lang w:eastAsia="es-ES"/>
        </w:rPr>
        <w:t>Y OBSERVATORIO CIUDADANO LEGISLATIVO</w:t>
      </w:r>
    </w:p>
    <w:p w14:paraId="70C8C60B" w14:textId="77777777" w:rsidR="00462B2C" w:rsidRPr="00462B2C" w:rsidRDefault="00462B2C" w:rsidP="00462B2C">
      <w:pPr>
        <w:autoSpaceDE w:val="0"/>
        <w:autoSpaceDN w:val="0"/>
        <w:adjustRightInd w:val="0"/>
        <w:spacing w:after="0" w:line="360" w:lineRule="auto"/>
        <w:jc w:val="center"/>
        <w:rPr>
          <w:rFonts w:ascii="Century Gothic" w:eastAsia="Arial Unicode MS" w:hAnsi="Century Gothic" w:cs="Arial"/>
          <w:b/>
          <w:bCs/>
          <w:sz w:val="24"/>
          <w:szCs w:val="24"/>
          <w:lang w:eastAsia="es-ES"/>
        </w:rPr>
      </w:pPr>
    </w:p>
    <w:p w14:paraId="06326647" w14:textId="4F4FB5DF" w:rsidR="00462B2C" w:rsidRPr="00462B2C" w:rsidRDefault="00462B2C" w:rsidP="00462B2C">
      <w:pPr>
        <w:spacing w:after="0" w:line="360" w:lineRule="auto"/>
        <w:ind w:right="23"/>
        <w:jc w:val="both"/>
        <w:rPr>
          <w:rFonts w:ascii="Century Gothic" w:eastAsia="Arial Unicode MS" w:hAnsi="Century Gothic" w:cs="Arial"/>
          <w:b/>
          <w:bCs/>
          <w:sz w:val="24"/>
          <w:szCs w:val="24"/>
        </w:rPr>
      </w:pPr>
      <w:r w:rsidRPr="00462B2C">
        <w:rPr>
          <w:rFonts w:ascii="Century Gothic" w:eastAsia="Arial Unicode MS" w:hAnsi="Century Gothic" w:cs="Arial"/>
          <w:b/>
          <w:bCs/>
          <w:sz w:val="24"/>
          <w:szCs w:val="24"/>
        </w:rPr>
        <w:t>ARTÍCULO 15 TER. La evaluación del desempeño</w:t>
      </w:r>
      <w:r w:rsidR="003673F9">
        <w:rPr>
          <w:rFonts w:ascii="Century Gothic" w:eastAsia="Arial Unicode MS" w:hAnsi="Century Gothic" w:cs="Arial"/>
          <w:b/>
          <w:bCs/>
          <w:sz w:val="24"/>
          <w:szCs w:val="24"/>
        </w:rPr>
        <w:t xml:space="preserve"> y del impacto</w:t>
      </w:r>
      <w:r w:rsidRPr="00462B2C">
        <w:rPr>
          <w:rFonts w:ascii="Century Gothic" w:eastAsia="Arial Unicode MS" w:hAnsi="Century Gothic" w:cs="Arial"/>
          <w:b/>
          <w:bCs/>
          <w:sz w:val="24"/>
          <w:szCs w:val="24"/>
        </w:rPr>
        <w:t xml:space="preserve"> legislativo se hará</w:t>
      </w:r>
      <w:r w:rsidR="003673F9">
        <w:rPr>
          <w:rFonts w:ascii="Century Gothic" w:eastAsia="Arial Unicode MS" w:hAnsi="Century Gothic" w:cs="Arial"/>
          <w:b/>
          <w:bCs/>
          <w:sz w:val="24"/>
          <w:szCs w:val="24"/>
        </w:rPr>
        <w:t>n</w:t>
      </w:r>
      <w:r w:rsidRPr="00462B2C">
        <w:rPr>
          <w:rFonts w:ascii="Century Gothic" w:eastAsia="Arial Unicode MS" w:hAnsi="Century Gothic" w:cs="Arial"/>
          <w:b/>
          <w:bCs/>
          <w:sz w:val="24"/>
          <w:szCs w:val="24"/>
        </w:rPr>
        <w:t xml:space="preserve"> a través del Observatorio Ciudadano, cuya finalidad es examinar, ponderar, medir, valorar y registrar la información generada en el proceso legislativo y sus etapas posteriores. </w:t>
      </w:r>
    </w:p>
    <w:p w14:paraId="568A63D8" w14:textId="77777777" w:rsidR="00462B2C" w:rsidRPr="00462B2C" w:rsidRDefault="00462B2C" w:rsidP="00462B2C">
      <w:pPr>
        <w:spacing w:after="0" w:line="360" w:lineRule="auto"/>
        <w:ind w:right="23"/>
        <w:jc w:val="both"/>
        <w:rPr>
          <w:rFonts w:ascii="Century Gothic" w:eastAsia="Arial Unicode MS" w:hAnsi="Century Gothic" w:cs="Arial"/>
          <w:b/>
          <w:bCs/>
          <w:sz w:val="24"/>
          <w:szCs w:val="24"/>
        </w:rPr>
      </w:pPr>
    </w:p>
    <w:p w14:paraId="16253C33" w14:textId="461D5132" w:rsidR="00462B2C" w:rsidRPr="00462B2C" w:rsidRDefault="003673F9" w:rsidP="00462B2C">
      <w:pPr>
        <w:spacing w:after="0" w:line="360" w:lineRule="auto"/>
        <w:ind w:right="23"/>
        <w:jc w:val="both"/>
        <w:rPr>
          <w:rFonts w:ascii="Century Gothic" w:eastAsia="Arial Unicode MS" w:hAnsi="Century Gothic" w:cs="Arial"/>
          <w:b/>
          <w:bCs/>
          <w:sz w:val="24"/>
          <w:szCs w:val="24"/>
        </w:rPr>
      </w:pPr>
      <w:r>
        <w:rPr>
          <w:rFonts w:ascii="Century Gothic" w:eastAsia="Arial Unicode MS" w:hAnsi="Century Gothic" w:cs="Arial"/>
          <w:b/>
          <w:bCs/>
          <w:sz w:val="24"/>
          <w:szCs w:val="24"/>
        </w:rPr>
        <w:t>El Observatorio Ciudadano Legislativo s</w:t>
      </w:r>
      <w:r w:rsidR="00462B2C" w:rsidRPr="00462B2C">
        <w:rPr>
          <w:rFonts w:ascii="Century Gothic" w:eastAsia="Arial Unicode MS" w:hAnsi="Century Gothic" w:cs="Arial"/>
          <w:b/>
          <w:bCs/>
          <w:sz w:val="24"/>
          <w:szCs w:val="24"/>
        </w:rPr>
        <w:t xml:space="preserve">e regirá por lo que disponga esta Ley y </w:t>
      </w:r>
      <w:r w:rsidR="005C6BD7">
        <w:rPr>
          <w:rFonts w:ascii="Century Gothic" w:eastAsia="Arial Unicode MS" w:hAnsi="Century Gothic" w:cs="Arial"/>
          <w:b/>
          <w:bCs/>
          <w:sz w:val="24"/>
          <w:szCs w:val="24"/>
        </w:rPr>
        <w:t>el</w:t>
      </w:r>
      <w:r w:rsidR="00462B2C" w:rsidRPr="00462B2C">
        <w:rPr>
          <w:rFonts w:ascii="Century Gothic" w:eastAsia="Arial Unicode MS" w:hAnsi="Century Gothic" w:cs="Arial"/>
          <w:b/>
          <w:bCs/>
          <w:sz w:val="24"/>
          <w:szCs w:val="24"/>
        </w:rPr>
        <w:t xml:space="preserve"> Reglamento</w:t>
      </w:r>
      <w:r>
        <w:rPr>
          <w:rFonts w:ascii="Century Gothic" w:eastAsia="Arial Unicode MS" w:hAnsi="Century Gothic" w:cs="Arial"/>
          <w:b/>
          <w:bCs/>
          <w:sz w:val="24"/>
          <w:szCs w:val="24"/>
        </w:rPr>
        <w:t>,</w:t>
      </w:r>
      <w:r w:rsidR="00462B2C" w:rsidRPr="00462B2C">
        <w:rPr>
          <w:rFonts w:ascii="Century Gothic" w:eastAsia="Arial Unicode MS" w:hAnsi="Century Gothic" w:cs="Arial"/>
          <w:b/>
          <w:bCs/>
          <w:sz w:val="24"/>
          <w:szCs w:val="24"/>
        </w:rPr>
        <w:t xml:space="preserve"> aprobado por el Pleno para tal efecto</w:t>
      </w:r>
      <w:r w:rsidR="005C6BD7">
        <w:rPr>
          <w:rFonts w:ascii="Century Gothic" w:eastAsia="Arial Unicode MS" w:hAnsi="Century Gothic" w:cs="Arial"/>
          <w:b/>
          <w:bCs/>
          <w:sz w:val="24"/>
          <w:szCs w:val="24"/>
        </w:rPr>
        <w:t>, que</w:t>
      </w:r>
      <w:r w:rsidR="00462B2C" w:rsidRPr="00462B2C">
        <w:rPr>
          <w:rFonts w:ascii="Century Gothic" w:eastAsia="Arial Unicode MS" w:hAnsi="Century Gothic" w:cs="Arial"/>
          <w:b/>
          <w:bCs/>
          <w:sz w:val="24"/>
          <w:szCs w:val="24"/>
        </w:rPr>
        <w:t xml:space="preserve"> contendrá por lo menos: </w:t>
      </w:r>
    </w:p>
    <w:p w14:paraId="2D832521" w14:textId="77777777" w:rsidR="00462B2C" w:rsidRPr="00462B2C" w:rsidRDefault="00462B2C" w:rsidP="00462B2C">
      <w:pPr>
        <w:numPr>
          <w:ilvl w:val="0"/>
          <w:numId w:val="19"/>
        </w:numPr>
        <w:spacing w:after="0" w:line="360" w:lineRule="auto"/>
        <w:ind w:right="23"/>
        <w:contextualSpacing/>
        <w:jc w:val="both"/>
        <w:rPr>
          <w:rFonts w:ascii="Century Gothic" w:eastAsia="Arial Unicode MS" w:hAnsi="Century Gothic" w:cs="Arial"/>
          <w:b/>
          <w:bCs/>
          <w:sz w:val="24"/>
          <w:szCs w:val="24"/>
        </w:rPr>
      </w:pPr>
      <w:r w:rsidRPr="00462B2C">
        <w:rPr>
          <w:rFonts w:ascii="Century Gothic" w:eastAsia="Arial Unicode MS" w:hAnsi="Century Gothic" w:cs="Arial"/>
          <w:b/>
          <w:bCs/>
          <w:sz w:val="24"/>
          <w:szCs w:val="24"/>
        </w:rPr>
        <w:t xml:space="preserve">Su estructura y funcionamiento. </w:t>
      </w:r>
    </w:p>
    <w:p w14:paraId="1B342A19" w14:textId="77777777" w:rsidR="00462B2C" w:rsidRPr="00462B2C" w:rsidRDefault="00462B2C" w:rsidP="00462B2C">
      <w:pPr>
        <w:numPr>
          <w:ilvl w:val="0"/>
          <w:numId w:val="19"/>
        </w:numPr>
        <w:spacing w:after="0" w:line="360" w:lineRule="auto"/>
        <w:ind w:right="23"/>
        <w:contextualSpacing/>
        <w:jc w:val="both"/>
        <w:rPr>
          <w:rFonts w:ascii="Century Gothic" w:eastAsia="Arial Unicode MS" w:hAnsi="Century Gothic" w:cs="Arial"/>
          <w:b/>
          <w:bCs/>
          <w:sz w:val="24"/>
          <w:szCs w:val="24"/>
        </w:rPr>
      </w:pPr>
      <w:r w:rsidRPr="00462B2C">
        <w:rPr>
          <w:rFonts w:ascii="Century Gothic" w:eastAsia="Arial Unicode MS" w:hAnsi="Century Gothic" w:cs="Arial"/>
          <w:b/>
          <w:bCs/>
          <w:sz w:val="24"/>
          <w:szCs w:val="24"/>
        </w:rPr>
        <w:t xml:space="preserve">Mecanismo de designación de quienes lo integren. </w:t>
      </w:r>
    </w:p>
    <w:p w14:paraId="3B3FC305" w14:textId="77777777" w:rsidR="00462B2C" w:rsidRPr="00462B2C" w:rsidRDefault="00462B2C" w:rsidP="00462B2C">
      <w:pPr>
        <w:numPr>
          <w:ilvl w:val="0"/>
          <w:numId w:val="19"/>
        </w:numPr>
        <w:spacing w:after="0" w:line="360" w:lineRule="auto"/>
        <w:ind w:right="23"/>
        <w:contextualSpacing/>
        <w:jc w:val="both"/>
        <w:rPr>
          <w:rFonts w:ascii="Century Gothic" w:eastAsia="Arial Unicode MS" w:hAnsi="Century Gothic" w:cs="Arial"/>
          <w:b/>
          <w:bCs/>
          <w:sz w:val="24"/>
          <w:szCs w:val="24"/>
        </w:rPr>
      </w:pPr>
      <w:r w:rsidRPr="00462B2C">
        <w:rPr>
          <w:rFonts w:ascii="Century Gothic" w:eastAsia="Arial Unicode MS" w:hAnsi="Century Gothic" w:cs="Arial"/>
          <w:b/>
          <w:bCs/>
          <w:sz w:val="24"/>
          <w:szCs w:val="24"/>
        </w:rPr>
        <w:t>Principios rectores</w:t>
      </w:r>
    </w:p>
    <w:p w14:paraId="18296AAA" w14:textId="77777777" w:rsidR="00462B2C" w:rsidRPr="00462B2C" w:rsidRDefault="00462B2C" w:rsidP="00462B2C">
      <w:pPr>
        <w:numPr>
          <w:ilvl w:val="0"/>
          <w:numId w:val="19"/>
        </w:numPr>
        <w:spacing w:after="0" w:line="360" w:lineRule="auto"/>
        <w:ind w:right="23"/>
        <w:contextualSpacing/>
        <w:jc w:val="both"/>
        <w:rPr>
          <w:rFonts w:ascii="Century Gothic" w:eastAsia="Arial Unicode MS" w:hAnsi="Century Gothic" w:cs="Arial"/>
          <w:b/>
          <w:bCs/>
          <w:sz w:val="24"/>
          <w:szCs w:val="24"/>
        </w:rPr>
      </w:pPr>
      <w:r w:rsidRPr="00462B2C">
        <w:rPr>
          <w:rFonts w:ascii="Century Gothic" w:eastAsia="Arial Unicode MS" w:hAnsi="Century Gothic" w:cs="Arial"/>
          <w:b/>
          <w:bCs/>
          <w:sz w:val="24"/>
          <w:szCs w:val="24"/>
        </w:rPr>
        <w:t xml:space="preserve">Catálogo de elementos cualitativos y cuantitativos. </w:t>
      </w:r>
    </w:p>
    <w:p w14:paraId="07EDB90E" w14:textId="58D46889" w:rsidR="00462B2C" w:rsidRPr="00462B2C" w:rsidRDefault="00462B2C" w:rsidP="00462B2C">
      <w:pPr>
        <w:numPr>
          <w:ilvl w:val="0"/>
          <w:numId w:val="19"/>
        </w:numPr>
        <w:spacing w:after="0" w:line="360" w:lineRule="auto"/>
        <w:ind w:right="23"/>
        <w:contextualSpacing/>
        <w:jc w:val="both"/>
        <w:rPr>
          <w:rFonts w:ascii="Century Gothic" w:eastAsia="Arial Unicode MS" w:hAnsi="Century Gothic" w:cs="Arial"/>
          <w:b/>
          <w:bCs/>
          <w:sz w:val="24"/>
          <w:szCs w:val="24"/>
        </w:rPr>
      </w:pPr>
      <w:r w:rsidRPr="00462B2C">
        <w:rPr>
          <w:rFonts w:ascii="Century Gothic" w:eastAsia="Arial Unicode MS" w:hAnsi="Century Gothic" w:cs="Arial"/>
          <w:b/>
          <w:bCs/>
          <w:sz w:val="24"/>
          <w:szCs w:val="24"/>
        </w:rPr>
        <w:t xml:space="preserve">Métodos, componentes, parámetros </w:t>
      </w:r>
      <w:r w:rsidR="005311DF">
        <w:rPr>
          <w:rFonts w:ascii="Century Gothic" w:eastAsia="Arial Unicode MS" w:hAnsi="Century Gothic" w:cs="Arial"/>
          <w:b/>
          <w:bCs/>
          <w:sz w:val="24"/>
          <w:szCs w:val="24"/>
        </w:rPr>
        <w:t>e</w:t>
      </w:r>
      <w:r w:rsidRPr="00462B2C">
        <w:rPr>
          <w:rFonts w:ascii="Century Gothic" w:eastAsia="Arial Unicode MS" w:hAnsi="Century Gothic" w:cs="Arial"/>
          <w:b/>
          <w:bCs/>
          <w:sz w:val="24"/>
          <w:szCs w:val="24"/>
        </w:rPr>
        <w:t xml:space="preserve"> indicadores. </w:t>
      </w:r>
    </w:p>
    <w:p w14:paraId="45E0F187" w14:textId="77777777" w:rsidR="00462B2C" w:rsidRPr="00462B2C" w:rsidRDefault="00462B2C" w:rsidP="00462B2C">
      <w:pPr>
        <w:numPr>
          <w:ilvl w:val="0"/>
          <w:numId w:val="19"/>
        </w:numPr>
        <w:spacing w:after="0" w:line="360" w:lineRule="auto"/>
        <w:ind w:right="23"/>
        <w:contextualSpacing/>
        <w:jc w:val="both"/>
        <w:rPr>
          <w:rFonts w:ascii="Century Gothic" w:eastAsia="Arial Unicode MS" w:hAnsi="Century Gothic" w:cs="Arial"/>
          <w:b/>
          <w:bCs/>
          <w:sz w:val="24"/>
          <w:szCs w:val="24"/>
        </w:rPr>
      </w:pPr>
      <w:r w:rsidRPr="00462B2C">
        <w:rPr>
          <w:rFonts w:ascii="Century Gothic" w:eastAsia="Arial Unicode MS" w:hAnsi="Century Gothic" w:cs="Arial"/>
          <w:b/>
          <w:bCs/>
          <w:sz w:val="24"/>
          <w:szCs w:val="24"/>
        </w:rPr>
        <w:t xml:space="preserve">Mecanismos y directrices para mejorar el desempeño legislativo. </w:t>
      </w:r>
    </w:p>
    <w:p w14:paraId="1EF3F574" w14:textId="101C22E8" w:rsidR="000448B6" w:rsidRDefault="000448B6" w:rsidP="000448B6">
      <w:pPr>
        <w:spacing w:after="0" w:line="360" w:lineRule="auto"/>
        <w:jc w:val="both"/>
        <w:rPr>
          <w:rFonts w:ascii="Century Gothic" w:eastAsia="Cambria" w:hAnsi="Century Gothic" w:cs="Arial"/>
          <w:b/>
          <w:bCs/>
          <w:kern w:val="32"/>
          <w:sz w:val="24"/>
          <w:szCs w:val="24"/>
          <w:lang w:eastAsia="es-ES"/>
        </w:rPr>
      </w:pPr>
    </w:p>
    <w:p w14:paraId="2273E7DD" w14:textId="07A455C6" w:rsidR="000448B6" w:rsidRDefault="000448B6" w:rsidP="00462B2C">
      <w:pPr>
        <w:spacing w:after="0" w:line="360" w:lineRule="auto"/>
        <w:jc w:val="center"/>
        <w:rPr>
          <w:rFonts w:ascii="Century Gothic" w:eastAsia="Cambria" w:hAnsi="Century Gothic" w:cs="Arial"/>
          <w:b/>
          <w:bCs/>
          <w:kern w:val="32"/>
          <w:sz w:val="28"/>
          <w:szCs w:val="28"/>
          <w:lang w:eastAsia="es-ES"/>
        </w:rPr>
      </w:pPr>
      <w:r w:rsidRPr="00462B2C">
        <w:rPr>
          <w:rFonts w:ascii="Century Gothic" w:eastAsia="Cambria" w:hAnsi="Century Gothic" w:cs="Arial"/>
          <w:b/>
          <w:bCs/>
          <w:kern w:val="32"/>
          <w:sz w:val="28"/>
          <w:szCs w:val="28"/>
          <w:lang w:eastAsia="es-ES"/>
        </w:rPr>
        <w:t>ARTÍCULO TRANSITORIO</w:t>
      </w:r>
    </w:p>
    <w:p w14:paraId="467B3E4F" w14:textId="77777777" w:rsidR="005C6BD7" w:rsidRDefault="005C6BD7" w:rsidP="00462B2C">
      <w:pPr>
        <w:spacing w:after="0" w:line="360" w:lineRule="auto"/>
        <w:jc w:val="center"/>
        <w:rPr>
          <w:rFonts w:ascii="Century Gothic" w:eastAsia="Cambria" w:hAnsi="Century Gothic" w:cs="Arial"/>
          <w:b/>
          <w:bCs/>
          <w:kern w:val="32"/>
          <w:sz w:val="28"/>
          <w:szCs w:val="28"/>
          <w:lang w:eastAsia="es-ES"/>
        </w:rPr>
      </w:pPr>
    </w:p>
    <w:p w14:paraId="5D1ECEFB" w14:textId="78305109" w:rsidR="00DF1D17" w:rsidRPr="00DF1D17" w:rsidRDefault="00DF1D17" w:rsidP="00DF1D17">
      <w:pPr>
        <w:spacing w:after="0" w:line="360" w:lineRule="auto"/>
        <w:jc w:val="both"/>
        <w:rPr>
          <w:rFonts w:ascii="Century Gothic" w:eastAsia="Cambria" w:hAnsi="Century Gothic" w:cs="Arial"/>
          <w:kern w:val="32"/>
          <w:sz w:val="24"/>
          <w:szCs w:val="24"/>
          <w:lang w:eastAsia="es-ES"/>
        </w:rPr>
      </w:pPr>
      <w:proofErr w:type="gramStart"/>
      <w:r>
        <w:rPr>
          <w:rFonts w:ascii="Century Gothic" w:eastAsia="Cambria" w:hAnsi="Century Gothic" w:cs="Arial"/>
          <w:b/>
          <w:bCs/>
          <w:kern w:val="32"/>
          <w:sz w:val="28"/>
          <w:szCs w:val="28"/>
          <w:lang w:eastAsia="es-ES"/>
        </w:rPr>
        <w:lastRenderedPageBreak/>
        <w:t>ÚNICO.-</w:t>
      </w:r>
      <w:proofErr w:type="gramEnd"/>
      <w:r>
        <w:rPr>
          <w:rFonts w:ascii="Century Gothic" w:eastAsia="Cambria" w:hAnsi="Century Gothic" w:cs="Arial"/>
          <w:b/>
          <w:bCs/>
          <w:kern w:val="32"/>
          <w:sz w:val="28"/>
          <w:szCs w:val="28"/>
          <w:lang w:eastAsia="es-ES"/>
        </w:rPr>
        <w:t xml:space="preserve"> </w:t>
      </w:r>
      <w:r w:rsidRPr="00DF1D17">
        <w:rPr>
          <w:rFonts w:ascii="Century Gothic" w:eastAsia="Cambria" w:hAnsi="Century Gothic" w:cs="Arial"/>
          <w:kern w:val="32"/>
          <w:sz w:val="24"/>
          <w:szCs w:val="24"/>
          <w:lang w:eastAsia="es-ES"/>
        </w:rPr>
        <w:t xml:space="preserve">El presente Decreto entrará en vigor al día siguiente de su publicación en el Periódico Oficial del Estado. </w:t>
      </w:r>
    </w:p>
    <w:p w14:paraId="13CB2846" w14:textId="77777777" w:rsidR="00791C32" w:rsidRPr="00791C32" w:rsidRDefault="00791C32" w:rsidP="00791C32">
      <w:pPr>
        <w:spacing w:after="0" w:line="360" w:lineRule="auto"/>
        <w:jc w:val="both"/>
        <w:rPr>
          <w:rFonts w:ascii="Century Gothic" w:eastAsia="Calibri" w:hAnsi="Century Gothic" w:cs="Arial"/>
          <w:bCs/>
          <w:kern w:val="2"/>
          <w:lang w:val="es-ES_tradnl"/>
        </w:rPr>
      </w:pPr>
    </w:p>
    <w:p w14:paraId="73D4B3A8" w14:textId="1C07459C" w:rsidR="00791C32" w:rsidRPr="00791C32" w:rsidRDefault="00791C32" w:rsidP="00791C32">
      <w:pPr>
        <w:spacing w:after="0" w:line="360" w:lineRule="auto"/>
        <w:jc w:val="both"/>
        <w:rPr>
          <w:rFonts w:ascii="Century Gothic" w:eastAsia="Calibri" w:hAnsi="Century Gothic" w:cs="Times New Roman"/>
          <w:kern w:val="2"/>
          <w:sz w:val="24"/>
          <w:szCs w:val="24"/>
        </w:rPr>
      </w:pPr>
      <w:proofErr w:type="gramStart"/>
      <w:r w:rsidRPr="00791C32">
        <w:rPr>
          <w:rFonts w:ascii="Century Gothic" w:eastAsia="Calibri" w:hAnsi="Century Gothic" w:cs="Times New Roman"/>
          <w:b/>
          <w:bCs/>
          <w:kern w:val="2"/>
          <w:sz w:val="26"/>
          <w:szCs w:val="26"/>
        </w:rPr>
        <w:t>ECONÓMICO.-</w:t>
      </w:r>
      <w:proofErr w:type="gramEnd"/>
      <w:r w:rsidRPr="00791C32">
        <w:rPr>
          <w:rFonts w:ascii="Century Gothic" w:eastAsia="Calibri" w:hAnsi="Century Gothic" w:cs="Times New Roman"/>
          <w:b/>
          <w:bCs/>
          <w:kern w:val="2"/>
          <w:sz w:val="24"/>
          <w:szCs w:val="24"/>
        </w:rPr>
        <w:t xml:space="preserve"> </w:t>
      </w:r>
      <w:r w:rsidRPr="00791C32">
        <w:rPr>
          <w:rFonts w:ascii="Century Gothic" w:eastAsia="Calibri" w:hAnsi="Century Gothic" w:cs="Times New Roman"/>
          <w:kern w:val="2"/>
          <w:sz w:val="24"/>
          <w:szCs w:val="24"/>
        </w:rPr>
        <w:t xml:space="preserve">Aprobado que sea, túrnese a la Secretaría para que elabore </w:t>
      </w:r>
      <w:r w:rsidR="001F4798">
        <w:rPr>
          <w:rFonts w:ascii="Century Gothic" w:eastAsia="Calibri" w:hAnsi="Century Gothic" w:cs="Times New Roman"/>
          <w:kern w:val="2"/>
          <w:sz w:val="24"/>
          <w:szCs w:val="24"/>
        </w:rPr>
        <w:t>la Minuta d</w:t>
      </w:r>
      <w:r w:rsidRPr="00791C32">
        <w:rPr>
          <w:rFonts w:ascii="Century Gothic" w:eastAsia="Calibri" w:hAnsi="Century Gothic" w:cs="Times New Roman"/>
          <w:kern w:val="2"/>
          <w:sz w:val="24"/>
          <w:szCs w:val="24"/>
        </w:rPr>
        <w:t>e Decreto en los términos en que deba publicarse.</w:t>
      </w:r>
    </w:p>
    <w:p w14:paraId="41FD3702" w14:textId="77777777" w:rsidR="00791C32" w:rsidRPr="00791C32" w:rsidRDefault="00791C32" w:rsidP="00791C32">
      <w:pPr>
        <w:spacing w:after="0" w:line="360" w:lineRule="auto"/>
        <w:jc w:val="both"/>
        <w:rPr>
          <w:rFonts w:ascii="Century Gothic" w:eastAsia="Calibri" w:hAnsi="Century Gothic" w:cs="Times New Roman"/>
          <w:kern w:val="2"/>
          <w:sz w:val="24"/>
          <w:szCs w:val="24"/>
        </w:rPr>
      </w:pPr>
    </w:p>
    <w:p w14:paraId="2A2429F0" w14:textId="1197E984" w:rsidR="00791C32" w:rsidRDefault="00791C32" w:rsidP="00791C32">
      <w:pPr>
        <w:spacing w:after="0" w:line="360" w:lineRule="auto"/>
        <w:jc w:val="both"/>
        <w:rPr>
          <w:rFonts w:ascii="Century Gothic" w:eastAsia="Calibri" w:hAnsi="Century Gothic" w:cs="Times New Roman"/>
          <w:kern w:val="2"/>
          <w:sz w:val="24"/>
          <w:szCs w:val="24"/>
        </w:rPr>
      </w:pPr>
      <w:r w:rsidRPr="00791C32">
        <w:rPr>
          <w:rFonts w:ascii="Century Gothic" w:eastAsia="Calibri" w:hAnsi="Century Gothic" w:cs="Times New Roman"/>
          <w:b/>
          <w:bCs/>
          <w:kern w:val="2"/>
          <w:sz w:val="24"/>
          <w:szCs w:val="24"/>
        </w:rPr>
        <w:t xml:space="preserve">D A D O </w:t>
      </w:r>
      <w:r w:rsidRPr="00791C32">
        <w:rPr>
          <w:rFonts w:ascii="Century Gothic" w:eastAsia="Calibri" w:hAnsi="Century Gothic" w:cs="Times New Roman"/>
          <w:kern w:val="2"/>
          <w:sz w:val="24"/>
          <w:szCs w:val="24"/>
        </w:rPr>
        <w:t>en el Salón de Sesiones del Honorable Congreso del Estado de Chihuahua, en la ciudad de Chihuahua, Chihuahua, a los</w:t>
      </w:r>
      <w:r w:rsidR="003673F9">
        <w:rPr>
          <w:rFonts w:ascii="Century Gothic" w:eastAsia="Calibri" w:hAnsi="Century Gothic" w:cs="Times New Roman"/>
          <w:kern w:val="2"/>
          <w:sz w:val="24"/>
          <w:szCs w:val="24"/>
        </w:rPr>
        <w:t xml:space="preserve"> doce</w:t>
      </w:r>
      <w:r w:rsidRPr="00791C32">
        <w:rPr>
          <w:rFonts w:ascii="Century Gothic" w:eastAsia="Calibri" w:hAnsi="Century Gothic" w:cs="Times New Roman"/>
          <w:kern w:val="2"/>
          <w:sz w:val="24"/>
          <w:szCs w:val="24"/>
        </w:rPr>
        <w:t xml:space="preserve"> días del mes de</w:t>
      </w:r>
      <w:r w:rsidR="00DF1D17">
        <w:rPr>
          <w:rFonts w:ascii="Century Gothic" w:eastAsia="Calibri" w:hAnsi="Century Gothic" w:cs="Times New Roman"/>
          <w:kern w:val="2"/>
          <w:sz w:val="24"/>
          <w:szCs w:val="24"/>
        </w:rPr>
        <w:t xml:space="preserve"> agosto</w:t>
      </w:r>
      <w:r w:rsidRPr="00791C32">
        <w:rPr>
          <w:rFonts w:ascii="Century Gothic" w:eastAsia="Calibri" w:hAnsi="Century Gothic" w:cs="Times New Roman"/>
          <w:kern w:val="2"/>
          <w:sz w:val="24"/>
          <w:szCs w:val="24"/>
        </w:rPr>
        <w:t xml:space="preserve"> del año dos mil veinticuatro.</w:t>
      </w:r>
    </w:p>
    <w:p w14:paraId="17FC2168" w14:textId="3E9A5F49" w:rsidR="003673F9" w:rsidRDefault="003673F9" w:rsidP="00791C32">
      <w:pPr>
        <w:spacing w:after="0" w:line="360" w:lineRule="auto"/>
        <w:jc w:val="both"/>
        <w:rPr>
          <w:rFonts w:ascii="Century Gothic" w:eastAsia="Calibri" w:hAnsi="Century Gothic" w:cs="Times New Roman"/>
          <w:kern w:val="2"/>
          <w:sz w:val="24"/>
          <w:szCs w:val="24"/>
        </w:rPr>
      </w:pPr>
    </w:p>
    <w:p w14:paraId="43463874" w14:textId="77F0982C" w:rsidR="003673F9" w:rsidRDefault="003673F9" w:rsidP="00791C32">
      <w:pPr>
        <w:spacing w:after="0" w:line="360" w:lineRule="auto"/>
        <w:jc w:val="both"/>
        <w:rPr>
          <w:rFonts w:ascii="Century Gothic" w:eastAsia="Calibri" w:hAnsi="Century Gothic" w:cs="Times New Roman"/>
          <w:kern w:val="2"/>
          <w:sz w:val="24"/>
          <w:szCs w:val="24"/>
        </w:rPr>
      </w:pPr>
    </w:p>
    <w:p w14:paraId="640ACE9C" w14:textId="0DA535FA" w:rsidR="003673F9" w:rsidRDefault="003673F9" w:rsidP="00791C32">
      <w:pPr>
        <w:spacing w:after="0" w:line="360" w:lineRule="auto"/>
        <w:jc w:val="both"/>
        <w:rPr>
          <w:rFonts w:ascii="Century Gothic" w:eastAsia="Calibri" w:hAnsi="Century Gothic" w:cs="Times New Roman"/>
          <w:kern w:val="2"/>
          <w:sz w:val="24"/>
          <w:szCs w:val="24"/>
        </w:rPr>
      </w:pPr>
    </w:p>
    <w:p w14:paraId="1614829A" w14:textId="2BE30C10" w:rsidR="003673F9" w:rsidRDefault="003673F9" w:rsidP="00791C32">
      <w:pPr>
        <w:spacing w:after="0" w:line="360" w:lineRule="auto"/>
        <w:jc w:val="both"/>
        <w:rPr>
          <w:rFonts w:ascii="Century Gothic" w:eastAsia="Calibri" w:hAnsi="Century Gothic" w:cs="Times New Roman"/>
          <w:kern w:val="2"/>
          <w:sz w:val="24"/>
          <w:szCs w:val="24"/>
        </w:rPr>
      </w:pPr>
    </w:p>
    <w:p w14:paraId="40528B8B" w14:textId="39C02325" w:rsidR="003673F9" w:rsidRDefault="003673F9" w:rsidP="00791C32">
      <w:pPr>
        <w:spacing w:after="0" w:line="360" w:lineRule="auto"/>
        <w:jc w:val="both"/>
        <w:rPr>
          <w:rFonts w:ascii="Century Gothic" w:eastAsia="Calibri" w:hAnsi="Century Gothic" w:cs="Times New Roman"/>
          <w:kern w:val="2"/>
          <w:sz w:val="24"/>
          <w:szCs w:val="24"/>
        </w:rPr>
      </w:pPr>
    </w:p>
    <w:p w14:paraId="1B111F81" w14:textId="7AF26244" w:rsidR="003673F9" w:rsidRDefault="003673F9" w:rsidP="00791C32">
      <w:pPr>
        <w:spacing w:after="0" w:line="360" w:lineRule="auto"/>
        <w:jc w:val="both"/>
        <w:rPr>
          <w:rFonts w:ascii="Century Gothic" w:eastAsia="Calibri" w:hAnsi="Century Gothic" w:cs="Times New Roman"/>
          <w:kern w:val="2"/>
          <w:sz w:val="24"/>
          <w:szCs w:val="24"/>
        </w:rPr>
      </w:pPr>
    </w:p>
    <w:p w14:paraId="3FB0B2B4" w14:textId="78C481B9" w:rsidR="003673F9" w:rsidRDefault="003673F9" w:rsidP="00791C32">
      <w:pPr>
        <w:spacing w:after="0" w:line="360" w:lineRule="auto"/>
        <w:jc w:val="both"/>
        <w:rPr>
          <w:rFonts w:ascii="Century Gothic" w:eastAsia="Calibri" w:hAnsi="Century Gothic" w:cs="Times New Roman"/>
          <w:kern w:val="2"/>
          <w:sz w:val="24"/>
          <w:szCs w:val="24"/>
        </w:rPr>
      </w:pPr>
    </w:p>
    <w:p w14:paraId="25B18A59" w14:textId="271540CA" w:rsidR="003673F9" w:rsidRDefault="003673F9" w:rsidP="00791C32">
      <w:pPr>
        <w:spacing w:after="0" w:line="360" w:lineRule="auto"/>
        <w:jc w:val="both"/>
        <w:rPr>
          <w:rFonts w:ascii="Century Gothic" w:eastAsia="Calibri" w:hAnsi="Century Gothic" w:cs="Times New Roman"/>
          <w:kern w:val="2"/>
          <w:sz w:val="24"/>
          <w:szCs w:val="24"/>
        </w:rPr>
      </w:pPr>
    </w:p>
    <w:p w14:paraId="756351A8" w14:textId="7E4096C9" w:rsidR="003673F9" w:rsidRDefault="003673F9" w:rsidP="00791C32">
      <w:pPr>
        <w:spacing w:after="0" w:line="360" w:lineRule="auto"/>
        <w:jc w:val="both"/>
        <w:rPr>
          <w:rFonts w:ascii="Century Gothic" w:eastAsia="Calibri" w:hAnsi="Century Gothic" w:cs="Times New Roman"/>
          <w:kern w:val="2"/>
          <w:sz w:val="24"/>
          <w:szCs w:val="24"/>
        </w:rPr>
      </w:pPr>
    </w:p>
    <w:p w14:paraId="0EE5877F" w14:textId="168BCAF6" w:rsidR="003673F9" w:rsidRDefault="003673F9" w:rsidP="00791C32">
      <w:pPr>
        <w:spacing w:after="0" w:line="360" w:lineRule="auto"/>
        <w:jc w:val="both"/>
        <w:rPr>
          <w:rFonts w:ascii="Century Gothic" w:eastAsia="Calibri" w:hAnsi="Century Gothic" w:cs="Times New Roman"/>
          <w:kern w:val="2"/>
          <w:sz w:val="24"/>
          <w:szCs w:val="24"/>
        </w:rPr>
      </w:pPr>
    </w:p>
    <w:p w14:paraId="0BF5FF36" w14:textId="774C64CC" w:rsidR="003673F9" w:rsidRDefault="003673F9" w:rsidP="00791C32">
      <w:pPr>
        <w:spacing w:after="0" w:line="360" w:lineRule="auto"/>
        <w:jc w:val="both"/>
        <w:rPr>
          <w:rFonts w:ascii="Century Gothic" w:eastAsia="Calibri" w:hAnsi="Century Gothic" w:cs="Times New Roman"/>
          <w:kern w:val="2"/>
          <w:sz w:val="24"/>
          <w:szCs w:val="24"/>
        </w:rPr>
      </w:pPr>
    </w:p>
    <w:p w14:paraId="48C3F06D" w14:textId="1FEB6B6D" w:rsidR="003673F9" w:rsidRDefault="003673F9" w:rsidP="00791C32">
      <w:pPr>
        <w:spacing w:after="0" w:line="360" w:lineRule="auto"/>
        <w:jc w:val="both"/>
        <w:rPr>
          <w:rFonts w:ascii="Century Gothic" w:eastAsia="Calibri" w:hAnsi="Century Gothic" w:cs="Times New Roman"/>
          <w:kern w:val="2"/>
          <w:sz w:val="24"/>
          <w:szCs w:val="24"/>
        </w:rPr>
      </w:pPr>
    </w:p>
    <w:p w14:paraId="258508AB" w14:textId="77777777" w:rsidR="003673F9" w:rsidRPr="00791C32" w:rsidRDefault="003673F9" w:rsidP="00791C32">
      <w:pPr>
        <w:spacing w:after="0" w:line="360" w:lineRule="auto"/>
        <w:jc w:val="both"/>
        <w:rPr>
          <w:rFonts w:ascii="Century Gothic" w:eastAsia="Calibri" w:hAnsi="Century Gothic" w:cs="Times New Roman"/>
          <w:kern w:val="2"/>
          <w:sz w:val="24"/>
          <w:szCs w:val="24"/>
        </w:rPr>
      </w:pPr>
    </w:p>
    <w:p w14:paraId="4869B846" w14:textId="77777777" w:rsidR="00791C32" w:rsidRPr="00791C32" w:rsidRDefault="00791C32" w:rsidP="00791C32">
      <w:pPr>
        <w:spacing w:after="0" w:line="360" w:lineRule="auto"/>
        <w:jc w:val="both"/>
        <w:rPr>
          <w:rFonts w:ascii="Century Gothic" w:eastAsia="Calibri" w:hAnsi="Century Gothic" w:cs="Times New Roman"/>
          <w:kern w:val="2"/>
          <w:sz w:val="24"/>
          <w:szCs w:val="24"/>
        </w:rPr>
      </w:pPr>
    </w:p>
    <w:p w14:paraId="1ACF3856" w14:textId="5157B93B" w:rsidR="00791C32" w:rsidRPr="00791C32" w:rsidRDefault="00791C32" w:rsidP="00791C32">
      <w:pPr>
        <w:spacing w:after="0" w:line="360" w:lineRule="auto"/>
        <w:jc w:val="center"/>
        <w:rPr>
          <w:rFonts w:ascii="Century Gothic" w:eastAsia="Calibri" w:hAnsi="Century Gothic" w:cs="Times New Roman"/>
          <w:b/>
          <w:kern w:val="2"/>
          <w:sz w:val="24"/>
          <w:szCs w:val="24"/>
        </w:rPr>
      </w:pPr>
      <w:r w:rsidRPr="00791C32">
        <w:rPr>
          <w:rFonts w:ascii="Century Gothic" w:eastAsia="Calibri" w:hAnsi="Century Gothic" w:cs="Times New Roman"/>
          <w:b/>
          <w:kern w:val="2"/>
          <w:sz w:val="24"/>
          <w:szCs w:val="24"/>
        </w:rPr>
        <w:lastRenderedPageBreak/>
        <w:t xml:space="preserve">ASÍ LO APROBÓ LA COMISIÓN DE GOBERNACIÓN Y PUNTOS CONSTITUCIONALES, EN REUNIÓN DE FECHA </w:t>
      </w:r>
      <w:r w:rsidR="003673F9">
        <w:rPr>
          <w:rFonts w:ascii="Century Gothic" w:eastAsia="Calibri" w:hAnsi="Century Gothic" w:cs="Times New Roman"/>
          <w:b/>
          <w:kern w:val="2"/>
          <w:sz w:val="24"/>
          <w:szCs w:val="24"/>
        </w:rPr>
        <w:t>7</w:t>
      </w:r>
      <w:r w:rsidRPr="00791C32">
        <w:rPr>
          <w:rFonts w:ascii="Century Gothic" w:eastAsia="Calibri" w:hAnsi="Century Gothic" w:cs="Times New Roman"/>
          <w:b/>
          <w:kern w:val="2"/>
          <w:sz w:val="24"/>
          <w:szCs w:val="24"/>
        </w:rPr>
        <w:t xml:space="preserve"> DE </w:t>
      </w:r>
      <w:r w:rsidR="00DF1D17">
        <w:rPr>
          <w:rFonts w:ascii="Century Gothic" w:eastAsia="Calibri" w:hAnsi="Century Gothic" w:cs="Times New Roman"/>
          <w:b/>
          <w:kern w:val="2"/>
          <w:sz w:val="24"/>
          <w:szCs w:val="24"/>
        </w:rPr>
        <w:t>AGOSTO</w:t>
      </w:r>
      <w:r w:rsidRPr="00791C32">
        <w:rPr>
          <w:rFonts w:ascii="Century Gothic" w:eastAsia="Calibri" w:hAnsi="Century Gothic" w:cs="Times New Roman"/>
          <w:b/>
          <w:kern w:val="2"/>
          <w:sz w:val="24"/>
          <w:szCs w:val="24"/>
        </w:rPr>
        <w:t xml:space="preserve"> DE 2024</w:t>
      </w:r>
    </w:p>
    <w:p w14:paraId="1AB10C18" w14:textId="77777777" w:rsidR="00791C32" w:rsidRPr="00791C32" w:rsidRDefault="00791C32" w:rsidP="00791C32">
      <w:pPr>
        <w:spacing w:after="0" w:line="360" w:lineRule="auto"/>
        <w:jc w:val="center"/>
        <w:rPr>
          <w:rFonts w:ascii="Century Gothic" w:eastAsia="Calibri" w:hAnsi="Century Gothic" w:cs="Times New Roman"/>
          <w:b/>
          <w:kern w:val="2"/>
          <w:sz w:val="16"/>
          <w:szCs w:val="16"/>
        </w:rPr>
      </w:pPr>
    </w:p>
    <w:p w14:paraId="1529A7D3" w14:textId="77777777" w:rsidR="00791C32" w:rsidRPr="00791C32" w:rsidRDefault="00791C32" w:rsidP="00791C32">
      <w:pPr>
        <w:spacing w:after="0" w:line="360" w:lineRule="auto"/>
        <w:jc w:val="center"/>
        <w:rPr>
          <w:rFonts w:ascii="Century Gothic" w:eastAsia="Calibri" w:hAnsi="Century Gothic" w:cs="Times New Roman"/>
          <w:b/>
          <w:kern w:val="2"/>
          <w:sz w:val="24"/>
          <w:szCs w:val="24"/>
        </w:rPr>
      </w:pPr>
      <w:r w:rsidRPr="00791C32">
        <w:rPr>
          <w:rFonts w:ascii="Century Gothic" w:eastAsia="Calibri" w:hAnsi="Century Gothic" w:cs="Times New Roman"/>
          <w:b/>
          <w:kern w:val="2"/>
          <w:sz w:val="24"/>
          <w:szCs w:val="24"/>
        </w:rPr>
        <w:t>POR LA COMISIÓN DE GOBERNACIÓN Y PUNTOS CONSTITUCIONALES</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2658"/>
        <w:gridCol w:w="1833"/>
        <w:gridCol w:w="1862"/>
        <w:gridCol w:w="1705"/>
      </w:tblGrid>
      <w:tr w:rsidR="00791C32" w:rsidRPr="00791C32" w14:paraId="681F545B" w14:textId="77777777" w:rsidTr="00125EFB">
        <w:trPr>
          <w:jc w:val="center"/>
        </w:trPr>
        <w:tc>
          <w:tcPr>
            <w:tcW w:w="1866" w:type="dxa"/>
            <w:tcBorders>
              <w:top w:val="single" w:sz="4" w:space="0" w:color="auto"/>
              <w:left w:val="single" w:sz="4" w:space="0" w:color="auto"/>
              <w:bottom w:val="single" w:sz="4" w:space="0" w:color="auto"/>
              <w:right w:val="single" w:sz="4" w:space="0" w:color="auto"/>
            </w:tcBorders>
            <w:vAlign w:val="center"/>
          </w:tcPr>
          <w:p w14:paraId="7A17F87B" w14:textId="77777777" w:rsidR="00791C32" w:rsidRPr="00791C32" w:rsidRDefault="00791C32" w:rsidP="00791C32">
            <w:pPr>
              <w:tabs>
                <w:tab w:val="left" w:pos="9072"/>
              </w:tabs>
              <w:spacing w:after="0" w:line="360" w:lineRule="auto"/>
              <w:jc w:val="center"/>
              <w:rPr>
                <w:rFonts w:ascii="Century Gothic" w:eastAsia="Times New Roman" w:hAnsi="Century Gothic" w:cs="Arial"/>
                <w:b/>
                <w:color w:val="000000"/>
                <w:kern w:val="2"/>
                <w:sz w:val="24"/>
                <w:szCs w:val="24"/>
                <w:lang w:eastAsia="es-ES"/>
              </w:rPr>
            </w:pPr>
          </w:p>
        </w:tc>
        <w:tc>
          <w:tcPr>
            <w:tcW w:w="2658" w:type="dxa"/>
            <w:tcBorders>
              <w:top w:val="single" w:sz="4" w:space="0" w:color="auto"/>
              <w:left w:val="single" w:sz="4" w:space="0" w:color="auto"/>
              <w:bottom w:val="single" w:sz="4" w:space="0" w:color="auto"/>
              <w:right w:val="single" w:sz="4" w:space="0" w:color="auto"/>
            </w:tcBorders>
            <w:vAlign w:val="center"/>
            <w:hideMark/>
          </w:tcPr>
          <w:p w14:paraId="04A474AF" w14:textId="77777777" w:rsidR="00791C32" w:rsidRPr="00791C32" w:rsidRDefault="00791C32" w:rsidP="00791C32">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INTEGRANTES</w:t>
            </w:r>
          </w:p>
        </w:tc>
        <w:tc>
          <w:tcPr>
            <w:tcW w:w="1833" w:type="dxa"/>
            <w:tcBorders>
              <w:top w:val="single" w:sz="4" w:space="0" w:color="auto"/>
              <w:left w:val="single" w:sz="4" w:space="0" w:color="auto"/>
              <w:bottom w:val="single" w:sz="4" w:space="0" w:color="auto"/>
              <w:right w:val="single" w:sz="4" w:space="0" w:color="auto"/>
            </w:tcBorders>
            <w:vAlign w:val="center"/>
            <w:hideMark/>
          </w:tcPr>
          <w:p w14:paraId="341D0390" w14:textId="77777777" w:rsidR="00791C32" w:rsidRPr="00791C32" w:rsidRDefault="00791C32" w:rsidP="00791C32">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A FAVOR</w:t>
            </w:r>
          </w:p>
        </w:tc>
        <w:tc>
          <w:tcPr>
            <w:tcW w:w="1862" w:type="dxa"/>
            <w:tcBorders>
              <w:top w:val="single" w:sz="4" w:space="0" w:color="auto"/>
              <w:left w:val="single" w:sz="4" w:space="0" w:color="auto"/>
              <w:bottom w:val="single" w:sz="4" w:space="0" w:color="auto"/>
              <w:right w:val="single" w:sz="4" w:space="0" w:color="auto"/>
            </w:tcBorders>
            <w:vAlign w:val="center"/>
            <w:hideMark/>
          </w:tcPr>
          <w:p w14:paraId="581E88AC" w14:textId="77777777" w:rsidR="00791C32" w:rsidRPr="00791C32" w:rsidRDefault="00791C32" w:rsidP="00791C32">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EN CONTRA</w:t>
            </w:r>
          </w:p>
        </w:tc>
        <w:tc>
          <w:tcPr>
            <w:tcW w:w="1705" w:type="dxa"/>
            <w:tcBorders>
              <w:top w:val="single" w:sz="4" w:space="0" w:color="auto"/>
              <w:left w:val="single" w:sz="4" w:space="0" w:color="auto"/>
              <w:bottom w:val="single" w:sz="4" w:space="0" w:color="auto"/>
              <w:right w:val="single" w:sz="4" w:space="0" w:color="auto"/>
            </w:tcBorders>
            <w:vAlign w:val="center"/>
            <w:hideMark/>
          </w:tcPr>
          <w:p w14:paraId="266E14C3" w14:textId="77777777" w:rsidR="00791C32" w:rsidRPr="00791C32" w:rsidRDefault="00791C32" w:rsidP="00791C32">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ABSTENCIÓN</w:t>
            </w:r>
          </w:p>
        </w:tc>
      </w:tr>
      <w:tr w:rsidR="00791C32" w:rsidRPr="00791C32" w14:paraId="31A85B44" w14:textId="77777777" w:rsidTr="00125EFB">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14F406E5" w14:textId="4283651E"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r w:rsidRPr="00791C32">
              <w:rPr>
                <w:rFonts w:ascii="Century Gothic" w:eastAsia="Calibri" w:hAnsi="Century Gothic" w:cs="Times New Roman"/>
                <w:noProof/>
                <w:kern w:val="2"/>
                <w:sz w:val="24"/>
                <w:szCs w:val="24"/>
                <w:lang w:eastAsia="es-MX"/>
              </w:rPr>
              <w:drawing>
                <wp:inline distT="0" distB="0" distL="0" distR="0" wp14:anchorId="582B6B18" wp14:editId="006875FF">
                  <wp:extent cx="810895" cy="1073150"/>
                  <wp:effectExtent l="0" t="0" r="8255" b="0"/>
                  <wp:docPr id="7" name="Imagen 7" descr="http://www.congresochihuahua.gob.mx/mthumb.php?src=diputados/imagenes/fotosOficiales/319.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congresochihuahua.gob.mx/mthumb.php?src=diputados/imagenes/fotosOficiales/319.jpg&amp;w=200&amp;h=265&amp;zc=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895" cy="1073150"/>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70B93EE1" w14:textId="77777777" w:rsidR="00791C32" w:rsidRPr="00791C32" w:rsidRDefault="00791C32" w:rsidP="00791C32">
            <w:pPr>
              <w:tabs>
                <w:tab w:val="left" w:pos="9072"/>
              </w:tabs>
              <w:spacing w:after="0" w:line="360" w:lineRule="auto"/>
              <w:jc w:val="center"/>
              <w:rPr>
                <w:rFonts w:ascii="Century Gothic" w:eastAsia="Times New Roman" w:hAnsi="Century Gothic" w:cs="Arial"/>
                <w:b/>
                <w:caps/>
                <w:color w:val="000000"/>
                <w:kern w:val="2"/>
                <w:sz w:val="24"/>
                <w:szCs w:val="24"/>
                <w:lang w:eastAsia="es-ES"/>
              </w:rPr>
            </w:pPr>
            <w:r w:rsidRPr="00791C32">
              <w:rPr>
                <w:rFonts w:ascii="Century Gothic" w:eastAsia="Times New Roman" w:hAnsi="Century Gothic" w:cs="Arial"/>
                <w:b/>
                <w:caps/>
                <w:color w:val="000000"/>
                <w:kern w:val="2"/>
                <w:sz w:val="24"/>
                <w:szCs w:val="24"/>
                <w:lang w:eastAsia="es-ES"/>
              </w:rPr>
              <w:t>DIP. OMAR BAZÁN FLORES</w:t>
            </w:r>
          </w:p>
          <w:p w14:paraId="0DAE26B7" w14:textId="77777777" w:rsidR="00791C32" w:rsidRPr="00791C32" w:rsidRDefault="00791C32" w:rsidP="00791C32">
            <w:pPr>
              <w:tabs>
                <w:tab w:val="left" w:pos="9072"/>
              </w:tabs>
              <w:spacing w:after="0" w:line="360" w:lineRule="auto"/>
              <w:jc w:val="center"/>
              <w:rPr>
                <w:rFonts w:ascii="Century Gothic" w:eastAsia="Times New Roman" w:hAnsi="Century Gothic" w:cs="Times New Roman"/>
                <w:color w:val="000000"/>
                <w:kern w:val="2"/>
                <w:sz w:val="24"/>
                <w:szCs w:val="24"/>
                <w:lang w:eastAsia="es-ES"/>
              </w:rPr>
            </w:pPr>
            <w:r w:rsidRPr="00791C32">
              <w:rPr>
                <w:rFonts w:ascii="Century Gothic" w:eastAsia="Times New Roman" w:hAnsi="Century Gothic" w:cs="Arial"/>
                <w:b/>
                <w:caps/>
                <w:color w:val="000000"/>
                <w:kern w:val="2"/>
                <w:sz w:val="24"/>
                <w:szCs w:val="24"/>
                <w:lang w:eastAsia="es-ES"/>
              </w:rPr>
              <w:t>PRESIDENTE</w:t>
            </w:r>
          </w:p>
        </w:tc>
        <w:tc>
          <w:tcPr>
            <w:tcW w:w="1833" w:type="dxa"/>
            <w:tcBorders>
              <w:top w:val="single" w:sz="4" w:space="0" w:color="auto"/>
              <w:left w:val="single" w:sz="4" w:space="0" w:color="auto"/>
              <w:bottom w:val="single" w:sz="4" w:space="0" w:color="auto"/>
              <w:right w:val="single" w:sz="4" w:space="0" w:color="auto"/>
            </w:tcBorders>
            <w:vAlign w:val="center"/>
          </w:tcPr>
          <w:p w14:paraId="6D100063" w14:textId="77777777"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19EBC1DD" w14:textId="77777777"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04790458" w14:textId="77777777"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p>
        </w:tc>
      </w:tr>
      <w:tr w:rsidR="00791C32" w:rsidRPr="00791C32" w14:paraId="4EDAFAD6" w14:textId="77777777" w:rsidTr="00125EFB">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22C21B7E" w14:textId="05E06E82"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r w:rsidRPr="00791C32">
              <w:rPr>
                <w:rFonts w:ascii="Century Gothic" w:eastAsia="Calibri" w:hAnsi="Century Gothic" w:cs="Times New Roman"/>
                <w:noProof/>
                <w:kern w:val="2"/>
                <w:sz w:val="24"/>
                <w:szCs w:val="24"/>
                <w:lang w:eastAsia="es-MX"/>
              </w:rPr>
              <w:drawing>
                <wp:inline distT="0" distB="0" distL="0" distR="0" wp14:anchorId="14B858E7" wp14:editId="44477F03">
                  <wp:extent cx="882650" cy="1097280"/>
                  <wp:effectExtent l="0" t="0" r="0" b="7620"/>
                  <wp:docPr id="6" name="Imagen 6" descr="http://www.congresochihuahua.gob.mx/mthumb.php?src=diputados/imagenes/fotosOficiales/305.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www.congresochihuahua.gob.mx/mthumb.php?src=diputados/imagenes/fotosOficiales/305.jpg&amp;w=200&amp;h=265&amp;z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2650" cy="1097280"/>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0BA577CF" w14:textId="77777777" w:rsidR="00791C32" w:rsidRPr="00791C32" w:rsidRDefault="00791C32" w:rsidP="00791C32">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DIP. ADRIANA TERRAZAS PORRAS</w:t>
            </w:r>
          </w:p>
          <w:p w14:paraId="65F1FB2A" w14:textId="77777777" w:rsidR="00791C32" w:rsidRPr="00791C32" w:rsidRDefault="00791C32" w:rsidP="00791C32">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SECRETARIA</w:t>
            </w:r>
          </w:p>
        </w:tc>
        <w:tc>
          <w:tcPr>
            <w:tcW w:w="1833" w:type="dxa"/>
            <w:tcBorders>
              <w:top w:val="single" w:sz="4" w:space="0" w:color="auto"/>
              <w:left w:val="single" w:sz="4" w:space="0" w:color="auto"/>
              <w:bottom w:val="single" w:sz="4" w:space="0" w:color="auto"/>
              <w:right w:val="single" w:sz="4" w:space="0" w:color="auto"/>
            </w:tcBorders>
            <w:vAlign w:val="center"/>
          </w:tcPr>
          <w:p w14:paraId="0F3D7897" w14:textId="77777777"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4447F5C6" w14:textId="77777777"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17AC7A42" w14:textId="77777777"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p>
        </w:tc>
      </w:tr>
      <w:tr w:rsidR="00791C32" w:rsidRPr="00791C32" w14:paraId="3424D615" w14:textId="77777777" w:rsidTr="00125EFB">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41D5BACF" w14:textId="0B883323" w:rsidR="00791C32" w:rsidRPr="00791C32" w:rsidRDefault="00791C32" w:rsidP="00791C32">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Calibri" w:hAnsi="Century Gothic" w:cs="Times New Roman"/>
                <w:noProof/>
                <w:kern w:val="2"/>
                <w:sz w:val="24"/>
                <w:szCs w:val="24"/>
                <w:lang w:eastAsia="es-MX"/>
              </w:rPr>
              <w:drawing>
                <wp:inline distT="0" distB="0" distL="0" distR="0" wp14:anchorId="7F375FF2" wp14:editId="751A42F9">
                  <wp:extent cx="882650" cy="1057275"/>
                  <wp:effectExtent l="0" t="0" r="0" b="9525"/>
                  <wp:docPr id="5" name="Imagen 5" descr="http://www.congresochihuahua.gob.mx/mthumb.php?src=diputados/imagenes/fotosOficiales/288.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congresochihuahua.gob.mx/mthumb.php?src=diputados/imagenes/fotosOficiales/288.jpg&amp;w=200&amp;h=265&amp;z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2650" cy="1057275"/>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3F6C7396" w14:textId="77777777" w:rsidR="00791C32" w:rsidRPr="00791C32" w:rsidRDefault="00791C32" w:rsidP="00791C32">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DIP. JOSÉ ALFREDO CHÁVEZ MADRID</w:t>
            </w:r>
          </w:p>
          <w:p w14:paraId="3E9B19E8" w14:textId="77777777" w:rsidR="00791C32" w:rsidRPr="00791C32" w:rsidRDefault="00791C32" w:rsidP="00791C32">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5F3DC002" w14:textId="77777777"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5EFBE7B0" w14:textId="77777777"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00F43869" w14:textId="77777777"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p>
        </w:tc>
      </w:tr>
      <w:tr w:rsidR="00791C32" w:rsidRPr="00791C32" w14:paraId="41328AAF" w14:textId="77777777" w:rsidTr="00125EFB">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0435B77B" w14:textId="748A734D" w:rsidR="00791C32" w:rsidRPr="00791C32" w:rsidRDefault="00791C32" w:rsidP="00791C32">
            <w:pPr>
              <w:tabs>
                <w:tab w:val="left" w:pos="9072"/>
              </w:tabs>
              <w:spacing w:after="0" w:line="360" w:lineRule="auto"/>
              <w:jc w:val="center"/>
              <w:rPr>
                <w:rFonts w:ascii="Calibri" w:eastAsia="Calibri" w:hAnsi="Calibri" w:cs="Times New Roman"/>
                <w:noProof/>
                <w:kern w:val="2"/>
                <w:sz w:val="24"/>
                <w:szCs w:val="24"/>
                <w:lang w:eastAsia="es-MX"/>
              </w:rPr>
            </w:pPr>
            <w:r w:rsidRPr="00791C32">
              <w:rPr>
                <w:rFonts w:ascii="Calibri" w:eastAsia="Calibri" w:hAnsi="Calibri" w:cs="Times New Roman"/>
                <w:noProof/>
                <w:kern w:val="2"/>
                <w:sz w:val="24"/>
                <w:szCs w:val="24"/>
                <w:lang w:eastAsia="es-MX"/>
              </w:rPr>
              <w:drawing>
                <wp:inline distT="0" distB="0" distL="0" distR="0" wp14:anchorId="0A68B271" wp14:editId="49FFC737">
                  <wp:extent cx="858520" cy="1153160"/>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l="57196" t="43352" r="37202" b="43271"/>
                          <a:stretch>
                            <a:fillRect/>
                          </a:stretch>
                        </pic:blipFill>
                        <pic:spPr bwMode="auto">
                          <a:xfrm>
                            <a:off x="0" y="0"/>
                            <a:ext cx="858520" cy="1153160"/>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1BCC8C1E" w14:textId="77777777" w:rsidR="00791C32" w:rsidRPr="00791C32" w:rsidRDefault="00791C32" w:rsidP="00791C32">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DIP. JAEL ARGÜELLES DÍAZ</w:t>
            </w:r>
          </w:p>
          <w:p w14:paraId="11280CFE" w14:textId="77777777" w:rsidR="00791C32" w:rsidRPr="00791C32" w:rsidRDefault="00791C32" w:rsidP="00791C32">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48871CF0" w14:textId="77777777"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026E0F47" w14:textId="77777777"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534CB7C3" w14:textId="77777777"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p>
        </w:tc>
      </w:tr>
      <w:tr w:rsidR="00791C32" w:rsidRPr="00791C32" w14:paraId="6140C91E" w14:textId="77777777" w:rsidTr="00125EFB">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4AFF3A0F" w14:textId="4FCCF4FD" w:rsidR="00791C32" w:rsidRPr="00791C32" w:rsidRDefault="00791C32" w:rsidP="00791C32">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Calibri" w:hAnsi="Century Gothic" w:cs="Times New Roman"/>
                <w:noProof/>
                <w:kern w:val="2"/>
                <w:sz w:val="24"/>
                <w:szCs w:val="24"/>
                <w:lang w:eastAsia="es-MX"/>
              </w:rPr>
              <w:lastRenderedPageBreak/>
              <w:drawing>
                <wp:inline distT="0" distB="0" distL="0" distR="0" wp14:anchorId="6D923F56" wp14:editId="4679F586">
                  <wp:extent cx="803275" cy="1065530"/>
                  <wp:effectExtent l="0" t="0" r="0" b="1270"/>
                  <wp:docPr id="3" name="Imagen 3" descr="http://www.congresochihuahua.gob.mx/mthumb.php?src=diputados/imagenes/fotosOficiales/296.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congresochihuahua.gob.mx/mthumb.php?src=diputados/imagenes/fotosOficiales/296.jpg&amp;w=200&amp;h=265&amp;zc=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275" cy="1065530"/>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3C632D29" w14:textId="77777777" w:rsidR="00791C32" w:rsidRPr="00791C32" w:rsidRDefault="00791C32" w:rsidP="00791C32">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DIP. GABRIEL ÁNGEL GARCÍA CANTÚ</w:t>
            </w:r>
          </w:p>
          <w:p w14:paraId="43C86452" w14:textId="77777777" w:rsidR="00791C32" w:rsidRPr="00791C32" w:rsidRDefault="00791C32" w:rsidP="00791C32">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79BD833D" w14:textId="77777777"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7660B91D" w14:textId="77777777"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77AA7469" w14:textId="77777777"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p>
        </w:tc>
      </w:tr>
      <w:tr w:rsidR="00791C32" w:rsidRPr="00791C32" w14:paraId="39A439A2" w14:textId="77777777" w:rsidTr="00125EFB">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0D70702C" w14:textId="57F95D4C" w:rsidR="00791C32" w:rsidRPr="00791C32" w:rsidRDefault="00791C32" w:rsidP="00791C32">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Calibri" w:hAnsi="Century Gothic" w:cs="Times New Roman"/>
                <w:noProof/>
                <w:kern w:val="2"/>
                <w:sz w:val="24"/>
                <w:szCs w:val="24"/>
                <w:lang w:eastAsia="es-MX"/>
              </w:rPr>
              <w:drawing>
                <wp:inline distT="0" distB="0" distL="0" distR="0" wp14:anchorId="1E94BF7B" wp14:editId="14A9FA70">
                  <wp:extent cx="803275" cy="1057275"/>
                  <wp:effectExtent l="0" t="0" r="0" b="9525"/>
                  <wp:docPr id="2" name="Imagen 2" descr="http://www.congresochihuahua.gob.mx/mthumb.php?src=diputados/imagenes/fotosOficiales/312.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congresochihuahua.gob.mx/mthumb.php?src=diputados/imagenes/fotosOficiales/312.jpg&amp;w=200&amp;h=265&amp;zc=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3275" cy="1057275"/>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2D8C0D85" w14:textId="77777777" w:rsidR="00791C32" w:rsidRPr="00791C32" w:rsidRDefault="00791C32" w:rsidP="00791C32">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DIP. FRANCISCO ADRIÁN SÁNCHEZ VILLEGAS</w:t>
            </w:r>
          </w:p>
          <w:p w14:paraId="70EF705E" w14:textId="77777777" w:rsidR="00791C32" w:rsidRPr="00791C32" w:rsidRDefault="00791C32" w:rsidP="00791C32">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2CB6CA2C" w14:textId="77777777"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7B76D5EB" w14:textId="77777777"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18F993B5" w14:textId="77777777"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p>
        </w:tc>
      </w:tr>
      <w:tr w:rsidR="00791C32" w:rsidRPr="00791C32" w14:paraId="729A3331" w14:textId="77777777" w:rsidTr="00125EFB">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6C43BC23" w14:textId="25345CDB" w:rsidR="00791C32" w:rsidRPr="00791C32" w:rsidRDefault="00791C32" w:rsidP="00791C32">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alibri" w:eastAsia="Calibri" w:hAnsi="Calibri" w:cs="Times New Roman"/>
                <w:noProof/>
                <w:kern w:val="2"/>
                <w:sz w:val="24"/>
                <w:szCs w:val="24"/>
                <w:lang w:eastAsia="es-MX"/>
              </w:rPr>
              <w:drawing>
                <wp:inline distT="0" distB="0" distL="0" distR="0" wp14:anchorId="4B828143" wp14:editId="389AC996">
                  <wp:extent cx="826770" cy="10496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l="57706" t="43423" r="37202" b="45001"/>
                          <a:stretch>
                            <a:fillRect/>
                          </a:stretch>
                        </pic:blipFill>
                        <pic:spPr bwMode="auto">
                          <a:xfrm>
                            <a:off x="0" y="0"/>
                            <a:ext cx="826770" cy="1049655"/>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7D958512" w14:textId="77777777" w:rsidR="00791C32" w:rsidRPr="00791C32" w:rsidRDefault="00791C32" w:rsidP="00791C32">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DIP. GEORGINA ALEJANDRA BUJANDA RÍOS</w:t>
            </w:r>
          </w:p>
          <w:p w14:paraId="6C1EF534" w14:textId="77777777" w:rsidR="00791C32" w:rsidRPr="00791C32" w:rsidRDefault="00791C32" w:rsidP="00791C32">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7AB1BADB" w14:textId="77777777"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0F5A6437" w14:textId="77777777"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19C340D0" w14:textId="77777777"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p>
        </w:tc>
      </w:tr>
    </w:tbl>
    <w:p w14:paraId="20AAD185" w14:textId="574EB604" w:rsidR="00791C32" w:rsidRPr="00791C32" w:rsidRDefault="00791C32" w:rsidP="00791C32">
      <w:pPr>
        <w:tabs>
          <w:tab w:val="left" w:pos="9072"/>
        </w:tabs>
        <w:spacing w:after="0" w:line="360" w:lineRule="auto"/>
        <w:jc w:val="both"/>
        <w:rPr>
          <w:rFonts w:ascii="Century Gothic" w:eastAsia="Calibri" w:hAnsi="Century Gothic" w:cs="Arial"/>
          <w:kern w:val="2"/>
          <w:sz w:val="16"/>
          <w:szCs w:val="16"/>
        </w:rPr>
      </w:pPr>
      <w:r w:rsidRPr="00791C32">
        <w:rPr>
          <w:rFonts w:ascii="Century Gothic" w:eastAsia="Calibri" w:hAnsi="Century Gothic" w:cs="Calibri"/>
          <w:kern w:val="2"/>
          <w:sz w:val="16"/>
          <w:szCs w:val="16"/>
        </w:rPr>
        <w:t xml:space="preserve">La presente hoja de firmas corresponde al Dictamen por medio del cual </w:t>
      </w:r>
      <w:r w:rsidRPr="00791C32">
        <w:rPr>
          <w:rFonts w:ascii="Century Gothic" w:eastAsia="Calibri" w:hAnsi="Century Gothic" w:cs="Arial"/>
          <w:kern w:val="2"/>
          <w:sz w:val="16"/>
          <w:szCs w:val="16"/>
        </w:rPr>
        <w:t xml:space="preserve">se </w:t>
      </w:r>
      <w:r w:rsidR="002528C8">
        <w:rPr>
          <w:rFonts w:ascii="Century Gothic" w:eastAsia="Calibri" w:hAnsi="Century Gothic" w:cs="Arial"/>
          <w:kern w:val="2"/>
          <w:sz w:val="16"/>
          <w:szCs w:val="16"/>
        </w:rPr>
        <w:t xml:space="preserve">desahogan las iniciativas número 250, 1266 y 2813, por medio de las cuales se reforma la Ley Orgánica del Poder Legislativo, a fin de crear el Observatorio Ciudadano Legislativo. </w:t>
      </w:r>
    </w:p>
    <w:p w14:paraId="54349263" w14:textId="77777777" w:rsidR="00791C32" w:rsidRPr="00791C32" w:rsidRDefault="00791C32" w:rsidP="00791C32">
      <w:pPr>
        <w:spacing w:after="0" w:line="360" w:lineRule="auto"/>
        <w:rPr>
          <w:rFonts w:ascii="Calibri" w:eastAsia="Calibri" w:hAnsi="Calibri" w:cs="Times New Roman"/>
          <w:kern w:val="2"/>
          <w:sz w:val="24"/>
          <w:szCs w:val="24"/>
        </w:rPr>
      </w:pPr>
    </w:p>
    <w:p w14:paraId="3ECB8DCA" w14:textId="77777777" w:rsidR="005F5D16" w:rsidRDefault="005F5D16"/>
    <w:sectPr w:rsidR="005F5D16" w:rsidSect="00311793">
      <w:headerReference w:type="default" r:id="rId14"/>
      <w:footerReference w:type="default" r:id="rId15"/>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D851B" w14:textId="77777777" w:rsidR="005E1D62" w:rsidRDefault="005E1D62" w:rsidP="00791C32">
      <w:pPr>
        <w:spacing w:after="0" w:line="240" w:lineRule="auto"/>
      </w:pPr>
      <w:r>
        <w:separator/>
      </w:r>
    </w:p>
  </w:endnote>
  <w:endnote w:type="continuationSeparator" w:id="0">
    <w:p w14:paraId="38175833" w14:textId="77777777" w:rsidR="005E1D62" w:rsidRDefault="005E1D62" w:rsidP="00791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1FC7" w14:textId="77777777" w:rsidR="00B648AD" w:rsidRPr="006B0038" w:rsidRDefault="003E5DFD">
    <w:pPr>
      <w:pStyle w:val="Piedepgina"/>
      <w:jc w:val="center"/>
      <w:rPr>
        <w:sz w:val="18"/>
        <w:szCs w:val="18"/>
      </w:rPr>
    </w:pPr>
    <w:r w:rsidRPr="006B0038">
      <w:rPr>
        <w:sz w:val="18"/>
        <w:szCs w:val="18"/>
      </w:rPr>
      <w:fldChar w:fldCharType="begin"/>
    </w:r>
    <w:r w:rsidRPr="006B0038">
      <w:rPr>
        <w:sz w:val="18"/>
        <w:szCs w:val="18"/>
      </w:rPr>
      <w:instrText>PAGE   \* MERGEFORMAT</w:instrText>
    </w:r>
    <w:r w:rsidRPr="006B0038">
      <w:rPr>
        <w:sz w:val="18"/>
        <w:szCs w:val="18"/>
      </w:rPr>
      <w:fldChar w:fldCharType="separate"/>
    </w:r>
    <w:r w:rsidR="00E13D11" w:rsidRPr="00E13D11">
      <w:rPr>
        <w:noProof/>
        <w:sz w:val="18"/>
        <w:szCs w:val="18"/>
        <w:lang w:val="es-ES"/>
      </w:rPr>
      <w:t>21</w:t>
    </w:r>
    <w:r w:rsidRPr="006B0038">
      <w:rPr>
        <w:sz w:val="18"/>
        <w:szCs w:val="18"/>
      </w:rPr>
      <w:fldChar w:fldCharType="end"/>
    </w:r>
  </w:p>
  <w:p w14:paraId="742FC3C4" w14:textId="77777777" w:rsidR="002528C8" w:rsidRDefault="003E5DFD" w:rsidP="00B648AD">
    <w:pPr>
      <w:pStyle w:val="Piedepgina"/>
      <w:jc w:val="right"/>
      <w:rPr>
        <w:rFonts w:ascii="Century Gothic" w:hAnsi="Century Gothic"/>
        <w:color w:val="0D0D0D"/>
        <w:sz w:val="16"/>
        <w:szCs w:val="16"/>
      </w:rPr>
    </w:pPr>
    <w:r w:rsidRPr="00FF0FC5">
      <w:rPr>
        <w:rFonts w:ascii="Century Gothic" w:hAnsi="Century Gothic"/>
        <w:sz w:val="16"/>
        <w:szCs w:val="16"/>
      </w:rPr>
      <w:t>A2</w:t>
    </w:r>
    <w:r w:rsidR="002528C8">
      <w:rPr>
        <w:rFonts w:ascii="Century Gothic" w:hAnsi="Century Gothic"/>
        <w:color w:val="0D0D0D"/>
        <w:sz w:val="16"/>
        <w:szCs w:val="16"/>
      </w:rPr>
      <w:t>50, 1266 y 2813</w:t>
    </w:r>
  </w:p>
  <w:p w14:paraId="36E5C0D4" w14:textId="67AD1CE2" w:rsidR="00B648AD" w:rsidRPr="00FF0FC5" w:rsidRDefault="003E5DFD" w:rsidP="00B648AD">
    <w:pPr>
      <w:pStyle w:val="Piedepgina"/>
      <w:jc w:val="right"/>
      <w:rPr>
        <w:rFonts w:ascii="Century Gothic" w:hAnsi="Century Gothic"/>
        <w:sz w:val="16"/>
        <w:szCs w:val="16"/>
      </w:rPr>
    </w:pPr>
    <w:r w:rsidRPr="00FF0FC5">
      <w:rPr>
        <w:rFonts w:ascii="Century Gothic" w:hAnsi="Century Gothic"/>
        <w:sz w:val="16"/>
        <w:szCs w:val="16"/>
      </w:rPr>
      <w:t xml:space="preserve"> GAOR/CLVM/PIF</w:t>
    </w:r>
    <w:r w:rsidR="002528C8">
      <w:rPr>
        <w:rFonts w:ascii="Century Gothic" w:hAnsi="Century Gothic"/>
        <w:sz w:val="16"/>
        <w:szCs w:val="16"/>
      </w:rPr>
      <w:t>E</w:t>
    </w:r>
    <w:r w:rsidR="00CB3D9B">
      <w:rPr>
        <w:rFonts w:ascii="Century Gothic" w:hAnsi="Century Gothic"/>
        <w:sz w:val="16"/>
        <w:szCs w:val="16"/>
      </w:rPr>
      <w:t>/EDLP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280EC" w14:textId="77777777" w:rsidR="005E1D62" w:rsidRDefault="005E1D62" w:rsidP="00791C32">
      <w:pPr>
        <w:spacing w:after="0" w:line="240" w:lineRule="auto"/>
      </w:pPr>
      <w:r>
        <w:separator/>
      </w:r>
    </w:p>
  </w:footnote>
  <w:footnote w:type="continuationSeparator" w:id="0">
    <w:p w14:paraId="509783D6" w14:textId="77777777" w:rsidR="005E1D62" w:rsidRDefault="005E1D62" w:rsidP="00791C32">
      <w:pPr>
        <w:spacing w:after="0" w:line="240" w:lineRule="auto"/>
      </w:pPr>
      <w:r>
        <w:continuationSeparator/>
      </w:r>
    </w:p>
  </w:footnote>
  <w:footnote w:id="1">
    <w:p w14:paraId="4E8379EE" w14:textId="77777777" w:rsidR="00F464ED" w:rsidRDefault="00F464ED" w:rsidP="00F464ED">
      <w:pPr>
        <w:pStyle w:val="Textonotapie"/>
        <w:spacing w:line="360" w:lineRule="auto"/>
      </w:pPr>
      <w:r>
        <w:rPr>
          <w:rStyle w:val="Refdenotaalpie"/>
        </w:rPr>
        <w:footnoteRef/>
      </w:r>
      <w:r>
        <w:t xml:space="preserve"> </w:t>
      </w:r>
      <w:r w:rsidRPr="003A3BA1">
        <w:rPr>
          <w:sz w:val="16"/>
          <w:szCs w:val="16"/>
        </w:rPr>
        <w:t>Observatorio de transparencia legislativa y parlamento abierto: INAI. (2019). Recuperado en fecha 26 de septiembre de 2022, disponible en file:///C:/Users/jruelas/Downloads/ObservatorioTLPA.pdf</w:t>
      </w:r>
    </w:p>
  </w:footnote>
  <w:footnote w:id="2">
    <w:p w14:paraId="3B4A585F" w14:textId="77777777" w:rsidR="00324F73" w:rsidRPr="0014766F" w:rsidRDefault="00324F73" w:rsidP="00324F73">
      <w:pPr>
        <w:pStyle w:val="Textonotapie"/>
        <w:rPr>
          <w:rFonts w:cstheme="minorHAnsi"/>
        </w:rPr>
      </w:pPr>
      <w:r w:rsidRPr="0014766F">
        <w:rPr>
          <w:rStyle w:val="Refdenotaalpie"/>
          <w:rFonts w:cstheme="minorHAnsi"/>
        </w:rPr>
        <w:footnoteRef/>
      </w:r>
      <w:r w:rsidRPr="0014766F">
        <w:rPr>
          <w:rFonts w:cstheme="minorHAnsi"/>
        </w:rPr>
        <w:t xml:space="preserve"> </w:t>
      </w:r>
      <w:r w:rsidRPr="0014766F">
        <w:rPr>
          <w:rFonts w:cstheme="minorHAnsi"/>
          <w:color w:val="000000"/>
          <w:shd w:val="clear" w:color="auto" w:fill="FFFFFF"/>
        </w:rPr>
        <w:t xml:space="preserve">El concepto de interfaz </w:t>
      </w:r>
      <w:r w:rsidRPr="0014766F">
        <w:rPr>
          <w:rFonts w:cstheme="minorHAnsi"/>
          <w:color w:val="000000"/>
          <w:shd w:val="clear" w:color="auto" w:fill="FFFFFF"/>
        </w:rPr>
        <w:t>socioestatal alude a un espacio de encuentro entre actores sociales y estatales en un marco definido por instituciones (formales o informales), en el que se comparte un objeto o campo de acción común, y en el que cada una de las partes lleva sus propios intereses, ideas y prácticas. Por tanto, es un espacio de conflicto negociado, de intercambio y de acción.</w:t>
      </w:r>
    </w:p>
  </w:footnote>
  <w:footnote w:id="3">
    <w:p w14:paraId="2E2CFD1E" w14:textId="77777777" w:rsidR="00324F73" w:rsidRPr="0014766F" w:rsidRDefault="00324F73" w:rsidP="00324F73">
      <w:pPr>
        <w:pStyle w:val="Textonotapie"/>
        <w:rPr>
          <w:rFonts w:cstheme="minorHAnsi"/>
        </w:rPr>
      </w:pPr>
      <w:r w:rsidRPr="0014766F">
        <w:rPr>
          <w:rStyle w:val="Refdenotaalpie"/>
          <w:rFonts w:cstheme="minorHAnsi"/>
        </w:rPr>
        <w:footnoteRef/>
      </w:r>
      <w:r w:rsidRPr="0014766F">
        <w:rPr>
          <w:rFonts w:cstheme="minorHAnsi"/>
        </w:rPr>
        <w:t xml:space="preserve"> </w:t>
      </w:r>
      <w:r w:rsidRPr="0014766F">
        <w:rPr>
          <w:rFonts w:cstheme="minorHAnsi"/>
          <w:color w:val="000000"/>
          <w:shd w:val="clear" w:color="auto" w:fill="FFFFFF"/>
        </w:rPr>
        <w:t xml:space="preserve">Isunza, E. (2006), "El reto de la confluencia. Los interfaces </w:t>
      </w:r>
      <w:r w:rsidRPr="0014766F">
        <w:rPr>
          <w:rFonts w:cstheme="minorHAnsi"/>
          <w:color w:val="000000"/>
          <w:shd w:val="clear" w:color="auto" w:fill="FFFFFF"/>
        </w:rPr>
        <w:t>socioestatales en el contexto de la transición política mexicana (dos casos para la reflexión)", en E. Dagnino, A. Panfichi y A. J. Olvera, </w:t>
      </w:r>
      <w:r w:rsidRPr="0014766F">
        <w:rPr>
          <w:rFonts w:cstheme="minorHAnsi"/>
          <w:i/>
          <w:iCs/>
          <w:color w:val="000000"/>
          <w:shd w:val="clear" w:color="auto" w:fill="FFFFFF"/>
        </w:rPr>
        <w:t>La disputa por la construcción democrática en América Latina,</w:t>
      </w:r>
      <w:r w:rsidRPr="0014766F">
        <w:rPr>
          <w:rFonts w:cstheme="minorHAnsi"/>
          <w:color w:val="000000"/>
          <w:shd w:val="clear" w:color="auto" w:fill="FFFFFF"/>
        </w:rPr>
        <w:t> México, Fondo de Cultura Económica/CIESAS/Universidad Veracruzana.</w:t>
      </w:r>
    </w:p>
  </w:footnote>
  <w:footnote w:id="4">
    <w:p w14:paraId="0EF7421E" w14:textId="77777777" w:rsidR="00324F73" w:rsidRPr="0014766F" w:rsidRDefault="00324F73" w:rsidP="00324F73">
      <w:pPr>
        <w:pStyle w:val="Textonotapie"/>
        <w:rPr>
          <w:rFonts w:cstheme="minorHAnsi"/>
        </w:rPr>
      </w:pPr>
      <w:r w:rsidRPr="0014766F">
        <w:rPr>
          <w:rStyle w:val="Refdenotaalpie"/>
          <w:rFonts w:cstheme="minorHAnsi"/>
        </w:rPr>
        <w:footnoteRef/>
      </w:r>
      <w:r w:rsidRPr="0014766F">
        <w:rPr>
          <w:rFonts w:cstheme="minorHAnsi"/>
        </w:rPr>
        <w:t xml:space="preserve"> </w:t>
      </w:r>
      <w:r w:rsidRPr="0014766F">
        <w:rPr>
          <w:rFonts w:cstheme="minorHAnsi"/>
          <w:color w:val="000000"/>
          <w:shd w:val="clear" w:color="auto" w:fill="FFFFFF"/>
        </w:rPr>
        <w:t>Olvera, A. (2007), </w:t>
      </w:r>
      <w:r w:rsidRPr="0014766F">
        <w:rPr>
          <w:rFonts w:cstheme="minorHAnsi"/>
          <w:i/>
          <w:iCs/>
          <w:color w:val="000000"/>
          <w:shd w:val="clear" w:color="auto" w:fill="FFFFFF"/>
        </w:rPr>
        <w:t>Notas sobre la participación ciudadana desde la óptica de las OSC,</w:t>
      </w:r>
      <w:r w:rsidRPr="0014766F">
        <w:rPr>
          <w:rFonts w:cstheme="minorHAnsi"/>
          <w:color w:val="000000"/>
          <w:shd w:val="clear" w:color="auto" w:fill="FFFFFF"/>
        </w:rPr>
        <w:t> México, INCIDE Social.</w:t>
      </w:r>
    </w:p>
  </w:footnote>
  <w:footnote w:id="5">
    <w:p w14:paraId="3EB020B0" w14:textId="77777777" w:rsidR="00324F73" w:rsidRPr="002151B6" w:rsidRDefault="00324F73" w:rsidP="00324F73">
      <w:pPr>
        <w:pStyle w:val="Textonotapie"/>
      </w:pPr>
      <w:r>
        <w:rPr>
          <w:rStyle w:val="Refdenotaalpie"/>
        </w:rPr>
        <w:footnoteRef/>
      </w:r>
      <w:r w:rsidRPr="002151B6">
        <w:t xml:space="preserve"> </w:t>
      </w:r>
      <w:hyperlink r:id="rId1" w:history="1">
        <w:r w:rsidRPr="002151B6">
          <w:rPr>
            <w:rStyle w:val="Hipervnculo"/>
          </w:rPr>
          <w:t>https://portalanterior.ine.mx/archivos2/portal/historico/contenido/recursos/IFE-v2/DECEYEC/DECEYEC-CuadernosdeDivulgacion/docs/04.pdf</w:t>
        </w:r>
      </w:hyperlink>
      <w:r w:rsidRPr="002151B6">
        <w:t xml:space="preserve"> pá</w:t>
      </w:r>
      <w:r>
        <w:t>ginas 61-62.</w:t>
      </w:r>
    </w:p>
  </w:footnote>
  <w:footnote w:id="6">
    <w:p w14:paraId="05E2C4BA" w14:textId="77777777" w:rsidR="00324F73" w:rsidRDefault="00324F73" w:rsidP="00324F73">
      <w:pPr>
        <w:pStyle w:val="Textonotapie"/>
      </w:pPr>
      <w:r w:rsidRPr="0014766F">
        <w:rPr>
          <w:rStyle w:val="Refdenotaalpie"/>
          <w:rFonts w:cstheme="minorHAnsi"/>
        </w:rPr>
        <w:footnoteRef/>
      </w:r>
      <w:r w:rsidRPr="0014766F">
        <w:rPr>
          <w:rFonts w:cstheme="minorHAnsi"/>
        </w:rPr>
        <w:t xml:space="preserve"> https://upaep.mx/biencomun/observatorio/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6403" w14:textId="77777777" w:rsidR="00B648AD" w:rsidRPr="009A346B" w:rsidRDefault="003E5DFD" w:rsidP="00B648AD">
    <w:pPr>
      <w:jc w:val="right"/>
      <w:rPr>
        <w:rFonts w:ascii="Century Gothic" w:eastAsia="Times New Roman" w:hAnsi="Century Gothic"/>
        <w:bCs/>
        <w:color w:val="000000"/>
        <w:shd w:val="clear" w:color="auto" w:fill="FFFFFF"/>
        <w:lang w:eastAsia="es-ES"/>
      </w:rPr>
    </w:pPr>
    <w:bookmarkStart w:id="1" w:name="_Hlk160098467"/>
    <w:r w:rsidRPr="009A346B">
      <w:rPr>
        <w:rFonts w:ascii="Century Gothic" w:eastAsia="Times New Roman" w:hAnsi="Century Gothic"/>
        <w:bCs/>
        <w:color w:val="000000"/>
        <w:shd w:val="clear" w:color="auto" w:fill="FFFFFF"/>
        <w:lang w:eastAsia="es-ES"/>
      </w:rPr>
      <w:t xml:space="preserve">“2024, Año del Bicentenario de la fundación del Estado de </w:t>
    </w:r>
  </w:p>
  <w:p w14:paraId="5E62A75F" w14:textId="77777777" w:rsidR="00B648AD" w:rsidRPr="009A346B" w:rsidRDefault="003E5DFD" w:rsidP="00B648AD">
    <w:pPr>
      <w:ind w:left="3540" w:firstLine="708"/>
      <w:jc w:val="right"/>
      <w:rPr>
        <w:rFonts w:ascii="Century Gothic" w:eastAsia="Times New Roman" w:hAnsi="Century Gothic"/>
        <w:bCs/>
        <w:color w:val="000000"/>
        <w:shd w:val="clear" w:color="auto" w:fill="FFFFFF"/>
        <w:lang w:eastAsia="es-ES"/>
      </w:rPr>
    </w:pPr>
    <w:r w:rsidRPr="009A346B">
      <w:rPr>
        <w:rFonts w:ascii="Century Gothic" w:eastAsia="Times New Roman" w:hAnsi="Century Gothic"/>
        <w:bCs/>
        <w:color w:val="000000"/>
        <w:shd w:val="clear" w:color="auto" w:fill="FFFFFF"/>
        <w:lang w:eastAsia="es-ES"/>
      </w:rPr>
      <w:t>Chihuahua”</w:t>
    </w:r>
  </w:p>
  <w:p w14:paraId="09BBD117" w14:textId="77777777" w:rsidR="00B648AD" w:rsidRPr="00473E37" w:rsidRDefault="004B201F" w:rsidP="00B648AD">
    <w:pPr>
      <w:pStyle w:val="Encabezado"/>
      <w:jc w:val="right"/>
      <w:rPr>
        <w:rFonts w:ascii="Century Gothic" w:hAnsi="Century Gothic"/>
        <w:b/>
        <w:color w:val="0D0D0D"/>
        <w:sz w:val="28"/>
        <w:szCs w:val="28"/>
      </w:rPr>
    </w:pPr>
  </w:p>
  <w:bookmarkEnd w:id="1"/>
  <w:p w14:paraId="05511036" w14:textId="77777777" w:rsidR="00B648AD" w:rsidRPr="00473E37" w:rsidRDefault="003E5DFD" w:rsidP="00B648AD">
    <w:pPr>
      <w:pStyle w:val="Encabezado"/>
      <w:jc w:val="right"/>
      <w:rPr>
        <w:rFonts w:ascii="Century Gothic" w:hAnsi="Century Gothic"/>
        <w:b/>
        <w:color w:val="0D0D0D"/>
        <w:sz w:val="28"/>
        <w:szCs w:val="28"/>
      </w:rPr>
    </w:pPr>
    <w:r w:rsidRPr="00473E37">
      <w:rPr>
        <w:rFonts w:ascii="Century Gothic" w:hAnsi="Century Gothic"/>
        <w:b/>
        <w:color w:val="0D0D0D"/>
        <w:sz w:val="28"/>
        <w:szCs w:val="28"/>
      </w:rPr>
      <w:t>Comisión de Gobernación y Puntos Constitucionales</w:t>
    </w:r>
  </w:p>
  <w:p w14:paraId="11E7AB95" w14:textId="77777777" w:rsidR="00B648AD" w:rsidRPr="00473E37" w:rsidRDefault="004B201F" w:rsidP="00B648AD">
    <w:pPr>
      <w:pStyle w:val="Encabezado"/>
      <w:jc w:val="right"/>
      <w:rPr>
        <w:rFonts w:ascii="Century Gothic" w:hAnsi="Century Gothic"/>
        <w:b/>
        <w:color w:val="0D0D0D"/>
        <w:szCs w:val="28"/>
      </w:rPr>
    </w:pPr>
  </w:p>
  <w:p w14:paraId="7FAE1CEF" w14:textId="77777777" w:rsidR="00B648AD" w:rsidRPr="00473E37" w:rsidRDefault="003E5DFD" w:rsidP="00B648AD">
    <w:pPr>
      <w:pStyle w:val="Encabezado"/>
      <w:jc w:val="right"/>
      <w:rPr>
        <w:rFonts w:ascii="Century Gothic" w:hAnsi="Century Gothic"/>
        <w:b/>
        <w:color w:val="0D0D0D"/>
        <w:szCs w:val="28"/>
      </w:rPr>
    </w:pPr>
    <w:r w:rsidRPr="00473E37">
      <w:rPr>
        <w:rFonts w:ascii="Century Gothic" w:hAnsi="Century Gothic"/>
        <w:b/>
        <w:color w:val="0D0D0D"/>
        <w:szCs w:val="28"/>
      </w:rPr>
      <w:t>LXVII LEGISLATURA</w:t>
    </w:r>
  </w:p>
  <w:p w14:paraId="55990AAA" w14:textId="77777777" w:rsidR="00B648AD" w:rsidRPr="00473E37" w:rsidRDefault="004B201F" w:rsidP="00B648AD">
    <w:pPr>
      <w:pStyle w:val="Encabezado"/>
      <w:jc w:val="right"/>
      <w:rPr>
        <w:rFonts w:ascii="Century Gothic" w:hAnsi="Century Gothic"/>
        <w:b/>
        <w:color w:val="0D0D0D"/>
        <w:szCs w:val="28"/>
      </w:rPr>
    </w:pPr>
  </w:p>
  <w:p w14:paraId="6B3AEFC0" w14:textId="04144C90" w:rsidR="00B648AD" w:rsidRDefault="003E5DFD" w:rsidP="00B648AD">
    <w:pPr>
      <w:pStyle w:val="Encabezado"/>
      <w:jc w:val="right"/>
    </w:pPr>
    <w:r w:rsidRPr="00473E37">
      <w:rPr>
        <w:rFonts w:ascii="Century Gothic" w:hAnsi="Century Gothic"/>
        <w:b/>
        <w:color w:val="0D0D0D"/>
        <w:szCs w:val="28"/>
      </w:rPr>
      <w:t>DCGPC/</w:t>
    </w:r>
    <w:r w:rsidR="00E13D11">
      <w:rPr>
        <w:rFonts w:ascii="Century Gothic" w:hAnsi="Century Gothic"/>
        <w:b/>
        <w:color w:val="0D0D0D"/>
        <w:szCs w:val="28"/>
      </w:rPr>
      <w:t>28</w:t>
    </w:r>
    <w:r>
      <w:rPr>
        <w:rFonts w:ascii="Century Gothic" w:hAnsi="Century Gothic"/>
        <w:b/>
        <w:color w:val="0D0D0D"/>
        <w:szCs w:val="28"/>
      </w:rPr>
      <w:t>/</w:t>
    </w:r>
    <w:r w:rsidRPr="00473E37">
      <w:rPr>
        <w:rFonts w:ascii="Century Gothic" w:hAnsi="Century Gothic"/>
        <w:b/>
        <w:color w:val="0D0D0D"/>
        <w:szCs w:val="28"/>
      </w:rPr>
      <w:t>2024</w:t>
    </w:r>
  </w:p>
  <w:p w14:paraId="4F0C8A57" w14:textId="77777777" w:rsidR="00B648AD" w:rsidRDefault="004B20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7B1E"/>
    <w:multiLevelType w:val="hybridMultilevel"/>
    <w:tmpl w:val="BF3AAFFE"/>
    <w:lvl w:ilvl="0" w:tplc="DAF8D862">
      <w:start w:val="1"/>
      <w:numFmt w:val="lowerLetter"/>
      <w:lvlText w:val="%1)"/>
      <w:lvlJc w:val="left"/>
      <w:pPr>
        <w:ind w:left="7230" w:hanging="360"/>
      </w:pPr>
      <w:rPr>
        <w:rFonts w:hint="default"/>
      </w:rPr>
    </w:lvl>
    <w:lvl w:ilvl="1" w:tplc="080A0019" w:tentative="1">
      <w:start w:val="1"/>
      <w:numFmt w:val="lowerLetter"/>
      <w:lvlText w:val="%2."/>
      <w:lvlJc w:val="left"/>
      <w:pPr>
        <w:ind w:left="7950" w:hanging="360"/>
      </w:pPr>
    </w:lvl>
    <w:lvl w:ilvl="2" w:tplc="080A001B" w:tentative="1">
      <w:start w:val="1"/>
      <w:numFmt w:val="lowerRoman"/>
      <w:lvlText w:val="%3."/>
      <w:lvlJc w:val="right"/>
      <w:pPr>
        <w:ind w:left="8670" w:hanging="180"/>
      </w:pPr>
    </w:lvl>
    <w:lvl w:ilvl="3" w:tplc="080A000F" w:tentative="1">
      <w:start w:val="1"/>
      <w:numFmt w:val="decimal"/>
      <w:lvlText w:val="%4."/>
      <w:lvlJc w:val="left"/>
      <w:pPr>
        <w:ind w:left="9390" w:hanging="360"/>
      </w:pPr>
    </w:lvl>
    <w:lvl w:ilvl="4" w:tplc="080A0019" w:tentative="1">
      <w:start w:val="1"/>
      <w:numFmt w:val="lowerLetter"/>
      <w:lvlText w:val="%5."/>
      <w:lvlJc w:val="left"/>
      <w:pPr>
        <w:ind w:left="10110" w:hanging="360"/>
      </w:pPr>
    </w:lvl>
    <w:lvl w:ilvl="5" w:tplc="080A001B" w:tentative="1">
      <w:start w:val="1"/>
      <w:numFmt w:val="lowerRoman"/>
      <w:lvlText w:val="%6."/>
      <w:lvlJc w:val="right"/>
      <w:pPr>
        <w:ind w:left="10830" w:hanging="180"/>
      </w:pPr>
    </w:lvl>
    <w:lvl w:ilvl="6" w:tplc="080A000F" w:tentative="1">
      <w:start w:val="1"/>
      <w:numFmt w:val="decimal"/>
      <w:lvlText w:val="%7."/>
      <w:lvlJc w:val="left"/>
      <w:pPr>
        <w:ind w:left="11550" w:hanging="360"/>
      </w:pPr>
    </w:lvl>
    <w:lvl w:ilvl="7" w:tplc="080A0019" w:tentative="1">
      <w:start w:val="1"/>
      <w:numFmt w:val="lowerLetter"/>
      <w:lvlText w:val="%8."/>
      <w:lvlJc w:val="left"/>
      <w:pPr>
        <w:ind w:left="12270" w:hanging="360"/>
      </w:pPr>
    </w:lvl>
    <w:lvl w:ilvl="8" w:tplc="080A001B" w:tentative="1">
      <w:start w:val="1"/>
      <w:numFmt w:val="lowerRoman"/>
      <w:lvlText w:val="%9."/>
      <w:lvlJc w:val="right"/>
      <w:pPr>
        <w:ind w:left="12990" w:hanging="180"/>
      </w:pPr>
    </w:lvl>
  </w:abstractNum>
  <w:abstractNum w:abstractNumId="1" w15:restartNumberingAfterBreak="0">
    <w:nsid w:val="07C94848"/>
    <w:multiLevelType w:val="hybridMultilevel"/>
    <w:tmpl w:val="8E3CFDCE"/>
    <w:lvl w:ilvl="0" w:tplc="8DF2FE9A">
      <w:start w:val="1"/>
      <w:numFmt w:val="bullet"/>
      <w:lvlText w:val=""/>
      <w:lvlJc w:val="left"/>
      <w:pPr>
        <w:tabs>
          <w:tab w:val="num" w:pos="720"/>
        </w:tabs>
        <w:ind w:left="720" w:hanging="360"/>
      </w:pPr>
      <w:rPr>
        <w:rFonts w:ascii="Wingdings" w:hAnsi="Wingdings" w:hint="default"/>
      </w:rPr>
    </w:lvl>
    <w:lvl w:ilvl="1" w:tplc="211E05FC" w:tentative="1">
      <w:start w:val="1"/>
      <w:numFmt w:val="bullet"/>
      <w:lvlText w:val=""/>
      <w:lvlJc w:val="left"/>
      <w:pPr>
        <w:tabs>
          <w:tab w:val="num" w:pos="1440"/>
        </w:tabs>
        <w:ind w:left="1440" w:hanging="360"/>
      </w:pPr>
      <w:rPr>
        <w:rFonts w:ascii="Wingdings" w:hAnsi="Wingdings" w:hint="default"/>
      </w:rPr>
    </w:lvl>
    <w:lvl w:ilvl="2" w:tplc="D1AA1058" w:tentative="1">
      <w:start w:val="1"/>
      <w:numFmt w:val="bullet"/>
      <w:lvlText w:val=""/>
      <w:lvlJc w:val="left"/>
      <w:pPr>
        <w:tabs>
          <w:tab w:val="num" w:pos="2160"/>
        </w:tabs>
        <w:ind w:left="2160" w:hanging="360"/>
      </w:pPr>
      <w:rPr>
        <w:rFonts w:ascii="Wingdings" w:hAnsi="Wingdings" w:hint="default"/>
      </w:rPr>
    </w:lvl>
    <w:lvl w:ilvl="3" w:tplc="451E0EFE" w:tentative="1">
      <w:start w:val="1"/>
      <w:numFmt w:val="bullet"/>
      <w:lvlText w:val=""/>
      <w:lvlJc w:val="left"/>
      <w:pPr>
        <w:tabs>
          <w:tab w:val="num" w:pos="2880"/>
        </w:tabs>
        <w:ind w:left="2880" w:hanging="360"/>
      </w:pPr>
      <w:rPr>
        <w:rFonts w:ascii="Wingdings" w:hAnsi="Wingdings" w:hint="default"/>
      </w:rPr>
    </w:lvl>
    <w:lvl w:ilvl="4" w:tplc="6C022B24" w:tentative="1">
      <w:start w:val="1"/>
      <w:numFmt w:val="bullet"/>
      <w:lvlText w:val=""/>
      <w:lvlJc w:val="left"/>
      <w:pPr>
        <w:tabs>
          <w:tab w:val="num" w:pos="3600"/>
        </w:tabs>
        <w:ind w:left="3600" w:hanging="360"/>
      </w:pPr>
      <w:rPr>
        <w:rFonts w:ascii="Wingdings" w:hAnsi="Wingdings" w:hint="default"/>
      </w:rPr>
    </w:lvl>
    <w:lvl w:ilvl="5" w:tplc="709EE522" w:tentative="1">
      <w:start w:val="1"/>
      <w:numFmt w:val="bullet"/>
      <w:lvlText w:val=""/>
      <w:lvlJc w:val="left"/>
      <w:pPr>
        <w:tabs>
          <w:tab w:val="num" w:pos="4320"/>
        </w:tabs>
        <w:ind w:left="4320" w:hanging="360"/>
      </w:pPr>
      <w:rPr>
        <w:rFonts w:ascii="Wingdings" w:hAnsi="Wingdings" w:hint="default"/>
      </w:rPr>
    </w:lvl>
    <w:lvl w:ilvl="6" w:tplc="CF50DA7A" w:tentative="1">
      <w:start w:val="1"/>
      <w:numFmt w:val="bullet"/>
      <w:lvlText w:val=""/>
      <w:lvlJc w:val="left"/>
      <w:pPr>
        <w:tabs>
          <w:tab w:val="num" w:pos="5040"/>
        </w:tabs>
        <w:ind w:left="5040" w:hanging="360"/>
      </w:pPr>
      <w:rPr>
        <w:rFonts w:ascii="Wingdings" w:hAnsi="Wingdings" w:hint="default"/>
      </w:rPr>
    </w:lvl>
    <w:lvl w:ilvl="7" w:tplc="2CE47F08" w:tentative="1">
      <w:start w:val="1"/>
      <w:numFmt w:val="bullet"/>
      <w:lvlText w:val=""/>
      <w:lvlJc w:val="left"/>
      <w:pPr>
        <w:tabs>
          <w:tab w:val="num" w:pos="5760"/>
        </w:tabs>
        <w:ind w:left="5760" w:hanging="360"/>
      </w:pPr>
      <w:rPr>
        <w:rFonts w:ascii="Wingdings" w:hAnsi="Wingdings" w:hint="default"/>
      </w:rPr>
    </w:lvl>
    <w:lvl w:ilvl="8" w:tplc="E53E2F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2095E"/>
    <w:multiLevelType w:val="hybridMultilevel"/>
    <w:tmpl w:val="DBD4CC04"/>
    <w:lvl w:ilvl="0" w:tplc="53FE9336">
      <w:start w:val="1"/>
      <w:numFmt w:val="upperRoman"/>
      <w:lvlText w:val="%1."/>
      <w:lvlJc w:val="left"/>
      <w:pPr>
        <w:ind w:left="1428" w:hanging="72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9522FEE"/>
    <w:multiLevelType w:val="hybridMultilevel"/>
    <w:tmpl w:val="09485638"/>
    <w:lvl w:ilvl="0" w:tplc="12BAAC66">
      <w:start w:val="1"/>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386796"/>
    <w:multiLevelType w:val="multilevel"/>
    <w:tmpl w:val="439E9964"/>
    <w:lvl w:ilvl="0">
      <w:start w:val="1"/>
      <w:numFmt w:val="ordinalText"/>
      <w:pStyle w:val="Nivel1artgral"/>
      <w:suff w:val="space"/>
      <w:lvlText w:val="ARTÍCULO %1."/>
      <w:lvlJc w:val="left"/>
      <w:pPr>
        <w:ind w:left="1702" w:firstLine="0"/>
      </w:pPr>
      <w:rPr>
        <w:rFonts w:ascii="Arial" w:hAnsi="Arial" w:cs="Arial" w:hint="default"/>
        <w:b/>
        <w:i w:val="0"/>
        <w:caps/>
        <w:sz w:val="22"/>
        <w:szCs w:val="22"/>
        <w:u w:val="single"/>
        <w:lang w:val="es-MX"/>
      </w:rPr>
    </w:lvl>
    <w:lvl w:ilvl="1">
      <w:start w:val="2"/>
      <w:numFmt w:val="decimal"/>
      <w:pStyle w:val="Nivel2cap"/>
      <w:suff w:val="nothing"/>
      <w:lvlText w:val="Capítulo %2"/>
      <w:lvlJc w:val="left"/>
      <w:pPr>
        <w:ind w:left="0" w:firstLine="0"/>
      </w:pPr>
      <w:rPr>
        <w:rFonts w:ascii="Arial" w:hAnsi="Arial" w:hint="default"/>
        <w:b/>
        <w:i w:val="0"/>
        <w:caps w:val="0"/>
        <w:sz w:val="16"/>
      </w:rPr>
    </w:lvl>
    <w:lvl w:ilvl="2">
      <w:start w:val="12"/>
      <w:numFmt w:val="decimal"/>
      <w:lvlRestart w:val="1"/>
      <w:pStyle w:val="Nivel3art"/>
      <w:suff w:val="space"/>
      <w:lvlText w:val="Artículo %3."/>
      <w:lvlJc w:val="left"/>
      <w:pPr>
        <w:ind w:left="993" w:firstLine="0"/>
      </w:pPr>
      <w:rPr>
        <w:rFonts w:ascii="Century Gothic" w:hAnsi="Century Gothic" w:hint="default"/>
        <w:b/>
        <w:i w:val="0"/>
        <w:caps w:val="0"/>
        <w:sz w:val="24"/>
        <w:szCs w:val="24"/>
      </w:rPr>
    </w:lvl>
    <w:lvl w:ilvl="3">
      <w:start w:val="1"/>
      <w:numFmt w:val="none"/>
      <w:pStyle w:val="Nivel4prr"/>
      <w:suff w:val="nothing"/>
      <w:lvlText w:val=""/>
      <w:lvlJc w:val="left"/>
      <w:pPr>
        <w:ind w:left="0" w:firstLine="0"/>
      </w:pPr>
      <w:rPr>
        <w:rFonts w:ascii="Arial" w:hAnsi="Arial" w:hint="default"/>
        <w:b w:val="0"/>
        <w:i w:val="0"/>
        <w:caps w:val="0"/>
        <w:color w:val="BFBFBF"/>
        <w:sz w:val="20"/>
        <w:lang w:val="es-MX"/>
      </w:rPr>
    </w:lvl>
    <w:lvl w:ilvl="4">
      <w:start w:val="1"/>
      <w:numFmt w:val="upperLetter"/>
      <w:pStyle w:val="Nivel5apdo"/>
      <w:lvlText w:val="%5."/>
      <w:lvlJc w:val="left"/>
      <w:pPr>
        <w:ind w:left="425" w:hanging="425"/>
      </w:pPr>
      <w:rPr>
        <w:rFonts w:ascii="Arial" w:hAnsi="Arial" w:hint="default"/>
        <w:b/>
        <w:i w:val="0"/>
        <w:caps w:val="0"/>
        <w:color w:val="auto"/>
        <w:sz w:val="20"/>
        <w:vertAlign w:val="baseline"/>
      </w:rPr>
    </w:lvl>
    <w:lvl w:ilvl="5">
      <w:start w:val="1"/>
      <w:numFmt w:val="none"/>
      <w:pStyle w:val="Nivel6subprr"/>
      <w:suff w:val="nothing"/>
      <w:lvlText w:val=""/>
      <w:lvlJc w:val="left"/>
      <w:pPr>
        <w:ind w:left="425" w:firstLine="0"/>
      </w:pPr>
      <w:rPr>
        <w:rFonts w:ascii="Arial" w:hAnsi="Arial" w:hint="default"/>
        <w:b w:val="0"/>
        <w:i w:val="0"/>
        <w:caps w:val="0"/>
        <w:color w:val="BFBFBF"/>
        <w:sz w:val="20"/>
        <w:vertAlign w:val="baseline"/>
      </w:rPr>
    </w:lvl>
    <w:lvl w:ilvl="6">
      <w:start w:val="1"/>
      <w:numFmt w:val="upperRoman"/>
      <w:pStyle w:val="Nivel7fracc"/>
      <w:lvlText w:val="%7."/>
      <w:lvlJc w:val="left"/>
      <w:pPr>
        <w:ind w:left="2694" w:hanging="567"/>
      </w:pPr>
      <w:rPr>
        <w:rFonts w:ascii="Arial" w:hAnsi="Arial" w:cs="Arial" w:hint="default"/>
        <w:b w:val="0"/>
        <w:i w:val="0"/>
        <w:sz w:val="20"/>
        <w:szCs w:val="20"/>
      </w:rPr>
    </w:lvl>
    <w:lvl w:ilvl="7">
      <w:start w:val="1"/>
      <w:numFmt w:val="lowerLetter"/>
      <w:pStyle w:val="Nivel8inc"/>
      <w:lvlText w:val="%8)"/>
      <w:lvlJc w:val="left"/>
      <w:pPr>
        <w:ind w:left="1986" w:hanging="426"/>
      </w:pPr>
      <w:rPr>
        <w:rFonts w:ascii="Arial" w:hAnsi="Arial" w:hint="default"/>
        <w:b w:val="0"/>
        <w:i w:val="0"/>
        <w:sz w:val="20"/>
      </w:rPr>
    </w:lvl>
    <w:lvl w:ilvl="8">
      <w:start w:val="1"/>
      <w:numFmt w:val="none"/>
      <w:pStyle w:val="Nivel9artnico"/>
      <w:suff w:val="space"/>
      <w:lvlText w:val="%9ÚNICO."/>
      <w:lvlJc w:val="left"/>
      <w:pPr>
        <w:ind w:left="0" w:firstLine="0"/>
      </w:pPr>
      <w:rPr>
        <w:rFonts w:ascii="Arial" w:hAnsi="Arial" w:hint="default"/>
        <w:b/>
        <w:i w:val="0"/>
        <w:sz w:val="24"/>
      </w:rPr>
    </w:lvl>
  </w:abstractNum>
  <w:abstractNum w:abstractNumId="5" w15:restartNumberingAfterBreak="0">
    <w:nsid w:val="2C6F6AA8"/>
    <w:multiLevelType w:val="hybridMultilevel"/>
    <w:tmpl w:val="E9F26DD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6A230D"/>
    <w:multiLevelType w:val="hybridMultilevel"/>
    <w:tmpl w:val="C4F8D9BE"/>
    <w:lvl w:ilvl="0" w:tplc="F76A56B6">
      <w:start w:val="1"/>
      <w:numFmt w:val="bullet"/>
      <w:lvlText w:val=""/>
      <w:lvlJc w:val="left"/>
      <w:pPr>
        <w:tabs>
          <w:tab w:val="num" w:pos="720"/>
        </w:tabs>
        <w:ind w:left="720" w:hanging="360"/>
      </w:pPr>
      <w:rPr>
        <w:rFonts w:ascii="Wingdings" w:hAnsi="Wingdings" w:hint="default"/>
      </w:rPr>
    </w:lvl>
    <w:lvl w:ilvl="1" w:tplc="1C229F82" w:tentative="1">
      <w:start w:val="1"/>
      <w:numFmt w:val="bullet"/>
      <w:lvlText w:val=""/>
      <w:lvlJc w:val="left"/>
      <w:pPr>
        <w:tabs>
          <w:tab w:val="num" w:pos="1440"/>
        </w:tabs>
        <w:ind w:left="1440" w:hanging="360"/>
      </w:pPr>
      <w:rPr>
        <w:rFonts w:ascii="Wingdings" w:hAnsi="Wingdings" w:hint="default"/>
      </w:rPr>
    </w:lvl>
    <w:lvl w:ilvl="2" w:tplc="DE30573C" w:tentative="1">
      <w:start w:val="1"/>
      <w:numFmt w:val="bullet"/>
      <w:lvlText w:val=""/>
      <w:lvlJc w:val="left"/>
      <w:pPr>
        <w:tabs>
          <w:tab w:val="num" w:pos="2160"/>
        </w:tabs>
        <w:ind w:left="2160" w:hanging="360"/>
      </w:pPr>
      <w:rPr>
        <w:rFonts w:ascii="Wingdings" w:hAnsi="Wingdings" w:hint="default"/>
      </w:rPr>
    </w:lvl>
    <w:lvl w:ilvl="3" w:tplc="1932EFD2" w:tentative="1">
      <w:start w:val="1"/>
      <w:numFmt w:val="bullet"/>
      <w:lvlText w:val=""/>
      <w:lvlJc w:val="left"/>
      <w:pPr>
        <w:tabs>
          <w:tab w:val="num" w:pos="2880"/>
        </w:tabs>
        <w:ind w:left="2880" w:hanging="360"/>
      </w:pPr>
      <w:rPr>
        <w:rFonts w:ascii="Wingdings" w:hAnsi="Wingdings" w:hint="default"/>
      </w:rPr>
    </w:lvl>
    <w:lvl w:ilvl="4" w:tplc="F6C2317C" w:tentative="1">
      <w:start w:val="1"/>
      <w:numFmt w:val="bullet"/>
      <w:lvlText w:val=""/>
      <w:lvlJc w:val="left"/>
      <w:pPr>
        <w:tabs>
          <w:tab w:val="num" w:pos="3600"/>
        </w:tabs>
        <w:ind w:left="3600" w:hanging="360"/>
      </w:pPr>
      <w:rPr>
        <w:rFonts w:ascii="Wingdings" w:hAnsi="Wingdings" w:hint="default"/>
      </w:rPr>
    </w:lvl>
    <w:lvl w:ilvl="5" w:tplc="C6FEB014" w:tentative="1">
      <w:start w:val="1"/>
      <w:numFmt w:val="bullet"/>
      <w:lvlText w:val=""/>
      <w:lvlJc w:val="left"/>
      <w:pPr>
        <w:tabs>
          <w:tab w:val="num" w:pos="4320"/>
        </w:tabs>
        <w:ind w:left="4320" w:hanging="360"/>
      </w:pPr>
      <w:rPr>
        <w:rFonts w:ascii="Wingdings" w:hAnsi="Wingdings" w:hint="default"/>
      </w:rPr>
    </w:lvl>
    <w:lvl w:ilvl="6" w:tplc="995E2B8C" w:tentative="1">
      <w:start w:val="1"/>
      <w:numFmt w:val="bullet"/>
      <w:lvlText w:val=""/>
      <w:lvlJc w:val="left"/>
      <w:pPr>
        <w:tabs>
          <w:tab w:val="num" w:pos="5040"/>
        </w:tabs>
        <w:ind w:left="5040" w:hanging="360"/>
      </w:pPr>
      <w:rPr>
        <w:rFonts w:ascii="Wingdings" w:hAnsi="Wingdings" w:hint="default"/>
      </w:rPr>
    </w:lvl>
    <w:lvl w:ilvl="7" w:tplc="122A5A9C" w:tentative="1">
      <w:start w:val="1"/>
      <w:numFmt w:val="bullet"/>
      <w:lvlText w:val=""/>
      <w:lvlJc w:val="left"/>
      <w:pPr>
        <w:tabs>
          <w:tab w:val="num" w:pos="5760"/>
        </w:tabs>
        <w:ind w:left="5760" w:hanging="360"/>
      </w:pPr>
      <w:rPr>
        <w:rFonts w:ascii="Wingdings" w:hAnsi="Wingdings" w:hint="default"/>
      </w:rPr>
    </w:lvl>
    <w:lvl w:ilvl="8" w:tplc="9528B74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F15702"/>
    <w:multiLevelType w:val="hybridMultilevel"/>
    <w:tmpl w:val="144274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4A680F"/>
    <w:multiLevelType w:val="hybridMultilevel"/>
    <w:tmpl w:val="9C8C0DF6"/>
    <w:lvl w:ilvl="0" w:tplc="FCF29260">
      <w:start w:val="1"/>
      <w:numFmt w:val="bullet"/>
      <w:lvlText w:val=""/>
      <w:lvlJc w:val="left"/>
      <w:pPr>
        <w:tabs>
          <w:tab w:val="num" w:pos="720"/>
        </w:tabs>
        <w:ind w:left="720" w:hanging="360"/>
      </w:pPr>
      <w:rPr>
        <w:rFonts w:ascii="Wingdings" w:hAnsi="Wingdings" w:hint="default"/>
      </w:rPr>
    </w:lvl>
    <w:lvl w:ilvl="1" w:tplc="F1F25BC4" w:tentative="1">
      <w:start w:val="1"/>
      <w:numFmt w:val="bullet"/>
      <w:lvlText w:val=""/>
      <w:lvlJc w:val="left"/>
      <w:pPr>
        <w:tabs>
          <w:tab w:val="num" w:pos="1440"/>
        </w:tabs>
        <w:ind w:left="1440" w:hanging="360"/>
      </w:pPr>
      <w:rPr>
        <w:rFonts w:ascii="Wingdings" w:hAnsi="Wingdings" w:hint="default"/>
      </w:rPr>
    </w:lvl>
    <w:lvl w:ilvl="2" w:tplc="0B8AFBB2" w:tentative="1">
      <w:start w:val="1"/>
      <w:numFmt w:val="bullet"/>
      <w:lvlText w:val=""/>
      <w:lvlJc w:val="left"/>
      <w:pPr>
        <w:tabs>
          <w:tab w:val="num" w:pos="2160"/>
        </w:tabs>
        <w:ind w:left="2160" w:hanging="360"/>
      </w:pPr>
      <w:rPr>
        <w:rFonts w:ascii="Wingdings" w:hAnsi="Wingdings" w:hint="default"/>
      </w:rPr>
    </w:lvl>
    <w:lvl w:ilvl="3" w:tplc="7276731E" w:tentative="1">
      <w:start w:val="1"/>
      <w:numFmt w:val="bullet"/>
      <w:lvlText w:val=""/>
      <w:lvlJc w:val="left"/>
      <w:pPr>
        <w:tabs>
          <w:tab w:val="num" w:pos="2880"/>
        </w:tabs>
        <w:ind w:left="2880" w:hanging="360"/>
      </w:pPr>
      <w:rPr>
        <w:rFonts w:ascii="Wingdings" w:hAnsi="Wingdings" w:hint="default"/>
      </w:rPr>
    </w:lvl>
    <w:lvl w:ilvl="4" w:tplc="E7D80652" w:tentative="1">
      <w:start w:val="1"/>
      <w:numFmt w:val="bullet"/>
      <w:lvlText w:val=""/>
      <w:lvlJc w:val="left"/>
      <w:pPr>
        <w:tabs>
          <w:tab w:val="num" w:pos="3600"/>
        </w:tabs>
        <w:ind w:left="3600" w:hanging="360"/>
      </w:pPr>
      <w:rPr>
        <w:rFonts w:ascii="Wingdings" w:hAnsi="Wingdings" w:hint="default"/>
      </w:rPr>
    </w:lvl>
    <w:lvl w:ilvl="5" w:tplc="C6380316" w:tentative="1">
      <w:start w:val="1"/>
      <w:numFmt w:val="bullet"/>
      <w:lvlText w:val=""/>
      <w:lvlJc w:val="left"/>
      <w:pPr>
        <w:tabs>
          <w:tab w:val="num" w:pos="4320"/>
        </w:tabs>
        <w:ind w:left="4320" w:hanging="360"/>
      </w:pPr>
      <w:rPr>
        <w:rFonts w:ascii="Wingdings" w:hAnsi="Wingdings" w:hint="default"/>
      </w:rPr>
    </w:lvl>
    <w:lvl w:ilvl="6" w:tplc="A11C5644" w:tentative="1">
      <w:start w:val="1"/>
      <w:numFmt w:val="bullet"/>
      <w:lvlText w:val=""/>
      <w:lvlJc w:val="left"/>
      <w:pPr>
        <w:tabs>
          <w:tab w:val="num" w:pos="5040"/>
        </w:tabs>
        <w:ind w:left="5040" w:hanging="360"/>
      </w:pPr>
      <w:rPr>
        <w:rFonts w:ascii="Wingdings" w:hAnsi="Wingdings" w:hint="default"/>
      </w:rPr>
    </w:lvl>
    <w:lvl w:ilvl="7" w:tplc="D0E691B0" w:tentative="1">
      <w:start w:val="1"/>
      <w:numFmt w:val="bullet"/>
      <w:lvlText w:val=""/>
      <w:lvlJc w:val="left"/>
      <w:pPr>
        <w:tabs>
          <w:tab w:val="num" w:pos="5760"/>
        </w:tabs>
        <w:ind w:left="5760" w:hanging="360"/>
      </w:pPr>
      <w:rPr>
        <w:rFonts w:ascii="Wingdings" w:hAnsi="Wingdings" w:hint="default"/>
      </w:rPr>
    </w:lvl>
    <w:lvl w:ilvl="8" w:tplc="9F785C7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036C1F"/>
    <w:multiLevelType w:val="hybridMultilevel"/>
    <w:tmpl w:val="5CE662C0"/>
    <w:lvl w:ilvl="0" w:tplc="E7DA2124">
      <w:start w:val="1"/>
      <w:numFmt w:val="bullet"/>
      <w:lvlText w:val=""/>
      <w:lvlJc w:val="left"/>
      <w:pPr>
        <w:tabs>
          <w:tab w:val="num" w:pos="720"/>
        </w:tabs>
        <w:ind w:left="720" w:hanging="360"/>
      </w:pPr>
      <w:rPr>
        <w:rFonts w:ascii="Wingdings" w:hAnsi="Wingdings" w:hint="default"/>
      </w:rPr>
    </w:lvl>
    <w:lvl w:ilvl="1" w:tplc="E760D268" w:tentative="1">
      <w:start w:val="1"/>
      <w:numFmt w:val="bullet"/>
      <w:lvlText w:val=""/>
      <w:lvlJc w:val="left"/>
      <w:pPr>
        <w:tabs>
          <w:tab w:val="num" w:pos="1440"/>
        </w:tabs>
        <w:ind w:left="1440" w:hanging="360"/>
      </w:pPr>
      <w:rPr>
        <w:rFonts w:ascii="Wingdings" w:hAnsi="Wingdings" w:hint="default"/>
      </w:rPr>
    </w:lvl>
    <w:lvl w:ilvl="2" w:tplc="83E21E0A" w:tentative="1">
      <w:start w:val="1"/>
      <w:numFmt w:val="bullet"/>
      <w:lvlText w:val=""/>
      <w:lvlJc w:val="left"/>
      <w:pPr>
        <w:tabs>
          <w:tab w:val="num" w:pos="2160"/>
        </w:tabs>
        <w:ind w:left="2160" w:hanging="360"/>
      </w:pPr>
      <w:rPr>
        <w:rFonts w:ascii="Wingdings" w:hAnsi="Wingdings" w:hint="default"/>
      </w:rPr>
    </w:lvl>
    <w:lvl w:ilvl="3" w:tplc="C346F93E" w:tentative="1">
      <w:start w:val="1"/>
      <w:numFmt w:val="bullet"/>
      <w:lvlText w:val=""/>
      <w:lvlJc w:val="left"/>
      <w:pPr>
        <w:tabs>
          <w:tab w:val="num" w:pos="2880"/>
        </w:tabs>
        <w:ind w:left="2880" w:hanging="360"/>
      </w:pPr>
      <w:rPr>
        <w:rFonts w:ascii="Wingdings" w:hAnsi="Wingdings" w:hint="default"/>
      </w:rPr>
    </w:lvl>
    <w:lvl w:ilvl="4" w:tplc="4AC8368C" w:tentative="1">
      <w:start w:val="1"/>
      <w:numFmt w:val="bullet"/>
      <w:lvlText w:val=""/>
      <w:lvlJc w:val="left"/>
      <w:pPr>
        <w:tabs>
          <w:tab w:val="num" w:pos="3600"/>
        </w:tabs>
        <w:ind w:left="3600" w:hanging="360"/>
      </w:pPr>
      <w:rPr>
        <w:rFonts w:ascii="Wingdings" w:hAnsi="Wingdings" w:hint="default"/>
      </w:rPr>
    </w:lvl>
    <w:lvl w:ilvl="5" w:tplc="EEB8C5E2" w:tentative="1">
      <w:start w:val="1"/>
      <w:numFmt w:val="bullet"/>
      <w:lvlText w:val=""/>
      <w:lvlJc w:val="left"/>
      <w:pPr>
        <w:tabs>
          <w:tab w:val="num" w:pos="4320"/>
        </w:tabs>
        <w:ind w:left="4320" w:hanging="360"/>
      </w:pPr>
      <w:rPr>
        <w:rFonts w:ascii="Wingdings" w:hAnsi="Wingdings" w:hint="default"/>
      </w:rPr>
    </w:lvl>
    <w:lvl w:ilvl="6" w:tplc="1AAEFAEE" w:tentative="1">
      <w:start w:val="1"/>
      <w:numFmt w:val="bullet"/>
      <w:lvlText w:val=""/>
      <w:lvlJc w:val="left"/>
      <w:pPr>
        <w:tabs>
          <w:tab w:val="num" w:pos="5040"/>
        </w:tabs>
        <w:ind w:left="5040" w:hanging="360"/>
      </w:pPr>
      <w:rPr>
        <w:rFonts w:ascii="Wingdings" w:hAnsi="Wingdings" w:hint="default"/>
      </w:rPr>
    </w:lvl>
    <w:lvl w:ilvl="7" w:tplc="0A081D72" w:tentative="1">
      <w:start w:val="1"/>
      <w:numFmt w:val="bullet"/>
      <w:lvlText w:val=""/>
      <w:lvlJc w:val="left"/>
      <w:pPr>
        <w:tabs>
          <w:tab w:val="num" w:pos="5760"/>
        </w:tabs>
        <w:ind w:left="5760" w:hanging="360"/>
      </w:pPr>
      <w:rPr>
        <w:rFonts w:ascii="Wingdings" w:hAnsi="Wingdings" w:hint="default"/>
      </w:rPr>
    </w:lvl>
    <w:lvl w:ilvl="8" w:tplc="F766ABA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7054AB"/>
    <w:multiLevelType w:val="hybridMultilevel"/>
    <w:tmpl w:val="B3BCC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B930C8B"/>
    <w:multiLevelType w:val="hybridMultilevel"/>
    <w:tmpl w:val="E2463E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E042BDB"/>
    <w:multiLevelType w:val="hybridMultilevel"/>
    <w:tmpl w:val="5DCA8018"/>
    <w:lvl w:ilvl="0" w:tplc="3C6A38CC">
      <w:start w:val="1"/>
      <w:numFmt w:val="lowerLetter"/>
      <w:lvlText w:val="%1)"/>
      <w:lvlJc w:val="left"/>
      <w:pPr>
        <w:ind w:left="1373" w:hanging="540"/>
      </w:pPr>
      <w:rPr>
        <w:rFonts w:hint="default"/>
        <w:b/>
      </w:rPr>
    </w:lvl>
    <w:lvl w:ilvl="1" w:tplc="080A0019" w:tentative="1">
      <w:start w:val="1"/>
      <w:numFmt w:val="lowerLetter"/>
      <w:lvlText w:val="%2."/>
      <w:lvlJc w:val="left"/>
      <w:pPr>
        <w:ind w:left="1913" w:hanging="360"/>
      </w:pPr>
    </w:lvl>
    <w:lvl w:ilvl="2" w:tplc="080A001B" w:tentative="1">
      <w:start w:val="1"/>
      <w:numFmt w:val="lowerRoman"/>
      <w:lvlText w:val="%3."/>
      <w:lvlJc w:val="right"/>
      <w:pPr>
        <w:ind w:left="2633" w:hanging="180"/>
      </w:pPr>
    </w:lvl>
    <w:lvl w:ilvl="3" w:tplc="080A000F" w:tentative="1">
      <w:start w:val="1"/>
      <w:numFmt w:val="decimal"/>
      <w:lvlText w:val="%4."/>
      <w:lvlJc w:val="left"/>
      <w:pPr>
        <w:ind w:left="3353" w:hanging="360"/>
      </w:pPr>
    </w:lvl>
    <w:lvl w:ilvl="4" w:tplc="080A0019" w:tentative="1">
      <w:start w:val="1"/>
      <w:numFmt w:val="lowerLetter"/>
      <w:lvlText w:val="%5."/>
      <w:lvlJc w:val="left"/>
      <w:pPr>
        <w:ind w:left="4073" w:hanging="360"/>
      </w:pPr>
    </w:lvl>
    <w:lvl w:ilvl="5" w:tplc="080A001B" w:tentative="1">
      <w:start w:val="1"/>
      <w:numFmt w:val="lowerRoman"/>
      <w:lvlText w:val="%6."/>
      <w:lvlJc w:val="right"/>
      <w:pPr>
        <w:ind w:left="4793" w:hanging="180"/>
      </w:pPr>
    </w:lvl>
    <w:lvl w:ilvl="6" w:tplc="080A000F" w:tentative="1">
      <w:start w:val="1"/>
      <w:numFmt w:val="decimal"/>
      <w:lvlText w:val="%7."/>
      <w:lvlJc w:val="left"/>
      <w:pPr>
        <w:ind w:left="5513" w:hanging="360"/>
      </w:pPr>
    </w:lvl>
    <w:lvl w:ilvl="7" w:tplc="080A0019" w:tentative="1">
      <w:start w:val="1"/>
      <w:numFmt w:val="lowerLetter"/>
      <w:lvlText w:val="%8."/>
      <w:lvlJc w:val="left"/>
      <w:pPr>
        <w:ind w:left="6233" w:hanging="360"/>
      </w:pPr>
    </w:lvl>
    <w:lvl w:ilvl="8" w:tplc="080A001B" w:tentative="1">
      <w:start w:val="1"/>
      <w:numFmt w:val="lowerRoman"/>
      <w:lvlText w:val="%9."/>
      <w:lvlJc w:val="right"/>
      <w:pPr>
        <w:ind w:left="6953" w:hanging="180"/>
      </w:pPr>
    </w:lvl>
  </w:abstractNum>
  <w:abstractNum w:abstractNumId="13" w15:restartNumberingAfterBreak="0">
    <w:nsid w:val="52D20ECD"/>
    <w:multiLevelType w:val="hybridMultilevel"/>
    <w:tmpl w:val="2A94F560"/>
    <w:lvl w:ilvl="0" w:tplc="B6D80C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7697147"/>
    <w:multiLevelType w:val="hybridMultilevel"/>
    <w:tmpl w:val="888603B6"/>
    <w:lvl w:ilvl="0" w:tplc="A3C0811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6A051EE6"/>
    <w:multiLevelType w:val="hybridMultilevel"/>
    <w:tmpl w:val="42260D10"/>
    <w:lvl w:ilvl="0" w:tplc="B73C15AA">
      <w:start w:val="22"/>
      <w:numFmt w:val="upperRoman"/>
      <w:lvlText w:val="%1."/>
      <w:lvlJc w:val="left"/>
      <w:pPr>
        <w:tabs>
          <w:tab w:val="num" w:pos="1287"/>
        </w:tabs>
        <w:ind w:left="1287" w:hanging="720"/>
      </w:pPr>
      <w:rPr>
        <w:rFonts w:hint="default"/>
        <w:b w:val="0"/>
        <w:i w:val="0"/>
      </w:rPr>
    </w:lvl>
    <w:lvl w:ilvl="1" w:tplc="0C0A0019">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6" w15:restartNumberingAfterBreak="0">
    <w:nsid w:val="74C610B5"/>
    <w:multiLevelType w:val="hybridMultilevel"/>
    <w:tmpl w:val="FD540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9144398"/>
    <w:multiLevelType w:val="hybridMultilevel"/>
    <w:tmpl w:val="1FA2F60A"/>
    <w:lvl w:ilvl="0" w:tplc="56F8BD14">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8" w15:restartNumberingAfterBreak="0">
    <w:nsid w:val="7EC93C2A"/>
    <w:multiLevelType w:val="hybridMultilevel"/>
    <w:tmpl w:val="A7088990"/>
    <w:lvl w:ilvl="0" w:tplc="F1C6B9B8">
      <w:start w:val="1"/>
      <w:numFmt w:val="bullet"/>
      <w:lvlText w:val=""/>
      <w:lvlJc w:val="left"/>
      <w:pPr>
        <w:tabs>
          <w:tab w:val="num" w:pos="720"/>
        </w:tabs>
        <w:ind w:left="720" w:hanging="360"/>
      </w:pPr>
      <w:rPr>
        <w:rFonts w:ascii="Wingdings" w:hAnsi="Wingdings" w:hint="default"/>
      </w:rPr>
    </w:lvl>
    <w:lvl w:ilvl="1" w:tplc="6978A788" w:tentative="1">
      <w:start w:val="1"/>
      <w:numFmt w:val="bullet"/>
      <w:lvlText w:val=""/>
      <w:lvlJc w:val="left"/>
      <w:pPr>
        <w:tabs>
          <w:tab w:val="num" w:pos="1440"/>
        </w:tabs>
        <w:ind w:left="1440" w:hanging="360"/>
      </w:pPr>
      <w:rPr>
        <w:rFonts w:ascii="Wingdings" w:hAnsi="Wingdings" w:hint="default"/>
      </w:rPr>
    </w:lvl>
    <w:lvl w:ilvl="2" w:tplc="AF8063F4" w:tentative="1">
      <w:start w:val="1"/>
      <w:numFmt w:val="bullet"/>
      <w:lvlText w:val=""/>
      <w:lvlJc w:val="left"/>
      <w:pPr>
        <w:tabs>
          <w:tab w:val="num" w:pos="2160"/>
        </w:tabs>
        <w:ind w:left="2160" w:hanging="360"/>
      </w:pPr>
      <w:rPr>
        <w:rFonts w:ascii="Wingdings" w:hAnsi="Wingdings" w:hint="default"/>
      </w:rPr>
    </w:lvl>
    <w:lvl w:ilvl="3" w:tplc="0F6C1758" w:tentative="1">
      <w:start w:val="1"/>
      <w:numFmt w:val="bullet"/>
      <w:lvlText w:val=""/>
      <w:lvlJc w:val="left"/>
      <w:pPr>
        <w:tabs>
          <w:tab w:val="num" w:pos="2880"/>
        </w:tabs>
        <w:ind w:left="2880" w:hanging="360"/>
      </w:pPr>
      <w:rPr>
        <w:rFonts w:ascii="Wingdings" w:hAnsi="Wingdings" w:hint="default"/>
      </w:rPr>
    </w:lvl>
    <w:lvl w:ilvl="4" w:tplc="07384C62" w:tentative="1">
      <w:start w:val="1"/>
      <w:numFmt w:val="bullet"/>
      <w:lvlText w:val=""/>
      <w:lvlJc w:val="left"/>
      <w:pPr>
        <w:tabs>
          <w:tab w:val="num" w:pos="3600"/>
        </w:tabs>
        <w:ind w:left="3600" w:hanging="360"/>
      </w:pPr>
      <w:rPr>
        <w:rFonts w:ascii="Wingdings" w:hAnsi="Wingdings" w:hint="default"/>
      </w:rPr>
    </w:lvl>
    <w:lvl w:ilvl="5" w:tplc="BD26F3DA" w:tentative="1">
      <w:start w:val="1"/>
      <w:numFmt w:val="bullet"/>
      <w:lvlText w:val=""/>
      <w:lvlJc w:val="left"/>
      <w:pPr>
        <w:tabs>
          <w:tab w:val="num" w:pos="4320"/>
        </w:tabs>
        <w:ind w:left="4320" w:hanging="360"/>
      </w:pPr>
      <w:rPr>
        <w:rFonts w:ascii="Wingdings" w:hAnsi="Wingdings" w:hint="default"/>
      </w:rPr>
    </w:lvl>
    <w:lvl w:ilvl="6" w:tplc="B18244F2" w:tentative="1">
      <w:start w:val="1"/>
      <w:numFmt w:val="bullet"/>
      <w:lvlText w:val=""/>
      <w:lvlJc w:val="left"/>
      <w:pPr>
        <w:tabs>
          <w:tab w:val="num" w:pos="5040"/>
        </w:tabs>
        <w:ind w:left="5040" w:hanging="360"/>
      </w:pPr>
      <w:rPr>
        <w:rFonts w:ascii="Wingdings" w:hAnsi="Wingdings" w:hint="default"/>
      </w:rPr>
    </w:lvl>
    <w:lvl w:ilvl="7" w:tplc="5D7CE2A6" w:tentative="1">
      <w:start w:val="1"/>
      <w:numFmt w:val="bullet"/>
      <w:lvlText w:val=""/>
      <w:lvlJc w:val="left"/>
      <w:pPr>
        <w:tabs>
          <w:tab w:val="num" w:pos="5760"/>
        </w:tabs>
        <w:ind w:left="5760" w:hanging="360"/>
      </w:pPr>
      <w:rPr>
        <w:rFonts w:ascii="Wingdings" w:hAnsi="Wingdings" w:hint="default"/>
      </w:rPr>
    </w:lvl>
    <w:lvl w:ilvl="8" w:tplc="82D2583C"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4"/>
  </w:num>
  <w:num w:numId="4">
    <w:abstractNumId w:val="15"/>
  </w:num>
  <w:num w:numId="5">
    <w:abstractNumId w:val="12"/>
  </w:num>
  <w:num w:numId="6">
    <w:abstractNumId w:val="11"/>
  </w:num>
  <w:num w:numId="7">
    <w:abstractNumId w:val="16"/>
  </w:num>
  <w:num w:numId="8">
    <w:abstractNumId w:val="10"/>
  </w:num>
  <w:num w:numId="9">
    <w:abstractNumId w:val="14"/>
  </w:num>
  <w:num w:numId="10">
    <w:abstractNumId w:val="17"/>
  </w:num>
  <w:num w:numId="11">
    <w:abstractNumId w:val="2"/>
  </w:num>
  <w:num w:numId="12">
    <w:abstractNumId w:val="3"/>
  </w:num>
  <w:num w:numId="13">
    <w:abstractNumId w:val="9"/>
  </w:num>
  <w:num w:numId="14">
    <w:abstractNumId w:val="8"/>
  </w:num>
  <w:num w:numId="15">
    <w:abstractNumId w:val="6"/>
  </w:num>
  <w:num w:numId="16">
    <w:abstractNumId w:val="18"/>
  </w:num>
  <w:num w:numId="17">
    <w:abstractNumId w:val="1"/>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C32"/>
    <w:rsid w:val="00001872"/>
    <w:rsid w:val="000157B8"/>
    <w:rsid w:val="0001585B"/>
    <w:rsid w:val="00037C98"/>
    <w:rsid w:val="000448B6"/>
    <w:rsid w:val="00064B5B"/>
    <w:rsid w:val="00077BF0"/>
    <w:rsid w:val="0009188B"/>
    <w:rsid w:val="000C72F8"/>
    <w:rsid w:val="000D0913"/>
    <w:rsid w:val="000F3BE6"/>
    <w:rsid w:val="001219EC"/>
    <w:rsid w:val="001D02D0"/>
    <w:rsid w:val="001F4798"/>
    <w:rsid w:val="001F52E8"/>
    <w:rsid w:val="001F53C4"/>
    <w:rsid w:val="002528C8"/>
    <w:rsid w:val="00324F73"/>
    <w:rsid w:val="003673F9"/>
    <w:rsid w:val="003B39EB"/>
    <w:rsid w:val="003C35A6"/>
    <w:rsid w:val="003E5DFD"/>
    <w:rsid w:val="00400241"/>
    <w:rsid w:val="00425DB4"/>
    <w:rsid w:val="00462B2C"/>
    <w:rsid w:val="00475307"/>
    <w:rsid w:val="004B201F"/>
    <w:rsid w:val="004D3143"/>
    <w:rsid w:val="005311DF"/>
    <w:rsid w:val="0056058F"/>
    <w:rsid w:val="005C6BD7"/>
    <w:rsid w:val="005E1D62"/>
    <w:rsid w:val="005E79D9"/>
    <w:rsid w:val="005F5D16"/>
    <w:rsid w:val="0062209A"/>
    <w:rsid w:val="00641C7C"/>
    <w:rsid w:val="006C6D2E"/>
    <w:rsid w:val="0074337D"/>
    <w:rsid w:val="00791C32"/>
    <w:rsid w:val="007B61DC"/>
    <w:rsid w:val="007F1C5B"/>
    <w:rsid w:val="008012C0"/>
    <w:rsid w:val="008210C3"/>
    <w:rsid w:val="00871068"/>
    <w:rsid w:val="008C7B3D"/>
    <w:rsid w:val="008D6649"/>
    <w:rsid w:val="00924F00"/>
    <w:rsid w:val="0095019A"/>
    <w:rsid w:val="009A1356"/>
    <w:rsid w:val="009B0FB5"/>
    <w:rsid w:val="00A06BCA"/>
    <w:rsid w:val="00A2460D"/>
    <w:rsid w:val="00B652DD"/>
    <w:rsid w:val="00BA7546"/>
    <w:rsid w:val="00BD71C3"/>
    <w:rsid w:val="00C73B1C"/>
    <w:rsid w:val="00CB3D9B"/>
    <w:rsid w:val="00CD4AB8"/>
    <w:rsid w:val="00D05A64"/>
    <w:rsid w:val="00D105E0"/>
    <w:rsid w:val="00D377C5"/>
    <w:rsid w:val="00D84C7D"/>
    <w:rsid w:val="00D9479F"/>
    <w:rsid w:val="00DE4895"/>
    <w:rsid w:val="00DF1D17"/>
    <w:rsid w:val="00DF1E90"/>
    <w:rsid w:val="00E13D11"/>
    <w:rsid w:val="00E33555"/>
    <w:rsid w:val="00E7708E"/>
    <w:rsid w:val="00EB2996"/>
    <w:rsid w:val="00ED7497"/>
    <w:rsid w:val="00F16B2C"/>
    <w:rsid w:val="00F2705E"/>
    <w:rsid w:val="00F464ED"/>
    <w:rsid w:val="00F66F79"/>
    <w:rsid w:val="00F81C0B"/>
    <w:rsid w:val="00F95F1D"/>
    <w:rsid w:val="00FA1FD2"/>
    <w:rsid w:val="00FA6B68"/>
    <w:rsid w:val="00FC11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47E9"/>
  <w15:chartTrackingRefBased/>
  <w15:docId w15:val="{617B8B5F-70C8-41B9-BC9A-9D606974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791C32"/>
    <w:pPr>
      <w:keepNext/>
      <w:spacing w:before="240" w:after="60" w:line="240" w:lineRule="auto"/>
      <w:outlineLvl w:val="0"/>
    </w:pPr>
    <w:rPr>
      <w:rFonts w:ascii="Arial" w:eastAsia="Times New Roman" w:hAnsi="Arial" w:cs="Arial"/>
      <w:b/>
      <w:bCs/>
      <w:kern w:val="32"/>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91C32"/>
    <w:rPr>
      <w:rFonts w:ascii="Arial" w:eastAsia="Times New Roman" w:hAnsi="Arial" w:cs="Arial"/>
      <w:b/>
      <w:bCs/>
      <w:kern w:val="32"/>
      <w:sz w:val="32"/>
      <w:szCs w:val="32"/>
      <w:lang w:eastAsia="es-ES"/>
    </w:rPr>
  </w:style>
  <w:style w:type="numbering" w:customStyle="1" w:styleId="Sinlista1">
    <w:name w:val="Sin lista1"/>
    <w:next w:val="Sinlista"/>
    <w:uiPriority w:val="99"/>
    <w:semiHidden/>
    <w:unhideWhenUsed/>
    <w:rsid w:val="00791C32"/>
  </w:style>
  <w:style w:type="paragraph" w:styleId="Encabezado">
    <w:name w:val="header"/>
    <w:basedOn w:val="Normal"/>
    <w:link w:val="EncabezadoCar"/>
    <w:uiPriority w:val="99"/>
    <w:unhideWhenUsed/>
    <w:rsid w:val="00791C32"/>
    <w:pPr>
      <w:tabs>
        <w:tab w:val="center" w:pos="4419"/>
        <w:tab w:val="right" w:pos="8838"/>
      </w:tabs>
      <w:spacing w:after="0" w:line="240" w:lineRule="auto"/>
    </w:pPr>
    <w:rPr>
      <w:rFonts w:ascii="Calibri" w:eastAsia="Calibri" w:hAnsi="Calibri" w:cs="Times New Roman"/>
      <w:kern w:val="2"/>
      <w:sz w:val="24"/>
      <w:szCs w:val="24"/>
    </w:rPr>
  </w:style>
  <w:style w:type="character" w:customStyle="1" w:styleId="EncabezadoCar">
    <w:name w:val="Encabezado Car"/>
    <w:basedOn w:val="Fuentedeprrafopredeter"/>
    <w:link w:val="Encabezado"/>
    <w:uiPriority w:val="99"/>
    <w:rsid w:val="00791C32"/>
    <w:rPr>
      <w:rFonts w:ascii="Calibri" w:eastAsia="Calibri" w:hAnsi="Calibri" w:cs="Times New Roman"/>
      <w:kern w:val="2"/>
      <w:sz w:val="24"/>
      <w:szCs w:val="24"/>
    </w:rPr>
  </w:style>
  <w:style w:type="paragraph" w:styleId="Piedepgina">
    <w:name w:val="footer"/>
    <w:basedOn w:val="Normal"/>
    <w:link w:val="PiedepginaCar"/>
    <w:uiPriority w:val="99"/>
    <w:unhideWhenUsed/>
    <w:rsid w:val="00791C32"/>
    <w:pPr>
      <w:tabs>
        <w:tab w:val="center" w:pos="4419"/>
        <w:tab w:val="right" w:pos="8838"/>
      </w:tabs>
      <w:spacing w:after="0" w:line="240" w:lineRule="auto"/>
    </w:pPr>
    <w:rPr>
      <w:rFonts w:ascii="Calibri" w:eastAsia="Calibri" w:hAnsi="Calibri" w:cs="Times New Roman"/>
      <w:kern w:val="2"/>
      <w:sz w:val="24"/>
      <w:szCs w:val="24"/>
    </w:rPr>
  </w:style>
  <w:style w:type="character" w:customStyle="1" w:styleId="PiedepginaCar">
    <w:name w:val="Pie de página Car"/>
    <w:basedOn w:val="Fuentedeprrafopredeter"/>
    <w:link w:val="Piedepgina"/>
    <w:uiPriority w:val="99"/>
    <w:rsid w:val="00791C32"/>
    <w:rPr>
      <w:rFonts w:ascii="Calibri" w:eastAsia="Calibri" w:hAnsi="Calibri" w:cs="Times New Roman"/>
      <w:kern w:val="2"/>
      <w:sz w:val="24"/>
      <w:szCs w:val="24"/>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TextonotapieCar"/>
    <w:uiPriority w:val="99"/>
    <w:unhideWhenUsed/>
    <w:qFormat/>
    <w:rsid w:val="00791C32"/>
    <w:pPr>
      <w:spacing w:after="0" w:line="240" w:lineRule="auto"/>
    </w:pPr>
    <w:rPr>
      <w:rFonts w:ascii="Calibri" w:eastAsia="Calibri" w:hAnsi="Calibri" w:cs="Times New Roman"/>
      <w:kern w:val="2"/>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uiPriority w:val="99"/>
    <w:rsid w:val="00791C32"/>
    <w:rPr>
      <w:rFonts w:ascii="Calibri" w:eastAsia="Calibri" w:hAnsi="Calibri" w:cs="Times New Roman"/>
      <w:kern w:val="2"/>
      <w:sz w:val="20"/>
      <w:szCs w:val="20"/>
    </w:rPr>
  </w:style>
  <w:style w:type="character" w:styleId="Refdenotaalpie">
    <w:name w:val="footnote reference"/>
    <w:aliases w:val="Ref. de nota al pie 2,Texto de nota al pie,Appel note de bas de page,Footnotes refss,referencia nota al pie,BVI fnr,Footnote number,f,4_G,16 Point,Superscript 6 Point,Texto nota al pie,Footnote Reference Char3,julio,Stinking Styles6"/>
    <w:uiPriority w:val="99"/>
    <w:unhideWhenUsed/>
    <w:qFormat/>
    <w:rsid w:val="00791C32"/>
    <w:rPr>
      <w:vertAlign w:val="superscript"/>
    </w:rPr>
  </w:style>
  <w:style w:type="numbering" w:customStyle="1" w:styleId="Sinlista11">
    <w:name w:val="Sin lista11"/>
    <w:next w:val="Sinlista"/>
    <w:uiPriority w:val="99"/>
    <w:semiHidden/>
    <w:unhideWhenUsed/>
    <w:rsid w:val="00791C32"/>
  </w:style>
  <w:style w:type="character" w:customStyle="1" w:styleId="corte4fondoCar">
    <w:name w:val="corte4 fondo Car"/>
    <w:link w:val="corte4fondo"/>
    <w:locked/>
    <w:rsid w:val="00791C32"/>
    <w:rPr>
      <w:rFonts w:ascii="Arial" w:eastAsia="Times New Roman" w:hAnsi="Arial"/>
      <w:sz w:val="30"/>
      <w:lang w:val="es-ES_tradnl"/>
    </w:rPr>
  </w:style>
  <w:style w:type="paragraph" w:customStyle="1" w:styleId="corte4fondo">
    <w:name w:val="corte4 fondo"/>
    <w:basedOn w:val="Normal"/>
    <w:link w:val="corte4fondoCar"/>
    <w:qFormat/>
    <w:rsid w:val="00791C32"/>
    <w:pPr>
      <w:spacing w:after="0" w:line="360" w:lineRule="auto"/>
      <w:ind w:firstLine="709"/>
      <w:jc w:val="both"/>
    </w:pPr>
    <w:rPr>
      <w:rFonts w:ascii="Arial" w:eastAsia="Times New Roman" w:hAnsi="Arial"/>
      <w:sz w:val="30"/>
      <w:lang w:val="es-ES_tradnl"/>
    </w:rPr>
  </w:style>
  <w:style w:type="paragraph" w:customStyle="1" w:styleId="Estilo">
    <w:name w:val="Estilo"/>
    <w:basedOn w:val="Sinespaciado"/>
    <w:link w:val="EstiloCar"/>
    <w:qFormat/>
    <w:rsid w:val="00791C32"/>
    <w:pPr>
      <w:jc w:val="both"/>
    </w:pPr>
    <w:rPr>
      <w:rFonts w:ascii="Arial" w:eastAsia="Calibri" w:hAnsi="Arial"/>
      <w:sz w:val="24"/>
      <w:szCs w:val="22"/>
      <w:lang w:eastAsia="en-US"/>
    </w:rPr>
  </w:style>
  <w:style w:type="character" w:customStyle="1" w:styleId="EstiloCar">
    <w:name w:val="Estilo Car"/>
    <w:link w:val="Estilo"/>
    <w:rsid w:val="00791C32"/>
    <w:rPr>
      <w:rFonts w:ascii="Arial" w:eastAsia="Calibri" w:hAnsi="Arial" w:cs="Times New Roman"/>
      <w:sz w:val="24"/>
    </w:rPr>
  </w:style>
  <w:style w:type="paragraph" w:styleId="Sinespaciado">
    <w:name w:val="No Spacing"/>
    <w:uiPriority w:val="1"/>
    <w:qFormat/>
    <w:rsid w:val="00791C32"/>
    <w:pPr>
      <w:spacing w:after="0" w:line="240" w:lineRule="auto"/>
    </w:pPr>
    <w:rPr>
      <w:rFonts w:ascii="Times New Roman" w:eastAsia="Times New Roman" w:hAnsi="Times New Roman" w:cs="Times New Roman"/>
      <w:sz w:val="20"/>
      <w:szCs w:val="20"/>
      <w:lang w:eastAsia="es-ES"/>
    </w:rPr>
  </w:style>
  <w:style w:type="paragraph" w:customStyle="1" w:styleId="Nivel2cap">
    <w:name w:val="Nivel 2 (cap.)"/>
    <w:basedOn w:val="Prrafodelista"/>
    <w:qFormat/>
    <w:rsid w:val="00791C32"/>
    <w:pPr>
      <w:keepNext/>
      <w:numPr>
        <w:ilvl w:val="1"/>
        <w:numId w:val="3"/>
      </w:numPr>
      <w:tabs>
        <w:tab w:val="num" w:pos="360"/>
        <w:tab w:val="right" w:leader="hyphen" w:pos="9809"/>
      </w:tabs>
      <w:spacing w:before="240" w:after="120"/>
      <w:ind w:left="720" w:hanging="360"/>
      <w:contextualSpacing w:val="0"/>
      <w:jc w:val="center"/>
    </w:pPr>
    <w:rPr>
      <w:rFonts w:ascii="Arial" w:eastAsia="Calibri" w:hAnsi="Arial"/>
      <w:b/>
      <w:sz w:val="18"/>
      <w:szCs w:val="24"/>
      <w:u w:color="000000"/>
      <w:lang w:eastAsia="en-US"/>
    </w:rPr>
  </w:style>
  <w:style w:type="paragraph" w:customStyle="1" w:styleId="Nivel1artgral">
    <w:name w:val="Nivel 1 (art. gral.)"/>
    <w:basedOn w:val="Nivel2cap"/>
    <w:next w:val="Nivel3art"/>
    <w:qFormat/>
    <w:rsid w:val="00791C32"/>
    <w:pPr>
      <w:numPr>
        <w:ilvl w:val="0"/>
      </w:numPr>
      <w:tabs>
        <w:tab w:val="num" w:pos="360"/>
      </w:tabs>
      <w:spacing w:before="360"/>
      <w:ind w:left="0"/>
      <w:jc w:val="both"/>
    </w:pPr>
    <w:rPr>
      <w:b w:val="0"/>
      <w:sz w:val="24"/>
      <w:lang w:eastAsia="es-ES"/>
    </w:rPr>
  </w:style>
  <w:style w:type="paragraph" w:customStyle="1" w:styleId="Nivel3art">
    <w:name w:val="Nivel 3 (art.)"/>
    <w:basedOn w:val="Nivel2cap"/>
    <w:qFormat/>
    <w:rsid w:val="00791C32"/>
    <w:pPr>
      <w:keepNext w:val="0"/>
      <w:numPr>
        <w:ilvl w:val="2"/>
      </w:numPr>
      <w:tabs>
        <w:tab w:val="num" w:pos="360"/>
      </w:tabs>
      <w:ind w:left="2508" w:hanging="180"/>
      <w:jc w:val="both"/>
    </w:pPr>
    <w:rPr>
      <w:sz w:val="20"/>
      <w:lang w:eastAsia="es-ES"/>
    </w:rPr>
  </w:style>
  <w:style w:type="paragraph" w:customStyle="1" w:styleId="Nivel9artnico">
    <w:name w:val="Nivel 9 (art. único)"/>
    <w:basedOn w:val="Nivel3art"/>
    <w:qFormat/>
    <w:rsid w:val="00791C32"/>
    <w:pPr>
      <w:numPr>
        <w:ilvl w:val="8"/>
      </w:numPr>
      <w:tabs>
        <w:tab w:val="num" w:pos="360"/>
      </w:tabs>
    </w:pPr>
    <w:rPr>
      <w:sz w:val="24"/>
    </w:rPr>
  </w:style>
  <w:style w:type="paragraph" w:customStyle="1" w:styleId="Nivel4prr">
    <w:name w:val="Nivel 4 (párr.)"/>
    <w:basedOn w:val="Nivel3art"/>
    <w:qFormat/>
    <w:rsid w:val="00791C32"/>
    <w:pPr>
      <w:numPr>
        <w:ilvl w:val="3"/>
      </w:numPr>
      <w:tabs>
        <w:tab w:val="num" w:pos="360"/>
      </w:tabs>
      <w:spacing w:before="120"/>
      <w:ind w:left="3228" w:hanging="360"/>
    </w:pPr>
    <w:rPr>
      <w:b w:val="0"/>
    </w:rPr>
  </w:style>
  <w:style w:type="paragraph" w:customStyle="1" w:styleId="Nivel5apdo">
    <w:name w:val="Nivel 5 (apdo.)"/>
    <w:basedOn w:val="Nivel3art"/>
    <w:qFormat/>
    <w:rsid w:val="00791C32"/>
    <w:pPr>
      <w:numPr>
        <w:ilvl w:val="4"/>
      </w:numPr>
      <w:tabs>
        <w:tab w:val="num" w:pos="360"/>
      </w:tabs>
      <w:spacing w:before="120"/>
      <w:ind w:left="3948" w:hanging="360"/>
    </w:pPr>
    <w:rPr>
      <w:b w:val="0"/>
    </w:rPr>
  </w:style>
  <w:style w:type="paragraph" w:customStyle="1" w:styleId="Nivel6subprr">
    <w:name w:val="Nivel 6 (sub párr.)"/>
    <w:basedOn w:val="Nivel3art"/>
    <w:qFormat/>
    <w:rsid w:val="00791C32"/>
    <w:pPr>
      <w:numPr>
        <w:ilvl w:val="5"/>
      </w:numPr>
      <w:tabs>
        <w:tab w:val="num" w:pos="360"/>
      </w:tabs>
      <w:spacing w:before="120"/>
      <w:ind w:left="4668" w:hanging="180"/>
    </w:pPr>
    <w:rPr>
      <w:b w:val="0"/>
    </w:rPr>
  </w:style>
  <w:style w:type="paragraph" w:customStyle="1" w:styleId="Nivel7fracc">
    <w:name w:val="Nivel 7 (fracc.)"/>
    <w:basedOn w:val="Nivel3art"/>
    <w:qFormat/>
    <w:rsid w:val="00791C32"/>
    <w:pPr>
      <w:numPr>
        <w:ilvl w:val="6"/>
      </w:numPr>
      <w:tabs>
        <w:tab w:val="num" w:pos="360"/>
      </w:tabs>
      <w:spacing w:before="120"/>
      <w:ind w:left="992"/>
    </w:pPr>
    <w:rPr>
      <w:b w:val="0"/>
    </w:rPr>
  </w:style>
  <w:style w:type="paragraph" w:customStyle="1" w:styleId="Nivel8inc">
    <w:name w:val="Nivel 8 (inc.)"/>
    <w:basedOn w:val="Nivel6subprr"/>
    <w:qFormat/>
    <w:rsid w:val="00791C32"/>
    <w:pPr>
      <w:numPr>
        <w:ilvl w:val="7"/>
      </w:numPr>
      <w:tabs>
        <w:tab w:val="num" w:pos="360"/>
      </w:tabs>
    </w:pPr>
  </w:style>
  <w:style w:type="paragraph" w:styleId="Prrafodelista">
    <w:name w:val="List Paragraph"/>
    <w:basedOn w:val="Normal"/>
    <w:uiPriority w:val="34"/>
    <w:qFormat/>
    <w:rsid w:val="00791C32"/>
    <w:pPr>
      <w:spacing w:after="0" w:line="240" w:lineRule="auto"/>
      <w:ind w:left="720"/>
      <w:contextualSpacing/>
    </w:pPr>
    <w:rPr>
      <w:rFonts w:ascii="Times New Roman" w:eastAsia="Times New Roman" w:hAnsi="Times New Roman" w:cs="Times New Roman"/>
      <w:sz w:val="20"/>
      <w:szCs w:val="20"/>
      <w:lang w:eastAsia="es-ES"/>
    </w:rPr>
  </w:style>
  <w:style w:type="character" w:styleId="Hipervnculo">
    <w:name w:val="Hyperlink"/>
    <w:uiPriority w:val="99"/>
    <w:unhideWhenUsed/>
    <w:rsid w:val="00791C32"/>
    <w:rPr>
      <w:color w:val="0563C1"/>
      <w:u w:val="single"/>
    </w:rPr>
  </w:style>
  <w:style w:type="character" w:styleId="Refdecomentario">
    <w:name w:val="annotation reference"/>
    <w:uiPriority w:val="99"/>
    <w:semiHidden/>
    <w:unhideWhenUsed/>
    <w:rsid w:val="00791C32"/>
    <w:rPr>
      <w:sz w:val="16"/>
      <w:szCs w:val="16"/>
    </w:rPr>
  </w:style>
  <w:style w:type="paragraph" w:styleId="Textocomentario">
    <w:name w:val="annotation text"/>
    <w:basedOn w:val="Normal"/>
    <w:link w:val="TextocomentarioCar"/>
    <w:uiPriority w:val="99"/>
    <w:semiHidden/>
    <w:unhideWhenUsed/>
    <w:rsid w:val="00791C32"/>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791C32"/>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91C32"/>
    <w:rPr>
      <w:b/>
      <w:bCs/>
    </w:rPr>
  </w:style>
  <w:style w:type="character" w:customStyle="1" w:styleId="AsuntodelcomentarioCar">
    <w:name w:val="Asunto del comentario Car"/>
    <w:basedOn w:val="TextocomentarioCar"/>
    <w:link w:val="Asuntodelcomentario"/>
    <w:uiPriority w:val="99"/>
    <w:semiHidden/>
    <w:rsid w:val="00791C32"/>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791C32"/>
    <w:pPr>
      <w:spacing w:after="0" w:line="240" w:lineRule="auto"/>
    </w:pPr>
    <w:rPr>
      <w:rFonts w:ascii="Segoe UI" w:eastAsia="Times New Roman" w:hAnsi="Segoe UI" w:cs="Segoe UI"/>
      <w:sz w:val="18"/>
      <w:szCs w:val="18"/>
      <w:lang w:eastAsia="es-ES"/>
    </w:rPr>
  </w:style>
  <w:style w:type="character" w:customStyle="1" w:styleId="TextodegloboCar">
    <w:name w:val="Texto de globo Car"/>
    <w:basedOn w:val="Fuentedeprrafopredeter"/>
    <w:link w:val="Textodeglobo"/>
    <w:uiPriority w:val="99"/>
    <w:semiHidden/>
    <w:rsid w:val="00791C32"/>
    <w:rPr>
      <w:rFonts w:ascii="Segoe UI" w:eastAsia="Times New Roman" w:hAnsi="Segoe UI" w:cs="Segoe UI"/>
      <w:sz w:val="18"/>
      <w:szCs w:val="18"/>
      <w:lang w:eastAsia="es-ES"/>
    </w:rPr>
  </w:style>
  <w:style w:type="table" w:styleId="Tablaconcuadrcula">
    <w:name w:val="Table Grid"/>
    <w:basedOn w:val="Tablanormal"/>
    <w:uiPriority w:val="39"/>
    <w:rsid w:val="00791C32"/>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semiHidden/>
    <w:unhideWhenUsed/>
    <w:rsid w:val="00791C32"/>
    <w:rPr>
      <w:color w:val="954F72"/>
      <w:u w:val="single"/>
    </w:rPr>
  </w:style>
  <w:style w:type="paragraph" w:customStyle="1" w:styleId="Texto">
    <w:name w:val="Texto"/>
    <w:basedOn w:val="Normal"/>
    <w:rsid w:val="00791C32"/>
    <w:pPr>
      <w:spacing w:after="101" w:line="216" w:lineRule="exact"/>
      <w:ind w:firstLine="288"/>
      <w:jc w:val="both"/>
    </w:pPr>
    <w:rPr>
      <w:rFonts w:ascii="Arial" w:eastAsia="Times New Roman" w:hAnsi="Arial" w:cs="Arial"/>
      <w:sz w:val="18"/>
      <w:szCs w:val="18"/>
      <w:lang w:eastAsia="es-ES"/>
    </w:rPr>
  </w:style>
  <w:style w:type="paragraph" w:customStyle="1" w:styleId="Normal1">
    <w:name w:val="Normal1"/>
    <w:rsid w:val="00F464ED"/>
    <w:rPr>
      <w:rFonts w:ascii="Soberana Sans" w:eastAsia="Soberana Sans" w:hAnsi="Soberana Sans" w:cs="Soberana Sans"/>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portalanterior.ine.mx/archivos2/portal/historico/contenido/recursos/IFE-v2/DECEYEC/DECEYEC-CuadernosdeDivulgacion/docs/0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6797</Words>
  <Characters>37388</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Isabel Flores Elizondo</dc:creator>
  <cp:keywords/>
  <dc:description/>
  <cp:lastModifiedBy>Brenda Sarahi Gonzalez Dominguez</cp:lastModifiedBy>
  <cp:revision>2</cp:revision>
  <cp:lastPrinted>2024-08-05T20:39:00Z</cp:lastPrinted>
  <dcterms:created xsi:type="dcterms:W3CDTF">2024-08-09T19:55:00Z</dcterms:created>
  <dcterms:modified xsi:type="dcterms:W3CDTF">2024-08-09T19:55:00Z</dcterms:modified>
</cp:coreProperties>
</file>