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9425" w14:textId="77777777" w:rsidR="00E17D7B" w:rsidRDefault="001142E7" w:rsidP="001142E7">
      <w:pPr>
        <w:spacing w:line="360" w:lineRule="auto"/>
        <w:rPr>
          <w:rFonts w:ascii="Century Gothic" w:hAnsi="Century Gothic"/>
          <w:b/>
          <w:sz w:val="24"/>
        </w:rPr>
      </w:pPr>
      <w:r>
        <w:rPr>
          <w:rFonts w:ascii="Century Gothic" w:hAnsi="Century Gothic"/>
          <w:b/>
          <w:sz w:val="24"/>
        </w:rPr>
        <w:t>H. CONGRESO DEL ESTADO DE CHIHUAHUA</w:t>
      </w:r>
    </w:p>
    <w:p w14:paraId="35A92B61" w14:textId="77777777" w:rsidR="001142E7" w:rsidRDefault="001142E7" w:rsidP="001142E7">
      <w:pPr>
        <w:spacing w:line="360" w:lineRule="auto"/>
        <w:rPr>
          <w:rFonts w:ascii="Century Gothic" w:hAnsi="Century Gothic"/>
          <w:b/>
          <w:sz w:val="24"/>
        </w:rPr>
      </w:pPr>
      <w:proofErr w:type="gramStart"/>
      <w:r>
        <w:rPr>
          <w:rFonts w:ascii="Century Gothic" w:hAnsi="Century Gothic"/>
          <w:b/>
          <w:sz w:val="24"/>
        </w:rPr>
        <w:t>PRESENTE.-</w:t>
      </w:r>
      <w:proofErr w:type="gramEnd"/>
    </w:p>
    <w:p w14:paraId="1F8BB359" w14:textId="4A5B08F6" w:rsidR="001142E7" w:rsidRDefault="001142E7" w:rsidP="001142E7">
      <w:pPr>
        <w:spacing w:line="360" w:lineRule="auto"/>
        <w:jc w:val="both"/>
        <w:rPr>
          <w:rFonts w:ascii="Century Gothic" w:hAnsi="Century Gothic"/>
          <w:sz w:val="24"/>
        </w:rPr>
      </w:pPr>
      <w:r>
        <w:rPr>
          <w:rFonts w:ascii="Century Gothic" w:hAnsi="Century Gothic"/>
          <w:sz w:val="24"/>
        </w:rPr>
        <w:t xml:space="preserve">La Comisión de </w:t>
      </w:r>
      <w:r w:rsidR="00F8132B">
        <w:rPr>
          <w:rFonts w:ascii="Century Gothic" w:hAnsi="Century Gothic"/>
          <w:sz w:val="24"/>
        </w:rPr>
        <w:t>Igualdad</w:t>
      </w:r>
      <w:r>
        <w:rPr>
          <w:rFonts w:ascii="Century Gothic" w:hAnsi="Century Gothic"/>
          <w:sz w:val="24"/>
        </w:rPr>
        <w:t>,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D6C0FAF" w14:textId="77777777" w:rsidR="001142E7" w:rsidRDefault="001142E7" w:rsidP="001142E7">
      <w:pPr>
        <w:spacing w:line="360" w:lineRule="auto"/>
        <w:rPr>
          <w:rFonts w:ascii="Century Gothic" w:hAnsi="Century Gothic"/>
          <w:sz w:val="24"/>
        </w:rPr>
      </w:pPr>
    </w:p>
    <w:p w14:paraId="45A288D0" w14:textId="77777777" w:rsidR="001142E7" w:rsidRDefault="001142E7" w:rsidP="001142E7">
      <w:pPr>
        <w:spacing w:line="360" w:lineRule="auto"/>
        <w:jc w:val="center"/>
        <w:rPr>
          <w:rFonts w:ascii="Century Gothic" w:hAnsi="Century Gothic"/>
          <w:b/>
          <w:sz w:val="24"/>
        </w:rPr>
      </w:pPr>
      <w:r>
        <w:rPr>
          <w:rFonts w:ascii="Century Gothic" w:hAnsi="Century Gothic"/>
          <w:b/>
          <w:sz w:val="24"/>
        </w:rPr>
        <w:t>ANTECEDENTES</w:t>
      </w:r>
    </w:p>
    <w:p w14:paraId="018E7744" w14:textId="35B74620" w:rsidR="003720CD" w:rsidRPr="00382E3F" w:rsidRDefault="003720CD" w:rsidP="002A7ED6">
      <w:pPr>
        <w:pStyle w:val="Prrafodelista"/>
        <w:numPr>
          <w:ilvl w:val="0"/>
          <w:numId w:val="1"/>
        </w:numPr>
        <w:spacing w:line="360" w:lineRule="auto"/>
        <w:jc w:val="both"/>
        <w:rPr>
          <w:rFonts w:ascii="Century Gothic" w:hAnsi="Century Gothic"/>
          <w:sz w:val="24"/>
          <w:szCs w:val="24"/>
        </w:rPr>
      </w:pPr>
      <w:r w:rsidRPr="00382E3F">
        <w:rPr>
          <w:rFonts w:ascii="Century Gothic" w:hAnsi="Century Gothic"/>
          <w:sz w:val="24"/>
        </w:rPr>
        <w:t>Con fecha 0</w:t>
      </w:r>
      <w:r w:rsidR="00F8132B" w:rsidRPr="00382E3F">
        <w:rPr>
          <w:rFonts w:ascii="Century Gothic" w:hAnsi="Century Gothic"/>
          <w:sz w:val="24"/>
        </w:rPr>
        <w:t>5</w:t>
      </w:r>
      <w:r w:rsidRPr="00382E3F">
        <w:rPr>
          <w:rFonts w:ascii="Century Gothic" w:hAnsi="Century Gothic"/>
          <w:sz w:val="24"/>
        </w:rPr>
        <w:t xml:space="preserve"> </w:t>
      </w:r>
      <w:r w:rsidRPr="00382E3F">
        <w:rPr>
          <w:rFonts w:ascii="Century Gothic" w:hAnsi="Century Gothic"/>
          <w:sz w:val="24"/>
          <w:szCs w:val="24"/>
        </w:rPr>
        <w:t xml:space="preserve">de </w:t>
      </w:r>
      <w:r w:rsidR="00F8132B" w:rsidRPr="00382E3F">
        <w:rPr>
          <w:rFonts w:ascii="Century Gothic" w:hAnsi="Century Gothic"/>
          <w:sz w:val="24"/>
          <w:szCs w:val="24"/>
        </w:rPr>
        <w:t>noviembre</w:t>
      </w:r>
      <w:r w:rsidRPr="00382E3F">
        <w:rPr>
          <w:rFonts w:ascii="Century Gothic" w:hAnsi="Century Gothic"/>
          <w:sz w:val="24"/>
          <w:szCs w:val="24"/>
        </w:rPr>
        <w:t xml:space="preserve"> de 2024, fue recibido por el H. Congreso del Estado </w:t>
      </w:r>
      <w:bookmarkStart w:id="0" w:name="_Hlk181959794"/>
      <w:r w:rsidRPr="00382E3F">
        <w:rPr>
          <w:rFonts w:ascii="Century Gothic" w:hAnsi="Century Gothic"/>
          <w:sz w:val="24"/>
          <w:szCs w:val="24"/>
        </w:rPr>
        <w:t>el oficio</w:t>
      </w:r>
      <w:r w:rsidR="00F8132B" w:rsidRPr="00382E3F">
        <w:rPr>
          <w:rFonts w:ascii="Century Gothic" w:hAnsi="Century Gothic"/>
          <w:sz w:val="24"/>
          <w:szCs w:val="24"/>
        </w:rPr>
        <w:t xml:space="preserve"> No. D.G.P.L. 66-II-5-078</w:t>
      </w:r>
      <w:r w:rsidRPr="00382E3F">
        <w:rPr>
          <w:rFonts w:ascii="Century Gothic" w:hAnsi="Century Gothic"/>
          <w:sz w:val="24"/>
          <w:szCs w:val="24"/>
        </w:rPr>
        <w:t xml:space="preserve">, </w:t>
      </w:r>
      <w:bookmarkEnd w:id="0"/>
      <w:r w:rsidRPr="00382E3F">
        <w:rPr>
          <w:rFonts w:ascii="Century Gothic" w:hAnsi="Century Gothic"/>
          <w:sz w:val="24"/>
          <w:szCs w:val="24"/>
        </w:rPr>
        <w:t>suscrito por</w:t>
      </w:r>
      <w:r w:rsidR="00F774F2" w:rsidRPr="00382E3F">
        <w:rPr>
          <w:rFonts w:ascii="Century Gothic" w:hAnsi="Century Gothic"/>
          <w:sz w:val="24"/>
          <w:szCs w:val="24"/>
        </w:rPr>
        <w:t xml:space="preserve"> el Diputado Presidente Sergio Carlos Luna y la Diputada Secretaria Nayeli Arlen Fernández Cruz, </w:t>
      </w:r>
      <w:r w:rsidR="0019606D">
        <w:rPr>
          <w:rFonts w:ascii="Century Gothic" w:hAnsi="Century Gothic"/>
          <w:sz w:val="24"/>
          <w:szCs w:val="24"/>
        </w:rPr>
        <w:t xml:space="preserve"> de </w:t>
      </w:r>
      <w:r w:rsidR="00F774F2" w:rsidRPr="00382E3F">
        <w:rPr>
          <w:rFonts w:ascii="Century Gothic" w:hAnsi="Century Gothic"/>
          <w:sz w:val="24"/>
          <w:szCs w:val="24"/>
        </w:rPr>
        <w:t>la</w:t>
      </w:r>
      <w:r w:rsidRPr="00382E3F">
        <w:rPr>
          <w:rFonts w:ascii="Century Gothic" w:hAnsi="Century Gothic"/>
          <w:sz w:val="24"/>
          <w:szCs w:val="24"/>
        </w:rPr>
        <w:t xml:space="preserve"> Mesa Directiva de la Cámara de </w:t>
      </w:r>
      <w:r w:rsidR="00F774F2" w:rsidRPr="00382E3F">
        <w:rPr>
          <w:rFonts w:ascii="Century Gothic" w:hAnsi="Century Gothic"/>
          <w:sz w:val="24"/>
          <w:szCs w:val="24"/>
        </w:rPr>
        <w:t>Diputados</w:t>
      </w:r>
      <w:r w:rsidRPr="00382E3F">
        <w:rPr>
          <w:rFonts w:ascii="Century Gothic" w:hAnsi="Century Gothic"/>
          <w:sz w:val="24"/>
          <w:szCs w:val="24"/>
        </w:rPr>
        <w:t xml:space="preserve"> del H. Congreso de la Unión, mediante</w:t>
      </w:r>
      <w:r w:rsidRPr="00382E3F">
        <w:rPr>
          <w:rFonts w:ascii="Century Gothic" w:hAnsi="Century Gothic"/>
          <w:sz w:val="24"/>
        </w:rPr>
        <w:t xml:space="preserve"> el cual remite a esta soberanía copia del expediente que contiene </w:t>
      </w:r>
      <w:r w:rsidRPr="00382E3F">
        <w:rPr>
          <w:rFonts w:ascii="Century Gothic" w:hAnsi="Century Gothic"/>
          <w:sz w:val="24"/>
          <w:szCs w:val="24"/>
        </w:rPr>
        <w:t>Proyecto</w:t>
      </w:r>
      <w:r w:rsidR="00382E3F" w:rsidRPr="00382E3F">
        <w:rPr>
          <w:rFonts w:ascii="Century Gothic" w:hAnsi="Century Gothic"/>
          <w:sz w:val="24"/>
          <w:szCs w:val="24"/>
        </w:rPr>
        <w:t xml:space="preserve"> de Decreto por el que se reforman y adicionan los artículos 4o; 21; 41; 73; 116; 122 y 123 de la Constitución Política de los Estados Unidos Mexicanos, en materia de igualdad sustantiva, perspectiva de género, derechos de las mujeres a una vida libre de violencia y erradicación de la brecha salarial por razones de género, para los efectos del artículo 135 constitucional.</w:t>
      </w:r>
    </w:p>
    <w:p w14:paraId="6E609D04" w14:textId="77777777" w:rsidR="00382E3F" w:rsidRPr="00382E3F" w:rsidRDefault="00382E3F" w:rsidP="00382E3F">
      <w:pPr>
        <w:pStyle w:val="Prrafodelista"/>
        <w:spacing w:line="360" w:lineRule="auto"/>
        <w:jc w:val="both"/>
        <w:rPr>
          <w:rFonts w:ascii="Century Gothic" w:hAnsi="Century Gothic"/>
          <w:sz w:val="24"/>
          <w:szCs w:val="24"/>
        </w:rPr>
      </w:pPr>
    </w:p>
    <w:p w14:paraId="17C723AD" w14:textId="4B61CF8C" w:rsidR="003720CD" w:rsidRDefault="003720CD" w:rsidP="001142E7">
      <w:pPr>
        <w:pStyle w:val="Prrafodelista"/>
        <w:numPr>
          <w:ilvl w:val="0"/>
          <w:numId w:val="1"/>
        </w:numPr>
        <w:spacing w:line="360" w:lineRule="auto"/>
        <w:jc w:val="both"/>
        <w:rPr>
          <w:rFonts w:ascii="Century Gothic" w:hAnsi="Century Gothic"/>
          <w:sz w:val="24"/>
        </w:rPr>
      </w:pPr>
      <w:r>
        <w:rPr>
          <w:rFonts w:ascii="Century Gothic" w:hAnsi="Century Gothic"/>
          <w:sz w:val="24"/>
        </w:rPr>
        <w:lastRenderedPageBreak/>
        <w:t xml:space="preserve">La Presidencia del H. Congreso del Estado, con fecha </w:t>
      </w:r>
      <w:r w:rsidR="00F774F2">
        <w:rPr>
          <w:rFonts w:ascii="Century Gothic" w:hAnsi="Century Gothic"/>
          <w:sz w:val="24"/>
        </w:rPr>
        <w:t>7</w:t>
      </w:r>
      <w:r>
        <w:rPr>
          <w:rFonts w:ascii="Century Gothic" w:hAnsi="Century Gothic"/>
          <w:sz w:val="24"/>
        </w:rPr>
        <w:t xml:space="preserve"> de </w:t>
      </w:r>
      <w:r w:rsidR="00F774F2">
        <w:rPr>
          <w:rFonts w:ascii="Century Gothic" w:hAnsi="Century Gothic"/>
          <w:sz w:val="24"/>
        </w:rPr>
        <w:t>noviembre</w:t>
      </w:r>
      <w:r>
        <w:rPr>
          <w:rFonts w:ascii="Century Gothic" w:hAnsi="Century Gothic"/>
          <w:sz w:val="24"/>
        </w:rPr>
        <w:t xml:space="preserve"> de 2024, en uso de las facultades que le confiere el artículo 75, fracción XIII, de la Ley Orgánica del Poder Legislativo, tuvo a su bien turnar a esta Comisión de Dictamen Legislativo la Minuta de mérito, a efecto de proceder al estudio, análisis y elaboración del dictamen correspondiente</w:t>
      </w:r>
    </w:p>
    <w:p w14:paraId="025C9A26" w14:textId="77777777" w:rsidR="001142E7" w:rsidRDefault="001142E7" w:rsidP="001142E7">
      <w:pPr>
        <w:pStyle w:val="Prrafodelista"/>
        <w:spacing w:line="360" w:lineRule="auto"/>
        <w:jc w:val="both"/>
        <w:rPr>
          <w:rFonts w:ascii="Century Gothic" w:hAnsi="Century Gothic"/>
          <w:sz w:val="24"/>
        </w:rPr>
      </w:pPr>
    </w:p>
    <w:p w14:paraId="35924D8A" w14:textId="77777777" w:rsidR="001142E7" w:rsidRDefault="001142E7" w:rsidP="001142E7">
      <w:pPr>
        <w:pStyle w:val="Prrafodelista"/>
        <w:numPr>
          <w:ilvl w:val="0"/>
          <w:numId w:val="1"/>
        </w:numPr>
        <w:spacing w:line="360" w:lineRule="auto"/>
        <w:jc w:val="both"/>
        <w:rPr>
          <w:rFonts w:ascii="Century Gothic" w:hAnsi="Century Gothic"/>
          <w:sz w:val="24"/>
        </w:rPr>
      </w:pPr>
      <w:r>
        <w:rPr>
          <w:rFonts w:ascii="Century Gothic" w:hAnsi="Century Gothic"/>
          <w:sz w:val="24"/>
        </w:rPr>
        <w:t>Ahora bien, al entrar al estudio y análisis de la Minuta en comento, quienes integramos la Comisión citada en el proemio del presente dictamen, formulamos las siguientes:</w:t>
      </w:r>
    </w:p>
    <w:p w14:paraId="48B587A5" w14:textId="77777777" w:rsidR="001142E7" w:rsidRDefault="001142E7" w:rsidP="001142E7">
      <w:pPr>
        <w:spacing w:line="360" w:lineRule="auto"/>
        <w:jc w:val="both"/>
        <w:rPr>
          <w:rFonts w:ascii="Century Gothic" w:hAnsi="Century Gothic"/>
          <w:sz w:val="24"/>
        </w:rPr>
      </w:pPr>
    </w:p>
    <w:p w14:paraId="77218D9E" w14:textId="77777777" w:rsidR="001142E7" w:rsidRDefault="001142E7" w:rsidP="001142E7">
      <w:pPr>
        <w:spacing w:line="360" w:lineRule="auto"/>
        <w:jc w:val="center"/>
        <w:rPr>
          <w:rFonts w:ascii="Century Gothic" w:hAnsi="Century Gothic"/>
          <w:b/>
          <w:sz w:val="24"/>
        </w:rPr>
      </w:pPr>
      <w:r>
        <w:rPr>
          <w:rFonts w:ascii="Century Gothic" w:hAnsi="Century Gothic"/>
          <w:b/>
          <w:sz w:val="24"/>
        </w:rPr>
        <w:t>CONSIDERACIONES</w:t>
      </w:r>
    </w:p>
    <w:p w14:paraId="5D42EDF1" w14:textId="77777777" w:rsidR="001142E7" w:rsidRDefault="001142E7" w:rsidP="001142E7">
      <w:pPr>
        <w:spacing w:line="360" w:lineRule="auto"/>
        <w:jc w:val="center"/>
        <w:rPr>
          <w:rFonts w:ascii="Century Gothic" w:hAnsi="Century Gothic"/>
          <w:b/>
          <w:sz w:val="24"/>
        </w:rPr>
      </w:pPr>
    </w:p>
    <w:p w14:paraId="6BAF2704" w14:textId="77777777" w:rsidR="001142E7" w:rsidRDefault="001142E7" w:rsidP="001142E7">
      <w:pPr>
        <w:spacing w:line="360" w:lineRule="auto"/>
        <w:jc w:val="both"/>
        <w:rPr>
          <w:rFonts w:ascii="Century Gothic" w:hAnsi="Century Gothic"/>
          <w:sz w:val="24"/>
        </w:rPr>
      </w:pPr>
      <w:r>
        <w:rPr>
          <w:rFonts w:ascii="Century Gothic" w:hAnsi="Century Gothic"/>
          <w:b/>
          <w:sz w:val="24"/>
        </w:rPr>
        <w:t xml:space="preserve">I.- </w:t>
      </w:r>
      <w:r>
        <w:rPr>
          <w:rFonts w:ascii="Century Gothic" w:hAnsi="Century Gothic"/>
          <w:sz w:val="24"/>
        </w:rPr>
        <w:t>Al analizar las facultades competenciales de este Alto Cuerpo Colegiado, quienes integr</w:t>
      </w:r>
      <w:r w:rsidR="00FB6A9C">
        <w:rPr>
          <w:rFonts w:ascii="Century Gothic" w:hAnsi="Century Gothic"/>
          <w:sz w:val="24"/>
        </w:rPr>
        <w:t>amos esta Comisión de Dictamen Legislativo, no encontramos impedimento alguno para conocer del presente asunto.</w:t>
      </w:r>
    </w:p>
    <w:p w14:paraId="3978B6F2" w14:textId="77777777" w:rsidR="00FB6A9C" w:rsidRDefault="00FB6A9C" w:rsidP="001142E7">
      <w:pPr>
        <w:spacing w:line="360" w:lineRule="auto"/>
        <w:jc w:val="both"/>
        <w:rPr>
          <w:rFonts w:ascii="Century Gothic" w:hAnsi="Century Gothic"/>
          <w:sz w:val="24"/>
        </w:rPr>
      </w:pPr>
    </w:p>
    <w:p w14:paraId="670F2A5E" w14:textId="77777777" w:rsidR="00FB6A9C" w:rsidRDefault="00FB6A9C" w:rsidP="001142E7">
      <w:pPr>
        <w:spacing w:line="360" w:lineRule="auto"/>
        <w:jc w:val="both"/>
        <w:rPr>
          <w:rFonts w:ascii="Century Gothic" w:hAnsi="Century Gothic"/>
          <w:sz w:val="24"/>
        </w:rPr>
      </w:pPr>
      <w:r>
        <w:rPr>
          <w:rFonts w:ascii="Century Gothic" w:hAnsi="Century Gothic"/>
          <w:b/>
          <w:sz w:val="24"/>
        </w:rPr>
        <w:t xml:space="preserve">II.- </w:t>
      </w:r>
      <w:r>
        <w:rPr>
          <w:rFonts w:ascii="Century Gothic" w:hAnsi="Century Gothic"/>
          <w:sz w:val="24"/>
        </w:rPr>
        <w:t>En relación con la competencia mencionada en el considerando anterior, es propio señalar que el artículo 135 de la Constitución Política de los Estados Unidos Mexicanos, a la letra dice:</w:t>
      </w:r>
    </w:p>
    <w:p w14:paraId="4BD94ACA" w14:textId="77777777" w:rsidR="00FB6A9C" w:rsidRDefault="00FB6A9C" w:rsidP="001142E7">
      <w:pPr>
        <w:spacing w:line="360" w:lineRule="auto"/>
        <w:jc w:val="both"/>
        <w:rPr>
          <w:rFonts w:ascii="Century Gothic" w:hAnsi="Century Gothic"/>
          <w:sz w:val="24"/>
        </w:rPr>
      </w:pPr>
    </w:p>
    <w:p w14:paraId="6A16FDC6" w14:textId="77777777" w:rsidR="00FB6A9C" w:rsidRDefault="00FB6A9C" w:rsidP="00FB6A9C">
      <w:pPr>
        <w:spacing w:line="360" w:lineRule="auto"/>
        <w:jc w:val="both"/>
        <w:rPr>
          <w:rFonts w:ascii="Century Gothic" w:hAnsi="Century Gothic"/>
          <w:i/>
          <w:sz w:val="24"/>
        </w:rPr>
      </w:pPr>
      <w:r>
        <w:rPr>
          <w:rFonts w:ascii="Century Gothic" w:hAnsi="Century Gothic"/>
          <w:i/>
          <w:sz w:val="24"/>
        </w:rPr>
        <w:lastRenderedPageBreak/>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0F127F55" w14:textId="77777777" w:rsidR="00FB6A9C" w:rsidRDefault="00FB6A9C" w:rsidP="00FB6A9C">
      <w:pPr>
        <w:spacing w:line="360" w:lineRule="auto"/>
        <w:jc w:val="both"/>
        <w:rPr>
          <w:rFonts w:ascii="Century Gothic" w:hAnsi="Century Gothic"/>
          <w:i/>
          <w:sz w:val="24"/>
        </w:rPr>
      </w:pPr>
    </w:p>
    <w:p w14:paraId="53AB90A8" w14:textId="77777777" w:rsidR="00FB6A9C" w:rsidRDefault="00FB6A9C" w:rsidP="00FB6A9C">
      <w:pPr>
        <w:spacing w:line="360" w:lineRule="auto"/>
        <w:jc w:val="both"/>
        <w:rPr>
          <w:rFonts w:ascii="Century Gothic" w:hAnsi="Century Gothic"/>
          <w:i/>
          <w:sz w:val="24"/>
        </w:rPr>
      </w:pPr>
      <w:r>
        <w:rPr>
          <w:rFonts w:ascii="Century Gothic" w:hAnsi="Century Gothic"/>
          <w:i/>
          <w:sz w:val="24"/>
        </w:rPr>
        <w:t>El Congreso de la Unión o la Comisión Permanente en su caso, harán el cómputo de los votos de las Legislaturas y la declaración de haber sido aprobadas las adiciones o reformas.”</w:t>
      </w:r>
    </w:p>
    <w:p w14:paraId="77D96062" w14:textId="77777777" w:rsidR="00FB6A9C" w:rsidRDefault="00FB6A9C" w:rsidP="001142E7">
      <w:pPr>
        <w:spacing w:line="360" w:lineRule="auto"/>
        <w:jc w:val="both"/>
        <w:rPr>
          <w:rFonts w:ascii="Century Gothic" w:hAnsi="Century Gothic"/>
          <w:sz w:val="24"/>
        </w:rPr>
      </w:pPr>
    </w:p>
    <w:p w14:paraId="69538A42" w14:textId="77777777" w:rsidR="00FB6A9C" w:rsidRDefault="00FB6A9C" w:rsidP="001142E7">
      <w:pPr>
        <w:spacing w:line="360" w:lineRule="auto"/>
        <w:jc w:val="both"/>
        <w:rPr>
          <w:rFonts w:ascii="Century Gothic" w:hAnsi="Century Gothic"/>
          <w:sz w:val="24"/>
        </w:rPr>
      </w:pPr>
      <w:r>
        <w:rPr>
          <w:rFonts w:ascii="Century Gothic" w:hAnsi="Century Gothic"/>
          <w:sz w:val="24"/>
        </w:rPr>
        <w:t>Al efecto, la legislación del Estado de Chihuahua, específicamente la Ley Orgánica del Poder Legislativo, en su artículo 178, refiere:</w:t>
      </w:r>
    </w:p>
    <w:p w14:paraId="44EBED27" w14:textId="77777777" w:rsidR="00FB6A9C" w:rsidRDefault="00FB6A9C" w:rsidP="001142E7">
      <w:pPr>
        <w:spacing w:line="360" w:lineRule="auto"/>
        <w:jc w:val="both"/>
        <w:rPr>
          <w:rFonts w:ascii="Century Gothic" w:hAnsi="Century Gothic"/>
          <w:sz w:val="24"/>
        </w:rPr>
      </w:pPr>
    </w:p>
    <w:p w14:paraId="29F5CF94" w14:textId="77777777" w:rsidR="00FB6A9C" w:rsidRDefault="00FB6A9C" w:rsidP="00FB6A9C">
      <w:pPr>
        <w:spacing w:line="360" w:lineRule="auto"/>
        <w:jc w:val="both"/>
        <w:rPr>
          <w:rFonts w:ascii="Century Gothic" w:hAnsi="Century Gothic"/>
          <w:i/>
          <w:sz w:val="24"/>
        </w:rPr>
      </w:pPr>
      <w:r>
        <w:rPr>
          <w:rFonts w:ascii="Century Gothic" w:hAnsi="Century Gothic"/>
          <w:i/>
          <w:sz w:val="24"/>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56293582" w14:textId="4AE8FA68" w:rsidR="00FB6A9C" w:rsidRDefault="00FB6A9C" w:rsidP="001142E7">
      <w:pPr>
        <w:spacing w:line="360" w:lineRule="auto"/>
        <w:jc w:val="both"/>
        <w:rPr>
          <w:rFonts w:ascii="Century Gothic" w:hAnsi="Century Gothic"/>
          <w:sz w:val="24"/>
        </w:rPr>
      </w:pPr>
    </w:p>
    <w:p w14:paraId="66DB521A" w14:textId="4EF15229" w:rsidR="006D6A58" w:rsidRDefault="006D6A58" w:rsidP="001142E7">
      <w:pPr>
        <w:spacing w:line="360" w:lineRule="auto"/>
        <w:jc w:val="both"/>
        <w:rPr>
          <w:rFonts w:ascii="Century Gothic" w:hAnsi="Century Gothic"/>
          <w:sz w:val="24"/>
        </w:rPr>
      </w:pPr>
      <w:r>
        <w:rPr>
          <w:rFonts w:ascii="Century Gothic" w:hAnsi="Century Gothic"/>
          <w:b/>
          <w:bCs/>
          <w:sz w:val="24"/>
        </w:rPr>
        <w:t xml:space="preserve">III.- </w:t>
      </w:r>
      <w:r w:rsidR="00577D78" w:rsidRPr="00577D78">
        <w:rPr>
          <w:rFonts w:ascii="Century Gothic" w:hAnsi="Century Gothic"/>
          <w:sz w:val="24"/>
        </w:rPr>
        <w:t>Referido lo anterior,</w:t>
      </w:r>
      <w:r w:rsidR="00577D78">
        <w:rPr>
          <w:rFonts w:ascii="Century Gothic" w:hAnsi="Century Gothic"/>
          <w:b/>
          <w:bCs/>
          <w:sz w:val="24"/>
        </w:rPr>
        <w:t xml:space="preserve"> </w:t>
      </w:r>
      <w:r w:rsidR="00577D78">
        <w:rPr>
          <w:rFonts w:ascii="Century Gothic" w:hAnsi="Century Gothic"/>
          <w:sz w:val="24"/>
        </w:rPr>
        <w:t>e</w:t>
      </w:r>
      <w:r>
        <w:rPr>
          <w:rFonts w:ascii="Century Gothic" w:hAnsi="Century Gothic"/>
          <w:sz w:val="24"/>
        </w:rPr>
        <w:t>s importante mencionar que, la Minuta Proyecto de Decreto, materia de este dictamen, tiene su origen en el proceso legislativo bicameral, del cual se destacan los siguientes antecedentes:</w:t>
      </w:r>
    </w:p>
    <w:p w14:paraId="3315CE5D" w14:textId="669A9C40" w:rsidR="006D6A58" w:rsidRDefault="006D6A58" w:rsidP="001142E7">
      <w:pPr>
        <w:spacing w:line="360" w:lineRule="auto"/>
        <w:jc w:val="both"/>
        <w:rPr>
          <w:rFonts w:ascii="Century Gothic" w:hAnsi="Century Gothic"/>
          <w:sz w:val="24"/>
        </w:rPr>
      </w:pPr>
    </w:p>
    <w:p w14:paraId="6288B4E3" w14:textId="097F5688" w:rsidR="00390CD9" w:rsidRPr="00390CD9" w:rsidRDefault="006D6A58" w:rsidP="00390CD9">
      <w:pPr>
        <w:pStyle w:val="Prrafodelista"/>
        <w:numPr>
          <w:ilvl w:val="0"/>
          <w:numId w:val="11"/>
        </w:numPr>
        <w:spacing w:line="360" w:lineRule="auto"/>
        <w:ind w:left="567" w:hanging="567"/>
        <w:jc w:val="both"/>
        <w:rPr>
          <w:rFonts w:ascii="Century Gothic" w:hAnsi="Century Gothic"/>
          <w:sz w:val="24"/>
        </w:rPr>
      </w:pPr>
      <w:r w:rsidRPr="00C34559">
        <w:rPr>
          <w:rFonts w:ascii="Century Gothic" w:hAnsi="Century Gothic"/>
          <w:sz w:val="24"/>
        </w:rPr>
        <w:t>Con fecha 0</w:t>
      </w:r>
      <w:r w:rsidR="00C34559" w:rsidRPr="00C34559">
        <w:rPr>
          <w:rFonts w:ascii="Century Gothic" w:hAnsi="Century Gothic"/>
          <w:sz w:val="24"/>
        </w:rPr>
        <w:t>8</w:t>
      </w:r>
      <w:r w:rsidRPr="00C34559">
        <w:rPr>
          <w:rFonts w:ascii="Century Gothic" w:hAnsi="Century Gothic"/>
          <w:sz w:val="24"/>
        </w:rPr>
        <w:t xml:space="preserve"> de </w:t>
      </w:r>
      <w:r w:rsidR="00C34559" w:rsidRPr="00C34559">
        <w:rPr>
          <w:rFonts w:ascii="Century Gothic" w:hAnsi="Century Gothic"/>
          <w:sz w:val="24"/>
        </w:rPr>
        <w:t>octubre</w:t>
      </w:r>
      <w:r w:rsidRPr="00C34559">
        <w:rPr>
          <w:rFonts w:ascii="Century Gothic" w:hAnsi="Century Gothic"/>
          <w:sz w:val="24"/>
        </w:rPr>
        <w:t xml:space="preserve"> de 2024, </w:t>
      </w:r>
      <w:r w:rsidR="00C34559" w:rsidRPr="00C34559">
        <w:rPr>
          <w:rFonts w:ascii="Century Gothic" w:hAnsi="Century Gothic"/>
          <w:sz w:val="24"/>
        </w:rPr>
        <w:t xml:space="preserve">la </w:t>
      </w:r>
      <w:r w:rsidR="001853AC">
        <w:rPr>
          <w:rFonts w:ascii="Century Gothic" w:hAnsi="Century Gothic"/>
          <w:sz w:val="24"/>
        </w:rPr>
        <w:t>P</w:t>
      </w:r>
      <w:r w:rsidR="00C34559" w:rsidRPr="00C34559">
        <w:rPr>
          <w:rFonts w:ascii="Century Gothic" w:hAnsi="Century Gothic"/>
          <w:sz w:val="24"/>
        </w:rPr>
        <w:t>residenta Constitucional de los Estados Unidos Mexicanos Doctora Claudia Sheinbaum Pardo, present</w:t>
      </w:r>
      <w:r w:rsidR="001853AC">
        <w:rPr>
          <w:rFonts w:ascii="Century Gothic" w:hAnsi="Century Gothic"/>
          <w:sz w:val="24"/>
        </w:rPr>
        <w:t>ó</w:t>
      </w:r>
      <w:r w:rsidR="00C34559" w:rsidRPr="00C34559">
        <w:rPr>
          <w:rFonts w:ascii="Century Gothic" w:hAnsi="Century Gothic"/>
          <w:sz w:val="24"/>
        </w:rPr>
        <w:t xml:space="preserve"> ante la Cámara de Senadores una Iniciativa con Proyecto de Decreto</w:t>
      </w:r>
      <w:r w:rsidR="00C34559" w:rsidRPr="00C34559">
        <w:rPr>
          <w:rFonts w:ascii="Century Gothic" w:hAnsi="Century Gothic"/>
          <w:sz w:val="24"/>
          <w:szCs w:val="24"/>
        </w:rPr>
        <w:t xml:space="preserve"> por el que 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w:t>
      </w:r>
      <w:r w:rsidR="00FA2C15">
        <w:rPr>
          <w:rFonts w:ascii="Century Gothic" w:hAnsi="Century Gothic"/>
          <w:sz w:val="24"/>
          <w:szCs w:val="24"/>
        </w:rPr>
        <w:t>, en materia de igualdad sustantiva, perspectiva de género, derecho de las mujeres a una vida libre de violencia y erradicación de la brecha salarial por razones de género.</w:t>
      </w:r>
    </w:p>
    <w:p w14:paraId="02E681E3" w14:textId="77777777" w:rsidR="00390CD9" w:rsidRPr="00390CD9" w:rsidRDefault="00390CD9" w:rsidP="00390CD9">
      <w:pPr>
        <w:pStyle w:val="Prrafodelista"/>
        <w:spacing w:line="360" w:lineRule="auto"/>
        <w:ind w:left="567"/>
        <w:jc w:val="both"/>
        <w:rPr>
          <w:rFonts w:ascii="Century Gothic" w:hAnsi="Century Gothic"/>
          <w:sz w:val="24"/>
        </w:rPr>
      </w:pPr>
    </w:p>
    <w:p w14:paraId="2162DCA8" w14:textId="5BB1067F" w:rsidR="00390CD9" w:rsidRPr="00302430" w:rsidRDefault="00FA2C15" w:rsidP="00390CD9">
      <w:pPr>
        <w:pStyle w:val="Prrafodelista"/>
        <w:numPr>
          <w:ilvl w:val="0"/>
          <w:numId w:val="11"/>
        </w:numPr>
        <w:spacing w:line="360" w:lineRule="auto"/>
        <w:ind w:left="567" w:hanging="567"/>
        <w:jc w:val="both"/>
        <w:rPr>
          <w:rFonts w:ascii="Century Gothic" w:hAnsi="Century Gothic"/>
          <w:sz w:val="24"/>
        </w:rPr>
      </w:pPr>
      <w:r w:rsidRPr="00390CD9">
        <w:rPr>
          <w:rFonts w:ascii="Century Gothic" w:hAnsi="Century Gothic"/>
          <w:sz w:val="24"/>
          <w:szCs w:val="24"/>
        </w:rPr>
        <w:t xml:space="preserve">El 14 de octubre, las Comisiones de Puntos Constitucionales, </w:t>
      </w:r>
      <w:r w:rsidR="00CA6A7B">
        <w:rPr>
          <w:rFonts w:ascii="Century Gothic" w:hAnsi="Century Gothic"/>
          <w:sz w:val="24"/>
          <w:szCs w:val="24"/>
        </w:rPr>
        <w:t>p</w:t>
      </w:r>
      <w:r w:rsidRPr="00390CD9">
        <w:rPr>
          <w:rFonts w:ascii="Century Gothic" w:hAnsi="Century Gothic"/>
          <w:sz w:val="24"/>
          <w:szCs w:val="24"/>
        </w:rPr>
        <w:t xml:space="preserve">ara la Igualdad de Género y de Estudios Legislativos, recibieron el oficio número DGPL-1 P1A.-1257, con el que la Mesa Directiva de la Cámara de Senadores les turnó esta iniciativa, para su análisis y dictamen. </w:t>
      </w:r>
    </w:p>
    <w:p w14:paraId="434C9EA7" w14:textId="77777777" w:rsidR="00302430" w:rsidRPr="00302430" w:rsidRDefault="00302430" w:rsidP="00302430">
      <w:pPr>
        <w:pStyle w:val="Prrafodelista"/>
        <w:rPr>
          <w:rFonts w:ascii="Century Gothic" w:hAnsi="Century Gothic"/>
          <w:sz w:val="24"/>
        </w:rPr>
      </w:pPr>
    </w:p>
    <w:p w14:paraId="78E49240" w14:textId="64ADF802" w:rsidR="00390CD9" w:rsidRPr="00390CD9" w:rsidRDefault="00FA2C15" w:rsidP="00390CD9">
      <w:pPr>
        <w:pStyle w:val="Prrafodelista"/>
        <w:numPr>
          <w:ilvl w:val="0"/>
          <w:numId w:val="11"/>
        </w:numPr>
        <w:spacing w:line="360" w:lineRule="auto"/>
        <w:ind w:left="567" w:hanging="567"/>
        <w:jc w:val="both"/>
        <w:rPr>
          <w:rFonts w:ascii="Century Gothic" w:hAnsi="Century Gothic"/>
          <w:sz w:val="24"/>
        </w:rPr>
      </w:pPr>
      <w:r w:rsidRPr="00390CD9">
        <w:rPr>
          <w:rFonts w:ascii="Century Gothic" w:hAnsi="Century Gothic"/>
          <w:sz w:val="24"/>
          <w:szCs w:val="24"/>
        </w:rPr>
        <w:t>El 22 de octubre de 2024, las Comisiones Unidas mencionadas, llevaron a cabo una reunión en la que dictaminaron el proyecto de Decreto.</w:t>
      </w:r>
    </w:p>
    <w:p w14:paraId="1FF8974B" w14:textId="77777777" w:rsidR="00390CD9" w:rsidRPr="00390CD9" w:rsidRDefault="00390CD9" w:rsidP="00390CD9">
      <w:pPr>
        <w:pStyle w:val="Prrafodelista"/>
        <w:spacing w:line="360" w:lineRule="auto"/>
        <w:ind w:left="567"/>
        <w:jc w:val="both"/>
        <w:rPr>
          <w:rFonts w:ascii="Century Gothic" w:hAnsi="Century Gothic"/>
          <w:sz w:val="24"/>
        </w:rPr>
      </w:pPr>
    </w:p>
    <w:p w14:paraId="02A77739" w14:textId="1ED0DA7C" w:rsidR="00390CD9" w:rsidRPr="00390CD9" w:rsidRDefault="00FA2C15" w:rsidP="00390CD9">
      <w:pPr>
        <w:pStyle w:val="Prrafodelista"/>
        <w:numPr>
          <w:ilvl w:val="0"/>
          <w:numId w:val="11"/>
        </w:numPr>
        <w:spacing w:line="360" w:lineRule="auto"/>
        <w:ind w:left="567" w:hanging="567"/>
        <w:jc w:val="both"/>
        <w:rPr>
          <w:rFonts w:ascii="Century Gothic" w:hAnsi="Century Gothic"/>
          <w:sz w:val="24"/>
        </w:rPr>
      </w:pPr>
      <w:r w:rsidRPr="00390CD9">
        <w:rPr>
          <w:rFonts w:ascii="Century Gothic" w:hAnsi="Century Gothic"/>
          <w:sz w:val="24"/>
          <w:szCs w:val="24"/>
        </w:rPr>
        <w:lastRenderedPageBreak/>
        <w:t xml:space="preserve">En sesión del Pleno del Cámara de Senadores, realizada el 24 de octubre de 2024, fue aprobado el Dictamen correspondiente y, en tal virtud, se remitió Minuta del mismo a la Cámara de Diputados. </w:t>
      </w:r>
    </w:p>
    <w:p w14:paraId="26629297" w14:textId="77777777" w:rsidR="00390CD9" w:rsidRPr="00390CD9" w:rsidRDefault="00390CD9" w:rsidP="00390CD9">
      <w:pPr>
        <w:pStyle w:val="Prrafodelista"/>
        <w:rPr>
          <w:rFonts w:ascii="Century Gothic" w:hAnsi="Century Gothic"/>
          <w:sz w:val="24"/>
        </w:rPr>
      </w:pPr>
    </w:p>
    <w:p w14:paraId="4D5A9067" w14:textId="77777777" w:rsidR="00390CD9" w:rsidRPr="00390CD9" w:rsidRDefault="00390CD9" w:rsidP="00390CD9">
      <w:pPr>
        <w:pStyle w:val="Prrafodelista"/>
        <w:spacing w:line="360" w:lineRule="auto"/>
        <w:ind w:left="567"/>
        <w:jc w:val="both"/>
        <w:rPr>
          <w:rFonts w:ascii="Century Gothic" w:hAnsi="Century Gothic"/>
          <w:sz w:val="24"/>
        </w:rPr>
      </w:pPr>
    </w:p>
    <w:p w14:paraId="68A19236" w14:textId="254B8198" w:rsidR="00390CD9" w:rsidRPr="00302430" w:rsidRDefault="00FA2C15" w:rsidP="00390CD9">
      <w:pPr>
        <w:pStyle w:val="Prrafodelista"/>
        <w:numPr>
          <w:ilvl w:val="0"/>
          <w:numId w:val="11"/>
        </w:numPr>
        <w:spacing w:line="360" w:lineRule="auto"/>
        <w:ind w:left="567" w:hanging="567"/>
        <w:jc w:val="both"/>
        <w:rPr>
          <w:rFonts w:ascii="Century Gothic" w:hAnsi="Century Gothic"/>
          <w:sz w:val="24"/>
        </w:rPr>
      </w:pPr>
      <w:r w:rsidRPr="00390CD9">
        <w:rPr>
          <w:rFonts w:ascii="Century Gothic" w:hAnsi="Century Gothic"/>
          <w:sz w:val="24"/>
          <w:szCs w:val="24"/>
        </w:rPr>
        <w:t xml:space="preserve">El viernes 25 de octubre de 2024, fue turnada a la Cámara de Diputados la Minuta con proyecto de decreto por el que 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en materia de igualdad sustantiva, perspectiva de género, derecho de las mujeres a una vida libre de violencia y erradicación de la brecha salarial por razones de género. </w:t>
      </w:r>
    </w:p>
    <w:p w14:paraId="5CB77B82" w14:textId="77777777" w:rsidR="00302430" w:rsidRPr="00302430" w:rsidRDefault="00302430" w:rsidP="00302430">
      <w:pPr>
        <w:spacing w:line="360" w:lineRule="auto"/>
        <w:jc w:val="both"/>
        <w:rPr>
          <w:rFonts w:ascii="Century Gothic" w:hAnsi="Century Gothic"/>
          <w:sz w:val="24"/>
        </w:rPr>
      </w:pPr>
    </w:p>
    <w:p w14:paraId="508CC19E" w14:textId="4F3BF316" w:rsidR="00390CD9" w:rsidRDefault="00390CD9" w:rsidP="00390CD9">
      <w:pPr>
        <w:pStyle w:val="Prrafodelista"/>
        <w:spacing w:line="360" w:lineRule="auto"/>
        <w:ind w:left="567"/>
        <w:jc w:val="both"/>
        <w:rPr>
          <w:rFonts w:ascii="Century Gothic" w:hAnsi="Century Gothic"/>
          <w:sz w:val="24"/>
        </w:rPr>
      </w:pPr>
      <w:r w:rsidRPr="00390CD9">
        <w:rPr>
          <w:rFonts w:ascii="Century Gothic" w:hAnsi="Century Gothic"/>
          <w:sz w:val="24"/>
        </w:rPr>
        <w:t>En el mencionado documento, se propuso la reforma al párrafo primero del artículo 4° del ordenamiento jurídico en comento, añadiendo que el Estado garantizar</w:t>
      </w:r>
      <w:r w:rsidR="000540CF">
        <w:rPr>
          <w:rFonts w:ascii="Century Gothic" w:hAnsi="Century Gothic"/>
          <w:sz w:val="24"/>
        </w:rPr>
        <w:t>á</w:t>
      </w:r>
      <w:r w:rsidRPr="00390CD9">
        <w:rPr>
          <w:rFonts w:ascii="Century Gothic" w:hAnsi="Century Gothic"/>
          <w:sz w:val="24"/>
        </w:rPr>
        <w:t xml:space="preserve"> el goce y ejercicio del derecho a la igualdad sustantiva de las mujeres.</w:t>
      </w:r>
    </w:p>
    <w:p w14:paraId="0B4F2E41" w14:textId="77777777" w:rsidR="00302430" w:rsidRDefault="00302430" w:rsidP="00390CD9">
      <w:pPr>
        <w:pStyle w:val="Prrafodelista"/>
        <w:spacing w:line="360" w:lineRule="auto"/>
        <w:ind w:left="567"/>
        <w:jc w:val="both"/>
        <w:rPr>
          <w:rFonts w:ascii="Century Gothic" w:hAnsi="Century Gothic"/>
          <w:sz w:val="24"/>
        </w:rPr>
      </w:pPr>
    </w:p>
    <w:p w14:paraId="4EF633DF" w14:textId="2DD3387B" w:rsidR="00390CD9" w:rsidRDefault="00390CD9" w:rsidP="00390CD9">
      <w:pPr>
        <w:pStyle w:val="Prrafodelista"/>
        <w:spacing w:line="360" w:lineRule="auto"/>
        <w:ind w:left="567"/>
        <w:jc w:val="both"/>
        <w:rPr>
          <w:rFonts w:ascii="Century Gothic" w:hAnsi="Century Gothic"/>
          <w:sz w:val="24"/>
        </w:rPr>
      </w:pPr>
      <w:r w:rsidRPr="00390CD9">
        <w:rPr>
          <w:rFonts w:ascii="Century Gothic" w:hAnsi="Century Gothic"/>
          <w:sz w:val="24"/>
        </w:rPr>
        <w:t>De igual manera, se planteó se reforma</w:t>
      </w:r>
      <w:r w:rsidR="000540CF">
        <w:rPr>
          <w:rFonts w:ascii="Century Gothic" w:hAnsi="Century Gothic"/>
          <w:sz w:val="24"/>
        </w:rPr>
        <w:t>rá</w:t>
      </w:r>
      <w:r w:rsidRPr="00390CD9">
        <w:rPr>
          <w:rFonts w:ascii="Century Gothic" w:hAnsi="Century Gothic"/>
          <w:sz w:val="24"/>
        </w:rPr>
        <w:t xml:space="preserve"> el artículo 21, párrafo noveno, para garantizar la seguridad </w:t>
      </w:r>
      <w:r w:rsidR="006C61A3" w:rsidRPr="00390CD9">
        <w:rPr>
          <w:rFonts w:ascii="Century Gothic" w:hAnsi="Century Gothic"/>
          <w:sz w:val="24"/>
        </w:rPr>
        <w:t>pública</w:t>
      </w:r>
      <w:r w:rsidRPr="00390CD9">
        <w:rPr>
          <w:rFonts w:ascii="Century Gothic" w:hAnsi="Century Gothic"/>
          <w:sz w:val="24"/>
        </w:rPr>
        <w:t xml:space="preserve"> </w:t>
      </w:r>
      <w:r w:rsidR="006C61A3">
        <w:rPr>
          <w:rFonts w:ascii="Century Gothic" w:hAnsi="Century Gothic"/>
          <w:sz w:val="24"/>
        </w:rPr>
        <w:t xml:space="preserve">que </w:t>
      </w:r>
      <w:r w:rsidRPr="00390CD9">
        <w:rPr>
          <w:rFonts w:ascii="Century Gothic" w:hAnsi="Century Gothic"/>
          <w:sz w:val="24"/>
        </w:rPr>
        <w:t xml:space="preserve">deberá atender los principios </w:t>
      </w:r>
      <w:r w:rsidRPr="00390CD9">
        <w:rPr>
          <w:rFonts w:ascii="Century Gothic" w:hAnsi="Century Gothic"/>
          <w:sz w:val="24"/>
        </w:rPr>
        <w:lastRenderedPageBreak/>
        <w:t xml:space="preserve">de legalidad, objetividad eficiencia, profesionalismo y honradez, así como la perspectiva de género.  </w:t>
      </w:r>
    </w:p>
    <w:p w14:paraId="7043A1D5" w14:textId="77777777" w:rsidR="00302430" w:rsidRDefault="00302430" w:rsidP="00390CD9">
      <w:pPr>
        <w:pStyle w:val="Prrafodelista"/>
        <w:spacing w:line="360" w:lineRule="auto"/>
        <w:ind w:left="567"/>
        <w:jc w:val="both"/>
        <w:rPr>
          <w:rFonts w:ascii="Century Gothic" w:hAnsi="Century Gothic"/>
          <w:sz w:val="24"/>
        </w:rPr>
      </w:pPr>
    </w:p>
    <w:p w14:paraId="7646BF74" w14:textId="66822720" w:rsidR="00390CD9" w:rsidRDefault="00390CD9" w:rsidP="00390CD9">
      <w:pPr>
        <w:pStyle w:val="Prrafodelista"/>
        <w:spacing w:line="360" w:lineRule="auto"/>
        <w:ind w:left="567"/>
        <w:jc w:val="both"/>
        <w:rPr>
          <w:rFonts w:ascii="Century Gothic" w:hAnsi="Century Gothic"/>
          <w:sz w:val="24"/>
        </w:rPr>
      </w:pPr>
      <w:r w:rsidRPr="00390CD9">
        <w:rPr>
          <w:rFonts w:ascii="Century Gothic" w:hAnsi="Century Gothic"/>
          <w:sz w:val="24"/>
        </w:rPr>
        <w:t xml:space="preserve">En el artículo 41, se adiciona la obligación </w:t>
      </w:r>
      <w:r w:rsidRPr="00E82D79">
        <w:rPr>
          <w:rFonts w:ascii="Century Gothic" w:hAnsi="Century Gothic"/>
          <w:sz w:val="24"/>
        </w:rPr>
        <w:t>de los</w:t>
      </w:r>
      <w:r w:rsidRPr="00390CD9">
        <w:rPr>
          <w:rFonts w:ascii="Century Gothic" w:hAnsi="Century Gothic"/>
          <w:sz w:val="24"/>
        </w:rPr>
        <w:t xml:space="preserve"> titulares de la administración pública y los municipios, </w:t>
      </w:r>
      <w:r w:rsidR="00E82D79">
        <w:rPr>
          <w:rFonts w:ascii="Century Gothic" w:hAnsi="Century Gothic"/>
          <w:sz w:val="24"/>
        </w:rPr>
        <w:t>que</w:t>
      </w:r>
      <w:r w:rsidR="0091299F">
        <w:rPr>
          <w:rFonts w:ascii="Century Gothic" w:hAnsi="Century Gothic"/>
          <w:sz w:val="24"/>
        </w:rPr>
        <w:t xml:space="preserve"> </w:t>
      </w:r>
      <w:r w:rsidRPr="00390CD9">
        <w:rPr>
          <w:rFonts w:ascii="Century Gothic" w:hAnsi="Century Gothic"/>
          <w:sz w:val="24"/>
        </w:rPr>
        <w:t xml:space="preserve">deberán observar el principio de paridad de género, en las modalidades que las leyes determinen. </w:t>
      </w:r>
    </w:p>
    <w:p w14:paraId="577AEBCE" w14:textId="77777777" w:rsidR="00302430" w:rsidRDefault="00302430" w:rsidP="00390CD9">
      <w:pPr>
        <w:pStyle w:val="Prrafodelista"/>
        <w:spacing w:line="360" w:lineRule="auto"/>
        <w:ind w:left="567"/>
        <w:jc w:val="both"/>
        <w:rPr>
          <w:rFonts w:ascii="Century Gothic" w:hAnsi="Century Gothic"/>
          <w:sz w:val="24"/>
        </w:rPr>
      </w:pPr>
    </w:p>
    <w:p w14:paraId="59D58BED" w14:textId="658E62D4" w:rsidR="00390CD9" w:rsidRDefault="00390CD9" w:rsidP="00390CD9">
      <w:pPr>
        <w:pStyle w:val="Prrafodelista"/>
        <w:spacing w:line="360" w:lineRule="auto"/>
        <w:ind w:left="567"/>
        <w:jc w:val="both"/>
        <w:rPr>
          <w:rFonts w:ascii="Century Gothic" w:hAnsi="Century Gothic"/>
          <w:sz w:val="24"/>
        </w:rPr>
      </w:pPr>
      <w:r w:rsidRPr="00390CD9">
        <w:rPr>
          <w:rFonts w:ascii="Century Gothic" w:hAnsi="Century Gothic"/>
          <w:sz w:val="24"/>
        </w:rPr>
        <w:t>De igual forma en el artículo 116 fracción IX, se adiciona la obligación de las Constituciones de los Estados</w:t>
      </w:r>
      <w:r w:rsidR="000336CF">
        <w:rPr>
          <w:rFonts w:ascii="Century Gothic" w:hAnsi="Century Gothic"/>
          <w:sz w:val="24"/>
        </w:rPr>
        <w:t>,</w:t>
      </w:r>
      <w:r w:rsidRPr="00390CD9">
        <w:rPr>
          <w:rFonts w:ascii="Century Gothic" w:hAnsi="Century Gothic"/>
          <w:sz w:val="24"/>
        </w:rPr>
        <w:t xml:space="preserve"> de garantizar la protección del derecho de las mujeres a una vida libre de violencia, las instituciones de procuración de justicia deberán contar con fiscalías especializadas de investigación de delitos relacionados con las violencias de género contra las mujeres. </w:t>
      </w:r>
    </w:p>
    <w:p w14:paraId="3DF4FB84" w14:textId="77777777" w:rsidR="00302430" w:rsidRDefault="00302430" w:rsidP="00390CD9">
      <w:pPr>
        <w:pStyle w:val="Prrafodelista"/>
        <w:spacing w:line="360" w:lineRule="auto"/>
        <w:ind w:left="567"/>
        <w:jc w:val="both"/>
        <w:rPr>
          <w:rFonts w:ascii="Century Gothic" w:hAnsi="Century Gothic"/>
          <w:sz w:val="24"/>
        </w:rPr>
      </w:pPr>
    </w:p>
    <w:p w14:paraId="1A45ED7E" w14:textId="0E682588" w:rsidR="00390CD9" w:rsidRDefault="00390CD9" w:rsidP="00390CD9">
      <w:pPr>
        <w:pStyle w:val="Prrafodelista"/>
        <w:spacing w:line="360" w:lineRule="auto"/>
        <w:ind w:left="567"/>
        <w:jc w:val="both"/>
        <w:rPr>
          <w:rFonts w:ascii="Century Gothic" w:hAnsi="Century Gothic"/>
          <w:sz w:val="24"/>
        </w:rPr>
      </w:pPr>
      <w:r w:rsidRPr="00390CD9">
        <w:rPr>
          <w:rFonts w:ascii="Century Gothic" w:hAnsi="Century Gothic"/>
          <w:sz w:val="24"/>
        </w:rPr>
        <w:t>En la fracción VII, del artículo 123, Constitucional se adiciona que</w:t>
      </w:r>
      <w:r w:rsidR="000336CF">
        <w:rPr>
          <w:rFonts w:ascii="Century Gothic" w:hAnsi="Century Gothic"/>
          <w:sz w:val="24"/>
        </w:rPr>
        <w:t>,</w:t>
      </w:r>
      <w:r w:rsidRPr="00390CD9">
        <w:rPr>
          <w:rFonts w:ascii="Century Gothic" w:hAnsi="Century Gothic"/>
          <w:sz w:val="24"/>
        </w:rPr>
        <w:t xml:space="preserve"> corresponderá a trabajo igual, igual salario, y que las leyes establecerán los mecanismos tendientes a reducir y erradicar la brecha salarial de género.  </w:t>
      </w:r>
    </w:p>
    <w:p w14:paraId="23D4A84C" w14:textId="77777777" w:rsidR="00390CD9" w:rsidRPr="00390CD9" w:rsidRDefault="00390CD9" w:rsidP="00390CD9">
      <w:pPr>
        <w:pStyle w:val="Prrafodelista"/>
        <w:spacing w:line="360" w:lineRule="auto"/>
        <w:ind w:left="567"/>
        <w:jc w:val="both"/>
        <w:rPr>
          <w:rFonts w:ascii="Century Gothic" w:hAnsi="Century Gothic"/>
          <w:sz w:val="24"/>
        </w:rPr>
      </w:pPr>
    </w:p>
    <w:p w14:paraId="5F0D3C51" w14:textId="678C95F6" w:rsidR="00390CD9" w:rsidRPr="00390CD9" w:rsidRDefault="00390CD9" w:rsidP="00390CD9">
      <w:pPr>
        <w:pStyle w:val="Prrafodelista"/>
        <w:numPr>
          <w:ilvl w:val="0"/>
          <w:numId w:val="11"/>
        </w:numPr>
        <w:spacing w:line="360" w:lineRule="auto"/>
        <w:ind w:left="567" w:hanging="567"/>
        <w:jc w:val="both"/>
        <w:rPr>
          <w:rFonts w:ascii="Century Gothic" w:hAnsi="Century Gothic"/>
          <w:sz w:val="24"/>
        </w:rPr>
      </w:pPr>
      <w:r w:rsidRPr="00390CD9">
        <w:rPr>
          <w:rFonts w:ascii="Century Gothic" w:hAnsi="Century Gothic"/>
          <w:sz w:val="24"/>
          <w:szCs w:val="24"/>
        </w:rPr>
        <w:t xml:space="preserve">El día viernes 25 de octubre de 2024, la Mesa Directiva de la Cámara de Diputados recibió el documento descrito para su análisis y dictamen correspondiente. </w:t>
      </w:r>
    </w:p>
    <w:p w14:paraId="26B75CCC" w14:textId="77777777" w:rsidR="001A246C" w:rsidRDefault="001A246C" w:rsidP="001A246C">
      <w:pPr>
        <w:spacing w:line="360" w:lineRule="auto"/>
        <w:jc w:val="both"/>
        <w:rPr>
          <w:rFonts w:ascii="Century Gothic" w:hAnsi="Century Gothic"/>
          <w:sz w:val="24"/>
        </w:rPr>
      </w:pPr>
    </w:p>
    <w:p w14:paraId="18A7B8EC" w14:textId="53003AEE" w:rsidR="001A246C" w:rsidRDefault="001A246C" w:rsidP="001A246C">
      <w:pPr>
        <w:spacing w:line="360" w:lineRule="auto"/>
        <w:jc w:val="both"/>
        <w:rPr>
          <w:rFonts w:ascii="Century Gothic" w:hAnsi="Century Gothic"/>
          <w:sz w:val="24"/>
        </w:rPr>
      </w:pPr>
      <w:r>
        <w:rPr>
          <w:rFonts w:ascii="Century Gothic" w:hAnsi="Century Gothic"/>
          <w:b/>
          <w:sz w:val="24"/>
        </w:rPr>
        <w:lastRenderedPageBreak/>
        <w:t xml:space="preserve">IV.- </w:t>
      </w:r>
      <w:r>
        <w:rPr>
          <w:rFonts w:ascii="Century Gothic" w:hAnsi="Century Gothic"/>
          <w:sz w:val="24"/>
        </w:rPr>
        <w:t>Ahora bien, se debe destacar que, del contenido de la Minuta en estudio, resaltan los siguientes datos:</w:t>
      </w:r>
    </w:p>
    <w:p w14:paraId="2912033B" w14:textId="77777777" w:rsidR="00390CD9" w:rsidRDefault="00DF01AC" w:rsidP="00390CD9">
      <w:pPr>
        <w:pStyle w:val="Prrafodelista"/>
        <w:numPr>
          <w:ilvl w:val="0"/>
          <w:numId w:val="12"/>
        </w:numPr>
        <w:spacing w:line="360" w:lineRule="auto"/>
        <w:jc w:val="both"/>
        <w:rPr>
          <w:rFonts w:ascii="Century Gothic" w:hAnsi="Century Gothic"/>
          <w:sz w:val="24"/>
        </w:rPr>
      </w:pPr>
      <w:bookmarkStart w:id="1" w:name="_Hlk181968039"/>
      <w:r w:rsidRPr="00DF01AC">
        <w:rPr>
          <w:rFonts w:ascii="Century Gothic" w:hAnsi="Century Gothic"/>
          <w:sz w:val="24"/>
        </w:rPr>
        <w:t>El</w:t>
      </w:r>
      <w:r>
        <w:rPr>
          <w:rFonts w:ascii="Century Gothic" w:hAnsi="Century Gothic"/>
          <w:sz w:val="24"/>
        </w:rPr>
        <w:t xml:space="preserve"> Estado Mexicano ha firmado diversos instrumentos internacionales que abordan el reconocimiento de los derechos humanos de las mujeres, en materia de una vida libre de violencia, entre las que se puede mencionar:</w:t>
      </w:r>
      <w:r w:rsidR="001A246C" w:rsidRPr="00DF01AC">
        <w:rPr>
          <w:rFonts w:ascii="Century Gothic" w:hAnsi="Century Gothic"/>
          <w:sz w:val="24"/>
        </w:rPr>
        <w:t xml:space="preserve"> </w:t>
      </w:r>
    </w:p>
    <w:p w14:paraId="0556996F" w14:textId="77777777" w:rsidR="00390CD9" w:rsidRDefault="00390CD9" w:rsidP="00390CD9">
      <w:pPr>
        <w:pStyle w:val="Prrafodelista"/>
        <w:spacing w:line="360" w:lineRule="auto"/>
        <w:ind w:left="1068"/>
        <w:jc w:val="both"/>
        <w:rPr>
          <w:rFonts w:ascii="Century Gothic" w:hAnsi="Century Gothic"/>
          <w:sz w:val="24"/>
        </w:rPr>
      </w:pPr>
    </w:p>
    <w:p w14:paraId="055377CB" w14:textId="36F69F47" w:rsidR="00390CD9" w:rsidRDefault="00DF01AC" w:rsidP="00390CD9">
      <w:pPr>
        <w:pStyle w:val="Prrafodelista"/>
        <w:spacing w:line="360" w:lineRule="auto"/>
        <w:ind w:left="1068"/>
        <w:jc w:val="both"/>
        <w:rPr>
          <w:rFonts w:ascii="Century Gothic" w:hAnsi="Century Gothic"/>
          <w:sz w:val="24"/>
        </w:rPr>
      </w:pPr>
      <w:r w:rsidRPr="00390CD9">
        <w:rPr>
          <w:rFonts w:ascii="Century Gothic" w:hAnsi="Century Gothic"/>
          <w:sz w:val="24"/>
        </w:rPr>
        <w:t xml:space="preserve">La </w:t>
      </w:r>
      <w:r w:rsidR="00744C69" w:rsidRPr="00390CD9">
        <w:rPr>
          <w:rFonts w:ascii="Century Gothic" w:hAnsi="Century Gothic"/>
          <w:sz w:val="24"/>
        </w:rPr>
        <w:t>Convención</w:t>
      </w:r>
      <w:r w:rsidRPr="00390CD9">
        <w:rPr>
          <w:rFonts w:ascii="Century Gothic" w:hAnsi="Century Gothic"/>
          <w:sz w:val="24"/>
        </w:rPr>
        <w:t xml:space="preserve"> sobre la </w:t>
      </w:r>
      <w:r w:rsidR="00744C69" w:rsidRPr="00390CD9">
        <w:rPr>
          <w:rFonts w:ascii="Century Gothic" w:hAnsi="Century Gothic"/>
          <w:sz w:val="24"/>
        </w:rPr>
        <w:t>Eliminación</w:t>
      </w:r>
      <w:r w:rsidRPr="00390CD9">
        <w:rPr>
          <w:rFonts w:ascii="Century Gothic" w:hAnsi="Century Gothic"/>
          <w:sz w:val="24"/>
        </w:rPr>
        <w:t xml:space="preserve"> de todas las formas de </w:t>
      </w:r>
      <w:r w:rsidR="00744C69" w:rsidRPr="00390CD9">
        <w:rPr>
          <w:rFonts w:ascii="Century Gothic" w:hAnsi="Century Gothic"/>
          <w:sz w:val="24"/>
        </w:rPr>
        <w:t>Discriminación</w:t>
      </w:r>
      <w:r w:rsidRPr="00390CD9">
        <w:rPr>
          <w:rFonts w:ascii="Century Gothic" w:hAnsi="Century Gothic"/>
          <w:sz w:val="24"/>
        </w:rPr>
        <w:t xml:space="preserve"> contra la Mujer (CEDAW)</w:t>
      </w:r>
      <w:r w:rsidR="00744C69" w:rsidRPr="00390CD9">
        <w:rPr>
          <w:rFonts w:ascii="Century Gothic" w:hAnsi="Century Gothic"/>
          <w:sz w:val="24"/>
        </w:rPr>
        <w:t>, por sus siglas en inglés, es la carta internacional de los derechos de la mujer y provee un marco obligatorio de cumplimiento para los países que la han ratificado para lograr la igualdad de género y el empoderamiento de las mujeres y niñas.</w:t>
      </w:r>
    </w:p>
    <w:p w14:paraId="2E492ECD" w14:textId="77777777" w:rsidR="00D67358" w:rsidRDefault="00D67358" w:rsidP="00390CD9">
      <w:pPr>
        <w:pStyle w:val="Prrafodelista"/>
        <w:spacing w:line="360" w:lineRule="auto"/>
        <w:ind w:left="1068"/>
        <w:jc w:val="both"/>
        <w:rPr>
          <w:rFonts w:ascii="Century Gothic" w:hAnsi="Century Gothic"/>
          <w:sz w:val="24"/>
        </w:rPr>
      </w:pPr>
    </w:p>
    <w:p w14:paraId="4B0E8AEF" w14:textId="746FC8E3" w:rsidR="00390CD9" w:rsidRDefault="00744C69" w:rsidP="00390CD9">
      <w:pPr>
        <w:pStyle w:val="Prrafodelista"/>
        <w:spacing w:line="360" w:lineRule="auto"/>
        <w:ind w:left="1068"/>
        <w:jc w:val="both"/>
        <w:rPr>
          <w:rFonts w:ascii="Century Gothic" w:hAnsi="Century Gothic"/>
          <w:sz w:val="24"/>
        </w:rPr>
      </w:pPr>
      <w:r>
        <w:rPr>
          <w:rFonts w:ascii="Century Gothic" w:hAnsi="Century Gothic"/>
          <w:sz w:val="24"/>
        </w:rPr>
        <w:t xml:space="preserve">La </w:t>
      </w:r>
      <w:r w:rsidR="003E07F1">
        <w:rPr>
          <w:rFonts w:ascii="Century Gothic" w:hAnsi="Century Gothic"/>
          <w:sz w:val="24"/>
        </w:rPr>
        <w:t>Convención</w:t>
      </w:r>
      <w:r>
        <w:rPr>
          <w:rFonts w:ascii="Century Gothic" w:hAnsi="Century Gothic"/>
          <w:sz w:val="24"/>
        </w:rPr>
        <w:t xml:space="preserve"> exhorta </w:t>
      </w:r>
      <w:r w:rsidR="003E07F1">
        <w:rPr>
          <w:rFonts w:ascii="Century Gothic" w:hAnsi="Century Gothic"/>
          <w:sz w:val="24"/>
        </w:rPr>
        <w:t xml:space="preserve">a los Estados a tomar </w:t>
      </w:r>
      <w:r w:rsidR="003E07F1" w:rsidRPr="00DE5F86">
        <w:rPr>
          <w:rFonts w:ascii="Century Gothic" w:hAnsi="Century Gothic"/>
          <w:i/>
          <w:iCs/>
          <w:sz w:val="24"/>
        </w:rPr>
        <w:t>“todas las medidas legislativas necesarias”</w:t>
      </w:r>
      <w:r w:rsidR="003E07F1">
        <w:rPr>
          <w:rFonts w:ascii="Century Gothic" w:hAnsi="Century Gothic"/>
          <w:sz w:val="24"/>
        </w:rPr>
        <w:t xml:space="preserve"> para cambiar las actitudes sociales y culturales y eliminar los prejuicios y las practicas tradicionales basadas en estereotipos o ideas que discriminan a las mujeres.</w:t>
      </w:r>
    </w:p>
    <w:bookmarkEnd w:id="1"/>
    <w:p w14:paraId="7F7AAD1D" w14:textId="68107615" w:rsidR="00390CD9" w:rsidRDefault="00390CD9" w:rsidP="00390CD9">
      <w:pPr>
        <w:pStyle w:val="Prrafodelista"/>
        <w:spacing w:line="360" w:lineRule="auto"/>
        <w:ind w:left="1068"/>
        <w:jc w:val="both"/>
        <w:rPr>
          <w:rFonts w:ascii="Century Gothic" w:hAnsi="Century Gothic"/>
          <w:sz w:val="24"/>
        </w:rPr>
      </w:pPr>
    </w:p>
    <w:p w14:paraId="5A8EFBBD" w14:textId="2986F4A9" w:rsidR="00390CD9" w:rsidRPr="00DE5F86" w:rsidRDefault="00390CD9" w:rsidP="00390CD9">
      <w:pPr>
        <w:pStyle w:val="Prrafodelista"/>
        <w:spacing w:line="360" w:lineRule="auto"/>
        <w:ind w:left="1068"/>
        <w:jc w:val="both"/>
        <w:rPr>
          <w:rFonts w:ascii="Century Gothic" w:hAnsi="Century Gothic"/>
          <w:i/>
          <w:iCs/>
          <w:sz w:val="24"/>
        </w:rPr>
      </w:pPr>
      <w:r>
        <w:rPr>
          <w:rFonts w:ascii="Century Gothic" w:hAnsi="Century Gothic"/>
          <w:sz w:val="24"/>
        </w:rPr>
        <w:t xml:space="preserve">Por su parte, la Corte Interamericana de Derechos Humanos ha señalado que el deber de adoptar medidas implica necesariamente: </w:t>
      </w:r>
      <w:r w:rsidRPr="00DE5F86">
        <w:rPr>
          <w:rFonts w:ascii="Century Gothic" w:hAnsi="Century Gothic"/>
          <w:i/>
          <w:iCs/>
          <w:sz w:val="24"/>
        </w:rPr>
        <w:t xml:space="preserve">i. la supresión de las normas y prácticas de cualquier naturaleza que entrañen violación a las garantías previstas en la Convención; y, </w:t>
      </w:r>
      <w:proofErr w:type="spellStart"/>
      <w:r w:rsidRPr="00DE5F86">
        <w:rPr>
          <w:rFonts w:ascii="Century Gothic" w:hAnsi="Century Gothic"/>
          <w:i/>
          <w:iCs/>
          <w:sz w:val="24"/>
        </w:rPr>
        <w:t>ii</w:t>
      </w:r>
      <w:proofErr w:type="spellEnd"/>
      <w:r w:rsidRPr="00DE5F86">
        <w:rPr>
          <w:rFonts w:ascii="Century Gothic" w:hAnsi="Century Gothic"/>
          <w:i/>
          <w:iCs/>
          <w:sz w:val="24"/>
        </w:rPr>
        <w:t xml:space="preserve">. La expedición de normas y el </w:t>
      </w:r>
      <w:r w:rsidRPr="00DE5F86">
        <w:rPr>
          <w:rFonts w:ascii="Century Gothic" w:hAnsi="Century Gothic"/>
          <w:i/>
          <w:iCs/>
          <w:sz w:val="24"/>
        </w:rPr>
        <w:lastRenderedPageBreak/>
        <w:t>desarrollo de prácticas conducentes a la efectiva observancia de dichas garantías.</w:t>
      </w:r>
    </w:p>
    <w:p w14:paraId="3964CA1E" w14:textId="6AAAA8C1" w:rsidR="00390CD9" w:rsidRPr="00DE5F86" w:rsidRDefault="00390CD9" w:rsidP="00390CD9">
      <w:pPr>
        <w:pStyle w:val="Prrafodelista"/>
        <w:spacing w:line="360" w:lineRule="auto"/>
        <w:ind w:left="1068"/>
        <w:jc w:val="both"/>
        <w:rPr>
          <w:rFonts w:ascii="Century Gothic" w:hAnsi="Century Gothic"/>
          <w:i/>
          <w:iCs/>
          <w:sz w:val="24"/>
        </w:rPr>
      </w:pPr>
    </w:p>
    <w:p w14:paraId="3018D55F" w14:textId="7DF75EDF" w:rsidR="00390CD9" w:rsidRPr="00390CD9" w:rsidRDefault="00390CD9" w:rsidP="00390CD9">
      <w:pPr>
        <w:pStyle w:val="Prrafodelista"/>
        <w:spacing w:line="360" w:lineRule="auto"/>
        <w:ind w:left="1068"/>
        <w:jc w:val="both"/>
        <w:rPr>
          <w:rFonts w:ascii="Century Gothic" w:hAnsi="Century Gothic"/>
          <w:i/>
          <w:iCs/>
          <w:sz w:val="24"/>
        </w:rPr>
      </w:pPr>
      <w:r>
        <w:rPr>
          <w:rFonts w:ascii="Century Gothic" w:hAnsi="Century Gothic"/>
          <w:sz w:val="24"/>
        </w:rPr>
        <w:t xml:space="preserve">La Convención Interamericana para Prevenir, Sancionar y Erradicar la Violencia contra la Mujer (Convención Belem Do Para), es el primer instrumento en el que se define la violencia contra la mujer en su artículo primero como </w:t>
      </w:r>
      <w:r>
        <w:rPr>
          <w:rFonts w:ascii="Century Gothic" w:hAnsi="Century Gothic"/>
          <w:i/>
          <w:iCs/>
          <w:sz w:val="24"/>
        </w:rPr>
        <w:t>“cualquier acción o conducta, basada en su género, que cause muerte, daño o sufrimiento físico, sexual o psicológico a la mujer, tanto en el ámbito público como en el privado”, la cual puede darse dentro de la familia o unidad doméstica</w:t>
      </w:r>
      <w:r w:rsidR="00324AA6">
        <w:rPr>
          <w:rFonts w:ascii="Century Gothic" w:hAnsi="Century Gothic"/>
          <w:i/>
          <w:iCs/>
          <w:sz w:val="24"/>
        </w:rPr>
        <w:t>, en cualquier relación interpersonal de la mujer y en comunidad.</w:t>
      </w:r>
    </w:p>
    <w:p w14:paraId="5408B40C" w14:textId="11BC4019" w:rsidR="00390CD9" w:rsidRDefault="00441B7A" w:rsidP="00390CD9">
      <w:pPr>
        <w:spacing w:line="360" w:lineRule="auto"/>
        <w:ind w:left="1134" w:hanging="141"/>
        <w:jc w:val="both"/>
        <w:rPr>
          <w:rFonts w:ascii="Century Gothic" w:hAnsi="Century Gothic"/>
          <w:sz w:val="24"/>
        </w:rPr>
      </w:pPr>
      <w:r>
        <w:rPr>
          <w:rFonts w:ascii="Century Gothic" w:hAnsi="Century Gothic"/>
          <w:sz w:val="24"/>
        </w:rPr>
        <w:t xml:space="preserve"> En el artículo 3 reconoce que toda mujer tiene derecho a una vida libre de violencia, tanto en el ámbito público como en el privado, lo que incluye el derecho de la mujer a ser libre de toda forma de discriminación y el derecho de la mujer a ser valorada y educada libre de patrones estereotipados de comportamiento y practicas sociales y culturales basadas en conceptos de inferioridad o subordinación.</w:t>
      </w:r>
    </w:p>
    <w:p w14:paraId="7B33B1E7" w14:textId="1A02C725" w:rsidR="00441B7A" w:rsidRDefault="00441B7A" w:rsidP="00390CD9">
      <w:pPr>
        <w:spacing w:line="360" w:lineRule="auto"/>
        <w:ind w:left="1134" w:hanging="141"/>
        <w:jc w:val="both"/>
        <w:rPr>
          <w:rFonts w:ascii="Century Gothic" w:hAnsi="Century Gothic"/>
          <w:sz w:val="24"/>
        </w:rPr>
      </w:pPr>
      <w:r>
        <w:rPr>
          <w:rFonts w:ascii="Century Gothic" w:hAnsi="Century Gothic"/>
          <w:sz w:val="24"/>
        </w:rPr>
        <w:t xml:space="preserve">  </w:t>
      </w:r>
      <w:r w:rsidR="00DB34B3">
        <w:rPr>
          <w:rFonts w:ascii="Century Gothic" w:hAnsi="Century Gothic"/>
          <w:sz w:val="24"/>
        </w:rPr>
        <w:t>Así</w:t>
      </w:r>
      <w:r>
        <w:rPr>
          <w:rFonts w:ascii="Century Gothic" w:hAnsi="Century Gothic"/>
          <w:sz w:val="24"/>
        </w:rPr>
        <w:t xml:space="preserve"> </w:t>
      </w:r>
      <w:r w:rsidR="00DB34B3">
        <w:rPr>
          <w:rFonts w:ascii="Century Gothic" w:hAnsi="Century Gothic"/>
          <w:sz w:val="24"/>
        </w:rPr>
        <w:t>mismo la</w:t>
      </w:r>
      <w:r>
        <w:rPr>
          <w:rFonts w:ascii="Century Gothic" w:hAnsi="Century Gothic"/>
          <w:sz w:val="24"/>
        </w:rPr>
        <w:t xml:space="preserve"> </w:t>
      </w:r>
      <w:r w:rsidR="00DB34B3">
        <w:rPr>
          <w:rFonts w:ascii="Century Gothic" w:hAnsi="Century Gothic"/>
          <w:sz w:val="24"/>
        </w:rPr>
        <w:t>Declaración</w:t>
      </w:r>
      <w:r>
        <w:rPr>
          <w:rFonts w:ascii="Century Gothic" w:hAnsi="Century Gothic"/>
          <w:sz w:val="24"/>
        </w:rPr>
        <w:t xml:space="preserve"> Universal de los Derechos Humanos reconoce que todos los seres humanos nacen libres e iguales en dignidad y derechos, en el </w:t>
      </w:r>
      <w:r w:rsidR="00DB34B3">
        <w:rPr>
          <w:rFonts w:ascii="Century Gothic" w:hAnsi="Century Gothic"/>
          <w:sz w:val="24"/>
        </w:rPr>
        <w:t>artículo</w:t>
      </w:r>
      <w:r>
        <w:rPr>
          <w:rFonts w:ascii="Century Gothic" w:hAnsi="Century Gothic"/>
          <w:sz w:val="24"/>
        </w:rPr>
        <w:t xml:space="preserve"> primero, por su parte, el </w:t>
      </w:r>
      <w:r w:rsidR="00DB34B3">
        <w:rPr>
          <w:rFonts w:ascii="Century Gothic" w:hAnsi="Century Gothic"/>
          <w:sz w:val="24"/>
        </w:rPr>
        <w:t>artículo</w:t>
      </w:r>
      <w:r>
        <w:rPr>
          <w:rFonts w:ascii="Century Gothic" w:hAnsi="Century Gothic"/>
          <w:sz w:val="24"/>
        </w:rPr>
        <w:t xml:space="preserve"> segundo reconoce que, toda persona tiene todos los derechos y libertades proclamados en la declaración, “</w:t>
      </w:r>
      <w:r w:rsidRPr="00806902">
        <w:rPr>
          <w:rFonts w:ascii="Century Gothic" w:hAnsi="Century Gothic"/>
          <w:i/>
          <w:iCs/>
          <w:sz w:val="24"/>
        </w:rPr>
        <w:t xml:space="preserve">sin distinción alguna </w:t>
      </w:r>
      <w:r w:rsidRPr="00806902">
        <w:rPr>
          <w:rFonts w:ascii="Century Gothic" w:hAnsi="Century Gothic"/>
          <w:i/>
          <w:iCs/>
          <w:sz w:val="24"/>
        </w:rPr>
        <w:lastRenderedPageBreak/>
        <w:t xml:space="preserve">de raza, color, sexo, idioma, religión, opinión </w:t>
      </w:r>
      <w:r w:rsidR="00DB34B3" w:rsidRPr="00806902">
        <w:rPr>
          <w:rFonts w:ascii="Century Gothic" w:hAnsi="Century Gothic"/>
          <w:i/>
          <w:iCs/>
          <w:sz w:val="24"/>
        </w:rPr>
        <w:t>política</w:t>
      </w:r>
      <w:r w:rsidRPr="00806902">
        <w:rPr>
          <w:rFonts w:ascii="Century Gothic" w:hAnsi="Century Gothic"/>
          <w:i/>
          <w:iCs/>
          <w:sz w:val="24"/>
        </w:rPr>
        <w:t xml:space="preserve"> o</w:t>
      </w:r>
      <w:r w:rsidR="00DB34B3" w:rsidRPr="00806902">
        <w:rPr>
          <w:rFonts w:ascii="Century Gothic" w:hAnsi="Century Gothic"/>
          <w:i/>
          <w:iCs/>
          <w:sz w:val="24"/>
        </w:rPr>
        <w:t xml:space="preserve"> </w:t>
      </w:r>
      <w:r w:rsidRPr="00806902">
        <w:rPr>
          <w:rFonts w:ascii="Century Gothic" w:hAnsi="Century Gothic"/>
          <w:i/>
          <w:iCs/>
          <w:sz w:val="24"/>
        </w:rPr>
        <w:t xml:space="preserve">de cualquier otra condición.  </w:t>
      </w:r>
      <w:r w:rsidR="00DB34B3" w:rsidRPr="00806902">
        <w:rPr>
          <w:rFonts w:ascii="Century Gothic" w:hAnsi="Century Gothic"/>
          <w:i/>
          <w:iCs/>
          <w:sz w:val="24"/>
        </w:rPr>
        <w:t>Además,</w:t>
      </w:r>
      <w:r w:rsidRPr="00806902">
        <w:rPr>
          <w:rFonts w:ascii="Century Gothic" w:hAnsi="Century Gothic"/>
          <w:i/>
          <w:iCs/>
          <w:sz w:val="24"/>
        </w:rPr>
        <w:t xml:space="preserve"> no se hará distinción alguna </w:t>
      </w:r>
      <w:r w:rsidRPr="008C2160">
        <w:rPr>
          <w:rFonts w:ascii="Century Gothic" w:hAnsi="Century Gothic"/>
          <w:i/>
          <w:iCs/>
          <w:sz w:val="24"/>
        </w:rPr>
        <w:t>fundada en la condición política, jurídica o internacional del país</w:t>
      </w:r>
      <w:r w:rsidRPr="00806902">
        <w:rPr>
          <w:rFonts w:ascii="Century Gothic" w:hAnsi="Century Gothic"/>
          <w:i/>
          <w:iCs/>
          <w:sz w:val="24"/>
        </w:rPr>
        <w:t xml:space="preserve"> o territorio de cuya jurisdicción dependa una persona, tanto si se trata de un país independiente como de un territorio</w:t>
      </w:r>
      <w:r w:rsidR="00DB34B3" w:rsidRPr="00806902">
        <w:rPr>
          <w:rFonts w:ascii="Century Gothic" w:hAnsi="Century Gothic"/>
          <w:i/>
          <w:iCs/>
          <w:sz w:val="24"/>
        </w:rPr>
        <w:t xml:space="preserve"> bajo administración fiduciaria, no autónomo o sometido a cualquier otra limitación de soberanía</w:t>
      </w:r>
      <w:r w:rsidR="00DB34B3">
        <w:rPr>
          <w:rFonts w:ascii="Century Gothic" w:hAnsi="Century Gothic"/>
          <w:sz w:val="24"/>
        </w:rPr>
        <w:t>”.</w:t>
      </w:r>
    </w:p>
    <w:p w14:paraId="779EA723" w14:textId="4A50544A" w:rsidR="00DB34B3" w:rsidRDefault="00DB34B3" w:rsidP="00DB34B3">
      <w:pPr>
        <w:pStyle w:val="Prrafodelista"/>
        <w:numPr>
          <w:ilvl w:val="0"/>
          <w:numId w:val="12"/>
        </w:numPr>
        <w:spacing w:line="360" w:lineRule="auto"/>
        <w:jc w:val="both"/>
        <w:rPr>
          <w:rFonts w:ascii="Century Gothic" w:hAnsi="Century Gothic"/>
          <w:sz w:val="24"/>
        </w:rPr>
      </w:pPr>
      <w:r>
        <w:rPr>
          <w:rFonts w:ascii="Century Gothic" w:hAnsi="Century Gothic"/>
          <w:sz w:val="24"/>
        </w:rPr>
        <w:t xml:space="preserve">La Constitución Política de los Estados Unidos Mexicanos, refieren en el </w:t>
      </w:r>
      <w:r w:rsidR="006305BA">
        <w:rPr>
          <w:rFonts w:ascii="Century Gothic" w:hAnsi="Century Gothic"/>
          <w:sz w:val="24"/>
        </w:rPr>
        <w:t>artículo</w:t>
      </w:r>
      <w:r>
        <w:rPr>
          <w:rFonts w:ascii="Century Gothic" w:hAnsi="Century Gothic"/>
          <w:sz w:val="24"/>
        </w:rPr>
        <w:t xml:space="preserve"> primero que las autoridades están obligadas a promover, respetar, proteger y garantizar los derechos humanos de conformidad con los principios de univer</w:t>
      </w:r>
      <w:r w:rsidR="006305BA">
        <w:rPr>
          <w:rFonts w:ascii="Century Gothic" w:hAnsi="Century Gothic"/>
          <w:sz w:val="24"/>
        </w:rPr>
        <w:t>salidad, interdependencia, indivisibilidad y progresividad.</w:t>
      </w:r>
    </w:p>
    <w:p w14:paraId="76AFDF00" w14:textId="2CF27696" w:rsidR="006305BA" w:rsidRPr="008C2160" w:rsidRDefault="006305BA" w:rsidP="006305BA">
      <w:pPr>
        <w:spacing w:line="360" w:lineRule="auto"/>
        <w:ind w:left="1068"/>
        <w:jc w:val="both"/>
        <w:rPr>
          <w:rFonts w:ascii="Century Gothic" w:hAnsi="Century Gothic"/>
          <w:sz w:val="24"/>
        </w:rPr>
      </w:pPr>
      <w:r w:rsidRPr="008C2160">
        <w:rPr>
          <w:rFonts w:ascii="Century Gothic" w:hAnsi="Century Gothic"/>
          <w:sz w:val="24"/>
        </w:rPr>
        <w:t>Por su parte,</w:t>
      </w:r>
      <w:r>
        <w:rPr>
          <w:rFonts w:ascii="Century Gothic" w:hAnsi="Century Gothic"/>
          <w:sz w:val="24"/>
        </w:rPr>
        <w:t xml:space="preserve"> el artículo cuarto constitucional primer párrafo </w:t>
      </w:r>
      <w:r w:rsidRPr="008C2160">
        <w:rPr>
          <w:rFonts w:ascii="Century Gothic" w:hAnsi="Century Gothic"/>
          <w:sz w:val="24"/>
        </w:rPr>
        <w:t>reconoce la igualdad entre mujeres y hombres ante la ley.</w:t>
      </w:r>
    </w:p>
    <w:p w14:paraId="6CBC12C9" w14:textId="3E81FAA6" w:rsidR="006305BA" w:rsidRDefault="008C2160" w:rsidP="006305BA">
      <w:pPr>
        <w:spacing w:line="360" w:lineRule="auto"/>
        <w:ind w:left="1068"/>
        <w:jc w:val="both"/>
        <w:rPr>
          <w:rFonts w:ascii="Century Gothic" w:hAnsi="Century Gothic"/>
          <w:sz w:val="24"/>
        </w:rPr>
      </w:pPr>
      <w:r w:rsidRPr="008C2160">
        <w:rPr>
          <w:rFonts w:ascii="Century Gothic" w:hAnsi="Century Gothic"/>
          <w:sz w:val="24"/>
        </w:rPr>
        <w:t xml:space="preserve">Mientras </w:t>
      </w:r>
      <w:r w:rsidR="006305BA" w:rsidRPr="008C2160">
        <w:rPr>
          <w:rFonts w:ascii="Century Gothic" w:hAnsi="Century Gothic"/>
          <w:sz w:val="24"/>
        </w:rPr>
        <w:t>el artículo cuarto, primer párrafo, reconoce la igualdad entre las mujeres y los hombres ante la ley, y en complemento, el artículo 123, reconoce que los hombres y mujeres tienen derecho a un sala</w:t>
      </w:r>
      <w:r w:rsidR="006305BA">
        <w:rPr>
          <w:rFonts w:ascii="Century Gothic" w:hAnsi="Century Gothic"/>
          <w:sz w:val="24"/>
        </w:rPr>
        <w:t>rio igual por un trabajo igual, sin tener en cuenta sexo ni nacionalidad.</w:t>
      </w:r>
    </w:p>
    <w:p w14:paraId="5D2A0593" w14:textId="668AA0BF" w:rsidR="006305BA" w:rsidRDefault="006305BA" w:rsidP="006305BA">
      <w:pPr>
        <w:spacing w:line="360" w:lineRule="auto"/>
        <w:ind w:left="1068"/>
        <w:jc w:val="both"/>
        <w:rPr>
          <w:rFonts w:ascii="Century Gothic" w:hAnsi="Century Gothic"/>
          <w:sz w:val="24"/>
        </w:rPr>
      </w:pPr>
      <w:r>
        <w:rPr>
          <w:rFonts w:ascii="Century Gothic" w:hAnsi="Century Gothic"/>
          <w:sz w:val="24"/>
        </w:rPr>
        <w:t>La Ley General de Acceso de las Mujeres a una Vida Libre de Violencia, define a la violencia contra las mujeres como “</w:t>
      </w:r>
      <w:r w:rsidRPr="00806902">
        <w:rPr>
          <w:rFonts w:ascii="Century Gothic" w:hAnsi="Century Gothic"/>
          <w:i/>
          <w:iCs/>
          <w:sz w:val="24"/>
        </w:rPr>
        <w:t xml:space="preserve">cualquier acción u omisión, basada en su género, que les cause daño o sufrimiento psicológico, físico, patrimonial, económico, sexual o la </w:t>
      </w:r>
      <w:r w:rsidRPr="00806902">
        <w:rPr>
          <w:rFonts w:ascii="Century Gothic" w:hAnsi="Century Gothic"/>
          <w:i/>
          <w:iCs/>
          <w:sz w:val="24"/>
        </w:rPr>
        <w:lastRenderedPageBreak/>
        <w:t>muerte tanto en el ámbito privado como en el público”</w:t>
      </w:r>
      <w:r>
        <w:rPr>
          <w:rFonts w:ascii="Century Gothic" w:hAnsi="Century Gothic"/>
          <w:sz w:val="24"/>
        </w:rPr>
        <w:t xml:space="preserve">.  Asimismo, señala en el </w:t>
      </w:r>
      <w:r w:rsidR="008C2160">
        <w:rPr>
          <w:rFonts w:ascii="Century Gothic" w:hAnsi="Century Gothic"/>
          <w:sz w:val="24"/>
        </w:rPr>
        <w:t>artículo</w:t>
      </w:r>
      <w:r>
        <w:rPr>
          <w:rFonts w:ascii="Century Gothic" w:hAnsi="Century Gothic"/>
          <w:sz w:val="24"/>
        </w:rPr>
        <w:t xml:space="preserve"> 2 que</w:t>
      </w:r>
      <w:r w:rsidR="008F2FF3" w:rsidRPr="008C2160">
        <w:rPr>
          <w:rFonts w:ascii="Century Gothic" w:hAnsi="Century Gothic"/>
          <w:sz w:val="24"/>
        </w:rPr>
        <w:t>,</w:t>
      </w:r>
      <w:r>
        <w:rPr>
          <w:rFonts w:ascii="Century Gothic" w:hAnsi="Century Gothic"/>
          <w:sz w:val="24"/>
        </w:rPr>
        <w:t xml:space="preserve"> en la Federación, las entidades federativas, las demarcaciones territoriales de la Ciudad de México y los municipios, en el ámbito de sus respectivas competencias expedirán las normas legales y tomaran las medidas presupuestales y administrativas correspondientes, para garantizar el derecho de las mujeres a una vida libre de violencia, dichas medidas, de acuerdo</w:t>
      </w:r>
      <w:r w:rsidR="008F2FF3">
        <w:rPr>
          <w:rFonts w:ascii="Century Gothic" w:hAnsi="Century Gothic"/>
          <w:sz w:val="24"/>
        </w:rPr>
        <w:t xml:space="preserve"> </w:t>
      </w:r>
      <w:r w:rsidR="008C2160">
        <w:rPr>
          <w:rFonts w:ascii="Century Gothic" w:hAnsi="Century Gothic"/>
          <w:sz w:val="24"/>
        </w:rPr>
        <w:t>con el</w:t>
      </w:r>
      <w:r>
        <w:rPr>
          <w:rFonts w:ascii="Century Gothic" w:hAnsi="Century Gothic"/>
          <w:sz w:val="24"/>
        </w:rPr>
        <w:t xml:space="preserve"> artículo 3, deberán garantizar</w:t>
      </w:r>
      <w:r w:rsidR="00F23BB5">
        <w:rPr>
          <w:rFonts w:ascii="Century Gothic" w:hAnsi="Century Gothic"/>
          <w:sz w:val="24"/>
        </w:rPr>
        <w:t>á</w:t>
      </w:r>
      <w:r>
        <w:rPr>
          <w:rFonts w:ascii="Century Gothic" w:hAnsi="Century Gothic"/>
          <w:sz w:val="24"/>
        </w:rPr>
        <w:t>n la prevención</w:t>
      </w:r>
      <w:r w:rsidR="00F23BB5">
        <w:rPr>
          <w:rFonts w:ascii="Century Gothic" w:hAnsi="Century Gothic"/>
          <w:sz w:val="24"/>
        </w:rPr>
        <w:t>, la atención, la sanción y la erradicación de todos los tipos de violencia contra las mujeres.</w:t>
      </w:r>
    </w:p>
    <w:p w14:paraId="0C418E6A" w14:textId="77777777" w:rsidR="00527F75" w:rsidRDefault="00527F75" w:rsidP="006305BA">
      <w:pPr>
        <w:spacing w:line="360" w:lineRule="auto"/>
        <w:ind w:left="1068"/>
        <w:jc w:val="both"/>
        <w:rPr>
          <w:rFonts w:ascii="Century Gothic" w:hAnsi="Century Gothic"/>
          <w:sz w:val="24"/>
        </w:rPr>
      </w:pPr>
    </w:p>
    <w:p w14:paraId="09699627" w14:textId="7B574A94" w:rsidR="00F23BB5" w:rsidRDefault="00F23BB5" w:rsidP="006305BA">
      <w:pPr>
        <w:spacing w:line="360" w:lineRule="auto"/>
        <w:ind w:left="1068"/>
        <w:jc w:val="both"/>
        <w:rPr>
          <w:rFonts w:ascii="Century Gothic" w:hAnsi="Century Gothic"/>
          <w:sz w:val="24"/>
        </w:rPr>
      </w:pPr>
      <w:r>
        <w:rPr>
          <w:rFonts w:ascii="Century Gothic" w:hAnsi="Century Gothic"/>
          <w:sz w:val="24"/>
        </w:rPr>
        <w:t xml:space="preserve">La ley en comento indica, en el artículo 4, </w:t>
      </w:r>
      <w:r w:rsidRPr="008C2160">
        <w:rPr>
          <w:rFonts w:ascii="Century Gothic" w:hAnsi="Century Gothic"/>
          <w:sz w:val="24"/>
        </w:rPr>
        <w:t>que todas acciones en la materia deberán de observar los principios de igualdad jurídica, sustantiva, de resultados y estructural; dignidad de</w:t>
      </w:r>
      <w:r>
        <w:rPr>
          <w:rFonts w:ascii="Century Gothic" w:hAnsi="Century Gothic"/>
          <w:sz w:val="24"/>
        </w:rPr>
        <w:t xml:space="preserve"> las mujeres; no discriminación; libertad de las mujeres; universalidad, la interdependencia, la indivisibilidad y la progresividad de los derechos humanos; perspectiva de género; debida diligencia, interseccionalidad; interculturalidad y enfoque diferencial.</w:t>
      </w:r>
    </w:p>
    <w:p w14:paraId="2AB66311" w14:textId="77777777" w:rsidR="00527F75" w:rsidRDefault="00527F75" w:rsidP="006305BA">
      <w:pPr>
        <w:spacing w:line="360" w:lineRule="auto"/>
        <w:ind w:left="1068"/>
        <w:jc w:val="both"/>
        <w:rPr>
          <w:rFonts w:ascii="Century Gothic" w:hAnsi="Century Gothic"/>
          <w:sz w:val="24"/>
        </w:rPr>
      </w:pPr>
    </w:p>
    <w:p w14:paraId="2E175F1E" w14:textId="4A207C99" w:rsidR="00F23BB5" w:rsidRDefault="00F23BB5" w:rsidP="006305BA">
      <w:pPr>
        <w:spacing w:line="360" w:lineRule="auto"/>
        <w:ind w:left="1068"/>
        <w:jc w:val="both"/>
        <w:rPr>
          <w:rFonts w:ascii="Century Gothic" w:hAnsi="Century Gothic"/>
          <w:sz w:val="24"/>
        </w:rPr>
      </w:pPr>
      <w:bookmarkStart w:id="2" w:name="_Hlk181968103"/>
      <w:r>
        <w:rPr>
          <w:rFonts w:ascii="Century Gothic" w:hAnsi="Century Gothic"/>
          <w:sz w:val="24"/>
        </w:rPr>
        <w:t>La Ley</w:t>
      </w:r>
      <w:r w:rsidR="008C2160">
        <w:rPr>
          <w:rFonts w:ascii="Century Gothic" w:hAnsi="Century Gothic"/>
          <w:sz w:val="24"/>
        </w:rPr>
        <w:t xml:space="preserve"> F</w:t>
      </w:r>
      <w:r>
        <w:rPr>
          <w:rFonts w:ascii="Century Gothic" w:hAnsi="Century Gothic"/>
          <w:sz w:val="24"/>
        </w:rPr>
        <w:t>ederal del Trabajo</w:t>
      </w:r>
      <w:r w:rsidR="00806902">
        <w:rPr>
          <w:rFonts w:ascii="Century Gothic" w:hAnsi="Century Gothic"/>
          <w:sz w:val="24"/>
        </w:rPr>
        <w:t>,</w:t>
      </w:r>
      <w:r>
        <w:rPr>
          <w:rFonts w:ascii="Century Gothic" w:hAnsi="Century Gothic"/>
          <w:sz w:val="24"/>
        </w:rPr>
        <w:t xml:space="preserve"> establece en e</w:t>
      </w:r>
      <w:r w:rsidR="0061690A">
        <w:rPr>
          <w:rFonts w:ascii="Century Gothic" w:hAnsi="Century Gothic"/>
          <w:sz w:val="24"/>
        </w:rPr>
        <w:t>l</w:t>
      </w:r>
      <w:r>
        <w:rPr>
          <w:rFonts w:ascii="Century Gothic" w:hAnsi="Century Gothic"/>
          <w:sz w:val="24"/>
        </w:rPr>
        <w:t xml:space="preserve"> </w:t>
      </w:r>
      <w:r w:rsidR="0061690A">
        <w:rPr>
          <w:rFonts w:ascii="Century Gothic" w:hAnsi="Century Gothic"/>
          <w:sz w:val="24"/>
        </w:rPr>
        <w:t>artículo</w:t>
      </w:r>
      <w:r>
        <w:rPr>
          <w:rFonts w:ascii="Century Gothic" w:hAnsi="Century Gothic"/>
          <w:sz w:val="24"/>
        </w:rPr>
        <w:t xml:space="preserve"> segundo </w:t>
      </w:r>
      <w:r w:rsidR="00527F75">
        <w:rPr>
          <w:rFonts w:ascii="Century Gothic" w:hAnsi="Century Gothic"/>
          <w:sz w:val="24"/>
        </w:rPr>
        <w:t>que,</w:t>
      </w:r>
      <w:r>
        <w:rPr>
          <w:rFonts w:ascii="Century Gothic" w:hAnsi="Century Gothic"/>
          <w:sz w:val="24"/>
        </w:rPr>
        <w:t xml:space="preserve"> la igualdad sustantiva es la que se logra eliminando la </w:t>
      </w:r>
      <w:r w:rsidR="00A5713A">
        <w:rPr>
          <w:rFonts w:ascii="Century Gothic" w:hAnsi="Century Gothic"/>
          <w:sz w:val="24"/>
        </w:rPr>
        <w:t>discriminación</w:t>
      </w:r>
      <w:r>
        <w:rPr>
          <w:rFonts w:ascii="Century Gothic" w:hAnsi="Century Gothic"/>
          <w:sz w:val="24"/>
        </w:rPr>
        <w:t xml:space="preserve"> contra las mujeres que menoscaba o anula el reconocimiento, goce, ejercicio de sus derechos humanos y las </w:t>
      </w:r>
      <w:r w:rsidR="00A5713A">
        <w:rPr>
          <w:rFonts w:ascii="Century Gothic" w:hAnsi="Century Gothic"/>
          <w:sz w:val="24"/>
        </w:rPr>
        <w:lastRenderedPageBreak/>
        <w:t>libertades</w:t>
      </w:r>
      <w:r>
        <w:rPr>
          <w:rFonts w:ascii="Century Gothic" w:hAnsi="Century Gothic"/>
          <w:sz w:val="24"/>
        </w:rPr>
        <w:t xml:space="preserve"> fundamentales en el ámbito laboral. Supone el acceso a las mismas oportunidades, considerando las diferencias biológicas, sociales y culturales de mujeres y hombres.</w:t>
      </w:r>
      <w:r w:rsidR="00A5713A">
        <w:rPr>
          <w:rFonts w:ascii="Century Gothic" w:hAnsi="Century Gothic"/>
          <w:sz w:val="24"/>
        </w:rPr>
        <w:t xml:space="preserve"> Reconoce en el artículo 56 que, las condiciones de trabajo deben de estar basadas en el principio de igualdad</w:t>
      </w:r>
      <w:r>
        <w:rPr>
          <w:rFonts w:ascii="Century Gothic" w:hAnsi="Century Gothic"/>
          <w:sz w:val="24"/>
        </w:rPr>
        <w:t xml:space="preserve"> </w:t>
      </w:r>
      <w:r w:rsidR="00457FA4">
        <w:rPr>
          <w:rFonts w:ascii="Century Gothic" w:hAnsi="Century Gothic"/>
          <w:sz w:val="24"/>
        </w:rPr>
        <w:t>sustantiva entre mujeres y hombres, deben ser proporcionales a la importancia de los servicios e iguales para trabajos iguales, sin establecer diferencias y/o exclusiones por ningún motivo.</w:t>
      </w:r>
    </w:p>
    <w:p w14:paraId="15BCE125" w14:textId="1C4BC1C3" w:rsidR="00F04BD4" w:rsidRDefault="00324AA6" w:rsidP="0061690A">
      <w:pPr>
        <w:spacing w:line="360" w:lineRule="auto"/>
        <w:jc w:val="both"/>
        <w:rPr>
          <w:rFonts w:ascii="Century Gothic" w:hAnsi="Century Gothic"/>
          <w:sz w:val="24"/>
        </w:rPr>
      </w:pPr>
      <w:r>
        <w:rPr>
          <w:rFonts w:ascii="Century Gothic" w:hAnsi="Century Gothic"/>
          <w:b/>
          <w:bCs/>
          <w:sz w:val="24"/>
        </w:rPr>
        <w:t xml:space="preserve">V.- </w:t>
      </w:r>
      <w:r>
        <w:rPr>
          <w:rFonts w:ascii="Century Gothic" w:hAnsi="Century Gothic"/>
          <w:sz w:val="24"/>
        </w:rPr>
        <w:t xml:space="preserve">Por </w:t>
      </w:r>
      <w:r w:rsidR="00F04BD4">
        <w:rPr>
          <w:rFonts w:ascii="Century Gothic" w:hAnsi="Century Gothic"/>
          <w:sz w:val="24"/>
        </w:rPr>
        <w:t>lo anterior, es importante destacar que la propuesta de reforma está bien fundamentada</w:t>
      </w:r>
      <w:r w:rsidR="00AD1E23">
        <w:rPr>
          <w:rFonts w:ascii="Century Gothic" w:hAnsi="Century Gothic"/>
          <w:sz w:val="24"/>
        </w:rPr>
        <w:t xml:space="preserve"> en sus objetivos, los cuales son el reconocimiento del derecho a la igualdad sustantiva, el derecho de las mujeres a una vida libre de violencia y la perspectiva de género como herramienta para la transformación de l</w:t>
      </w:r>
      <w:r w:rsidR="00390CD9">
        <w:rPr>
          <w:rFonts w:ascii="Century Gothic" w:hAnsi="Century Gothic"/>
          <w:sz w:val="24"/>
        </w:rPr>
        <w:t>a</w:t>
      </w:r>
      <w:r w:rsidR="00AD1E23">
        <w:rPr>
          <w:rFonts w:ascii="Century Gothic" w:hAnsi="Century Gothic"/>
          <w:sz w:val="24"/>
        </w:rPr>
        <w:t>s relaciones de opresión, violencia y desigualdad</w:t>
      </w:r>
      <w:r w:rsidR="00F04BD4">
        <w:rPr>
          <w:rFonts w:ascii="Century Gothic" w:hAnsi="Century Gothic"/>
          <w:sz w:val="24"/>
        </w:rPr>
        <w:t>.</w:t>
      </w:r>
    </w:p>
    <w:p w14:paraId="1AED4A65" w14:textId="77777777" w:rsidR="00324AA6" w:rsidRDefault="00F04BD4" w:rsidP="0061690A">
      <w:pPr>
        <w:spacing w:line="360" w:lineRule="auto"/>
        <w:jc w:val="both"/>
        <w:rPr>
          <w:rFonts w:ascii="Century Gothic" w:hAnsi="Century Gothic"/>
          <w:sz w:val="24"/>
        </w:rPr>
      </w:pPr>
      <w:r w:rsidRPr="00324AA6">
        <w:rPr>
          <w:rFonts w:ascii="Century Gothic" w:hAnsi="Century Gothic"/>
          <w:sz w:val="24"/>
        </w:rPr>
        <w:t>En conclusión, la modificación legislativa busca lo siguiente:</w:t>
      </w:r>
    </w:p>
    <w:p w14:paraId="68BC40E4" w14:textId="53B67D2F" w:rsidR="008C7174" w:rsidRDefault="00746494" w:rsidP="0061690A">
      <w:pPr>
        <w:spacing w:line="360" w:lineRule="auto"/>
        <w:jc w:val="both"/>
        <w:rPr>
          <w:rFonts w:ascii="Century Gothic" w:hAnsi="Century Gothic"/>
          <w:sz w:val="24"/>
        </w:rPr>
      </w:pPr>
      <w:r>
        <w:rPr>
          <w:rFonts w:ascii="Century Gothic" w:hAnsi="Century Gothic"/>
          <w:sz w:val="24"/>
        </w:rPr>
        <w:t>Reconocer y garantizar la igualdad sustantiva para las mujeres en todos los ámbitos de la vida entre estos, una vida libre de violencia de género, a la paridad en los nombramientos de las personas titulares de la administración pública, así como para reducir y erradicar la brecha salarial de género.</w:t>
      </w:r>
    </w:p>
    <w:bookmarkEnd w:id="2"/>
    <w:p w14:paraId="19124CE9" w14:textId="6B0B6EA7" w:rsidR="008C7174" w:rsidRDefault="008C7174" w:rsidP="0061690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Por lo anteriormente expuesto, la Comisión de </w:t>
      </w:r>
      <w:r w:rsidR="00D771DA">
        <w:rPr>
          <w:rFonts w:ascii="Century Gothic" w:hAnsi="Century Gothic" w:cs="Tahoma"/>
          <w:color w:val="000000"/>
        </w:rPr>
        <w:t>Igualdad</w:t>
      </w:r>
      <w:r>
        <w:rPr>
          <w:rFonts w:ascii="Century Gothic" w:hAnsi="Century Gothic" w:cs="Tahoma"/>
          <w:color w:val="000000"/>
        </w:rPr>
        <w:t>, somete a la consideración del Pleno el siguiente proyecto de:</w:t>
      </w:r>
    </w:p>
    <w:p w14:paraId="6E1D5791" w14:textId="3D503959"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p>
    <w:p w14:paraId="49B4EA7E" w14:textId="3C94B17A" w:rsidR="00A044AC" w:rsidRDefault="00A044AC" w:rsidP="00936918">
      <w:pPr>
        <w:pStyle w:val="NormalWeb"/>
        <w:spacing w:before="0" w:beforeAutospacing="0" w:after="0" w:afterAutospacing="0" w:line="360" w:lineRule="auto"/>
        <w:ind w:right="74"/>
        <w:jc w:val="both"/>
        <w:rPr>
          <w:rFonts w:ascii="Century Gothic" w:hAnsi="Century Gothic" w:cs="Tahoma"/>
          <w:color w:val="000000"/>
        </w:rPr>
      </w:pPr>
    </w:p>
    <w:p w14:paraId="2F6956A9" w14:textId="77777777" w:rsidR="00A044AC" w:rsidRDefault="00A044AC" w:rsidP="00936918">
      <w:pPr>
        <w:pStyle w:val="NormalWeb"/>
        <w:spacing w:before="0" w:beforeAutospacing="0" w:after="0" w:afterAutospacing="0" w:line="360" w:lineRule="auto"/>
        <w:ind w:right="74"/>
        <w:jc w:val="both"/>
        <w:rPr>
          <w:rFonts w:ascii="Century Gothic" w:hAnsi="Century Gothic" w:cs="Tahoma"/>
          <w:color w:val="000000"/>
        </w:rPr>
      </w:pPr>
    </w:p>
    <w:p w14:paraId="76B5361B" w14:textId="30083416"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lastRenderedPageBreak/>
        <w:t>DECRETO</w:t>
      </w:r>
      <w:r w:rsidR="008F2FF3">
        <w:rPr>
          <w:rFonts w:ascii="Century Gothic" w:hAnsi="Century Gothic" w:cs="Tahoma"/>
          <w:b/>
          <w:color w:val="000000"/>
        </w:rPr>
        <w:t xml:space="preserve">  </w:t>
      </w:r>
    </w:p>
    <w:p w14:paraId="20E9A152" w14:textId="77777777"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p>
    <w:p w14:paraId="3DDE95D7" w14:textId="2C99BE55" w:rsidR="008C7174" w:rsidRDefault="008C7174" w:rsidP="00CF680E">
      <w:pPr>
        <w:spacing w:line="360" w:lineRule="auto"/>
        <w:jc w:val="both"/>
        <w:rPr>
          <w:rFonts w:ascii="Century Gothic" w:hAnsi="Century Gothic"/>
          <w:sz w:val="24"/>
          <w:szCs w:val="24"/>
        </w:rPr>
      </w:pPr>
      <w:r w:rsidRPr="00CF680E">
        <w:rPr>
          <w:rFonts w:ascii="Century Gothic" w:hAnsi="Century Gothic"/>
          <w:b/>
          <w:sz w:val="24"/>
          <w:szCs w:val="24"/>
        </w:rPr>
        <w:t xml:space="preserve">ARTÍCULO </w:t>
      </w:r>
      <w:r w:rsidR="00CF680E" w:rsidRPr="00CF680E">
        <w:rPr>
          <w:rFonts w:ascii="Century Gothic" w:hAnsi="Century Gothic"/>
          <w:b/>
          <w:sz w:val="24"/>
          <w:szCs w:val="24"/>
        </w:rPr>
        <w:t>ÚNICO. -</w:t>
      </w:r>
      <w:r>
        <w:rPr>
          <w:b/>
        </w:rPr>
        <w:t xml:space="preserve"> </w:t>
      </w:r>
      <w:r w:rsidRPr="00CF680E">
        <w:rPr>
          <w:rFonts w:ascii="Century Gothic" w:hAnsi="Century Gothic"/>
          <w:sz w:val="24"/>
          <w:szCs w:val="24"/>
        </w:rPr>
        <w:t xml:space="preserve">La Sexagésima </w:t>
      </w:r>
      <w:r w:rsidR="00404191" w:rsidRPr="00CF680E">
        <w:rPr>
          <w:rFonts w:ascii="Century Gothic" w:hAnsi="Century Gothic"/>
          <w:sz w:val="24"/>
          <w:szCs w:val="24"/>
        </w:rPr>
        <w:t>Octava</w:t>
      </w:r>
      <w:r w:rsidRPr="00CF680E">
        <w:rPr>
          <w:rFonts w:ascii="Century Gothic" w:hAnsi="Century Gothic"/>
          <w:sz w:val="24"/>
          <w:szCs w:val="24"/>
        </w:rPr>
        <w:t xml:space="preserve"> Legislatura del Honorable Congreso del Estado de Chihuahua aprueba, en todos sus términos, la Minuta Proyecto de Decreto </w:t>
      </w:r>
      <w:r w:rsidR="00CF680E" w:rsidRPr="00CF680E">
        <w:rPr>
          <w:rFonts w:ascii="Century Gothic" w:hAnsi="Century Gothic"/>
          <w:sz w:val="24"/>
          <w:szCs w:val="24"/>
        </w:rPr>
        <w:t xml:space="preserve">remitida por </w:t>
      </w:r>
      <w:r w:rsidR="00CF680E">
        <w:rPr>
          <w:rFonts w:ascii="Century Gothic" w:hAnsi="Century Gothic"/>
          <w:sz w:val="24"/>
          <w:szCs w:val="24"/>
        </w:rPr>
        <w:t>la Cámara de Diputados</w:t>
      </w:r>
      <w:r w:rsidR="00CF680E" w:rsidRPr="00CF680E">
        <w:rPr>
          <w:rFonts w:ascii="Century Gothic" w:hAnsi="Century Gothic"/>
          <w:sz w:val="24"/>
          <w:szCs w:val="24"/>
        </w:rPr>
        <w:t>, mediante oficio el oficio No. D.G.P.L. 66-II-5-078, por la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r w:rsidR="00404191" w:rsidRPr="00CF680E">
        <w:rPr>
          <w:rFonts w:ascii="Century Gothic" w:hAnsi="Century Gothic"/>
          <w:sz w:val="24"/>
          <w:szCs w:val="24"/>
        </w:rPr>
        <w:t xml:space="preserve"> como a continuación se señala:</w:t>
      </w:r>
    </w:p>
    <w:p w14:paraId="5F1E9C5B" w14:textId="77777777" w:rsidR="00324AA6" w:rsidRDefault="00324AA6"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 xml:space="preserve">MINUTA </w:t>
      </w:r>
    </w:p>
    <w:p w14:paraId="0ED24C93" w14:textId="77777777" w:rsidR="00324AA6"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 xml:space="preserve">PROYECTO </w:t>
      </w:r>
    </w:p>
    <w:p w14:paraId="3853FF65" w14:textId="77777777" w:rsidR="00324AA6"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 xml:space="preserve">DE </w:t>
      </w:r>
    </w:p>
    <w:p w14:paraId="0ECA098D" w14:textId="34D05B86"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DECRETO</w:t>
      </w:r>
    </w:p>
    <w:p w14:paraId="4E38FC3B" w14:textId="77777777" w:rsidR="00404191" w:rsidRDefault="00404191" w:rsidP="008C7174">
      <w:pPr>
        <w:pStyle w:val="NormalWeb"/>
        <w:spacing w:before="0" w:beforeAutospacing="0" w:after="0" w:afterAutospacing="0" w:line="360" w:lineRule="auto"/>
        <w:ind w:right="74"/>
        <w:jc w:val="both"/>
        <w:rPr>
          <w:rFonts w:ascii="Century Gothic" w:hAnsi="Century Gothic" w:cs="Tahoma"/>
          <w:b/>
          <w:color w:val="000000"/>
        </w:rPr>
      </w:pPr>
    </w:p>
    <w:p w14:paraId="77DD1400" w14:textId="2A60059C" w:rsidR="008C7174" w:rsidRDefault="008C7174" w:rsidP="008C7174">
      <w:pPr>
        <w:pStyle w:val="NormalWeb"/>
        <w:spacing w:before="0" w:beforeAutospacing="0" w:after="0" w:afterAutospacing="0" w:line="360" w:lineRule="auto"/>
        <w:ind w:right="74"/>
        <w:jc w:val="both"/>
        <w:rPr>
          <w:rFonts w:ascii="Century Gothic" w:hAnsi="Century Gothic" w:cs="Tahoma"/>
          <w:b/>
          <w:color w:val="000000"/>
        </w:rPr>
      </w:pPr>
      <w:r>
        <w:rPr>
          <w:rFonts w:ascii="Century Gothic" w:hAnsi="Century Gothic" w:cs="Tahoma"/>
          <w:b/>
          <w:color w:val="000000"/>
        </w:rPr>
        <w:t>POR EL QUE SE REFORMA</w:t>
      </w:r>
      <w:r w:rsidR="00E76AE3">
        <w:rPr>
          <w:rFonts w:ascii="Century Gothic" w:hAnsi="Century Gothic" w:cs="Tahoma"/>
          <w:b/>
          <w:color w:val="000000"/>
        </w:rPr>
        <w:t>N Y SE ADICIONAN LOS ARTICULOS 4</w:t>
      </w:r>
      <w:r w:rsidR="00736DCA">
        <w:rPr>
          <w:rFonts w:ascii="Century Gothic" w:hAnsi="Century Gothic" w:cs="Tahoma"/>
          <w:b/>
          <w:color w:val="000000"/>
        </w:rPr>
        <w:t>o</w:t>
      </w:r>
      <w:r w:rsidR="00E76AE3">
        <w:rPr>
          <w:rFonts w:ascii="Century Gothic" w:hAnsi="Century Gothic" w:cs="Tahoma"/>
          <w:b/>
          <w:color w:val="000000"/>
        </w:rPr>
        <w:t xml:space="preserve">; 21; 41; 73; 116; 122 Y 123 DE LA </w:t>
      </w:r>
      <w:r w:rsidR="00404191">
        <w:rPr>
          <w:rFonts w:ascii="Century Gothic" w:hAnsi="Century Gothic" w:cs="Tahoma"/>
          <w:b/>
          <w:color w:val="000000"/>
        </w:rPr>
        <w:t xml:space="preserve">CONSTITUCIÓN POLÍTICA DE LOS ESTADOS UNIDOS MEXICANOS, EN MATERIA DE </w:t>
      </w:r>
      <w:r w:rsidR="00E76AE3">
        <w:rPr>
          <w:rFonts w:ascii="Century Gothic" w:hAnsi="Century Gothic" w:cs="Tahoma"/>
          <w:b/>
          <w:color w:val="000000"/>
        </w:rPr>
        <w:t xml:space="preserve">IGUALDAD SUSTANTIVA, PERSPECTIVA DE GÉNERO, DERECHO DE LAS </w:t>
      </w:r>
      <w:r w:rsidR="00E76AE3" w:rsidRPr="00736DCA">
        <w:rPr>
          <w:rFonts w:ascii="Century Gothic" w:hAnsi="Century Gothic" w:cs="Tahoma"/>
          <w:b/>
          <w:color w:val="000000"/>
        </w:rPr>
        <w:t>MUJERES A UNA VIDA LIBRE DE VIOLENCIA Y ERRADICACIÓN DE LA BRECHA S</w:t>
      </w:r>
      <w:r w:rsidR="00736DCA" w:rsidRPr="00736DCA">
        <w:rPr>
          <w:rFonts w:ascii="Century Gothic" w:hAnsi="Century Gothic" w:cs="Tahoma"/>
          <w:b/>
          <w:color w:val="000000"/>
        </w:rPr>
        <w:t>A</w:t>
      </w:r>
      <w:r w:rsidR="00E76AE3" w:rsidRPr="00736DCA">
        <w:rPr>
          <w:rFonts w:ascii="Century Gothic" w:hAnsi="Century Gothic" w:cs="Tahoma"/>
          <w:b/>
          <w:color w:val="000000"/>
        </w:rPr>
        <w:t>LARIAL POR</w:t>
      </w:r>
      <w:r w:rsidR="00E76AE3">
        <w:rPr>
          <w:rFonts w:ascii="Century Gothic" w:hAnsi="Century Gothic" w:cs="Tahoma"/>
          <w:b/>
          <w:color w:val="000000"/>
        </w:rPr>
        <w:t xml:space="preserve"> RAZONES DE GÉNERO</w:t>
      </w:r>
    </w:p>
    <w:p w14:paraId="211F47B2" w14:textId="77777777" w:rsidR="00744C69" w:rsidRPr="004701A1" w:rsidRDefault="00744C69" w:rsidP="00744C69">
      <w:pPr>
        <w:ind w:right="-234"/>
        <w:jc w:val="center"/>
        <w:rPr>
          <w:rFonts w:ascii="Century Gothic" w:hAnsi="Century Gothic"/>
          <w:b/>
          <w:bCs/>
          <w:sz w:val="24"/>
          <w:szCs w:val="24"/>
        </w:rPr>
      </w:pPr>
    </w:p>
    <w:p w14:paraId="62F011DE" w14:textId="04DEB716" w:rsidR="00744C69" w:rsidRDefault="00744C69" w:rsidP="00744C69">
      <w:pPr>
        <w:spacing w:line="360" w:lineRule="auto"/>
        <w:ind w:right="-234"/>
        <w:jc w:val="both"/>
        <w:rPr>
          <w:rFonts w:ascii="Century Gothic" w:hAnsi="Century Gothic"/>
          <w:sz w:val="24"/>
          <w:szCs w:val="24"/>
        </w:rPr>
      </w:pPr>
      <w:r w:rsidRPr="004701A1">
        <w:rPr>
          <w:rFonts w:ascii="Century Gothic" w:hAnsi="Century Gothic"/>
          <w:b/>
          <w:bCs/>
          <w:sz w:val="24"/>
          <w:szCs w:val="24"/>
        </w:rPr>
        <w:t xml:space="preserve">Artículo </w:t>
      </w:r>
      <w:r w:rsidR="006C2E0F" w:rsidRPr="004701A1">
        <w:rPr>
          <w:rFonts w:ascii="Century Gothic" w:hAnsi="Century Gothic"/>
          <w:b/>
          <w:bCs/>
          <w:sz w:val="24"/>
          <w:szCs w:val="24"/>
        </w:rPr>
        <w:t>Único.</w:t>
      </w:r>
      <w:r w:rsidR="006C2E0F">
        <w:rPr>
          <w:rFonts w:ascii="Century Gothic" w:hAnsi="Century Gothic"/>
          <w:b/>
          <w:bCs/>
          <w:sz w:val="24"/>
          <w:szCs w:val="24"/>
        </w:rPr>
        <w:t xml:space="preserve"> -</w:t>
      </w:r>
      <w:r w:rsidR="00806902">
        <w:rPr>
          <w:rFonts w:ascii="Century Gothic" w:hAnsi="Century Gothic"/>
          <w:b/>
          <w:bCs/>
          <w:sz w:val="24"/>
          <w:szCs w:val="24"/>
        </w:rPr>
        <w:t xml:space="preserve"> </w:t>
      </w:r>
      <w:r w:rsidRPr="004701A1">
        <w:rPr>
          <w:rFonts w:ascii="Century Gothic" w:hAnsi="Century Gothic"/>
          <w:sz w:val="24"/>
          <w:szCs w:val="24"/>
        </w:rPr>
        <w:t xml:space="preserve">Se reforman los artículos 4o., párrafo primero; 21, párrafo noveno; 41, párrafo segundo; 73, fracción XXI, penúltimo párrafo; 116, fracción </w:t>
      </w:r>
      <w:r w:rsidRPr="004701A1">
        <w:rPr>
          <w:rFonts w:ascii="Century Gothic" w:hAnsi="Century Gothic"/>
          <w:sz w:val="24"/>
          <w:szCs w:val="24"/>
        </w:rPr>
        <w:lastRenderedPageBreak/>
        <w:t xml:space="preserve">IX; 122, Apartado A, fracción X, y 123, Apartado A, fracción VII y Apartado B, fracción V; y se adicionan un último párrafo al artículo 4o. y un segundo párrafo a la fracción IX del artículo 116, de la Constitución Política de los Estados Unidos Mexicanos, para quedar como sigue: </w:t>
      </w:r>
    </w:p>
    <w:p w14:paraId="28A92DE3" w14:textId="77777777" w:rsidR="00A75056" w:rsidRPr="004701A1" w:rsidRDefault="00A75056" w:rsidP="00744C69">
      <w:pPr>
        <w:spacing w:line="360" w:lineRule="auto"/>
        <w:ind w:right="-234"/>
        <w:jc w:val="both"/>
        <w:rPr>
          <w:rFonts w:ascii="Century Gothic" w:hAnsi="Century Gothic"/>
          <w:sz w:val="24"/>
          <w:szCs w:val="24"/>
        </w:rPr>
      </w:pPr>
    </w:p>
    <w:p w14:paraId="2EEA68DC" w14:textId="16043237" w:rsidR="00744C69" w:rsidRPr="004701A1" w:rsidRDefault="00744C69" w:rsidP="00744C69">
      <w:pPr>
        <w:spacing w:line="360" w:lineRule="auto"/>
        <w:ind w:right="-234"/>
        <w:jc w:val="both"/>
        <w:rPr>
          <w:rFonts w:ascii="Century Gothic" w:hAnsi="Century Gothic"/>
          <w:b/>
          <w:bCs/>
          <w:sz w:val="24"/>
          <w:szCs w:val="24"/>
        </w:rPr>
      </w:pPr>
      <w:r w:rsidRPr="00A75056">
        <w:rPr>
          <w:rFonts w:ascii="Century Gothic" w:hAnsi="Century Gothic"/>
          <w:b/>
          <w:bCs/>
          <w:sz w:val="24"/>
          <w:szCs w:val="24"/>
        </w:rPr>
        <w:t>Artículo 4o.-</w:t>
      </w:r>
      <w:r w:rsidRPr="004701A1">
        <w:rPr>
          <w:rFonts w:ascii="Century Gothic" w:hAnsi="Century Gothic"/>
          <w:sz w:val="24"/>
          <w:szCs w:val="24"/>
        </w:rPr>
        <w:t xml:space="preserve"> La mujer y el hombre son iguales ante la ley. Ésta protegerá la organización y el desarrollo de </w:t>
      </w:r>
      <w:r w:rsidRPr="004701A1">
        <w:rPr>
          <w:rFonts w:ascii="Century Gothic" w:hAnsi="Century Gothic"/>
          <w:b/>
          <w:bCs/>
          <w:sz w:val="24"/>
          <w:szCs w:val="24"/>
        </w:rPr>
        <w:t xml:space="preserve">las familias. El Estado garantizará el goce y ejercicio del derecho a la igualdad sustantiva de las mujeres. </w:t>
      </w:r>
    </w:p>
    <w:p w14:paraId="71C59962"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 </w:t>
      </w:r>
    </w:p>
    <w:p w14:paraId="449A4029"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 </w:t>
      </w:r>
    </w:p>
    <w:p w14:paraId="6C9C2C99"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 </w:t>
      </w:r>
    </w:p>
    <w:p w14:paraId="3E67E344"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 </w:t>
      </w:r>
    </w:p>
    <w:p w14:paraId="328680F2"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6D0D8433"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 </w:t>
      </w:r>
    </w:p>
    <w:p w14:paraId="3A9592E3"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1730D9C5"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481F2319"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6D924953"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2013EDCA"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379622F1"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15C7591C"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1BB24DAF"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225AE321"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lastRenderedPageBreak/>
        <w:t>…</w:t>
      </w:r>
    </w:p>
    <w:p w14:paraId="13C83771"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0303A459"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3DC4A9F2" w14:textId="7EDB5BA4" w:rsidR="00744C69"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 </w:t>
      </w:r>
    </w:p>
    <w:p w14:paraId="0D1CF2EA" w14:textId="77777777" w:rsidR="00F9410A" w:rsidRPr="004701A1" w:rsidRDefault="00F9410A" w:rsidP="00744C69">
      <w:pPr>
        <w:ind w:right="-234"/>
        <w:jc w:val="both"/>
        <w:rPr>
          <w:rFonts w:ascii="Century Gothic" w:hAnsi="Century Gothic"/>
          <w:b/>
          <w:bCs/>
          <w:sz w:val="24"/>
          <w:szCs w:val="24"/>
        </w:rPr>
      </w:pPr>
    </w:p>
    <w:p w14:paraId="3CB88AEC" w14:textId="6F7ACCCD" w:rsidR="00744C69" w:rsidRPr="004701A1"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Artículo 21. … </w:t>
      </w:r>
      <w:r w:rsidR="005D4AF0">
        <w:rPr>
          <w:rFonts w:ascii="Century Gothic" w:hAnsi="Century Gothic"/>
          <w:b/>
          <w:bCs/>
          <w:sz w:val="24"/>
          <w:szCs w:val="24"/>
        </w:rPr>
        <w:t xml:space="preserve">  </w:t>
      </w:r>
    </w:p>
    <w:p w14:paraId="0EB660B2"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05A841CB"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22F0B3E8"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073296BD"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3ACD80C4"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78D1AA34"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1E7B8647"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03DB0F2A" w14:textId="5C54EC60" w:rsidR="00744C69"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La seguridad pública es una función del Estado a cargo de la Federación, las entidades federativas y los Municipios, cuyos fines son salvaguardar la vida, las libertades, la integridad y el patrimonio de las personas, </w:t>
      </w:r>
      <w:r w:rsidRPr="004701A1">
        <w:rPr>
          <w:rFonts w:ascii="Century Gothic" w:hAnsi="Century Gothic"/>
          <w:b/>
          <w:bCs/>
          <w:sz w:val="24"/>
          <w:szCs w:val="24"/>
        </w:rPr>
        <w:t>de conformidad con lo dispuesto en el artículo 4o. de esta Constitución que garantiza los deberes reforzados de protección del Estado con las mujeres, adolescentes, niñas y niños;</w:t>
      </w:r>
      <w:r w:rsidRPr="004701A1">
        <w:rPr>
          <w:rFonts w:ascii="Century Gothic" w:hAnsi="Century Gothic"/>
          <w:sz w:val="24"/>
          <w:szCs w:val="24"/>
        </w:rPr>
        <w:t xml:space="preserve">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w:t>
      </w:r>
      <w:r w:rsidRPr="004701A1">
        <w:rPr>
          <w:rFonts w:ascii="Century Gothic" w:hAnsi="Century Gothic"/>
          <w:sz w:val="24"/>
          <w:szCs w:val="24"/>
        </w:rPr>
        <w:lastRenderedPageBreak/>
        <w:t xml:space="preserve">esta Constitución señala. La actuación de las instituciones de seguridad pública se regirá por los principios de legalidad, objetividad, eficiencia, profesionalismo </w:t>
      </w:r>
      <w:r w:rsidR="00E072E6">
        <w:rPr>
          <w:rFonts w:ascii="Century Gothic" w:hAnsi="Century Gothic"/>
          <w:b/>
          <w:bCs/>
          <w:sz w:val="24"/>
          <w:szCs w:val="24"/>
        </w:rPr>
        <w:t>y</w:t>
      </w:r>
      <w:r w:rsidRPr="004701A1">
        <w:rPr>
          <w:rFonts w:ascii="Century Gothic" w:hAnsi="Century Gothic"/>
          <w:sz w:val="24"/>
          <w:szCs w:val="24"/>
        </w:rPr>
        <w:t xml:space="preserve"> honradez, </w:t>
      </w:r>
      <w:r w:rsidRPr="004701A1">
        <w:rPr>
          <w:rFonts w:ascii="Century Gothic" w:hAnsi="Century Gothic"/>
          <w:b/>
          <w:bCs/>
          <w:sz w:val="24"/>
          <w:szCs w:val="24"/>
        </w:rPr>
        <w:t>así como por la perspectiva de género</w:t>
      </w:r>
      <w:r w:rsidRPr="004701A1">
        <w:rPr>
          <w:rFonts w:ascii="Century Gothic" w:hAnsi="Century Gothic"/>
          <w:sz w:val="24"/>
          <w:szCs w:val="24"/>
        </w:rPr>
        <w:t xml:space="preserve"> y el respeto a los derechos humanos reconocidos en esta Constitución. </w:t>
      </w:r>
    </w:p>
    <w:p w14:paraId="40FD102B" w14:textId="160DF277" w:rsidR="00E072E6" w:rsidRDefault="00E072E6" w:rsidP="00744C69">
      <w:pPr>
        <w:ind w:right="-234"/>
        <w:jc w:val="both"/>
        <w:rPr>
          <w:rFonts w:ascii="Century Gothic" w:hAnsi="Century Gothic"/>
          <w:sz w:val="24"/>
          <w:szCs w:val="24"/>
        </w:rPr>
      </w:pPr>
      <w:r>
        <w:rPr>
          <w:rFonts w:ascii="Century Gothic" w:hAnsi="Century Gothic"/>
          <w:sz w:val="24"/>
          <w:szCs w:val="24"/>
        </w:rPr>
        <w:t>…</w:t>
      </w:r>
    </w:p>
    <w:p w14:paraId="301B7A5A" w14:textId="668EAF75" w:rsidR="00E072E6" w:rsidRDefault="00E072E6" w:rsidP="00744C69">
      <w:pPr>
        <w:ind w:right="-234"/>
        <w:jc w:val="both"/>
        <w:rPr>
          <w:rFonts w:ascii="Century Gothic" w:hAnsi="Century Gothic"/>
          <w:sz w:val="24"/>
          <w:szCs w:val="24"/>
        </w:rPr>
      </w:pPr>
      <w:r>
        <w:rPr>
          <w:rFonts w:ascii="Century Gothic" w:hAnsi="Century Gothic"/>
          <w:sz w:val="24"/>
          <w:szCs w:val="24"/>
        </w:rPr>
        <w:t>…</w:t>
      </w:r>
    </w:p>
    <w:p w14:paraId="0AEDF7D2" w14:textId="08CC42F1" w:rsidR="00E072E6" w:rsidRDefault="00E072E6" w:rsidP="00744C69">
      <w:pPr>
        <w:ind w:right="-234"/>
        <w:jc w:val="both"/>
        <w:rPr>
          <w:rFonts w:ascii="Century Gothic" w:hAnsi="Century Gothic"/>
          <w:sz w:val="24"/>
          <w:szCs w:val="24"/>
        </w:rPr>
      </w:pPr>
      <w:r>
        <w:rPr>
          <w:rFonts w:ascii="Century Gothic" w:hAnsi="Century Gothic"/>
          <w:sz w:val="24"/>
          <w:szCs w:val="24"/>
        </w:rPr>
        <w:t>…</w:t>
      </w:r>
    </w:p>
    <w:p w14:paraId="1F30C017" w14:textId="3959F561" w:rsidR="00E072E6" w:rsidRDefault="00E072E6" w:rsidP="00744C69">
      <w:pPr>
        <w:ind w:right="-234"/>
        <w:jc w:val="both"/>
        <w:rPr>
          <w:rFonts w:ascii="Century Gothic" w:hAnsi="Century Gothic"/>
          <w:sz w:val="24"/>
          <w:szCs w:val="24"/>
        </w:rPr>
      </w:pPr>
      <w:r>
        <w:rPr>
          <w:rFonts w:ascii="Century Gothic" w:hAnsi="Century Gothic"/>
          <w:sz w:val="24"/>
          <w:szCs w:val="24"/>
        </w:rPr>
        <w:t>…</w:t>
      </w:r>
    </w:p>
    <w:p w14:paraId="4B275F35" w14:textId="15F62E7A" w:rsidR="00E072E6" w:rsidRDefault="00E072E6" w:rsidP="00744C69">
      <w:pPr>
        <w:ind w:right="-234"/>
        <w:jc w:val="both"/>
        <w:rPr>
          <w:rFonts w:ascii="Century Gothic" w:hAnsi="Century Gothic"/>
          <w:sz w:val="24"/>
          <w:szCs w:val="24"/>
        </w:rPr>
      </w:pPr>
      <w:r>
        <w:rPr>
          <w:rFonts w:ascii="Century Gothic" w:hAnsi="Century Gothic"/>
          <w:sz w:val="24"/>
          <w:szCs w:val="24"/>
        </w:rPr>
        <w:t>…</w:t>
      </w:r>
    </w:p>
    <w:p w14:paraId="05E168AC" w14:textId="2D5FE1E5" w:rsidR="00744C69" w:rsidRPr="004701A1"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Artículo </w:t>
      </w:r>
      <w:proofErr w:type="gramStart"/>
      <w:r w:rsidRPr="004701A1">
        <w:rPr>
          <w:rFonts w:ascii="Century Gothic" w:hAnsi="Century Gothic"/>
          <w:b/>
          <w:bCs/>
          <w:sz w:val="24"/>
          <w:szCs w:val="24"/>
        </w:rPr>
        <w:t>41 .</w:t>
      </w:r>
      <w:proofErr w:type="gramEnd"/>
      <w:r w:rsidRPr="004701A1">
        <w:rPr>
          <w:rFonts w:ascii="Century Gothic" w:hAnsi="Century Gothic"/>
          <w:b/>
          <w:bCs/>
          <w:sz w:val="24"/>
          <w:szCs w:val="24"/>
        </w:rPr>
        <w:t xml:space="preserve"> ... </w:t>
      </w:r>
    </w:p>
    <w:p w14:paraId="33793A9E"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 xml:space="preserve">Los nombramientos de las personas titulares en </w:t>
      </w:r>
      <w:r w:rsidRPr="004701A1">
        <w:rPr>
          <w:rFonts w:ascii="Century Gothic" w:hAnsi="Century Gothic"/>
          <w:b/>
          <w:bCs/>
          <w:sz w:val="24"/>
          <w:szCs w:val="24"/>
        </w:rPr>
        <w:t>la administración pública</w:t>
      </w:r>
      <w:r w:rsidRPr="004701A1">
        <w:rPr>
          <w:rFonts w:ascii="Century Gothic" w:hAnsi="Century Gothic"/>
          <w:sz w:val="24"/>
          <w:szCs w:val="24"/>
        </w:rPr>
        <w:t xml:space="preserve"> del Poder Ejecutivo Federal y sus equivalentes en las entidades federativas </w:t>
      </w:r>
      <w:r w:rsidRPr="004701A1">
        <w:rPr>
          <w:rFonts w:ascii="Century Gothic" w:hAnsi="Century Gothic"/>
          <w:b/>
          <w:bCs/>
          <w:sz w:val="24"/>
          <w:szCs w:val="24"/>
        </w:rPr>
        <w:t>y Municipios, deberán observar el principio de paridad de género. Las leyes determinarán las formas y modalidades que correspondan.</w:t>
      </w:r>
      <w:r w:rsidRPr="004701A1">
        <w:rPr>
          <w:rFonts w:ascii="Century Gothic" w:hAnsi="Century Gothic"/>
          <w:sz w:val="24"/>
          <w:szCs w:val="24"/>
        </w:rPr>
        <w:t xml:space="preserve"> </w:t>
      </w:r>
    </w:p>
    <w:p w14:paraId="4CCA98B6"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07123509" w14:textId="77777777" w:rsidR="00E072E6"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Artículo </w:t>
      </w:r>
      <w:proofErr w:type="gramStart"/>
      <w:r w:rsidRPr="004701A1">
        <w:rPr>
          <w:rFonts w:ascii="Century Gothic" w:hAnsi="Century Gothic"/>
          <w:b/>
          <w:bCs/>
          <w:sz w:val="24"/>
          <w:szCs w:val="24"/>
        </w:rPr>
        <w:t>73 .</w:t>
      </w:r>
      <w:proofErr w:type="gramEnd"/>
      <w:r w:rsidRPr="004701A1">
        <w:rPr>
          <w:rFonts w:ascii="Century Gothic" w:hAnsi="Century Gothic"/>
          <w:b/>
          <w:bCs/>
          <w:sz w:val="24"/>
          <w:szCs w:val="24"/>
        </w:rPr>
        <w:t xml:space="preserve"> ... </w:t>
      </w:r>
      <w:r w:rsidR="005D4AF0">
        <w:rPr>
          <w:rFonts w:ascii="Century Gothic" w:hAnsi="Century Gothic"/>
          <w:b/>
          <w:bCs/>
          <w:sz w:val="24"/>
          <w:szCs w:val="24"/>
        </w:rPr>
        <w:t xml:space="preserve"> </w:t>
      </w:r>
    </w:p>
    <w:p w14:paraId="359F0189" w14:textId="2B4E10A9" w:rsidR="00744C69" w:rsidRPr="004701A1" w:rsidRDefault="00744C69" w:rsidP="00E072E6">
      <w:pPr>
        <w:ind w:right="-234" w:firstLine="426"/>
        <w:jc w:val="both"/>
        <w:rPr>
          <w:rFonts w:ascii="Century Gothic" w:hAnsi="Century Gothic"/>
          <w:sz w:val="24"/>
          <w:szCs w:val="24"/>
        </w:rPr>
      </w:pPr>
      <w:r w:rsidRPr="00E072E6">
        <w:rPr>
          <w:rFonts w:ascii="Century Gothic" w:hAnsi="Century Gothic"/>
          <w:b/>
          <w:bCs/>
          <w:sz w:val="24"/>
          <w:szCs w:val="24"/>
        </w:rPr>
        <w:t xml:space="preserve">l. a </w:t>
      </w:r>
      <w:proofErr w:type="gramStart"/>
      <w:r w:rsidRPr="00E072E6">
        <w:rPr>
          <w:rFonts w:ascii="Century Gothic" w:hAnsi="Century Gothic"/>
          <w:b/>
          <w:bCs/>
          <w:sz w:val="24"/>
          <w:szCs w:val="24"/>
        </w:rPr>
        <w:t>XX</w:t>
      </w:r>
      <w:r w:rsidRPr="00E072E6">
        <w:rPr>
          <w:rFonts w:ascii="Century Gothic" w:hAnsi="Century Gothic"/>
          <w:sz w:val="24"/>
          <w:szCs w:val="24"/>
        </w:rPr>
        <w:t xml:space="preserve"> .</w:t>
      </w:r>
      <w:proofErr w:type="gramEnd"/>
      <w:r w:rsidRPr="00E072E6">
        <w:rPr>
          <w:rFonts w:ascii="Century Gothic" w:hAnsi="Century Gothic"/>
          <w:sz w:val="24"/>
          <w:szCs w:val="24"/>
        </w:rPr>
        <w:t xml:space="preserve"> ...</w:t>
      </w:r>
      <w:r w:rsidRPr="004701A1">
        <w:rPr>
          <w:rFonts w:ascii="Century Gothic" w:hAnsi="Century Gothic"/>
          <w:sz w:val="24"/>
          <w:szCs w:val="24"/>
        </w:rPr>
        <w:t xml:space="preserve"> </w:t>
      </w:r>
      <w:r w:rsidR="005D4AF0">
        <w:rPr>
          <w:rFonts w:ascii="Century Gothic" w:hAnsi="Century Gothic"/>
          <w:sz w:val="24"/>
          <w:szCs w:val="24"/>
        </w:rPr>
        <w:t xml:space="preserve"> </w:t>
      </w:r>
    </w:p>
    <w:p w14:paraId="300AB060" w14:textId="64625B40" w:rsidR="00744C69" w:rsidRPr="00E072E6" w:rsidRDefault="00744C69" w:rsidP="00E072E6">
      <w:pPr>
        <w:ind w:right="-234" w:firstLine="426"/>
        <w:jc w:val="both"/>
        <w:rPr>
          <w:rFonts w:ascii="Century Gothic" w:hAnsi="Century Gothic"/>
          <w:b/>
          <w:bCs/>
          <w:sz w:val="24"/>
          <w:szCs w:val="24"/>
        </w:rPr>
      </w:pPr>
      <w:r w:rsidRPr="00E072E6">
        <w:rPr>
          <w:rFonts w:ascii="Century Gothic" w:hAnsi="Century Gothic"/>
          <w:b/>
          <w:bCs/>
          <w:sz w:val="24"/>
          <w:szCs w:val="24"/>
        </w:rPr>
        <w:t xml:space="preserve">XXI. ... </w:t>
      </w:r>
      <w:r w:rsidR="005D4AF0" w:rsidRPr="00E072E6">
        <w:rPr>
          <w:rFonts w:ascii="Century Gothic" w:hAnsi="Century Gothic"/>
          <w:b/>
          <w:bCs/>
          <w:sz w:val="24"/>
          <w:szCs w:val="24"/>
        </w:rPr>
        <w:t xml:space="preserve">  </w:t>
      </w:r>
    </w:p>
    <w:p w14:paraId="251D10EB" w14:textId="58666290" w:rsidR="00744C69" w:rsidRPr="004701A1" w:rsidRDefault="00744C69" w:rsidP="00E072E6">
      <w:pPr>
        <w:ind w:right="-234" w:firstLine="993"/>
        <w:jc w:val="both"/>
        <w:rPr>
          <w:rFonts w:ascii="Century Gothic" w:hAnsi="Century Gothic"/>
          <w:sz w:val="24"/>
          <w:szCs w:val="24"/>
        </w:rPr>
      </w:pPr>
      <w:r w:rsidRPr="00E072E6">
        <w:rPr>
          <w:rFonts w:ascii="Century Gothic" w:hAnsi="Century Gothic"/>
          <w:b/>
          <w:bCs/>
          <w:sz w:val="24"/>
          <w:szCs w:val="24"/>
        </w:rPr>
        <w:t>a)</w:t>
      </w:r>
      <w:r w:rsidRPr="004701A1">
        <w:rPr>
          <w:rFonts w:ascii="Century Gothic" w:hAnsi="Century Gothic"/>
          <w:sz w:val="24"/>
          <w:szCs w:val="24"/>
        </w:rPr>
        <w:t xml:space="preserve"> a </w:t>
      </w:r>
      <w:r w:rsidRPr="00E072E6">
        <w:rPr>
          <w:rFonts w:ascii="Century Gothic" w:hAnsi="Century Gothic"/>
          <w:b/>
          <w:bCs/>
          <w:sz w:val="24"/>
          <w:szCs w:val="24"/>
        </w:rPr>
        <w:t>c)</w:t>
      </w:r>
      <w:r w:rsidRPr="004701A1">
        <w:rPr>
          <w:rFonts w:ascii="Century Gothic" w:hAnsi="Century Gothic"/>
          <w:sz w:val="24"/>
          <w:szCs w:val="24"/>
        </w:rPr>
        <w:t xml:space="preserve"> ... </w:t>
      </w:r>
    </w:p>
    <w:p w14:paraId="671ECA21" w14:textId="305DCAE9" w:rsidR="00744C69" w:rsidRPr="004701A1" w:rsidRDefault="00744C69" w:rsidP="00E072E6">
      <w:pPr>
        <w:ind w:left="993" w:right="-234"/>
        <w:jc w:val="both"/>
        <w:rPr>
          <w:rFonts w:ascii="Century Gothic" w:hAnsi="Century Gothic"/>
          <w:b/>
          <w:bCs/>
          <w:sz w:val="24"/>
          <w:szCs w:val="24"/>
        </w:rPr>
      </w:pPr>
      <w:r w:rsidRPr="004701A1">
        <w:rPr>
          <w:rFonts w:ascii="Century Gothic" w:hAnsi="Century Gothic"/>
          <w:sz w:val="24"/>
          <w:szCs w:val="24"/>
        </w:rPr>
        <w:t xml:space="preserve">Las autoridades federales podrán conocer de los delitos del fuero </w:t>
      </w:r>
      <w:r w:rsidR="00E072E6">
        <w:rPr>
          <w:rFonts w:ascii="Century Gothic" w:hAnsi="Century Gothic"/>
          <w:sz w:val="24"/>
          <w:szCs w:val="24"/>
        </w:rPr>
        <w:t xml:space="preserve">         </w:t>
      </w:r>
      <w:r w:rsidRPr="004701A1">
        <w:rPr>
          <w:rFonts w:ascii="Century Gothic" w:hAnsi="Century Gothic"/>
          <w:sz w:val="24"/>
          <w:szCs w:val="24"/>
        </w:rPr>
        <w:t xml:space="preserve">común, cuando éstos tengan conexidad con delitos federales o delitos contra periodistas, personas o instalaciones que afecten, limiten o menoscaben el derecho a la información o las libertades de expresión o imprenta. </w:t>
      </w:r>
      <w:r w:rsidRPr="004701A1">
        <w:rPr>
          <w:rFonts w:ascii="Century Gothic" w:hAnsi="Century Gothic"/>
          <w:b/>
          <w:bCs/>
          <w:sz w:val="24"/>
          <w:szCs w:val="24"/>
        </w:rPr>
        <w:t xml:space="preserve">También podrán conocer de las medidas u órdenes de protección que deriven de violencias de género en contra de las mujeres o de delitos del fuero común relacionados con las </w:t>
      </w:r>
      <w:r w:rsidRPr="004701A1">
        <w:rPr>
          <w:rFonts w:ascii="Century Gothic" w:hAnsi="Century Gothic"/>
          <w:b/>
          <w:bCs/>
          <w:sz w:val="24"/>
          <w:szCs w:val="24"/>
        </w:rPr>
        <w:lastRenderedPageBreak/>
        <w:t xml:space="preserve">violencias de género contra las mujeres, en términos de las leyes correspondientes. </w:t>
      </w:r>
    </w:p>
    <w:p w14:paraId="233D4E20" w14:textId="77777777" w:rsidR="00744C69" w:rsidRPr="00E072E6" w:rsidRDefault="00744C69" w:rsidP="00E072E6">
      <w:pPr>
        <w:ind w:right="-234" w:firstLine="993"/>
        <w:jc w:val="both"/>
        <w:rPr>
          <w:rFonts w:ascii="Century Gothic" w:hAnsi="Century Gothic"/>
          <w:b/>
          <w:bCs/>
          <w:sz w:val="24"/>
          <w:szCs w:val="24"/>
        </w:rPr>
      </w:pPr>
      <w:r w:rsidRPr="00E072E6">
        <w:rPr>
          <w:rFonts w:ascii="Century Gothic" w:hAnsi="Century Gothic"/>
          <w:b/>
          <w:bCs/>
          <w:sz w:val="24"/>
          <w:szCs w:val="24"/>
        </w:rPr>
        <w:t>…</w:t>
      </w:r>
    </w:p>
    <w:p w14:paraId="01EAD7F4" w14:textId="77777777" w:rsidR="00744C69" w:rsidRPr="004701A1" w:rsidRDefault="00744C69" w:rsidP="00E072E6">
      <w:pPr>
        <w:ind w:right="-234" w:firstLine="426"/>
        <w:jc w:val="both"/>
        <w:rPr>
          <w:rFonts w:ascii="Century Gothic" w:hAnsi="Century Gothic"/>
          <w:sz w:val="24"/>
          <w:szCs w:val="24"/>
        </w:rPr>
      </w:pPr>
      <w:r w:rsidRPr="00E072E6">
        <w:rPr>
          <w:rFonts w:ascii="Century Gothic" w:hAnsi="Century Gothic"/>
          <w:b/>
          <w:bCs/>
          <w:sz w:val="24"/>
          <w:szCs w:val="24"/>
        </w:rPr>
        <w:t>XXII.</w:t>
      </w:r>
      <w:r w:rsidRPr="00E072E6">
        <w:rPr>
          <w:rFonts w:ascii="Century Gothic" w:hAnsi="Century Gothic"/>
          <w:sz w:val="24"/>
          <w:szCs w:val="24"/>
        </w:rPr>
        <w:t xml:space="preserve"> a</w:t>
      </w:r>
      <w:r w:rsidRPr="004701A1">
        <w:rPr>
          <w:rFonts w:ascii="Century Gothic" w:hAnsi="Century Gothic"/>
          <w:sz w:val="24"/>
          <w:szCs w:val="24"/>
        </w:rPr>
        <w:t xml:space="preserve"> </w:t>
      </w:r>
      <w:proofErr w:type="gramStart"/>
      <w:r w:rsidRPr="00E072E6">
        <w:rPr>
          <w:rFonts w:ascii="Century Gothic" w:hAnsi="Century Gothic"/>
          <w:b/>
          <w:bCs/>
          <w:sz w:val="24"/>
          <w:szCs w:val="24"/>
        </w:rPr>
        <w:t>XXXII</w:t>
      </w:r>
      <w:r w:rsidRPr="004701A1">
        <w:rPr>
          <w:rFonts w:ascii="Century Gothic" w:hAnsi="Century Gothic"/>
          <w:sz w:val="24"/>
          <w:szCs w:val="24"/>
        </w:rPr>
        <w:t xml:space="preserve"> .</w:t>
      </w:r>
      <w:proofErr w:type="gramEnd"/>
      <w:r w:rsidRPr="004701A1">
        <w:rPr>
          <w:rFonts w:ascii="Century Gothic" w:hAnsi="Century Gothic"/>
          <w:sz w:val="24"/>
          <w:szCs w:val="24"/>
        </w:rPr>
        <w:t xml:space="preserve"> </w:t>
      </w:r>
      <w:r w:rsidRPr="00E072E6">
        <w:rPr>
          <w:rFonts w:ascii="Century Gothic" w:hAnsi="Century Gothic"/>
          <w:b/>
          <w:bCs/>
          <w:sz w:val="24"/>
          <w:szCs w:val="24"/>
        </w:rPr>
        <w:t xml:space="preserve">... </w:t>
      </w:r>
    </w:p>
    <w:p w14:paraId="296B5334" w14:textId="72031380" w:rsidR="00744C69" w:rsidRPr="004701A1" w:rsidRDefault="00744C69" w:rsidP="00744C69">
      <w:pPr>
        <w:ind w:right="-234"/>
        <w:jc w:val="both"/>
        <w:rPr>
          <w:rFonts w:ascii="Century Gothic" w:hAnsi="Century Gothic"/>
          <w:sz w:val="24"/>
          <w:szCs w:val="24"/>
        </w:rPr>
      </w:pPr>
      <w:r w:rsidRPr="00E072E6">
        <w:rPr>
          <w:rFonts w:ascii="Century Gothic" w:hAnsi="Century Gothic"/>
          <w:b/>
          <w:bCs/>
          <w:sz w:val="24"/>
          <w:szCs w:val="24"/>
        </w:rPr>
        <w:t xml:space="preserve">Artículo </w:t>
      </w:r>
      <w:proofErr w:type="gramStart"/>
      <w:r w:rsidRPr="00E072E6">
        <w:rPr>
          <w:rFonts w:ascii="Century Gothic" w:hAnsi="Century Gothic"/>
          <w:b/>
          <w:bCs/>
          <w:sz w:val="24"/>
          <w:szCs w:val="24"/>
        </w:rPr>
        <w:t>116</w:t>
      </w:r>
      <w:r w:rsidRPr="00E072E6">
        <w:rPr>
          <w:rFonts w:ascii="Century Gothic" w:hAnsi="Century Gothic"/>
          <w:sz w:val="24"/>
          <w:szCs w:val="24"/>
        </w:rPr>
        <w:t xml:space="preserve"> .</w:t>
      </w:r>
      <w:proofErr w:type="gramEnd"/>
      <w:r w:rsidRPr="00E072E6">
        <w:rPr>
          <w:rFonts w:ascii="Century Gothic" w:hAnsi="Century Gothic"/>
          <w:sz w:val="24"/>
          <w:szCs w:val="24"/>
        </w:rPr>
        <w:t xml:space="preserve"> </w:t>
      </w:r>
      <w:r w:rsidRPr="00E072E6">
        <w:rPr>
          <w:rFonts w:ascii="Century Gothic" w:hAnsi="Century Gothic"/>
          <w:b/>
          <w:bCs/>
          <w:sz w:val="24"/>
          <w:szCs w:val="24"/>
        </w:rPr>
        <w:t xml:space="preserve">... </w:t>
      </w:r>
      <w:r w:rsidR="009F5E42" w:rsidRPr="00E072E6">
        <w:rPr>
          <w:rFonts w:ascii="Century Gothic" w:hAnsi="Century Gothic"/>
          <w:b/>
          <w:bCs/>
          <w:sz w:val="24"/>
          <w:szCs w:val="24"/>
        </w:rPr>
        <w:t xml:space="preserve"> </w:t>
      </w:r>
    </w:p>
    <w:p w14:paraId="1563C823" w14:textId="77777777"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p>
    <w:p w14:paraId="3001B3D1" w14:textId="46F8E799" w:rsidR="00744C69" w:rsidRPr="004701A1" w:rsidRDefault="00744C69" w:rsidP="00E072E6">
      <w:pPr>
        <w:ind w:right="-234" w:firstLine="426"/>
        <w:jc w:val="both"/>
        <w:rPr>
          <w:rFonts w:ascii="Century Gothic" w:hAnsi="Century Gothic"/>
          <w:sz w:val="24"/>
          <w:szCs w:val="24"/>
        </w:rPr>
      </w:pPr>
      <w:r w:rsidRPr="00E072E6">
        <w:rPr>
          <w:rFonts w:ascii="Century Gothic" w:hAnsi="Century Gothic"/>
          <w:b/>
          <w:bCs/>
          <w:sz w:val="24"/>
          <w:szCs w:val="24"/>
        </w:rPr>
        <w:t>l.</w:t>
      </w:r>
      <w:r w:rsidRPr="004701A1">
        <w:rPr>
          <w:rFonts w:ascii="Century Gothic" w:hAnsi="Century Gothic"/>
          <w:sz w:val="24"/>
          <w:szCs w:val="24"/>
        </w:rPr>
        <w:t xml:space="preserve"> a </w:t>
      </w:r>
      <w:r w:rsidRPr="00E072E6">
        <w:rPr>
          <w:rFonts w:ascii="Century Gothic" w:hAnsi="Century Gothic"/>
          <w:b/>
          <w:bCs/>
          <w:sz w:val="24"/>
          <w:szCs w:val="24"/>
        </w:rPr>
        <w:t>VIII.</w:t>
      </w:r>
      <w:r w:rsidRPr="004701A1">
        <w:rPr>
          <w:rFonts w:ascii="Century Gothic" w:hAnsi="Century Gothic"/>
          <w:sz w:val="24"/>
          <w:szCs w:val="24"/>
        </w:rPr>
        <w:t xml:space="preserve"> </w:t>
      </w:r>
      <w:r w:rsidRPr="00E072E6">
        <w:rPr>
          <w:rFonts w:ascii="Century Gothic" w:hAnsi="Century Gothic"/>
          <w:b/>
          <w:bCs/>
          <w:sz w:val="24"/>
          <w:szCs w:val="24"/>
        </w:rPr>
        <w:t>...</w:t>
      </w:r>
      <w:r w:rsidRPr="004701A1">
        <w:rPr>
          <w:rFonts w:ascii="Century Gothic" w:hAnsi="Century Gothic"/>
          <w:sz w:val="24"/>
          <w:szCs w:val="24"/>
        </w:rPr>
        <w:t xml:space="preserve"> </w:t>
      </w:r>
    </w:p>
    <w:p w14:paraId="4C5C2F3E" w14:textId="7DEE8597" w:rsidR="00744C69" w:rsidRPr="004701A1" w:rsidRDefault="00744C69" w:rsidP="00E072E6">
      <w:pPr>
        <w:ind w:left="851" w:right="-234" w:hanging="425"/>
        <w:jc w:val="both"/>
        <w:rPr>
          <w:rFonts w:ascii="Century Gothic" w:hAnsi="Century Gothic"/>
          <w:sz w:val="24"/>
          <w:szCs w:val="24"/>
        </w:rPr>
      </w:pPr>
      <w:r w:rsidRPr="009A6D8A">
        <w:rPr>
          <w:rFonts w:ascii="Century Gothic" w:hAnsi="Century Gothic"/>
          <w:b/>
          <w:bCs/>
          <w:sz w:val="24"/>
          <w:szCs w:val="24"/>
        </w:rPr>
        <w:t>IX.</w:t>
      </w:r>
      <w:r w:rsidRPr="00E072E6">
        <w:rPr>
          <w:rFonts w:ascii="Century Gothic" w:hAnsi="Century Gothic"/>
          <w:b/>
          <w:bCs/>
          <w:sz w:val="24"/>
          <w:szCs w:val="24"/>
        </w:rPr>
        <w:t xml:space="preserve"> Las Constituciones de los Estados garantizarán que las funciones de</w:t>
      </w:r>
      <w:r w:rsidRPr="00E072E6">
        <w:rPr>
          <w:rFonts w:ascii="Century Gothic" w:hAnsi="Century Gothic"/>
          <w:sz w:val="24"/>
          <w:szCs w:val="24"/>
        </w:rPr>
        <w:t xml:space="preserve"> procuración de justicia se realicen con base en los principios de autonomía, eficiencia, imparcialidad, legalidad, objetividad, profesionalismo </w:t>
      </w:r>
      <w:r w:rsidRPr="00E072E6">
        <w:rPr>
          <w:rFonts w:ascii="Century Gothic" w:hAnsi="Century Gothic"/>
          <w:b/>
          <w:bCs/>
          <w:sz w:val="24"/>
          <w:szCs w:val="24"/>
        </w:rPr>
        <w:t>y</w:t>
      </w:r>
      <w:r w:rsidRPr="00E072E6">
        <w:rPr>
          <w:rFonts w:ascii="Century Gothic" w:hAnsi="Century Gothic"/>
          <w:sz w:val="24"/>
          <w:szCs w:val="24"/>
        </w:rPr>
        <w:t xml:space="preserve"> responsabilidad, </w:t>
      </w:r>
      <w:r w:rsidRPr="00E072E6">
        <w:rPr>
          <w:rFonts w:ascii="Century Gothic" w:hAnsi="Century Gothic"/>
          <w:b/>
          <w:bCs/>
          <w:sz w:val="24"/>
          <w:szCs w:val="24"/>
        </w:rPr>
        <w:t>así como con perspectiva de género</w:t>
      </w:r>
      <w:r w:rsidRPr="00E072E6">
        <w:rPr>
          <w:rFonts w:ascii="Century Gothic" w:hAnsi="Century Gothic"/>
          <w:sz w:val="24"/>
          <w:szCs w:val="24"/>
        </w:rPr>
        <w:t xml:space="preserve"> </w:t>
      </w:r>
      <w:r w:rsidRPr="00E072E6">
        <w:rPr>
          <w:rFonts w:ascii="Century Gothic" w:hAnsi="Century Gothic"/>
          <w:b/>
          <w:bCs/>
          <w:sz w:val="24"/>
          <w:szCs w:val="24"/>
        </w:rPr>
        <w:t>y</w:t>
      </w:r>
      <w:r w:rsidR="009F5E42" w:rsidRPr="00E072E6">
        <w:rPr>
          <w:rFonts w:ascii="Century Gothic" w:hAnsi="Century Gothic"/>
          <w:sz w:val="24"/>
          <w:szCs w:val="24"/>
        </w:rPr>
        <w:t xml:space="preserve"> </w:t>
      </w:r>
      <w:r w:rsidRPr="00E072E6">
        <w:rPr>
          <w:rFonts w:ascii="Century Gothic" w:hAnsi="Century Gothic"/>
          <w:sz w:val="24"/>
          <w:szCs w:val="24"/>
        </w:rPr>
        <w:t>respeto a los derechos humanos.</w:t>
      </w:r>
      <w:r w:rsidRPr="004701A1">
        <w:rPr>
          <w:rFonts w:ascii="Century Gothic" w:hAnsi="Century Gothic"/>
          <w:sz w:val="24"/>
          <w:szCs w:val="24"/>
        </w:rPr>
        <w:t xml:space="preserve"> </w:t>
      </w:r>
      <w:r w:rsidR="009F5E42">
        <w:rPr>
          <w:rFonts w:ascii="Century Gothic" w:hAnsi="Century Gothic"/>
          <w:sz w:val="24"/>
          <w:szCs w:val="24"/>
        </w:rPr>
        <w:t xml:space="preserve">   </w:t>
      </w:r>
    </w:p>
    <w:p w14:paraId="078D40F5" w14:textId="77777777" w:rsidR="00744C69" w:rsidRPr="004701A1" w:rsidRDefault="00744C69" w:rsidP="00E072E6">
      <w:pPr>
        <w:ind w:left="851" w:right="-234"/>
        <w:jc w:val="both"/>
        <w:rPr>
          <w:rFonts w:ascii="Century Gothic" w:hAnsi="Century Gothic"/>
          <w:b/>
          <w:bCs/>
          <w:sz w:val="24"/>
          <w:szCs w:val="24"/>
        </w:rPr>
      </w:pPr>
      <w:r w:rsidRPr="004701A1">
        <w:rPr>
          <w:rFonts w:ascii="Century Gothic" w:hAnsi="Century Gothic"/>
          <w:b/>
          <w:bCs/>
          <w:sz w:val="24"/>
          <w:szCs w:val="24"/>
        </w:rPr>
        <w:t xml:space="preserve">Para proteger el derecho de las mujeres a una vida libre de violencias, las instituciones de procuración de justicia deberán contar con fiscalías especializadas de investigación de delitos relacionados con las violencias de género contra las mujeres. </w:t>
      </w:r>
    </w:p>
    <w:p w14:paraId="5101ABE7" w14:textId="205569B5" w:rsidR="00744C69" w:rsidRPr="00E072E6" w:rsidRDefault="00744C69" w:rsidP="00E072E6">
      <w:pPr>
        <w:ind w:right="-234" w:firstLine="426"/>
        <w:jc w:val="both"/>
        <w:rPr>
          <w:rFonts w:ascii="Century Gothic" w:hAnsi="Century Gothic"/>
          <w:b/>
          <w:bCs/>
          <w:sz w:val="24"/>
          <w:szCs w:val="24"/>
        </w:rPr>
      </w:pPr>
      <w:r w:rsidRPr="00E072E6">
        <w:rPr>
          <w:rFonts w:ascii="Century Gothic" w:hAnsi="Century Gothic"/>
          <w:b/>
          <w:bCs/>
          <w:sz w:val="24"/>
          <w:szCs w:val="24"/>
        </w:rPr>
        <w:t>X. …</w:t>
      </w:r>
      <w:r w:rsidR="00FB286F" w:rsidRPr="00E072E6">
        <w:rPr>
          <w:rFonts w:ascii="Century Gothic" w:hAnsi="Century Gothic"/>
          <w:b/>
          <w:bCs/>
          <w:sz w:val="24"/>
          <w:szCs w:val="24"/>
        </w:rPr>
        <w:t xml:space="preserve"> </w:t>
      </w:r>
    </w:p>
    <w:p w14:paraId="482C9FE6" w14:textId="6B722DCA" w:rsidR="00744C69" w:rsidRPr="00E072E6" w:rsidRDefault="00744C69" w:rsidP="00E072E6">
      <w:pPr>
        <w:ind w:right="-234" w:firstLine="426"/>
        <w:jc w:val="both"/>
        <w:rPr>
          <w:rFonts w:ascii="Century Gothic" w:hAnsi="Century Gothic"/>
          <w:b/>
          <w:bCs/>
          <w:sz w:val="24"/>
          <w:szCs w:val="24"/>
        </w:rPr>
      </w:pPr>
      <w:r w:rsidRPr="00E072E6">
        <w:rPr>
          <w:rFonts w:ascii="Century Gothic" w:hAnsi="Century Gothic"/>
          <w:b/>
          <w:bCs/>
          <w:sz w:val="24"/>
          <w:szCs w:val="24"/>
        </w:rPr>
        <w:t>…</w:t>
      </w:r>
    </w:p>
    <w:p w14:paraId="16538018" w14:textId="77777777" w:rsidR="00F9410A" w:rsidRPr="004701A1" w:rsidRDefault="00F9410A" w:rsidP="00744C69">
      <w:pPr>
        <w:ind w:right="-234"/>
        <w:jc w:val="both"/>
        <w:rPr>
          <w:rFonts w:ascii="Century Gothic" w:hAnsi="Century Gothic"/>
          <w:sz w:val="24"/>
          <w:szCs w:val="24"/>
        </w:rPr>
      </w:pPr>
    </w:p>
    <w:p w14:paraId="6B203D13" w14:textId="77777777" w:rsidR="00E072E6"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Artículo </w:t>
      </w:r>
      <w:proofErr w:type="gramStart"/>
      <w:r w:rsidRPr="004701A1">
        <w:rPr>
          <w:rFonts w:ascii="Century Gothic" w:hAnsi="Century Gothic"/>
          <w:b/>
          <w:bCs/>
          <w:sz w:val="24"/>
          <w:szCs w:val="24"/>
        </w:rPr>
        <w:t>122 .</w:t>
      </w:r>
      <w:proofErr w:type="gramEnd"/>
      <w:r w:rsidRPr="004701A1">
        <w:rPr>
          <w:rFonts w:ascii="Century Gothic" w:hAnsi="Century Gothic"/>
          <w:b/>
          <w:bCs/>
          <w:sz w:val="24"/>
          <w:szCs w:val="24"/>
        </w:rPr>
        <w:t xml:space="preserve"> </w:t>
      </w:r>
      <w:r w:rsidRPr="00E072E6">
        <w:rPr>
          <w:rFonts w:ascii="Century Gothic" w:hAnsi="Century Gothic"/>
          <w:sz w:val="24"/>
          <w:szCs w:val="24"/>
        </w:rPr>
        <w:t>...</w:t>
      </w:r>
      <w:r w:rsidRPr="004701A1">
        <w:rPr>
          <w:rFonts w:ascii="Century Gothic" w:hAnsi="Century Gothic"/>
          <w:b/>
          <w:bCs/>
          <w:sz w:val="24"/>
          <w:szCs w:val="24"/>
        </w:rPr>
        <w:t xml:space="preserve"> </w:t>
      </w:r>
    </w:p>
    <w:p w14:paraId="3E709BDB" w14:textId="401B9273" w:rsidR="00744C69" w:rsidRPr="00E072E6" w:rsidRDefault="00744C69" w:rsidP="00E072E6">
      <w:pPr>
        <w:ind w:right="-234" w:firstLine="284"/>
        <w:jc w:val="both"/>
        <w:rPr>
          <w:rFonts w:ascii="Century Gothic" w:hAnsi="Century Gothic"/>
          <w:b/>
          <w:bCs/>
          <w:sz w:val="24"/>
          <w:szCs w:val="24"/>
        </w:rPr>
      </w:pPr>
      <w:r w:rsidRPr="00E072E6">
        <w:rPr>
          <w:rFonts w:ascii="Century Gothic" w:hAnsi="Century Gothic"/>
          <w:b/>
          <w:bCs/>
          <w:sz w:val="24"/>
          <w:szCs w:val="24"/>
        </w:rPr>
        <w:t>A. …</w:t>
      </w:r>
      <w:r w:rsidR="00FB286F" w:rsidRPr="00E072E6">
        <w:rPr>
          <w:rFonts w:ascii="Century Gothic" w:hAnsi="Century Gothic"/>
          <w:b/>
          <w:bCs/>
          <w:sz w:val="24"/>
          <w:szCs w:val="24"/>
        </w:rPr>
        <w:t xml:space="preserve">  </w:t>
      </w:r>
    </w:p>
    <w:p w14:paraId="0117F635" w14:textId="77777777" w:rsidR="00744C69" w:rsidRPr="00E072E6" w:rsidRDefault="00744C69" w:rsidP="00E072E6">
      <w:pPr>
        <w:ind w:right="-234" w:firstLine="567"/>
        <w:jc w:val="both"/>
        <w:rPr>
          <w:rFonts w:ascii="Century Gothic" w:hAnsi="Century Gothic"/>
          <w:b/>
          <w:bCs/>
          <w:sz w:val="24"/>
          <w:szCs w:val="24"/>
        </w:rPr>
      </w:pPr>
      <w:r w:rsidRPr="00E072E6">
        <w:rPr>
          <w:rFonts w:ascii="Century Gothic" w:hAnsi="Century Gothic"/>
          <w:b/>
          <w:bCs/>
          <w:sz w:val="24"/>
          <w:szCs w:val="24"/>
        </w:rPr>
        <w:t xml:space="preserve">l. </w:t>
      </w:r>
      <w:r w:rsidRPr="006C2E0F">
        <w:rPr>
          <w:rFonts w:ascii="Century Gothic" w:hAnsi="Century Gothic"/>
          <w:sz w:val="24"/>
          <w:szCs w:val="24"/>
        </w:rPr>
        <w:t>a</w:t>
      </w:r>
      <w:r w:rsidRPr="00E072E6">
        <w:rPr>
          <w:rFonts w:ascii="Century Gothic" w:hAnsi="Century Gothic"/>
          <w:b/>
          <w:bCs/>
          <w:sz w:val="24"/>
          <w:szCs w:val="24"/>
        </w:rPr>
        <w:t xml:space="preserve"> </w:t>
      </w:r>
      <w:proofErr w:type="gramStart"/>
      <w:r w:rsidRPr="00E072E6">
        <w:rPr>
          <w:rFonts w:ascii="Century Gothic" w:hAnsi="Century Gothic"/>
          <w:b/>
          <w:bCs/>
          <w:sz w:val="24"/>
          <w:szCs w:val="24"/>
        </w:rPr>
        <w:t>IX .</w:t>
      </w:r>
      <w:proofErr w:type="gramEnd"/>
      <w:r w:rsidRPr="00E072E6">
        <w:rPr>
          <w:rFonts w:ascii="Century Gothic" w:hAnsi="Century Gothic"/>
          <w:b/>
          <w:bCs/>
          <w:sz w:val="24"/>
          <w:szCs w:val="24"/>
        </w:rPr>
        <w:t xml:space="preserve"> ... </w:t>
      </w:r>
    </w:p>
    <w:p w14:paraId="0F4CF3F9" w14:textId="038BF67E" w:rsidR="00744C69" w:rsidRPr="004701A1" w:rsidRDefault="00744C69" w:rsidP="00E072E6">
      <w:pPr>
        <w:ind w:left="993" w:right="-234" w:hanging="426"/>
        <w:jc w:val="both"/>
        <w:rPr>
          <w:rFonts w:ascii="Century Gothic" w:hAnsi="Century Gothic"/>
          <w:sz w:val="24"/>
          <w:szCs w:val="24"/>
        </w:rPr>
      </w:pPr>
      <w:r w:rsidRPr="00E072E6">
        <w:rPr>
          <w:rFonts w:ascii="Century Gothic" w:hAnsi="Century Gothic"/>
          <w:b/>
          <w:bCs/>
          <w:sz w:val="24"/>
          <w:szCs w:val="24"/>
        </w:rPr>
        <w:t>X.</w:t>
      </w:r>
      <w:r w:rsidRPr="004701A1">
        <w:rPr>
          <w:rFonts w:ascii="Century Gothic" w:hAnsi="Century Gothic"/>
          <w:sz w:val="24"/>
          <w:szCs w:val="24"/>
        </w:rPr>
        <w:t xml:space="preserve"> La </w:t>
      </w:r>
      <w:r w:rsidRPr="00E072E6">
        <w:rPr>
          <w:rFonts w:ascii="Century Gothic" w:hAnsi="Century Gothic"/>
          <w:sz w:val="24"/>
          <w:szCs w:val="24"/>
        </w:rPr>
        <w:t>Constitución Política local garantizará que las funciones de procuración de justicia en la Ciudad de México se realicen con base en los principios de autonomía, eficiencia, imparcialidad, legalidad, objetividad, profesionalismo, responsabilidad</w:t>
      </w:r>
      <w:r w:rsidRPr="00E072E6">
        <w:rPr>
          <w:rFonts w:ascii="Century Gothic" w:hAnsi="Century Gothic"/>
          <w:b/>
          <w:bCs/>
          <w:sz w:val="24"/>
          <w:szCs w:val="24"/>
        </w:rPr>
        <w:t>,</w:t>
      </w:r>
      <w:r w:rsidRPr="00E072E6">
        <w:rPr>
          <w:rFonts w:ascii="Century Gothic" w:hAnsi="Century Gothic"/>
          <w:sz w:val="24"/>
          <w:szCs w:val="24"/>
        </w:rPr>
        <w:t xml:space="preserve"> </w:t>
      </w:r>
      <w:r w:rsidRPr="00E072E6">
        <w:rPr>
          <w:rFonts w:ascii="Century Gothic" w:hAnsi="Century Gothic"/>
          <w:b/>
          <w:bCs/>
          <w:sz w:val="24"/>
          <w:szCs w:val="24"/>
        </w:rPr>
        <w:t>perspectiva de género</w:t>
      </w:r>
      <w:r w:rsidRPr="00E072E6">
        <w:rPr>
          <w:rFonts w:ascii="Century Gothic" w:hAnsi="Century Gothic"/>
          <w:sz w:val="24"/>
          <w:szCs w:val="24"/>
        </w:rPr>
        <w:t xml:space="preserve"> y respeto a los derechos humanos.</w:t>
      </w:r>
      <w:r w:rsidRPr="004701A1">
        <w:rPr>
          <w:rFonts w:ascii="Century Gothic" w:hAnsi="Century Gothic"/>
          <w:sz w:val="24"/>
          <w:szCs w:val="24"/>
        </w:rPr>
        <w:t xml:space="preserve"> </w:t>
      </w:r>
    </w:p>
    <w:p w14:paraId="16384B16" w14:textId="6BC45DDF" w:rsidR="00744C69" w:rsidRPr="00E072E6" w:rsidRDefault="00744C69" w:rsidP="00E072E6">
      <w:pPr>
        <w:ind w:right="-234" w:firstLine="567"/>
        <w:jc w:val="both"/>
        <w:rPr>
          <w:rFonts w:ascii="Century Gothic" w:hAnsi="Century Gothic"/>
          <w:b/>
          <w:bCs/>
          <w:sz w:val="24"/>
          <w:szCs w:val="24"/>
        </w:rPr>
      </w:pPr>
      <w:r w:rsidRPr="00E072E6">
        <w:rPr>
          <w:rFonts w:ascii="Century Gothic" w:hAnsi="Century Gothic"/>
          <w:b/>
          <w:bCs/>
          <w:sz w:val="24"/>
          <w:szCs w:val="24"/>
        </w:rPr>
        <w:lastRenderedPageBreak/>
        <w:t xml:space="preserve">XI. . </w:t>
      </w:r>
      <w:r w:rsidR="002361A2">
        <w:rPr>
          <w:rFonts w:ascii="Century Gothic" w:hAnsi="Century Gothic"/>
          <w:b/>
          <w:bCs/>
          <w:sz w:val="24"/>
          <w:szCs w:val="24"/>
        </w:rPr>
        <w:t>…</w:t>
      </w:r>
      <w:r w:rsidRPr="00E072E6">
        <w:rPr>
          <w:rFonts w:ascii="Century Gothic" w:hAnsi="Century Gothic"/>
          <w:b/>
          <w:bCs/>
          <w:sz w:val="24"/>
          <w:szCs w:val="24"/>
        </w:rPr>
        <w:t xml:space="preserve"> </w:t>
      </w:r>
    </w:p>
    <w:p w14:paraId="08A54FBE" w14:textId="6D7F5BE0" w:rsidR="00744C69" w:rsidRPr="002361A2" w:rsidRDefault="00744C69" w:rsidP="002361A2">
      <w:pPr>
        <w:ind w:right="-234" w:firstLine="284"/>
        <w:jc w:val="both"/>
        <w:rPr>
          <w:rFonts w:ascii="Century Gothic" w:hAnsi="Century Gothic"/>
          <w:b/>
          <w:bCs/>
          <w:sz w:val="24"/>
          <w:szCs w:val="24"/>
        </w:rPr>
      </w:pPr>
      <w:r w:rsidRPr="002361A2">
        <w:rPr>
          <w:rFonts w:ascii="Century Gothic" w:hAnsi="Century Gothic"/>
          <w:b/>
          <w:bCs/>
          <w:sz w:val="24"/>
          <w:szCs w:val="24"/>
        </w:rPr>
        <w:t>B</w:t>
      </w:r>
      <w:r w:rsidRPr="002361A2">
        <w:rPr>
          <w:rFonts w:ascii="Century Gothic" w:hAnsi="Century Gothic"/>
          <w:sz w:val="24"/>
          <w:szCs w:val="24"/>
        </w:rPr>
        <w:t xml:space="preserve">. a </w:t>
      </w:r>
      <w:proofErr w:type="gramStart"/>
      <w:r w:rsidRPr="002361A2">
        <w:rPr>
          <w:rFonts w:ascii="Century Gothic" w:hAnsi="Century Gothic"/>
          <w:b/>
          <w:bCs/>
          <w:sz w:val="24"/>
          <w:szCs w:val="24"/>
        </w:rPr>
        <w:t>D .</w:t>
      </w:r>
      <w:proofErr w:type="gramEnd"/>
      <w:r w:rsidRPr="002361A2">
        <w:rPr>
          <w:rFonts w:ascii="Century Gothic" w:hAnsi="Century Gothic"/>
          <w:b/>
          <w:bCs/>
          <w:sz w:val="24"/>
          <w:szCs w:val="24"/>
        </w:rPr>
        <w:t xml:space="preserve"> ... </w:t>
      </w:r>
    </w:p>
    <w:p w14:paraId="49F4926A" w14:textId="77777777" w:rsidR="00F9410A" w:rsidRPr="004701A1" w:rsidRDefault="00F9410A" w:rsidP="00744C69">
      <w:pPr>
        <w:ind w:right="-234"/>
        <w:jc w:val="both"/>
        <w:rPr>
          <w:rFonts w:ascii="Century Gothic" w:hAnsi="Century Gothic"/>
          <w:sz w:val="24"/>
          <w:szCs w:val="24"/>
        </w:rPr>
      </w:pPr>
    </w:p>
    <w:p w14:paraId="48F0E575" w14:textId="3EDEB96A" w:rsidR="00744C69" w:rsidRPr="004701A1" w:rsidRDefault="00744C69" w:rsidP="00744C69">
      <w:pPr>
        <w:ind w:right="-234"/>
        <w:jc w:val="both"/>
        <w:rPr>
          <w:rFonts w:ascii="Century Gothic" w:hAnsi="Century Gothic"/>
          <w:b/>
          <w:bCs/>
          <w:sz w:val="24"/>
          <w:szCs w:val="24"/>
        </w:rPr>
      </w:pPr>
      <w:r w:rsidRPr="004701A1">
        <w:rPr>
          <w:rFonts w:ascii="Century Gothic" w:hAnsi="Century Gothic"/>
          <w:b/>
          <w:bCs/>
          <w:sz w:val="24"/>
          <w:szCs w:val="24"/>
        </w:rPr>
        <w:t xml:space="preserve">Artículo </w:t>
      </w:r>
      <w:proofErr w:type="gramStart"/>
      <w:r w:rsidRPr="004701A1">
        <w:rPr>
          <w:rFonts w:ascii="Century Gothic" w:hAnsi="Century Gothic"/>
          <w:b/>
          <w:bCs/>
          <w:sz w:val="24"/>
          <w:szCs w:val="24"/>
        </w:rPr>
        <w:t>123 .</w:t>
      </w:r>
      <w:proofErr w:type="gramEnd"/>
      <w:r w:rsidRPr="004701A1">
        <w:rPr>
          <w:rFonts w:ascii="Century Gothic" w:hAnsi="Century Gothic"/>
          <w:b/>
          <w:bCs/>
          <w:sz w:val="24"/>
          <w:szCs w:val="24"/>
        </w:rPr>
        <w:t xml:space="preserve"> ... </w:t>
      </w:r>
      <w:r w:rsidR="00FB286F">
        <w:rPr>
          <w:rFonts w:ascii="Century Gothic" w:hAnsi="Century Gothic"/>
          <w:b/>
          <w:bCs/>
          <w:sz w:val="24"/>
          <w:szCs w:val="24"/>
        </w:rPr>
        <w:t xml:space="preserve"> </w:t>
      </w:r>
    </w:p>
    <w:p w14:paraId="5C9F88E4" w14:textId="017BEA15" w:rsidR="00744C69" w:rsidRPr="004701A1" w:rsidRDefault="00744C69" w:rsidP="00744C69">
      <w:pPr>
        <w:ind w:right="-234"/>
        <w:jc w:val="both"/>
        <w:rPr>
          <w:rFonts w:ascii="Century Gothic" w:hAnsi="Century Gothic"/>
          <w:sz w:val="24"/>
          <w:szCs w:val="24"/>
        </w:rPr>
      </w:pPr>
      <w:r w:rsidRPr="004701A1">
        <w:rPr>
          <w:rFonts w:ascii="Century Gothic" w:hAnsi="Century Gothic"/>
          <w:sz w:val="24"/>
          <w:szCs w:val="24"/>
        </w:rPr>
        <w:t>…</w:t>
      </w:r>
      <w:r w:rsidR="00FB286F">
        <w:rPr>
          <w:rFonts w:ascii="Century Gothic" w:hAnsi="Century Gothic"/>
          <w:sz w:val="24"/>
          <w:szCs w:val="24"/>
        </w:rPr>
        <w:t xml:space="preserve">   </w:t>
      </w:r>
    </w:p>
    <w:p w14:paraId="6F536AA4" w14:textId="77777777" w:rsidR="00744C69" w:rsidRPr="002361A2" w:rsidRDefault="00744C69" w:rsidP="002361A2">
      <w:pPr>
        <w:ind w:right="-234" w:firstLine="284"/>
        <w:jc w:val="both"/>
        <w:rPr>
          <w:rFonts w:ascii="Century Gothic" w:hAnsi="Century Gothic"/>
          <w:b/>
          <w:bCs/>
          <w:sz w:val="24"/>
          <w:szCs w:val="24"/>
        </w:rPr>
      </w:pPr>
      <w:r w:rsidRPr="002361A2">
        <w:rPr>
          <w:rFonts w:ascii="Century Gothic" w:hAnsi="Century Gothic"/>
          <w:b/>
          <w:bCs/>
          <w:sz w:val="24"/>
          <w:szCs w:val="24"/>
        </w:rPr>
        <w:t>A. …</w:t>
      </w:r>
    </w:p>
    <w:p w14:paraId="6E2F1148" w14:textId="77777777" w:rsidR="00744C69" w:rsidRPr="002361A2" w:rsidRDefault="00744C69" w:rsidP="002361A2">
      <w:pPr>
        <w:ind w:right="-234" w:firstLine="567"/>
        <w:jc w:val="both"/>
        <w:rPr>
          <w:rFonts w:ascii="Century Gothic" w:hAnsi="Century Gothic"/>
          <w:b/>
          <w:bCs/>
          <w:sz w:val="24"/>
          <w:szCs w:val="24"/>
        </w:rPr>
      </w:pPr>
      <w:r w:rsidRPr="002361A2">
        <w:rPr>
          <w:rFonts w:ascii="Century Gothic" w:hAnsi="Century Gothic"/>
          <w:b/>
          <w:bCs/>
          <w:sz w:val="24"/>
          <w:szCs w:val="24"/>
        </w:rPr>
        <w:t xml:space="preserve">l. </w:t>
      </w:r>
      <w:r w:rsidRPr="002268B2">
        <w:rPr>
          <w:rFonts w:ascii="Century Gothic" w:hAnsi="Century Gothic"/>
          <w:sz w:val="24"/>
          <w:szCs w:val="24"/>
        </w:rPr>
        <w:t>a</w:t>
      </w:r>
      <w:r w:rsidRPr="002361A2">
        <w:rPr>
          <w:rFonts w:ascii="Century Gothic" w:hAnsi="Century Gothic"/>
          <w:b/>
          <w:bCs/>
          <w:sz w:val="24"/>
          <w:szCs w:val="24"/>
        </w:rPr>
        <w:t xml:space="preserve"> VI. ... </w:t>
      </w:r>
    </w:p>
    <w:p w14:paraId="1EB6F32A" w14:textId="13F2A683" w:rsidR="00744C69" w:rsidRPr="004701A1" w:rsidRDefault="00744C69" w:rsidP="002361A2">
      <w:pPr>
        <w:ind w:left="1276" w:right="-234" w:hanging="709"/>
        <w:jc w:val="both"/>
        <w:rPr>
          <w:rFonts w:ascii="Century Gothic" w:hAnsi="Century Gothic"/>
          <w:b/>
          <w:bCs/>
          <w:sz w:val="24"/>
          <w:szCs w:val="24"/>
        </w:rPr>
      </w:pPr>
      <w:r w:rsidRPr="002361A2">
        <w:rPr>
          <w:rFonts w:ascii="Century Gothic" w:hAnsi="Century Gothic"/>
          <w:b/>
          <w:bCs/>
          <w:sz w:val="24"/>
          <w:szCs w:val="24"/>
        </w:rPr>
        <w:t>VII. A</w:t>
      </w:r>
      <w:r w:rsidR="00FB286F">
        <w:rPr>
          <w:rFonts w:ascii="Century Gothic" w:hAnsi="Century Gothic"/>
          <w:sz w:val="24"/>
          <w:szCs w:val="24"/>
        </w:rPr>
        <w:t xml:space="preserve"> </w:t>
      </w:r>
      <w:r w:rsidRPr="004701A1">
        <w:rPr>
          <w:rFonts w:ascii="Century Gothic" w:hAnsi="Century Gothic"/>
          <w:sz w:val="24"/>
          <w:szCs w:val="24"/>
        </w:rPr>
        <w:t xml:space="preserve">trabajo igual </w:t>
      </w:r>
      <w:r w:rsidRPr="004701A1">
        <w:rPr>
          <w:rFonts w:ascii="Century Gothic" w:hAnsi="Century Gothic"/>
          <w:b/>
          <w:bCs/>
          <w:sz w:val="24"/>
          <w:szCs w:val="24"/>
        </w:rPr>
        <w:t>corresponderá</w:t>
      </w:r>
      <w:r w:rsidRPr="004701A1">
        <w:rPr>
          <w:rFonts w:ascii="Century Gothic" w:hAnsi="Century Gothic"/>
          <w:sz w:val="24"/>
          <w:szCs w:val="24"/>
        </w:rPr>
        <w:t xml:space="preserve"> salario igual, sin tener en cuenta sexo, </w:t>
      </w:r>
      <w:r w:rsidR="002361A2" w:rsidRPr="002361A2">
        <w:rPr>
          <w:rFonts w:ascii="Century Gothic" w:hAnsi="Century Gothic"/>
          <w:b/>
          <w:bCs/>
          <w:sz w:val="24"/>
          <w:szCs w:val="24"/>
        </w:rPr>
        <w:t xml:space="preserve">género </w:t>
      </w:r>
      <w:r w:rsidR="002361A2" w:rsidRPr="002361A2">
        <w:rPr>
          <w:rFonts w:ascii="Century Gothic" w:hAnsi="Century Gothic"/>
          <w:sz w:val="24"/>
          <w:szCs w:val="24"/>
        </w:rPr>
        <w:t>ni</w:t>
      </w:r>
      <w:r w:rsidRPr="002361A2">
        <w:rPr>
          <w:rFonts w:ascii="Century Gothic" w:hAnsi="Century Gothic"/>
          <w:sz w:val="24"/>
          <w:szCs w:val="24"/>
        </w:rPr>
        <w:t xml:space="preserve"> nacionalidad</w:t>
      </w:r>
      <w:r w:rsidRPr="009C031E">
        <w:rPr>
          <w:rFonts w:ascii="Century Gothic" w:hAnsi="Century Gothic"/>
          <w:sz w:val="24"/>
          <w:szCs w:val="24"/>
        </w:rPr>
        <w:t xml:space="preserve">. </w:t>
      </w:r>
      <w:r w:rsidRPr="009C031E">
        <w:rPr>
          <w:rFonts w:ascii="Century Gothic" w:hAnsi="Century Gothic"/>
          <w:b/>
          <w:bCs/>
          <w:sz w:val="24"/>
          <w:szCs w:val="24"/>
        </w:rPr>
        <w:t>Las leyes establecerán los mecanismos tendientes a reducir y erradicar la brecha salarial de género.</w:t>
      </w:r>
      <w:r w:rsidRPr="004701A1">
        <w:rPr>
          <w:rFonts w:ascii="Century Gothic" w:hAnsi="Century Gothic"/>
          <w:b/>
          <w:bCs/>
          <w:sz w:val="24"/>
          <w:szCs w:val="24"/>
        </w:rPr>
        <w:t xml:space="preserve"> </w:t>
      </w:r>
    </w:p>
    <w:p w14:paraId="6B9B5D69" w14:textId="77777777" w:rsidR="00744C69" w:rsidRPr="002361A2" w:rsidRDefault="00744C69" w:rsidP="002361A2">
      <w:pPr>
        <w:ind w:right="-234" w:firstLine="567"/>
        <w:jc w:val="both"/>
        <w:rPr>
          <w:rFonts w:ascii="Century Gothic" w:hAnsi="Century Gothic"/>
          <w:b/>
          <w:bCs/>
          <w:sz w:val="24"/>
          <w:szCs w:val="24"/>
        </w:rPr>
      </w:pPr>
      <w:r w:rsidRPr="002361A2">
        <w:rPr>
          <w:rFonts w:ascii="Century Gothic" w:hAnsi="Century Gothic"/>
          <w:b/>
          <w:bCs/>
          <w:sz w:val="24"/>
          <w:szCs w:val="24"/>
        </w:rPr>
        <w:t xml:space="preserve">VIII. </w:t>
      </w:r>
      <w:r w:rsidRPr="002268B2">
        <w:rPr>
          <w:rFonts w:ascii="Century Gothic" w:hAnsi="Century Gothic"/>
          <w:sz w:val="24"/>
          <w:szCs w:val="24"/>
        </w:rPr>
        <w:t>a</w:t>
      </w:r>
      <w:r w:rsidRPr="002361A2">
        <w:rPr>
          <w:rFonts w:ascii="Century Gothic" w:hAnsi="Century Gothic"/>
          <w:b/>
          <w:bCs/>
          <w:sz w:val="24"/>
          <w:szCs w:val="24"/>
        </w:rPr>
        <w:t xml:space="preserve"> XXXI. ... </w:t>
      </w:r>
    </w:p>
    <w:p w14:paraId="425B661A" w14:textId="77777777" w:rsidR="00744C69" w:rsidRPr="002361A2" w:rsidRDefault="00744C69" w:rsidP="002361A2">
      <w:pPr>
        <w:ind w:right="-234" w:firstLine="284"/>
        <w:jc w:val="both"/>
        <w:rPr>
          <w:rFonts w:ascii="Century Gothic" w:hAnsi="Century Gothic"/>
          <w:b/>
          <w:bCs/>
          <w:sz w:val="24"/>
          <w:szCs w:val="24"/>
        </w:rPr>
      </w:pPr>
      <w:r w:rsidRPr="002361A2">
        <w:rPr>
          <w:rFonts w:ascii="Century Gothic" w:hAnsi="Century Gothic"/>
          <w:b/>
          <w:bCs/>
          <w:sz w:val="24"/>
          <w:szCs w:val="24"/>
        </w:rPr>
        <w:t>B. …</w:t>
      </w:r>
    </w:p>
    <w:p w14:paraId="4768CF15" w14:textId="77777777" w:rsidR="00744C69" w:rsidRPr="002268B2" w:rsidRDefault="00744C69" w:rsidP="002268B2">
      <w:pPr>
        <w:ind w:right="-234" w:firstLine="567"/>
        <w:jc w:val="both"/>
        <w:rPr>
          <w:rFonts w:ascii="Century Gothic" w:hAnsi="Century Gothic"/>
          <w:b/>
          <w:bCs/>
          <w:sz w:val="24"/>
          <w:szCs w:val="24"/>
        </w:rPr>
      </w:pPr>
      <w:r w:rsidRPr="002268B2">
        <w:rPr>
          <w:rFonts w:ascii="Century Gothic" w:hAnsi="Century Gothic"/>
          <w:b/>
          <w:bCs/>
          <w:sz w:val="24"/>
          <w:szCs w:val="24"/>
        </w:rPr>
        <w:t xml:space="preserve">l. </w:t>
      </w:r>
      <w:r w:rsidRPr="002268B2">
        <w:rPr>
          <w:rFonts w:ascii="Century Gothic" w:hAnsi="Century Gothic"/>
          <w:sz w:val="24"/>
          <w:szCs w:val="24"/>
        </w:rPr>
        <w:t>a</w:t>
      </w:r>
      <w:r w:rsidRPr="002268B2">
        <w:rPr>
          <w:rFonts w:ascii="Century Gothic" w:hAnsi="Century Gothic"/>
          <w:b/>
          <w:bCs/>
          <w:sz w:val="24"/>
          <w:szCs w:val="24"/>
        </w:rPr>
        <w:t xml:space="preserve"> </w:t>
      </w:r>
      <w:proofErr w:type="gramStart"/>
      <w:r w:rsidRPr="002268B2">
        <w:rPr>
          <w:rFonts w:ascii="Century Gothic" w:hAnsi="Century Gothic"/>
          <w:b/>
          <w:bCs/>
          <w:sz w:val="24"/>
          <w:szCs w:val="24"/>
        </w:rPr>
        <w:t>IV .</w:t>
      </w:r>
      <w:proofErr w:type="gramEnd"/>
      <w:r w:rsidRPr="002268B2">
        <w:rPr>
          <w:rFonts w:ascii="Century Gothic" w:hAnsi="Century Gothic"/>
          <w:b/>
          <w:bCs/>
          <w:sz w:val="24"/>
          <w:szCs w:val="24"/>
        </w:rPr>
        <w:t xml:space="preserve"> ... </w:t>
      </w:r>
    </w:p>
    <w:p w14:paraId="446F2F65" w14:textId="77777777" w:rsidR="002268B2" w:rsidRDefault="00744C69" w:rsidP="002268B2">
      <w:pPr>
        <w:ind w:left="993" w:right="-234" w:hanging="426"/>
        <w:jc w:val="both"/>
        <w:rPr>
          <w:rFonts w:ascii="Century Gothic" w:hAnsi="Century Gothic"/>
          <w:sz w:val="24"/>
          <w:szCs w:val="24"/>
        </w:rPr>
      </w:pPr>
      <w:r w:rsidRPr="002268B2">
        <w:rPr>
          <w:rFonts w:ascii="Century Gothic" w:hAnsi="Century Gothic"/>
          <w:b/>
          <w:bCs/>
          <w:sz w:val="24"/>
          <w:szCs w:val="24"/>
        </w:rPr>
        <w:t>V</w:t>
      </w:r>
      <w:r w:rsidRPr="004701A1">
        <w:rPr>
          <w:rFonts w:ascii="Century Gothic" w:hAnsi="Century Gothic"/>
          <w:sz w:val="24"/>
          <w:szCs w:val="24"/>
        </w:rPr>
        <w:t xml:space="preserve">. A trabajo igual corresponderá salario igual, sin tener en cuenta el sexo </w:t>
      </w:r>
      <w:r w:rsidRPr="004701A1">
        <w:rPr>
          <w:rFonts w:ascii="Century Gothic" w:hAnsi="Century Gothic"/>
          <w:b/>
          <w:bCs/>
          <w:sz w:val="24"/>
          <w:szCs w:val="24"/>
        </w:rPr>
        <w:t>ni género. Las leyes establecerán los mecanismos tendientes a reducir y erradicar la brecha salarial de género;</w:t>
      </w:r>
      <w:r w:rsidRPr="004701A1">
        <w:rPr>
          <w:rFonts w:ascii="Century Gothic" w:hAnsi="Century Gothic"/>
          <w:sz w:val="24"/>
          <w:szCs w:val="24"/>
        </w:rPr>
        <w:t xml:space="preserve"> </w:t>
      </w:r>
      <w:r w:rsidR="009C031E">
        <w:rPr>
          <w:rFonts w:ascii="Century Gothic" w:hAnsi="Century Gothic"/>
          <w:sz w:val="24"/>
          <w:szCs w:val="24"/>
        </w:rPr>
        <w:t xml:space="preserve"> </w:t>
      </w:r>
    </w:p>
    <w:p w14:paraId="33BD8D91" w14:textId="0541B2A6" w:rsidR="00744C69" w:rsidRPr="002268B2" w:rsidRDefault="00744C69" w:rsidP="002268B2">
      <w:pPr>
        <w:ind w:left="993" w:right="-234" w:hanging="426"/>
        <w:jc w:val="both"/>
        <w:rPr>
          <w:rFonts w:ascii="Century Gothic" w:hAnsi="Century Gothic"/>
          <w:b/>
          <w:bCs/>
          <w:sz w:val="24"/>
          <w:szCs w:val="24"/>
        </w:rPr>
      </w:pPr>
      <w:r w:rsidRPr="002268B2">
        <w:rPr>
          <w:rFonts w:ascii="Century Gothic" w:hAnsi="Century Gothic"/>
          <w:b/>
          <w:bCs/>
          <w:sz w:val="24"/>
          <w:szCs w:val="24"/>
        </w:rPr>
        <w:t xml:space="preserve">VI. </w:t>
      </w:r>
      <w:r w:rsidRPr="002268B2">
        <w:rPr>
          <w:rFonts w:ascii="Century Gothic" w:hAnsi="Century Gothic"/>
          <w:sz w:val="24"/>
          <w:szCs w:val="24"/>
        </w:rPr>
        <w:t>a</w:t>
      </w:r>
      <w:r w:rsidRPr="002268B2">
        <w:rPr>
          <w:rFonts w:ascii="Century Gothic" w:hAnsi="Century Gothic"/>
          <w:b/>
          <w:bCs/>
          <w:sz w:val="24"/>
          <w:szCs w:val="24"/>
        </w:rPr>
        <w:t xml:space="preserve"> </w:t>
      </w:r>
      <w:proofErr w:type="gramStart"/>
      <w:r w:rsidRPr="002268B2">
        <w:rPr>
          <w:rFonts w:ascii="Century Gothic" w:hAnsi="Century Gothic"/>
          <w:b/>
          <w:bCs/>
          <w:sz w:val="24"/>
          <w:szCs w:val="24"/>
        </w:rPr>
        <w:t>XIV .</w:t>
      </w:r>
      <w:proofErr w:type="gramEnd"/>
      <w:r w:rsidRPr="002268B2">
        <w:rPr>
          <w:rFonts w:ascii="Century Gothic" w:hAnsi="Century Gothic"/>
          <w:b/>
          <w:bCs/>
          <w:sz w:val="24"/>
          <w:szCs w:val="24"/>
        </w:rPr>
        <w:t xml:space="preserve"> ... </w:t>
      </w:r>
    </w:p>
    <w:p w14:paraId="46222CCF" w14:textId="281DEDFF" w:rsidR="00324AA6" w:rsidRDefault="00324AA6" w:rsidP="00744C69">
      <w:pPr>
        <w:ind w:right="-234"/>
        <w:jc w:val="both"/>
        <w:rPr>
          <w:rFonts w:ascii="Century Gothic" w:hAnsi="Century Gothic"/>
          <w:sz w:val="24"/>
          <w:szCs w:val="24"/>
        </w:rPr>
      </w:pPr>
    </w:p>
    <w:p w14:paraId="2EAFDD31" w14:textId="77777777" w:rsidR="00324AA6" w:rsidRPr="00324AA6" w:rsidRDefault="00324AA6" w:rsidP="00324AA6">
      <w:pPr>
        <w:ind w:right="-234"/>
        <w:jc w:val="center"/>
        <w:rPr>
          <w:rFonts w:ascii="Century Gothic" w:hAnsi="Century Gothic"/>
          <w:b/>
          <w:bCs/>
          <w:sz w:val="24"/>
          <w:szCs w:val="24"/>
        </w:rPr>
      </w:pPr>
      <w:r w:rsidRPr="00324AA6">
        <w:rPr>
          <w:rFonts w:ascii="Century Gothic" w:hAnsi="Century Gothic"/>
          <w:b/>
          <w:bCs/>
          <w:sz w:val="24"/>
          <w:szCs w:val="24"/>
        </w:rPr>
        <w:t>Transitorios</w:t>
      </w:r>
    </w:p>
    <w:p w14:paraId="2BC570FA" w14:textId="41B4EEB0" w:rsidR="00324AA6" w:rsidRPr="004701A1" w:rsidRDefault="00D74058" w:rsidP="00324AA6">
      <w:pPr>
        <w:ind w:right="-234"/>
        <w:jc w:val="both"/>
        <w:rPr>
          <w:rFonts w:ascii="Century Gothic" w:hAnsi="Century Gothic"/>
          <w:sz w:val="24"/>
          <w:szCs w:val="24"/>
        </w:rPr>
      </w:pPr>
      <w:r w:rsidRPr="004701A1">
        <w:rPr>
          <w:rFonts w:ascii="Century Gothic" w:hAnsi="Century Gothic"/>
          <w:b/>
          <w:bCs/>
          <w:sz w:val="24"/>
          <w:szCs w:val="24"/>
        </w:rPr>
        <w:t>Primero. -</w:t>
      </w:r>
      <w:r w:rsidR="00324AA6" w:rsidRPr="004701A1">
        <w:rPr>
          <w:rFonts w:ascii="Century Gothic" w:hAnsi="Century Gothic"/>
          <w:sz w:val="24"/>
          <w:szCs w:val="24"/>
        </w:rPr>
        <w:t xml:space="preserve"> El presente Decreto entrará en vigor el día siguiente al de su publicación en el Diario Oficial de la Federación. </w:t>
      </w:r>
    </w:p>
    <w:p w14:paraId="508BE7EF" w14:textId="77777777" w:rsidR="00324AA6" w:rsidRPr="004701A1" w:rsidRDefault="00324AA6" w:rsidP="00324AA6">
      <w:pPr>
        <w:ind w:right="-234"/>
        <w:jc w:val="both"/>
        <w:rPr>
          <w:rFonts w:ascii="Century Gothic" w:hAnsi="Century Gothic"/>
          <w:sz w:val="24"/>
          <w:szCs w:val="24"/>
        </w:rPr>
      </w:pPr>
      <w:r w:rsidRPr="004701A1">
        <w:rPr>
          <w:rFonts w:ascii="Century Gothic" w:hAnsi="Century Gothic"/>
          <w:b/>
          <w:bCs/>
          <w:sz w:val="24"/>
          <w:szCs w:val="24"/>
        </w:rPr>
        <w:t>Segundo.-</w:t>
      </w:r>
      <w:r w:rsidRPr="004701A1">
        <w:rPr>
          <w:rFonts w:ascii="Century Gothic" w:hAnsi="Century Gothic"/>
          <w:sz w:val="24"/>
          <w:szCs w:val="24"/>
        </w:rPr>
        <w:t xml:space="preserve"> 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w:t>
      </w:r>
      <w:r w:rsidRPr="004701A1">
        <w:rPr>
          <w:rFonts w:ascii="Century Gothic" w:hAnsi="Century Gothic"/>
          <w:sz w:val="24"/>
          <w:szCs w:val="24"/>
        </w:rPr>
        <w:lastRenderedPageBreak/>
        <w:t xml:space="preserve">presupuestos de egresos correspondientes, así como las atribuciones y obligaciones necesarias para garantizar los derechos derivados del presente Decreto. </w:t>
      </w:r>
    </w:p>
    <w:p w14:paraId="224D8FBF" w14:textId="77777777" w:rsidR="00324AA6" w:rsidRPr="004701A1" w:rsidRDefault="00324AA6" w:rsidP="00324AA6">
      <w:pPr>
        <w:ind w:right="-234"/>
        <w:jc w:val="both"/>
        <w:rPr>
          <w:rFonts w:ascii="Century Gothic" w:hAnsi="Century Gothic"/>
          <w:sz w:val="24"/>
          <w:szCs w:val="24"/>
        </w:rPr>
      </w:pPr>
      <w:r w:rsidRPr="004701A1">
        <w:rPr>
          <w:rFonts w:ascii="Century Gothic" w:hAnsi="Century Gothic"/>
          <w:b/>
          <w:bCs/>
          <w:sz w:val="24"/>
          <w:szCs w:val="24"/>
        </w:rPr>
        <w:t>Tercero.-</w:t>
      </w:r>
      <w:r w:rsidRPr="004701A1">
        <w:rPr>
          <w:rFonts w:ascii="Century Gothic" w:hAnsi="Century Gothic"/>
          <w:sz w:val="24"/>
          <w:szCs w:val="24"/>
        </w:rPr>
        <w:t xml:space="preserve"> 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 </w:t>
      </w:r>
    </w:p>
    <w:p w14:paraId="74E5D69D" w14:textId="2A0EF7AC" w:rsidR="00D74058" w:rsidRDefault="00D74058" w:rsidP="00324AA6">
      <w:pPr>
        <w:ind w:right="-234"/>
        <w:jc w:val="center"/>
        <w:rPr>
          <w:rFonts w:ascii="Century Gothic" w:hAnsi="Century Gothic"/>
          <w:sz w:val="24"/>
          <w:szCs w:val="24"/>
        </w:rPr>
      </w:pPr>
    </w:p>
    <w:p w14:paraId="07887527" w14:textId="77777777" w:rsidR="00F9410A" w:rsidRDefault="00F9410A" w:rsidP="00324AA6">
      <w:pPr>
        <w:ind w:right="-234"/>
        <w:jc w:val="center"/>
        <w:rPr>
          <w:rFonts w:ascii="Century Gothic" w:hAnsi="Century Gothic"/>
          <w:sz w:val="24"/>
          <w:szCs w:val="24"/>
        </w:rPr>
      </w:pPr>
    </w:p>
    <w:p w14:paraId="2E7205B7" w14:textId="657FB6C4" w:rsidR="00744C69" w:rsidRDefault="00744C69" w:rsidP="00744C69">
      <w:pPr>
        <w:spacing w:line="360" w:lineRule="auto"/>
        <w:jc w:val="center"/>
        <w:rPr>
          <w:rFonts w:ascii="Arial" w:hAnsi="Arial" w:cs="Arial"/>
          <w:b/>
          <w:sz w:val="24"/>
          <w:szCs w:val="24"/>
        </w:rPr>
      </w:pPr>
      <w:r>
        <w:rPr>
          <w:rFonts w:ascii="Arial" w:hAnsi="Arial" w:cs="Arial"/>
          <w:b/>
          <w:sz w:val="24"/>
          <w:szCs w:val="24"/>
        </w:rPr>
        <w:t>TRANSITORIOS</w:t>
      </w:r>
    </w:p>
    <w:p w14:paraId="4A308235" w14:textId="5CCEA908" w:rsidR="008C7174" w:rsidRDefault="008C7174" w:rsidP="0061690A">
      <w:pPr>
        <w:spacing w:line="360" w:lineRule="auto"/>
        <w:jc w:val="both"/>
        <w:rPr>
          <w:rFonts w:ascii="Century Gothic" w:hAnsi="Century Gothic" w:cs="Times New Roman"/>
          <w:sz w:val="24"/>
        </w:rPr>
      </w:pPr>
      <w:r>
        <w:rPr>
          <w:rFonts w:ascii="Century Gothic" w:hAnsi="Century Gothic" w:cs="Times New Roman"/>
          <w:b/>
          <w:bCs/>
          <w:sz w:val="24"/>
        </w:rPr>
        <w:t xml:space="preserve">ARTÍCULO </w:t>
      </w:r>
      <w:r w:rsidR="00744C69">
        <w:rPr>
          <w:rFonts w:ascii="Century Gothic" w:hAnsi="Century Gothic" w:cs="Times New Roman"/>
          <w:b/>
          <w:bCs/>
          <w:sz w:val="24"/>
        </w:rPr>
        <w:t>PRIMERO. -</w:t>
      </w:r>
      <w:r>
        <w:rPr>
          <w:rFonts w:ascii="Century Gothic" w:hAnsi="Century Gothic" w:cs="Times New Roman"/>
          <w:b/>
          <w:bCs/>
          <w:sz w:val="24"/>
        </w:rPr>
        <w:t xml:space="preserve"> </w:t>
      </w:r>
      <w:r>
        <w:rPr>
          <w:rFonts w:ascii="Century Gothic" w:hAnsi="Century Gothic" w:cs="Times New Roman"/>
          <w:sz w:val="24"/>
        </w:rPr>
        <w:t>Publíquese en el Periódico Oficial del Estado.</w:t>
      </w:r>
    </w:p>
    <w:p w14:paraId="15350261" w14:textId="05DD6BE0" w:rsidR="008C7174" w:rsidRDefault="008C7174" w:rsidP="0061690A">
      <w:pPr>
        <w:spacing w:line="360" w:lineRule="auto"/>
        <w:jc w:val="both"/>
        <w:rPr>
          <w:rFonts w:ascii="Century Gothic" w:hAnsi="Century Gothic" w:cs="Times New Roman"/>
          <w:sz w:val="24"/>
        </w:rPr>
      </w:pPr>
      <w:r>
        <w:rPr>
          <w:rFonts w:ascii="Century Gothic" w:hAnsi="Century Gothic" w:cs="Times New Roman"/>
          <w:b/>
          <w:bCs/>
          <w:sz w:val="24"/>
        </w:rPr>
        <w:t xml:space="preserve">ARTÍCULO </w:t>
      </w:r>
      <w:r w:rsidR="00744C69">
        <w:rPr>
          <w:rFonts w:ascii="Century Gothic" w:hAnsi="Century Gothic" w:cs="Times New Roman"/>
          <w:b/>
          <w:bCs/>
          <w:sz w:val="24"/>
        </w:rPr>
        <w:t>SEGUNDO. -</w:t>
      </w:r>
      <w:r>
        <w:rPr>
          <w:rFonts w:ascii="Century Gothic" w:hAnsi="Century Gothic" w:cs="Times New Roman"/>
          <w:b/>
          <w:bCs/>
          <w:sz w:val="24"/>
        </w:rPr>
        <w:t xml:space="preserve"> </w:t>
      </w:r>
      <w:r>
        <w:rPr>
          <w:rFonts w:ascii="Century Gothic" w:hAnsi="Century Gothic" w:cs="Times New Roman"/>
          <w:sz w:val="24"/>
        </w:rPr>
        <w:t xml:space="preserve">Remítase copia del presente Decreto, aprobado por esta Sexagésima </w:t>
      </w:r>
      <w:r w:rsidR="00744C69">
        <w:rPr>
          <w:rFonts w:ascii="Century Gothic" w:hAnsi="Century Gothic" w:cs="Times New Roman"/>
          <w:sz w:val="24"/>
        </w:rPr>
        <w:t xml:space="preserve">Octava </w:t>
      </w:r>
      <w:r>
        <w:rPr>
          <w:rFonts w:ascii="Century Gothic" w:hAnsi="Century Gothic" w:cs="Times New Roman"/>
          <w:sz w:val="24"/>
        </w:rPr>
        <w:t>Legislatura del Honorable Congreso del Estado de Chihuahua, al H. Congreso de la Unión, en los términos del artículo 135 de la Constitución Política de los Estados Unidos Mexicanos.</w:t>
      </w:r>
    </w:p>
    <w:p w14:paraId="19200A38" w14:textId="77777777" w:rsidR="0061690A" w:rsidRDefault="0061690A" w:rsidP="008C7174">
      <w:pPr>
        <w:spacing w:line="360" w:lineRule="auto"/>
        <w:jc w:val="both"/>
        <w:rPr>
          <w:rFonts w:ascii="Century Gothic" w:hAnsi="Century Gothic" w:cs="Times New Roman"/>
          <w:b/>
          <w:bCs/>
          <w:sz w:val="24"/>
        </w:rPr>
      </w:pPr>
    </w:p>
    <w:p w14:paraId="44D72A1F" w14:textId="39E173B0" w:rsidR="008C7174" w:rsidRDefault="00744C69" w:rsidP="008C7174">
      <w:pPr>
        <w:spacing w:line="360" w:lineRule="auto"/>
        <w:jc w:val="both"/>
        <w:rPr>
          <w:rFonts w:ascii="Century Gothic" w:hAnsi="Century Gothic" w:cs="Times New Roman"/>
          <w:sz w:val="24"/>
        </w:rPr>
      </w:pPr>
      <w:r>
        <w:rPr>
          <w:rFonts w:ascii="Century Gothic" w:hAnsi="Century Gothic" w:cs="Times New Roman"/>
          <w:b/>
          <w:bCs/>
          <w:sz w:val="24"/>
        </w:rPr>
        <w:t>ECONÓMICO. -</w:t>
      </w:r>
      <w:r w:rsidR="008C7174">
        <w:rPr>
          <w:rFonts w:ascii="Century Gothic" w:hAnsi="Century Gothic" w:cs="Times New Roman"/>
          <w:b/>
          <w:bCs/>
          <w:sz w:val="24"/>
        </w:rPr>
        <w:t xml:space="preserve"> </w:t>
      </w:r>
      <w:r w:rsidR="008C7174">
        <w:rPr>
          <w:rFonts w:ascii="Century Gothic" w:hAnsi="Century Gothic" w:cs="Times New Roman"/>
          <w:sz w:val="24"/>
        </w:rPr>
        <w:t>Aprobado que sea, túrnese a la Secretaría para que elabore la Minuta de Decreto en los términos que deba publicarse.</w:t>
      </w:r>
    </w:p>
    <w:p w14:paraId="0D77B15F" w14:textId="7D34D3AB" w:rsidR="008C7174" w:rsidRDefault="008C7174" w:rsidP="008C7174">
      <w:pPr>
        <w:spacing w:line="360" w:lineRule="auto"/>
        <w:jc w:val="both"/>
        <w:rPr>
          <w:rFonts w:ascii="Century Gothic" w:hAnsi="Century Gothic" w:cs="Times New Roman"/>
          <w:sz w:val="24"/>
        </w:rPr>
      </w:pPr>
    </w:p>
    <w:p w14:paraId="3368C8A2" w14:textId="0AE62C0C" w:rsidR="008B435A" w:rsidRDefault="008C7174" w:rsidP="00744C69">
      <w:pPr>
        <w:spacing w:line="360" w:lineRule="auto"/>
        <w:jc w:val="both"/>
        <w:rPr>
          <w:rFonts w:ascii="Century Gothic" w:hAnsi="Century Gothic" w:cs="Times New Roman"/>
          <w:sz w:val="24"/>
        </w:rPr>
      </w:pPr>
      <w:r>
        <w:rPr>
          <w:rFonts w:ascii="Century Gothic" w:hAnsi="Century Gothic" w:cs="Times New Roman"/>
          <w:b/>
          <w:bCs/>
          <w:sz w:val="24"/>
        </w:rPr>
        <w:lastRenderedPageBreak/>
        <w:t xml:space="preserve">D A D O </w:t>
      </w:r>
      <w:r>
        <w:rPr>
          <w:rFonts w:ascii="Century Gothic" w:hAnsi="Century Gothic" w:cs="Times New Roman"/>
          <w:sz w:val="24"/>
        </w:rPr>
        <w:t xml:space="preserve">en el Salón de Sesiones del Honorable Congreso del Estado de Chihuahua, a los </w:t>
      </w:r>
      <w:r w:rsidR="00744C69">
        <w:rPr>
          <w:rFonts w:ascii="Century Gothic" w:hAnsi="Century Gothic" w:cs="Times New Roman"/>
          <w:sz w:val="24"/>
        </w:rPr>
        <w:t>doce</w:t>
      </w:r>
      <w:r>
        <w:rPr>
          <w:rFonts w:ascii="Century Gothic" w:hAnsi="Century Gothic" w:cs="Times New Roman"/>
          <w:sz w:val="24"/>
        </w:rPr>
        <w:t xml:space="preserve"> días del mes de </w:t>
      </w:r>
      <w:r w:rsidR="00744C69">
        <w:rPr>
          <w:rFonts w:ascii="Century Gothic" w:hAnsi="Century Gothic" w:cs="Times New Roman"/>
          <w:sz w:val="24"/>
        </w:rPr>
        <w:t>noviembre</w:t>
      </w:r>
      <w:r>
        <w:rPr>
          <w:rFonts w:ascii="Century Gothic" w:hAnsi="Century Gothic" w:cs="Times New Roman"/>
          <w:sz w:val="24"/>
        </w:rPr>
        <w:t xml:space="preserve"> del año dos mil </w:t>
      </w:r>
      <w:r w:rsidR="008B435A">
        <w:rPr>
          <w:rFonts w:ascii="Century Gothic" w:hAnsi="Century Gothic" w:cs="Times New Roman"/>
          <w:sz w:val="24"/>
        </w:rPr>
        <w:t>veinticuatro</w:t>
      </w:r>
      <w:r>
        <w:rPr>
          <w:rFonts w:ascii="Century Gothic" w:hAnsi="Century Gothic" w:cs="Times New Roman"/>
          <w:sz w:val="24"/>
        </w:rPr>
        <w:t xml:space="preserve">, en la Ciudad de Chihuahua, Chihuahua. </w:t>
      </w:r>
    </w:p>
    <w:p w14:paraId="2F1345DA" w14:textId="77777777" w:rsidR="008B435A" w:rsidRDefault="008B435A" w:rsidP="00744C69">
      <w:pPr>
        <w:spacing w:line="360" w:lineRule="auto"/>
        <w:jc w:val="both"/>
        <w:rPr>
          <w:rFonts w:ascii="Century Gothic" w:hAnsi="Century Gothic" w:cs="Times New Roman"/>
          <w:sz w:val="24"/>
        </w:rPr>
      </w:pPr>
    </w:p>
    <w:p w14:paraId="7E19BF95" w14:textId="55DFF33C" w:rsidR="008C7174" w:rsidRDefault="008C7174" w:rsidP="008B435A">
      <w:pPr>
        <w:spacing w:line="360" w:lineRule="auto"/>
        <w:rPr>
          <w:rFonts w:ascii="Century Gothic" w:hAnsi="Century Gothic" w:cs="Times New Roman"/>
          <w:b/>
          <w:sz w:val="24"/>
        </w:rPr>
      </w:pPr>
    </w:p>
    <w:p w14:paraId="0B8329F4" w14:textId="41ED315C" w:rsidR="00175050" w:rsidRDefault="00175050" w:rsidP="008B435A">
      <w:pPr>
        <w:spacing w:line="360" w:lineRule="auto"/>
        <w:rPr>
          <w:rFonts w:ascii="Century Gothic" w:hAnsi="Century Gothic" w:cs="Times New Roman"/>
          <w:b/>
          <w:sz w:val="24"/>
        </w:rPr>
      </w:pPr>
    </w:p>
    <w:p w14:paraId="438B6758" w14:textId="56087B67" w:rsidR="00175050" w:rsidRDefault="00175050" w:rsidP="008B435A">
      <w:pPr>
        <w:spacing w:line="360" w:lineRule="auto"/>
        <w:rPr>
          <w:rFonts w:ascii="Century Gothic" w:hAnsi="Century Gothic" w:cs="Times New Roman"/>
          <w:b/>
          <w:sz w:val="24"/>
        </w:rPr>
      </w:pPr>
    </w:p>
    <w:p w14:paraId="1E72EF7E" w14:textId="3A5A7CC8" w:rsidR="00175050" w:rsidRDefault="00175050" w:rsidP="008B435A">
      <w:pPr>
        <w:spacing w:line="360" w:lineRule="auto"/>
        <w:rPr>
          <w:rFonts w:ascii="Century Gothic" w:hAnsi="Century Gothic" w:cs="Times New Roman"/>
          <w:b/>
          <w:sz w:val="24"/>
        </w:rPr>
      </w:pPr>
    </w:p>
    <w:p w14:paraId="3C71CD7D" w14:textId="74E4FD2A" w:rsidR="00175050" w:rsidRDefault="00175050" w:rsidP="008B435A">
      <w:pPr>
        <w:spacing w:line="360" w:lineRule="auto"/>
        <w:rPr>
          <w:rFonts w:ascii="Century Gothic" w:hAnsi="Century Gothic" w:cs="Times New Roman"/>
          <w:b/>
          <w:sz w:val="24"/>
        </w:rPr>
      </w:pPr>
    </w:p>
    <w:p w14:paraId="0FD11C69" w14:textId="643BAE33" w:rsidR="00175050" w:rsidRDefault="00175050" w:rsidP="008B435A">
      <w:pPr>
        <w:spacing w:line="360" w:lineRule="auto"/>
        <w:rPr>
          <w:rFonts w:ascii="Century Gothic" w:hAnsi="Century Gothic" w:cs="Times New Roman"/>
          <w:b/>
          <w:sz w:val="24"/>
        </w:rPr>
      </w:pPr>
    </w:p>
    <w:p w14:paraId="6096D45C" w14:textId="155DB49A" w:rsidR="00175050" w:rsidRDefault="00175050" w:rsidP="008B435A">
      <w:pPr>
        <w:spacing w:line="360" w:lineRule="auto"/>
        <w:rPr>
          <w:rFonts w:ascii="Century Gothic" w:hAnsi="Century Gothic" w:cs="Times New Roman"/>
          <w:b/>
          <w:sz w:val="24"/>
        </w:rPr>
      </w:pPr>
    </w:p>
    <w:p w14:paraId="46E62FFE" w14:textId="07CBF805" w:rsidR="00175050" w:rsidRDefault="00175050" w:rsidP="008B435A">
      <w:pPr>
        <w:spacing w:line="360" w:lineRule="auto"/>
        <w:rPr>
          <w:rFonts w:ascii="Century Gothic" w:hAnsi="Century Gothic" w:cs="Times New Roman"/>
          <w:b/>
          <w:sz w:val="24"/>
        </w:rPr>
      </w:pPr>
    </w:p>
    <w:p w14:paraId="36F69C01" w14:textId="2DCB9114" w:rsidR="00175050" w:rsidRDefault="00175050" w:rsidP="008B435A">
      <w:pPr>
        <w:spacing w:line="360" w:lineRule="auto"/>
        <w:rPr>
          <w:rFonts w:ascii="Century Gothic" w:hAnsi="Century Gothic" w:cs="Times New Roman"/>
          <w:b/>
          <w:sz w:val="24"/>
        </w:rPr>
      </w:pPr>
    </w:p>
    <w:p w14:paraId="75898760" w14:textId="381B6948" w:rsidR="00175050" w:rsidRDefault="00175050" w:rsidP="008B435A">
      <w:pPr>
        <w:spacing w:line="360" w:lineRule="auto"/>
        <w:rPr>
          <w:rFonts w:ascii="Century Gothic" w:hAnsi="Century Gothic" w:cs="Times New Roman"/>
          <w:b/>
          <w:sz w:val="24"/>
        </w:rPr>
      </w:pPr>
    </w:p>
    <w:p w14:paraId="0EA2CF4B" w14:textId="16F72573" w:rsidR="00175050" w:rsidRDefault="00175050" w:rsidP="008B435A">
      <w:pPr>
        <w:spacing w:line="360" w:lineRule="auto"/>
        <w:rPr>
          <w:rFonts w:ascii="Century Gothic" w:hAnsi="Century Gothic" w:cs="Times New Roman"/>
          <w:b/>
          <w:sz w:val="24"/>
        </w:rPr>
      </w:pPr>
    </w:p>
    <w:p w14:paraId="22645EE8" w14:textId="7F99B19C" w:rsidR="00175050" w:rsidRDefault="00175050" w:rsidP="008B435A">
      <w:pPr>
        <w:spacing w:line="360" w:lineRule="auto"/>
        <w:rPr>
          <w:rFonts w:ascii="Century Gothic" w:hAnsi="Century Gothic" w:cs="Times New Roman"/>
          <w:b/>
          <w:sz w:val="24"/>
        </w:rPr>
      </w:pPr>
    </w:p>
    <w:p w14:paraId="463FAAE1" w14:textId="77777777" w:rsidR="00175050" w:rsidRDefault="00175050" w:rsidP="008B435A">
      <w:pPr>
        <w:spacing w:line="360" w:lineRule="auto"/>
        <w:rPr>
          <w:rFonts w:ascii="Century Gothic" w:hAnsi="Century Gothic" w:cs="Times New Roman"/>
          <w:b/>
          <w:sz w:val="24"/>
        </w:rPr>
      </w:pPr>
    </w:p>
    <w:p w14:paraId="21F54C3E" w14:textId="5A7A9D72" w:rsidR="0061690A" w:rsidRDefault="0061690A" w:rsidP="008B435A">
      <w:pPr>
        <w:spacing w:line="360" w:lineRule="auto"/>
        <w:rPr>
          <w:rFonts w:ascii="Century Gothic" w:hAnsi="Century Gothic" w:cs="Times New Roman"/>
          <w:b/>
          <w:sz w:val="24"/>
        </w:rPr>
      </w:pPr>
    </w:p>
    <w:p w14:paraId="18424CC9" w14:textId="56C9676A" w:rsidR="00DC1608" w:rsidRDefault="00744C69" w:rsidP="00175050">
      <w:pPr>
        <w:ind w:left="-567" w:right="-801"/>
        <w:jc w:val="both"/>
        <w:rPr>
          <w:rFonts w:ascii="Century Gothic" w:hAnsi="Century Gothic"/>
          <w:sz w:val="24"/>
          <w:szCs w:val="24"/>
        </w:rPr>
      </w:pPr>
      <w:r w:rsidRPr="006A52CD">
        <w:rPr>
          <w:rFonts w:ascii="Century Gothic" w:hAnsi="Century Gothic"/>
          <w:sz w:val="24"/>
          <w:szCs w:val="24"/>
        </w:rPr>
        <w:lastRenderedPageBreak/>
        <w:t xml:space="preserve">Así lo aprobó la Comisión de </w:t>
      </w:r>
      <w:r>
        <w:rPr>
          <w:rFonts w:ascii="Century Gothic" w:hAnsi="Century Gothic"/>
          <w:sz w:val="24"/>
          <w:szCs w:val="24"/>
        </w:rPr>
        <w:t>Igualdad</w:t>
      </w:r>
      <w:r w:rsidRPr="006A52CD">
        <w:rPr>
          <w:rFonts w:ascii="Century Gothic" w:hAnsi="Century Gothic"/>
          <w:sz w:val="24"/>
          <w:szCs w:val="24"/>
        </w:rPr>
        <w:t>, en reunión de fecha</w:t>
      </w:r>
      <w:r>
        <w:rPr>
          <w:rFonts w:ascii="Century Gothic" w:hAnsi="Century Gothic"/>
          <w:sz w:val="24"/>
          <w:szCs w:val="24"/>
        </w:rPr>
        <w:t xml:space="preserve"> 1</w:t>
      </w:r>
      <w:r w:rsidR="00812A05">
        <w:rPr>
          <w:rFonts w:ascii="Century Gothic" w:hAnsi="Century Gothic"/>
          <w:sz w:val="24"/>
          <w:szCs w:val="24"/>
        </w:rPr>
        <w:t>1</w:t>
      </w:r>
      <w:r w:rsidRPr="006A52CD">
        <w:rPr>
          <w:rFonts w:ascii="Century Gothic" w:hAnsi="Century Gothic"/>
          <w:sz w:val="24"/>
          <w:szCs w:val="24"/>
        </w:rPr>
        <w:t xml:space="preserve"> de</w:t>
      </w:r>
      <w:r>
        <w:rPr>
          <w:rFonts w:ascii="Century Gothic" w:hAnsi="Century Gothic"/>
          <w:sz w:val="24"/>
          <w:szCs w:val="24"/>
        </w:rPr>
        <w:t xml:space="preserve"> noviembre </w:t>
      </w:r>
      <w:r w:rsidRPr="006A52CD">
        <w:rPr>
          <w:rFonts w:ascii="Century Gothic" w:hAnsi="Century Gothic"/>
          <w:sz w:val="24"/>
          <w:szCs w:val="24"/>
        </w:rPr>
        <w:t>del año dos mil veinti</w:t>
      </w:r>
      <w:r>
        <w:rPr>
          <w:rFonts w:ascii="Century Gothic" w:hAnsi="Century Gothic"/>
          <w:sz w:val="24"/>
          <w:szCs w:val="24"/>
        </w:rPr>
        <w:t>cuatro</w:t>
      </w:r>
      <w:r w:rsidRPr="006A52CD">
        <w:rPr>
          <w:rFonts w:ascii="Century Gothic" w:hAnsi="Century Gothic"/>
          <w:sz w:val="24"/>
          <w:szCs w:val="24"/>
        </w:rPr>
        <w:t>.</w:t>
      </w:r>
    </w:p>
    <w:p w14:paraId="03C8CA52" w14:textId="76E3B276" w:rsidR="00744C69" w:rsidRPr="006A52CD" w:rsidRDefault="00744C69" w:rsidP="00DC1608">
      <w:pPr>
        <w:ind w:left="-567" w:right="-801"/>
        <w:jc w:val="center"/>
        <w:rPr>
          <w:rFonts w:ascii="Century Gothic" w:hAnsi="Century Gothic"/>
          <w:b/>
          <w:sz w:val="24"/>
          <w:szCs w:val="24"/>
        </w:rPr>
      </w:pPr>
      <w:r w:rsidRPr="006A52CD">
        <w:rPr>
          <w:rFonts w:ascii="Century Gothic" w:hAnsi="Century Gothic"/>
          <w:b/>
          <w:sz w:val="24"/>
          <w:szCs w:val="24"/>
        </w:rPr>
        <w:t xml:space="preserve">POR LA COMISIÓN DE </w:t>
      </w:r>
      <w:r>
        <w:rPr>
          <w:rFonts w:ascii="Century Gothic" w:hAnsi="Century Gothic"/>
          <w:b/>
          <w:sz w:val="24"/>
          <w:szCs w:val="24"/>
        </w:rPr>
        <w:t>IGUALDAD</w:t>
      </w: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64"/>
        <w:gridCol w:w="2410"/>
        <w:gridCol w:w="2126"/>
        <w:gridCol w:w="1985"/>
      </w:tblGrid>
      <w:tr w:rsidR="00744C69" w:rsidRPr="006A52CD" w14:paraId="00FB17A9" w14:textId="77777777" w:rsidTr="00944A85">
        <w:tc>
          <w:tcPr>
            <w:tcW w:w="1418" w:type="dxa"/>
            <w:tcBorders>
              <w:top w:val="single" w:sz="4" w:space="0" w:color="auto"/>
              <w:left w:val="single" w:sz="4" w:space="0" w:color="auto"/>
              <w:bottom w:val="single" w:sz="4" w:space="0" w:color="auto"/>
              <w:right w:val="single" w:sz="4" w:space="0" w:color="auto"/>
            </w:tcBorders>
          </w:tcPr>
          <w:p w14:paraId="49064B7C" w14:textId="77777777" w:rsidR="00744C69" w:rsidRPr="006A52CD" w:rsidRDefault="00744C69" w:rsidP="00944A85">
            <w:pPr>
              <w:rPr>
                <w:rFonts w:ascii="Century Gothic" w:hAnsi="Century Gothic"/>
                <w:b/>
                <w:sz w:val="24"/>
                <w:szCs w:val="24"/>
                <w:lang w:val="es-ES"/>
              </w:rPr>
            </w:pPr>
          </w:p>
        </w:tc>
        <w:tc>
          <w:tcPr>
            <w:tcW w:w="2664" w:type="dxa"/>
            <w:tcBorders>
              <w:top w:val="single" w:sz="4" w:space="0" w:color="auto"/>
              <w:left w:val="single" w:sz="4" w:space="0" w:color="auto"/>
              <w:bottom w:val="single" w:sz="4" w:space="0" w:color="auto"/>
              <w:right w:val="single" w:sz="4" w:space="0" w:color="auto"/>
            </w:tcBorders>
            <w:hideMark/>
          </w:tcPr>
          <w:p w14:paraId="118AA785" w14:textId="77777777" w:rsidR="00744C69" w:rsidRPr="006A52CD" w:rsidRDefault="00744C69" w:rsidP="00944A85">
            <w:pPr>
              <w:rPr>
                <w:rFonts w:ascii="Century Gothic" w:hAnsi="Century Gothic"/>
                <w:b/>
                <w:sz w:val="24"/>
                <w:szCs w:val="24"/>
                <w:lang w:val="es-ES"/>
              </w:rPr>
            </w:pPr>
            <w:r w:rsidRPr="006A52CD">
              <w:rPr>
                <w:rFonts w:ascii="Century Gothic" w:hAnsi="Century Gothic"/>
                <w:b/>
                <w:sz w:val="24"/>
                <w:szCs w:val="24"/>
                <w:lang w:val="es-ES"/>
              </w:rPr>
              <w:t>INTEGRANTES</w:t>
            </w:r>
          </w:p>
        </w:tc>
        <w:tc>
          <w:tcPr>
            <w:tcW w:w="2410" w:type="dxa"/>
            <w:tcBorders>
              <w:top w:val="single" w:sz="4" w:space="0" w:color="auto"/>
              <w:left w:val="single" w:sz="4" w:space="0" w:color="auto"/>
              <w:bottom w:val="single" w:sz="4" w:space="0" w:color="auto"/>
              <w:right w:val="single" w:sz="4" w:space="0" w:color="auto"/>
            </w:tcBorders>
            <w:hideMark/>
          </w:tcPr>
          <w:p w14:paraId="0F495A22" w14:textId="77777777" w:rsidR="00744C69" w:rsidRPr="006A52CD" w:rsidRDefault="00744C69" w:rsidP="00944A85">
            <w:pPr>
              <w:rPr>
                <w:rFonts w:ascii="Century Gothic" w:hAnsi="Century Gothic"/>
                <w:b/>
                <w:sz w:val="24"/>
                <w:szCs w:val="24"/>
                <w:lang w:val="es-ES"/>
              </w:rPr>
            </w:pPr>
            <w:r w:rsidRPr="006A52CD">
              <w:rPr>
                <w:rFonts w:ascii="Century Gothic" w:hAnsi="Century Gothic"/>
                <w:b/>
                <w:sz w:val="24"/>
                <w:szCs w:val="24"/>
                <w:lang w:val="es-ES"/>
              </w:rPr>
              <w:t>A FAVOR</w:t>
            </w:r>
          </w:p>
        </w:tc>
        <w:tc>
          <w:tcPr>
            <w:tcW w:w="2126" w:type="dxa"/>
            <w:tcBorders>
              <w:top w:val="single" w:sz="4" w:space="0" w:color="auto"/>
              <w:left w:val="single" w:sz="4" w:space="0" w:color="auto"/>
              <w:bottom w:val="single" w:sz="4" w:space="0" w:color="auto"/>
              <w:right w:val="single" w:sz="4" w:space="0" w:color="auto"/>
            </w:tcBorders>
            <w:hideMark/>
          </w:tcPr>
          <w:p w14:paraId="0C138267" w14:textId="77777777" w:rsidR="00744C69" w:rsidRPr="006A52CD" w:rsidRDefault="00744C69" w:rsidP="00944A85">
            <w:pPr>
              <w:rPr>
                <w:rFonts w:ascii="Century Gothic" w:hAnsi="Century Gothic"/>
                <w:b/>
                <w:sz w:val="24"/>
                <w:szCs w:val="24"/>
                <w:lang w:val="es-ES"/>
              </w:rPr>
            </w:pPr>
            <w:r w:rsidRPr="006A52CD">
              <w:rPr>
                <w:rFonts w:ascii="Century Gothic" w:hAnsi="Century Gothic"/>
                <w:b/>
                <w:sz w:val="24"/>
                <w:szCs w:val="24"/>
                <w:lang w:val="es-ES"/>
              </w:rPr>
              <w:t>EN CONTRA</w:t>
            </w:r>
          </w:p>
        </w:tc>
        <w:tc>
          <w:tcPr>
            <w:tcW w:w="1985" w:type="dxa"/>
            <w:tcBorders>
              <w:top w:val="single" w:sz="4" w:space="0" w:color="auto"/>
              <w:left w:val="single" w:sz="4" w:space="0" w:color="auto"/>
              <w:bottom w:val="single" w:sz="4" w:space="0" w:color="auto"/>
              <w:right w:val="single" w:sz="4" w:space="0" w:color="auto"/>
            </w:tcBorders>
            <w:hideMark/>
          </w:tcPr>
          <w:p w14:paraId="637E57CC" w14:textId="77777777" w:rsidR="00744C69" w:rsidRPr="006A52CD" w:rsidRDefault="00744C69" w:rsidP="00944A85">
            <w:pPr>
              <w:rPr>
                <w:rFonts w:ascii="Century Gothic" w:hAnsi="Century Gothic"/>
                <w:b/>
                <w:sz w:val="24"/>
                <w:szCs w:val="24"/>
                <w:lang w:val="es-ES"/>
              </w:rPr>
            </w:pPr>
            <w:r w:rsidRPr="006A52CD">
              <w:rPr>
                <w:rFonts w:ascii="Century Gothic" w:hAnsi="Century Gothic"/>
                <w:b/>
                <w:sz w:val="24"/>
                <w:szCs w:val="24"/>
                <w:lang w:val="es-ES"/>
              </w:rPr>
              <w:t>ABSTENCIÓN</w:t>
            </w:r>
          </w:p>
        </w:tc>
      </w:tr>
      <w:tr w:rsidR="00744C69" w:rsidRPr="006A52CD" w14:paraId="3298A50E" w14:textId="77777777" w:rsidTr="00944A85">
        <w:tc>
          <w:tcPr>
            <w:tcW w:w="1418" w:type="dxa"/>
            <w:tcBorders>
              <w:top w:val="single" w:sz="4" w:space="0" w:color="auto"/>
              <w:left w:val="single" w:sz="4" w:space="0" w:color="auto"/>
              <w:bottom w:val="single" w:sz="4" w:space="0" w:color="auto"/>
              <w:right w:val="single" w:sz="4" w:space="0" w:color="auto"/>
            </w:tcBorders>
            <w:hideMark/>
          </w:tcPr>
          <w:p w14:paraId="3BC76D1C" w14:textId="77777777" w:rsidR="00744C69" w:rsidRPr="006A52CD" w:rsidRDefault="00744C69" w:rsidP="00944A85">
            <w:pPr>
              <w:rPr>
                <w:rFonts w:ascii="Century Gothic" w:hAnsi="Century Gothic"/>
                <w:b/>
                <w:sz w:val="24"/>
                <w:szCs w:val="24"/>
              </w:rPr>
            </w:pPr>
            <w:r w:rsidRPr="00621DBF">
              <w:rPr>
                <w:rFonts w:ascii="Century Gothic" w:hAnsi="Century Gothic"/>
                <w:noProof/>
                <w:sz w:val="24"/>
                <w:szCs w:val="24"/>
              </w:rPr>
              <w:drawing>
                <wp:inline distT="0" distB="0" distL="0" distR="0" wp14:anchorId="528807AB" wp14:editId="314A621B">
                  <wp:extent cx="763270" cy="942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42975"/>
                          </a:xfrm>
                          <a:prstGeom prst="rect">
                            <a:avLst/>
                          </a:prstGeom>
                          <a:noFill/>
                          <a:ln>
                            <a:noFill/>
                          </a:ln>
                        </pic:spPr>
                      </pic:pic>
                    </a:graphicData>
                  </a:graphic>
                </wp:inline>
              </w:drawing>
            </w:r>
            <w:r w:rsidRPr="006A52CD">
              <w:rPr>
                <w:rFonts w:ascii="Century Gothic" w:hAnsi="Century Gothic"/>
                <w:sz w:val="24"/>
                <w:szCs w:val="24"/>
                <w:lang w:val="es-ES"/>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6CB1A649" w14:textId="36C5B1E7" w:rsidR="00744C69" w:rsidRDefault="00744C69" w:rsidP="00806902">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r w:rsidRPr="00621DBF">
              <w:rPr>
                <w:rFonts w:ascii="Century Gothic" w:hAnsi="Century Gothic"/>
                <w:b/>
                <w:bCs/>
                <w:sz w:val="24"/>
                <w:szCs w:val="24"/>
              </w:rPr>
              <w:t>Irlanda Dominique Márquez Nolasco</w:t>
            </w:r>
          </w:p>
          <w:p w14:paraId="76451F06" w14:textId="77777777" w:rsidR="00744C69" w:rsidRDefault="00744C69" w:rsidP="00806902">
            <w:pPr>
              <w:jc w:val="center"/>
              <w:rPr>
                <w:rFonts w:ascii="Century Gothic" w:hAnsi="Century Gothic"/>
                <w:b/>
                <w:bCs/>
                <w:sz w:val="24"/>
                <w:szCs w:val="24"/>
                <w:lang w:val="es-ES"/>
              </w:rPr>
            </w:pPr>
            <w:r w:rsidRPr="006A52CD">
              <w:rPr>
                <w:rFonts w:ascii="Century Gothic" w:hAnsi="Century Gothic"/>
                <w:b/>
                <w:bCs/>
                <w:sz w:val="24"/>
                <w:szCs w:val="24"/>
                <w:lang w:val="es-ES"/>
              </w:rPr>
              <w:t>President</w:t>
            </w:r>
            <w:r>
              <w:rPr>
                <w:rFonts w:ascii="Century Gothic" w:hAnsi="Century Gothic"/>
                <w:b/>
                <w:bCs/>
                <w:sz w:val="24"/>
                <w:szCs w:val="24"/>
                <w:lang w:val="es-ES"/>
              </w:rPr>
              <w:t>a</w:t>
            </w:r>
          </w:p>
          <w:p w14:paraId="54C42795" w14:textId="77777777" w:rsidR="00744C69" w:rsidRPr="006A52CD" w:rsidRDefault="00744C69" w:rsidP="00944A85">
            <w:pPr>
              <w:rPr>
                <w:rFonts w:ascii="Century Gothic" w:hAnsi="Century Gothic"/>
                <w:b/>
                <w:bCs/>
                <w:sz w:val="24"/>
                <w:szCs w:val="24"/>
                <w:lang w:val="es-ES"/>
              </w:rPr>
            </w:pPr>
          </w:p>
        </w:tc>
        <w:tc>
          <w:tcPr>
            <w:tcW w:w="2410" w:type="dxa"/>
            <w:tcBorders>
              <w:top w:val="single" w:sz="4" w:space="0" w:color="auto"/>
              <w:left w:val="single" w:sz="4" w:space="0" w:color="auto"/>
              <w:bottom w:val="single" w:sz="4" w:space="0" w:color="auto"/>
              <w:right w:val="single" w:sz="4" w:space="0" w:color="auto"/>
            </w:tcBorders>
          </w:tcPr>
          <w:p w14:paraId="042F6975" w14:textId="77777777" w:rsidR="00744C69" w:rsidRPr="006A52CD" w:rsidRDefault="00744C69" w:rsidP="00944A85">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9ED5751" w14:textId="77777777" w:rsidR="00744C69" w:rsidRPr="006A52CD" w:rsidRDefault="00744C69" w:rsidP="00944A85">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13B7F8B" w14:textId="77777777" w:rsidR="00744C69" w:rsidRPr="006A52CD" w:rsidRDefault="00744C69" w:rsidP="00944A85">
            <w:pPr>
              <w:rPr>
                <w:rFonts w:ascii="Century Gothic" w:hAnsi="Century Gothic"/>
                <w:b/>
                <w:sz w:val="24"/>
                <w:szCs w:val="24"/>
              </w:rPr>
            </w:pPr>
          </w:p>
        </w:tc>
      </w:tr>
      <w:tr w:rsidR="00744C69" w:rsidRPr="006A52CD" w14:paraId="50E2ADE8" w14:textId="77777777" w:rsidTr="00944A85">
        <w:tc>
          <w:tcPr>
            <w:tcW w:w="1418" w:type="dxa"/>
            <w:tcBorders>
              <w:top w:val="single" w:sz="4" w:space="0" w:color="auto"/>
              <w:left w:val="single" w:sz="4" w:space="0" w:color="auto"/>
              <w:bottom w:val="single" w:sz="4" w:space="0" w:color="auto"/>
              <w:right w:val="single" w:sz="4" w:space="0" w:color="auto"/>
            </w:tcBorders>
            <w:hideMark/>
          </w:tcPr>
          <w:p w14:paraId="2500CE59" w14:textId="77777777" w:rsidR="00744C69" w:rsidRPr="006A52CD" w:rsidRDefault="00744C69" w:rsidP="00944A85">
            <w:pPr>
              <w:rPr>
                <w:rFonts w:ascii="Century Gothic" w:hAnsi="Century Gothic"/>
                <w:b/>
                <w:sz w:val="24"/>
                <w:szCs w:val="24"/>
              </w:rPr>
            </w:pPr>
            <w:r w:rsidRPr="00621DBF">
              <w:rPr>
                <w:rFonts w:ascii="Century Gothic" w:hAnsi="Century Gothic"/>
                <w:noProof/>
                <w:sz w:val="24"/>
                <w:szCs w:val="24"/>
              </w:rPr>
              <w:drawing>
                <wp:inline distT="0" distB="0" distL="0" distR="0" wp14:anchorId="23140C48" wp14:editId="320EC4C4">
                  <wp:extent cx="763270" cy="895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5350"/>
                          </a:xfrm>
                          <a:prstGeom prst="rect">
                            <a:avLst/>
                          </a:prstGeom>
                          <a:noFill/>
                          <a:ln>
                            <a:noFill/>
                          </a:ln>
                        </pic:spPr>
                      </pic:pic>
                    </a:graphicData>
                  </a:graphic>
                </wp:inline>
              </w:drawing>
            </w:r>
            <w:r w:rsidRPr="00621DBF">
              <w:rPr>
                <w:rFonts w:ascii="Century Gothic" w:hAnsi="Century Gothic"/>
                <w:sz w:val="24"/>
                <w:szCs w:val="24"/>
                <w:lang w:val="es-ES"/>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2AF8F204" w14:textId="5946B698" w:rsidR="00744C69" w:rsidRDefault="00744C69" w:rsidP="00806902">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bookmarkStart w:id="3" w:name="_Hlk178581557"/>
            <w:r w:rsidRPr="00621DBF">
              <w:rPr>
                <w:rFonts w:ascii="Century Gothic" w:hAnsi="Century Gothic"/>
                <w:b/>
                <w:bCs/>
                <w:sz w:val="24"/>
                <w:szCs w:val="24"/>
              </w:rPr>
              <w:t>Edna Xóchitl Contreras Herrera</w:t>
            </w:r>
            <w:bookmarkEnd w:id="3"/>
          </w:p>
          <w:p w14:paraId="2B695A72" w14:textId="77777777" w:rsidR="00744C69" w:rsidRPr="006A52CD" w:rsidRDefault="00744C69" w:rsidP="00806902">
            <w:pPr>
              <w:jc w:val="center"/>
              <w:rPr>
                <w:rFonts w:ascii="Century Gothic" w:hAnsi="Century Gothic"/>
                <w:b/>
                <w:bCs/>
                <w:sz w:val="24"/>
                <w:szCs w:val="24"/>
                <w:lang w:val="es-ES"/>
              </w:rPr>
            </w:pPr>
            <w:r w:rsidRPr="006A52CD">
              <w:rPr>
                <w:rFonts w:ascii="Century Gothic" w:hAnsi="Century Gothic"/>
                <w:b/>
                <w:bCs/>
                <w:sz w:val="24"/>
                <w:szCs w:val="24"/>
                <w:lang w:val="es-ES"/>
              </w:rPr>
              <w:t>Secretari</w:t>
            </w:r>
            <w:r>
              <w:rPr>
                <w:rFonts w:ascii="Century Gothic" w:hAnsi="Century Gothic"/>
                <w:b/>
                <w:bCs/>
                <w:sz w:val="24"/>
                <w:szCs w:val="24"/>
                <w:lang w:val="es-ES"/>
              </w:rPr>
              <w:t>a</w:t>
            </w:r>
          </w:p>
        </w:tc>
        <w:tc>
          <w:tcPr>
            <w:tcW w:w="2410" w:type="dxa"/>
            <w:tcBorders>
              <w:top w:val="single" w:sz="4" w:space="0" w:color="auto"/>
              <w:left w:val="single" w:sz="4" w:space="0" w:color="auto"/>
              <w:bottom w:val="single" w:sz="4" w:space="0" w:color="auto"/>
              <w:right w:val="single" w:sz="4" w:space="0" w:color="auto"/>
            </w:tcBorders>
          </w:tcPr>
          <w:p w14:paraId="03BF9CD6" w14:textId="77777777" w:rsidR="00744C69" w:rsidRPr="006A52CD" w:rsidRDefault="00744C69" w:rsidP="00944A85">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8F073EA" w14:textId="77777777" w:rsidR="00744C69" w:rsidRPr="006A52CD" w:rsidRDefault="00744C69" w:rsidP="00944A85">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B9BBE5C" w14:textId="77777777" w:rsidR="00744C69" w:rsidRPr="006A52CD" w:rsidRDefault="00744C69" w:rsidP="00944A85">
            <w:pPr>
              <w:rPr>
                <w:rFonts w:ascii="Century Gothic" w:hAnsi="Century Gothic"/>
                <w:b/>
                <w:sz w:val="24"/>
                <w:szCs w:val="24"/>
              </w:rPr>
            </w:pPr>
          </w:p>
        </w:tc>
      </w:tr>
      <w:tr w:rsidR="00744C69" w:rsidRPr="006A52CD" w14:paraId="7770AE7D" w14:textId="77777777" w:rsidTr="00806902">
        <w:trPr>
          <w:trHeight w:val="1466"/>
        </w:trPr>
        <w:tc>
          <w:tcPr>
            <w:tcW w:w="1418" w:type="dxa"/>
            <w:tcBorders>
              <w:top w:val="single" w:sz="4" w:space="0" w:color="auto"/>
              <w:left w:val="single" w:sz="4" w:space="0" w:color="auto"/>
              <w:bottom w:val="single" w:sz="4" w:space="0" w:color="auto"/>
              <w:right w:val="single" w:sz="4" w:space="0" w:color="auto"/>
            </w:tcBorders>
            <w:hideMark/>
          </w:tcPr>
          <w:p w14:paraId="23367912" w14:textId="77777777" w:rsidR="00744C69" w:rsidRPr="006A52CD" w:rsidRDefault="00744C69" w:rsidP="00944A85">
            <w:pPr>
              <w:rPr>
                <w:rFonts w:ascii="Century Gothic" w:hAnsi="Century Gothic"/>
                <w:b/>
                <w:sz w:val="24"/>
                <w:szCs w:val="24"/>
              </w:rPr>
            </w:pPr>
            <w:r w:rsidRPr="00621DBF">
              <w:rPr>
                <w:rFonts w:ascii="Century Gothic" w:hAnsi="Century Gothic"/>
                <w:noProof/>
                <w:sz w:val="24"/>
                <w:szCs w:val="24"/>
              </w:rPr>
              <w:drawing>
                <wp:inline distT="0" distB="0" distL="0" distR="0" wp14:anchorId="3B4DA818" wp14:editId="6FE3FCF8">
                  <wp:extent cx="763270" cy="914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7BCF6E91" w14:textId="77777777" w:rsidR="00744C69" w:rsidRPr="006A52CD" w:rsidRDefault="00744C69" w:rsidP="00806902">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proofErr w:type="spellStart"/>
            <w:r w:rsidRPr="00621DBF">
              <w:rPr>
                <w:rFonts w:ascii="Century Gothic" w:hAnsi="Century Gothic"/>
                <w:b/>
                <w:bCs/>
                <w:sz w:val="24"/>
                <w:szCs w:val="24"/>
              </w:rPr>
              <w:t>Joceline</w:t>
            </w:r>
            <w:proofErr w:type="spellEnd"/>
            <w:r w:rsidRPr="00621DBF">
              <w:rPr>
                <w:rFonts w:ascii="Century Gothic" w:hAnsi="Century Gothic"/>
                <w:b/>
                <w:bCs/>
                <w:sz w:val="24"/>
                <w:szCs w:val="24"/>
              </w:rPr>
              <w:t xml:space="preserve"> Vega Vargas</w:t>
            </w:r>
          </w:p>
          <w:p w14:paraId="5FD1B85F" w14:textId="77777777" w:rsidR="00744C69" w:rsidRPr="006A52CD" w:rsidRDefault="00744C69" w:rsidP="00806902">
            <w:pPr>
              <w:jc w:val="center"/>
              <w:rPr>
                <w:rFonts w:ascii="Century Gothic" w:hAnsi="Century Gothic"/>
                <w:b/>
                <w:bCs/>
                <w:sz w:val="24"/>
                <w:szCs w:val="24"/>
                <w:lang w:val="es-ES"/>
              </w:rPr>
            </w:pPr>
            <w:r w:rsidRPr="006A52CD">
              <w:rPr>
                <w:rFonts w:ascii="Century Gothic" w:hAnsi="Century Gothic"/>
                <w:b/>
                <w:bCs/>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0B9AEC8E" w14:textId="77777777" w:rsidR="00744C69" w:rsidRPr="006A52CD" w:rsidRDefault="00744C69" w:rsidP="00944A85">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171C778" w14:textId="77777777" w:rsidR="00744C69" w:rsidRPr="006A52CD" w:rsidRDefault="00744C69" w:rsidP="00944A85">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4FE362A" w14:textId="77777777" w:rsidR="00744C69" w:rsidRPr="006A52CD" w:rsidRDefault="00744C69" w:rsidP="00944A85">
            <w:pPr>
              <w:rPr>
                <w:rFonts w:ascii="Century Gothic" w:hAnsi="Century Gothic"/>
                <w:b/>
                <w:sz w:val="24"/>
                <w:szCs w:val="24"/>
              </w:rPr>
            </w:pPr>
          </w:p>
        </w:tc>
      </w:tr>
      <w:tr w:rsidR="00744C69" w:rsidRPr="006A52CD" w14:paraId="683AA65C" w14:textId="77777777" w:rsidTr="00944A85">
        <w:tc>
          <w:tcPr>
            <w:tcW w:w="1418" w:type="dxa"/>
            <w:tcBorders>
              <w:top w:val="single" w:sz="4" w:space="0" w:color="auto"/>
              <w:left w:val="single" w:sz="4" w:space="0" w:color="auto"/>
              <w:bottom w:val="single" w:sz="4" w:space="0" w:color="auto"/>
              <w:right w:val="single" w:sz="4" w:space="0" w:color="auto"/>
            </w:tcBorders>
            <w:hideMark/>
          </w:tcPr>
          <w:p w14:paraId="38E2EB52" w14:textId="77777777" w:rsidR="00744C69" w:rsidRPr="006A52CD" w:rsidRDefault="00744C69" w:rsidP="00944A85">
            <w:pPr>
              <w:rPr>
                <w:rFonts w:ascii="Century Gothic" w:hAnsi="Century Gothic"/>
                <w:b/>
                <w:sz w:val="24"/>
                <w:szCs w:val="24"/>
              </w:rPr>
            </w:pPr>
            <w:r w:rsidRPr="00621DBF">
              <w:rPr>
                <w:rFonts w:ascii="Century Gothic" w:hAnsi="Century Gothic"/>
                <w:noProof/>
                <w:sz w:val="24"/>
                <w:szCs w:val="24"/>
              </w:rPr>
              <w:drawing>
                <wp:inline distT="0" distB="0" distL="0" distR="0" wp14:anchorId="1B063448" wp14:editId="6FF9CA57">
                  <wp:extent cx="763270" cy="933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93345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746A70A4" w14:textId="77777777" w:rsidR="00744C69" w:rsidRPr="006A52CD" w:rsidRDefault="00744C69" w:rsidP="00806902">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 xml:space="preserve">a </w:t>
            </w:r>
            <w:r w:rsidRPr="00621DBF">
              <w:rPr>
                <w:rFonts w:ascii="Century Gothic" w:hAnsi="Century Gothic"/>
                <w:b/>
                <w:bCs/>
                <w:sz w:val="24"/>
                <w:szCs w:val="24"/>
              </w:rPr>
              <w:t>Leticia Ortega Máynez</w:t>
            </w:r>
            <w:r w:rsidRPr="00621DBF">
              <w:rPr>
                <w:rFonts w:ascii="Century Gothic" w:hAnsi="Century Gothic"/>
                <w:b/>
                <w:bCs/>
                <w:sz w:val="24"/>
                <w:szCs w:val="24"/>
                <w:lang w:val="es-ES"/>
              </w:rPr>
              <w:t xml:space="preserve"> </w:t>
            </w:r>
            <w:r w:rsidRPr="006A52CD">
              <w:rPr>
                <w:rFonts w:ascii="Century Gothic" w:hAnsi="Century Gothic"/>
                <w:b/>
                <w:bCs/>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32704B33" w14:textId="77777777" w:rsidR="00744C69" w:rsidRPr="006A52CD" w:rsidRDefault="00744C69" w:rsidP="00944A85">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901B4AD" w14:textId="77777777" w:rsidR="00744C69" w:rsidRPr="006A52CD" w:rsidRDefault="00744C69" w:rsidP="00944A85">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7D1FD2" w14:textId="77777777" w:rsidR="00744C69" w:rsidRPr="006A52CD" w:rsidRDefault="00744C69" w:rsidP="00944A85">
            <w:pPr>
              <w:rPr>
                <w:rFonts w:ascii="Century Gothic" w:hAnsi="Century Gothic"/>
                <w:b/>
                <w:sz w:val="24"/>
                <w:szCs w:val="24"/>
              </w:rPr>
            </w:pPr>
          </w:p>
        </w:tc>
      </w:tr>
      <w:tr w:rsidR="00744C69" w:rsidRPr="006A52CD" w14:paraId="1BFA885D" w14:textId="77777777" w:rsidTr="00944A85">
        <w:tc>
          <w:tcPr>
            <w:tcW w:w="1418" w:type="dxa"/>
            <w:tcBorders>
              <w:top w:val="single" w:sz="4" w:space="0" w:color="auto"/>
              <w:left w:val="single" w:sz="4" w:space="0" w:color="auto"/>
              <w:bottom w:val="single" w:sz="4" w:space="0" w:color="auto"/>
              <w:right w:val="single" w:sz="4" w:space="0" w:color="auto"/>
            </w:tcBorders>
            <w:hideMark/>
          </w:tcPr>
          <w:p w14:paraId="2D0D06FE" w14:textId="77777777" w:rsidR="00744C69" w:rsidRPr="006A52CD" w:rsidRDefault="00744C69" w:rsidP="00944A85">
            <w:pPr>
              <w:rPr>
                <w:rFonts w:ascii="Century Gothic" w:hAnsi="Century Gothic"/>
                <w:b/>
                <w:sz w:val="24"/>
                <w:szCs w:val="24"/>
              </w:rPr>
            </w:pPr>
            <w:r w:rsidRPr="00621DBF">
              <w:rPr>
                <w:rFonts w:ascii="Century Gothic" w:hAnsi="Century Gothic"/>
                <w:noProof/>
                <w:sz w:val="24"/>
                <w:szCs w:val="24"/>
              </w:rPr>
              <w:drawing>
                <wp:inline distT="0" distB="0" distL="0" distR="0" wp14:anchorId="0BF6620E" wp14:editId="3F035D39">
                  <wp:extent cx="763270" cy="933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93345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67D20381" w14:textId="77777777" w:rsidR="00744C69" w:rsidRPr="00621DBF" w:rsidRDefault="00744C69" w:rsidP="00806902">
            <w:pPr>
              <w:jc w:val="center"/>
              <w:rPr>
                <w:rFonts w:ascii="Century Gothic" w:hAnsi="Century Gothic"/>
                <w:b/>
                <w:bCs/>
                <w:sz w:val="24"/>
                <w:szCs w:val="24"/>
              </w:rPr>
            </w:pPr>
            <w:r w:rsidRPr="006A52CD">
              <w:rPr>
                <w:rFonts w:ascii="Century Gothic" w:hAnsi="Century Gothic"/>
                <w:b/>
                <w:sz w:val="24"/>
                <w:szCs w:val="24"/>
                <w:lang w:val="es-ES"/>
              </w:rPr>
              <w:t>Diputad</w:t>
            </w:r>
            <w:r>
              <w:rPr>
                <w:rFonts w:ascii="Century Gothic" w:hAnsi="Century Gothic"/>
                <w:b/>
                <w:sz w:val="24"/>
                <w:szCs w:val="24"/>
                <w:lang w:val="es-ES"/>
              </w:rPr>
              <w:t>a</w:t>
            </w:r>
            <w:r w:rsidRPr="006A52CD">
              <w:rPr>
                <w:rFonts w:ascii="Century Gothic" w:hAnsi="Century Gothic"/>
                <w:b/>
                <w:sz w:val="24"/>
                <w:szCs w:val="24"/>
                <w:lang w:val="es-ES"/>
              </w:rPr>
              <w:t xml:space="preserve"> </w:t>
            </w:r>
            <w:r w:rsidRPr="00621DBF">
              <w:rPr>
                <w:rFonts w:ascii="Century Gothic" w:hAnsi="Century Gothic"/>
                <w:b/>
                <w:bCs/>
                <w:sz w:val="24"/>
                <w:szCs w:val="24"/>
              </w:rPr>
              <w:t>Rosana Díaz Reyes</w:t>
            </w:r>
          </w:p>
          <w:p w14:paraId="7EDD65C5" w14:textId="77777777" w:rsidR="00744C69" w:rsidRPr="006A52CD" w:rsidRDefault="00744C69" w:rsidP="00806902">
            <w:pPr>
              <w:jc w:val="center"/>
              <w:rPr>
                <w:rFonts w:ascii="Century Gothic" w:hAnsi="Century Gothic"/>
                <w:b/>
                <w:sz w:val="24"/>
                <w:szCs w:val="24"/>
              </w:rPr>
            </w:pPr>
            <w:r w:rsidRPr="006A52CD">
              <w:rPr>
                <w:rFonts w:ascii="Century Gothic" w:hAnsi="Century Gothic"/>
                <w:b/>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0E9624B7" w14:textId="77777777" w:rsidR="00744C69" w:rsidRPr="006A52CD" w:rsidRDefault="00744C69" w:rsidP="00944A85">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10B348F" w14:textId="77777777" w:rsidR="00744C69" w:rsidRPr="006A52CD" w:rsidRDefault="00744C69" w:rsidP="00944A85">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5EC0EA5" w14:textId="77777777" w:rsidR="00744C69" w:rsidRPr="006A52CD" w:rsidRDefault="00744C69" w:rsidP="00944A85">
            <w:pPr>
              <w:rPr>
                <w:rFonts w:ascii="Century Gothic" w:hAnsi="Century Gothic"/>
                <w:b/>
                <w:sz w:val="24"/>
                <w:szCs w:val="24"/>
              </w:rPr>
            </w:pPr>
          </w:p>
        </w:tc>
      </w:tr>
    </w:tbl>
    <w:p w14:paraId="3EAC8072" w14:textId="0DA274B6" w:rsidR="00744C69" w:rsidRPr="00DC1608" w:rsidRDefault="00744C69" w:rsidP="00806902">
      <w:pPr>
        <w:ind w:left="-567" w:right="-1227"/>
        <w:jc w:val="both"/>
        <w:rPr>
          <w:rFonts w:ascii="Century Gothic" w:hAnsi="Century Gothic" w:cs="Times New Roman"/>
          <w:b/>
          <w:sz w:val="18"/>
          <w:szCs w:val="18"/>
        </w:rPr>
      </w:pPr>
      <w:r w:rsidRPr="00DC1608">
        <w:rPr>
          <w:rFonts w:ascii="Century Gothic" w:hAnsi="Century Gothic"/>
          <w:b/>
          <w:sz w:val="18"/>
          <w:szCs w:val="18"/>
        </w:rPr>
        <w:lastRenderedPageBreak/>
        <w:t>Nota:</w:t>
      </w:r>
      <w:r w:rsidRPr="00DC1608">
        <w:rPr>
          <w:rFonts w:ascii="Century Gothic" w:hAnsi="Century Gothic"/>
          <w:sz w:val="18"/>
          <w:szCs w:val="18"/>
        </w:rPr>
        <w:t xml:space="preserve"> La presente hoja de firmas corresponde al Dictamen de la Comisión de Igualdad, que recayó a la</w:t>
      </w:r>
      <w:r w:rsidR="00DC1608" w:rsidRPr="00DC1608">
        <w:rPr>
          <w:rFonts w:ascii="Century Gothic" w:hAnsi="Century Gothic"/>
          <w:sz w:val="18"/>
          <w:szCs w:val="18"/>
        </w:rPr>
        <w:t xml:space="preserve"> Minuta de Decreto en relación con la materia de igualdad sustantiva perspectiva de género derecho de las mujeres a una vida libre de violencia.</w:t>
      </w:r>
    </w:p>
    <w:sectPr w:rsidR="00744C69" w:rsidRPr="00DC160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CBC3" w14:textId="77777777" w:rsidR="00871936" w:rsidRDefault="00871936" w:rsidP="001142E7">
      <w:pPr>
        <w:spacing w:after="0" w:line="240" w:lineRule="auto"/>
      </w:pPr>
      <w:r>
        <w:separator/>
      </w:r>
    </w:p>
  </w:endnote>
  <w:endnote w:type="continuationSeparator" w:id="0">
    <w:p w14:paraId="10C7C58C" w14:textId="77777777" w:rsidR="00871936" w:rsidRDefault="00871936" w:rsidP="0011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A551" w14:textId="297983D4" w:rsidR="00F41D65" w:rsidRPr="00C174F0" w:rsidRDefault="00F41D65" w:rsidP="00F41D65">
    <w:pPr>
      <w:pStyle w:val="Piedepgina"/>
      <w:jc w:val="right"/>
      <w:rPr>
        <w:rFonts w:ascii="Century Gothic" w:hAnsi="Century Gothic"/>
        <w:sz w:val="20"/>
        <w:szCs w:val="20"/>
      </w:rPr>
    </w:pPr>
    <w:r w:rsidRPr="00C174F0">
      <w:rPr>
        <w:rFonts w:ascii="Century Gothic" w:hAnsi="Century Gothic"/>
        <w:sz w:val="20"/>
        <w:szCs w:val="20"/>
      </w:rPr>
      <w:t>A</w:t>
    </w:r>
    <w:r w:rsidR="00C174F0">
      <w:rPr>
        <w:rFonts w:ascii="Century Gothic" w:hAnsi="Century Gothic"/>
        <w:sz w:val="20"/>
        <w:szCs w:val="20"/>
      </w:rPr>
      <w:t>277</w:t>
    </w:r>
    <w:r w:rsidRPr="00C174F0">
      <w:rPr>
        <w:rFonts w:ascii="Century Gothic" w:hAnsi="Century Gothic"/>
        <w:sz w:val="20"/>
        <w:szCs w:val="20"/>
      </w:rPr>
      <w:t>/OIDS/GAOR/</w:t>
    </w:r>
    <w:r w:rsidR="003E07F1" w:rsidRPr="00C174F0">
      <w:rPr>
        <w:rFonts w:ascii="Century Gothic" w:hAnsi="Century Gothic"/>
        <w:sz w:val="20"/>
        <w:szCs w:val="20"/>
      </w:rPr>
      <w:t>NTR</w:t>
    </w:r>
    <w:r w:rsidRPr="00C174F0">
      <w:rPr>
        <w:rFonts w:ascii="Century Gothic" w:hAnsi="Century Gothic"/>
        <w:sz w:val="20"/>
        <w:szCs w:val="20"/>
      </w:rPr>
      <w:t>/</w:t>
    </w:r>
    <w:r w:rsidR="003E07F1" w:rsidRPr="00C174F0">
      <w:rPr>
        <w:rFonts w:ascii="Century Gothic" w:hAnsi="Century Gothic"/>
        <w:sz w:val="20"/>
        <w:szCs w:val="20"/>
      </w:rPr>
      <w:t>MST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AC4A9" w14:textId="77777777" w:rsidR="00871936" w:rsidRDefault="00871936" w:rsidP="001142E7">
      <w:pPr>
        <w:spacing w:after="0" w:line="240" w:lineRule="auto"/>
      </w:pPr>
      <w:r>
        <w:separator/>
      </w:r>
    </w:p>
  </w:footnote>
  <w:footnote w:type="continuationSeparator" w:id="0">
    <w:p w14:paraId="4586B038" w14:textId="77777777" w:rsidR="00871936" w:rsidRDefault="00871936" w:rsidP="0011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40EA" w14:textId="2A23F430" w:rsidR="001142E7" w:rsidRDefault="001142E7" w:rsidP="003720CD">
    <w:pPr>
      <w:pStyle w:val="Encabezado"/>
      <w:jc w:val="right"/>
      <w:rPr>
        <w:rFonts w:ascii="Century Gothic" w:hAnsi="Century Gothic"/>
        <w:b/>
        <w:color w:val="0D0D0D" w:themeColor="text1" w:themeTint="F2"/>
        <w:sz w:val="28"/>
        <w:szCs w:val="28"/>
      </w:rPr>
    </w:pPr>
    <w:bookmarkStart w:id="4" w:name="_Hlk181965852"/>
    <w:r>
      <w:rPr>
        <w:rFonts w:ascii="Century Gothic" w:hAnsi="Century Gothic"/>
        <w:b/>
        <w:color w:val="0D0D0D" w:themeColor="text1" w:themeTint="F2"/>
        <w:sz w:val="28"/>
        <w:szCs w:val="28"/>
      </w:rPr>
      <w:t>“202</w:t>
    </w:r>
    <w:r w:rsidR="003720CD">
      <w:rPr>
        <w:rFonts w:ascii="Century Gothic" w:hAnsi="Century Gothic"/>
        <w:b/>
        <w:color w:val="0D0D0D" w:themeColor="text1" w:themeTint="F2"/>
        <w:sz w:val="28"/>
        <w:szCs w:val="28"/>
      </w:rPr>
      <w:t>4, Año del Bicentenario de la fundación del Estado de Chihuahua”</w:t>
    </w:r>
  </w:p>
  <w:p w14:paraId="56B430D7" w14:textId="77777777" w:rsidR="001142E7" w:rsidRDefault="001142E7" w:rsidP="001142E7">
    <w:pPr>
      <w:pStyle w:val="Encabezado"/>
      <w:jc w:val="right"/>
      <w:rPr>
        <w:rFonts w:ascii="Century Gothic" w:hAnsi="Century Gothic"/>
        <w:b/>
        <w:color w:val="0D0D0D" w:themeColor="text1" w:themeTint="F2"/>
        <w:sz w:val="28"/>
        <w:szCs w:val="28"/>
      </w:rPr>
    </w:pPr>
  </w:p>
  <w:p w14:paraId="59C28E28" w14:textId="2055DF0A" w:rsidR="001142E7" w:rsidRPr="005704D1" w:rsidRDefault="001142E7" w:rsidP="001142E7">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 xml:space="preserve">Comisión de </w:t>
    </w:r>
    <w:r w:rsidR="00F8132B">
      <w:rPr>
        <w:rFonts w:ascii="Century Gothic" w:hAnsi="Century Gothic"/>
        <w:b/>
        <w:color w:val="0D0D0D" w:themeColor="text1" w:themeTint="F2"/>
        <w:sz w:val="28"/>
        <w:szCs w:val="28"/>
      </w:rPr>
      <w:t>Igualdad</w:t>
    </w:r>
  </w:p>
  <w:p w14:paraId="17D47D82" w14:textId="77777777" w:rsidR="001142E7" w:rsidRPr="009A3C5A" w:rsidRDefault="001142E7" w:rsidP="001142E7">
    <w:pPr>
      <w:pStyle w:val="Encabezado"/>
      <w:jc w:val="right"/>
      <w:rPr>
        <w:rFonts w:ascii="Century Gothic" w:hAnsi="Century Gothic"/>
        <w:b/>
        <w:color w:val="0D0D0D" w:themeColor="text1" w:themeTint="F2"/>
        <w:sz w:val="24"/>
        <w:szCs w:val="28"/>
      </w:rPr>
    </w:pPr>
  </w:p>
  <w:p w14:paraId="4DDFAA0F" w14:textId="405BA8D5" w:rsidR="001142E7" w:rsidRPr="009A3C5A" w:rsidRDefault="001142E7" w:rsidP="001142E7">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sidR="003720CD">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bookmarkEnd w:id="4"/>
  <w:p w14:paraId="188BE661" w14:textId="77777777" w:rsidR="001142E7" w:rsidRPr="009A3C5A" w:rsidRDefault="001142E7" w:rsidP="001142E7">
    <w:pPr>
      <w:pStyle w:val="Encabezado"/>
      <w:jc w:val="right"/>
      <w:rPr>
        <w:rFonts w:ascii="Century Gothic" w:hAnsi="Century Gothic"/>
        <w:b/>
        <w:color w:val="0D0D0D" w:themeColor="text1" w:themeTint="F2"/>
        <w:sz w:val="24"/>
        <w:szCs w:val="28"/>
      </w:rPr>
    </w:pPr>
  </w:p>
  <w:p w14:paraId="4A11E46A" w14:textId="4D34C848" w:rsidR="001142E7" w:rsidRDefault="001142E7" w:rsidP="001142E7">
    <w:pPr>
      <w:pStyle w:val="Encabezado"/>
      <w:jc w:val="right"/>
    </w:pPr>
    <w:r>
      <w:rPr>
        <w:rFonts w:ascii="Century Gothic" w:hAnsi="Century Gothic"/>
        <w:b/>
        <w:color w:val="0D0D0D" w:themeColor="text1" w:themeTint="F2"/>
        <w:sz w:val="24"/>
        <w:szCs w:val="28"/>
      </w:rPr>
      <w:t>D</w:t>
    </w:r>
    <w:r w:rsidR="00F8132B">
      <w:rPr>
        <w:rFonts w:ascii="Century Gothic" w:hAnsi="Century Gothic"/>
        <w:b/>
        <w:color w:val="0D0D0D" w:themeColor="text1" w:themeTint="F2"/>
        <w:sz w:val="24"/>
        <w:szCs w:val="28"/>
      </w:rPr>
      <w:t>I</w:t>
    </w:r>
    <w:r>
      <w:rPr>
        <w:rFonts w:ascii="Century Gothic" w:hAnsi="Century Gothic"/>
        <w:b/>
        <w:color w:val="0D0D0D" w:themeColor="text1" w:themeTint="F2"/>
        <w:sz w:val="24"/>
        <w:szCs w:val="28"/>
      </w:rPr>
      <w:t>/</w:t>
    </w:r>
    <w:r w:rsidR="00F8132B">
      <w:rPr>
        <w:rFonts w:ascii="Century Gothic" w:hAnsi="Century Gothic"/>
        <w:b/>
        <w:color w:val="0D0D0D" w:themeColor="text1" w:themeTint="F2"/>
        <w:sz w:val="24"/>
        <w:szCs w:val="28"/>
      </w:rPr>
      <w:t>01</w:t>
    </w:r>
    <w:r w:rsidRPr="009A3C5A">
      <w:rPr>
        <w:rFonts w:ascii="Century Gothic" w:hAnsi="Century Gothic"/>
        <w:b/>
        <w:color w:val="0D0D0D" w:themeColor="text1" w:themeTint="F2"/>
        <w:sz w:val="24"/>
        <w:szCs w:val="28"/>
      </w:rPr>
      <w:t>/202</w:t>
    </w:r>
    <w:r w:rsidR="003720CD">
      <w:rPr>
        <w:rFonts w:ascii="Century Gothic" w:hAnsi="Century Gothic"/>
        <w:b/>
        <w:color w:val="0D0D0D" w:themeColor="text1" w:themeTint="F2"/>
        <w:sz w:val="24"/>
        <w:szCs w:val="28"/>
      </w:rPr>
      <w:t>4</w:t>
    </w:r>
  </w:p>
  <w:p w14:paraId="2B7493CC" w14:textId="77777777" w:rsidR="001142E7" w:rsidRDefault="001142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D0C"/>
    <w:multiLevelType w:val="hybridMultilevel"/>
    <w:tmpl w:val="008AE4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790AD3"/>
    <w:multiLevelType w:val="hybridMultilevel"/>
    <w:tmpl w:val="91887C52"/>
    <w:lvl w:ilvl="0" w:tplc="37F2A0B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DF57AC7"/>
    <w:multiLevelType w:val="hybridMultilevel"/>
    <w:tmpl w:val="D3921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D141FA"/>
    <w:multiLevelType w:val="hybridMultilevel"/>
    <w:tmpl w:val="2E8C0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4E2FBA"/>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start w:val="1"/>
      <w:numFmt w:val="bullet"/>
      <w:lvlText w:val="o"/>
      <w:lvlJc w:val="left"/>
      <w:pPr>
        <w:ind w:left="1154" w:hanging="360"/>
      </w:pPr>
      <w:rPr>
        <w:rFonts w:ascii="Courier New" w:hAnsi="Courier New" w:cs="Courier New" w:hint="default"/>
      </w:rPr>
    </w:lvl>
    <w:lvl w:ilvl="2" w:tplc="080A0005">
      <w:start w:val="1"/>
      <w:numFmt w:val="bullet"/>
      <w:lvlText w:val=""/>
      <w:lvlJc w:val="left"/>
      <w:pPr>
        <w:ind w:left="1874" w:hanging="360"/>
      </w:pPr>
      <w:rPr>
        <w:rFonts w:ascii="Wingdings" w:hAnsi="Wingdings" w:hint="default"/>
      </w:rPr>
    </w:lvl>
    <w:lvl w:ilvl="3" w:tplc="080A0001">
      <w:start w:val="1"/>
      <w:numFmt w:val="bullet"/>
      <w:lvlText w:val=""/>
      <w:lvlJc w:val="left"/>
      <w:pPr>
        <w:ind w:left="2594" w:hanging="360"/>
      </w:pPr>
      <w:rPr>
        <w:rFonts w:ascii="Symbol" w:hAnsi="Symbol" w:hint="default"/>
      </w:rPr>
    </w:lvl>
    <w:lvl w:ilvl="4" w:tplc="080A0003">
      <w:start w:val="1"/>
      <w:numFmt w:val="bullet"/>
      <w:lvlText w:val="o"/>
      <w:lvlJc w:val="left"/>
      <w:pPr>
        <w:ind w:left="3314" w:hanging="360"/>
      </w:pPr>
      <w:rPr>
        <w:rFonts w:ascii="Courier New" w:hAnsi="Courier New" w:cs="Courier New" w:hint="default"/>
      </w:rPr>
    </w:lvl>
    <w:lvl w:ilvl="5" w:tplc="080A0005">
      <w:start w:val="1"/>
      <w:numFmt w:val="bullet"/>
      <w:lvlText w:val=""/>
      <w:lvlJc w:val="left"/>
      <w:pPr>
        <w:ind w:left="4034" w:hanging="360"/>
      </w:pPr>
      <w:rPr>
        <w:rFonts w:ascii="Wingdings" w:hAnsi="Wingdings" w:hint="default"/>
      </w:rPr>
    </w:lvl>
    <w:lvl w:ilvl="6" w:tplc="080A0001">
      <w:start w:val="1"/>
      <w:numFmt w:val="bullet"/>
      <w:lvlText w:val=""/>
      <w:lvlJc w:val="left"/>
      <w:pPr>
        <w:ind w:left="4754" w:hanging="360"/>
      </w:pPr>
      <w:rPr>
        <w:rFonts w:ascii="Symbol" w:hAnsi="Symbol" w:hint="default"/>
      </w:rPr>
    </w:lvl>
    <w:lvl w:ilvl="7" w:tplc="080A0003">
      <w:start w:val="1"/>
      <w:numFmt w:val="bullet"/>
      <w:lvlText w:val="o"/>
      <w:lvlJc w:val="left"/>
      <w:pPr>
        <w:ind w:left="5474" w:hanging="360"/>
      </w:pPr>
      <w:rPr>
        <w:rFonts w:ascii="Courier New" w:hAnsi="Courier New" w:cs="Courier New" w:hint="default"/>
      </w:rPr>
    </w:lvl>
    <w:lvl w:ilvl="8" w:tplc="080A0005">
      <w:start w:val="1"/>
      <w:numFmt w:val="bullet"/>
      <w:lvlText w:val=""/>
      <w:lvlJc w:val="left"/>
      <w:pPr>
        <w:ind w:left="6194" w:hanging="360"/>
      </w:pPr>
      <w:rPr>
        <w:rFonts w:ascii="Wingdings" w:hAnsi="Wingdings" w:hint="default"/>
      </w:rPr>
    </w:lvl>
  </w:abstractNum>
  <w:abstractNum w:abstractNumId="6" w15:restartNumberingAfterBreak="0">
    <w:nsid w:val="4F412A1D"/>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D41C5A"/>
    <w:multiLevelType w:val="hybridMultilevel"/>
    <w:tmpl w:val="8D7A1C6C"/>
    <w:lvl w:ilvl="0" w:tplc="69426B8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FC2424A"/>
    <w:multiLevelType w:val="hybridMultilevel"/>
    <w:tmpl w:val="E0081CF0"/>
    <w:lvl w:ilvl="0" w:tplc="A8880F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6B3666"/>
    <w:multiLevelType w:val="hybridMultilevel"/>
    <w:tmpl w:val="704E0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5018740">
    <w:abstractNumId w:val="8"/>
  </w:num>
  <w:num w:numId="2" w16cid:durableId="327103216">
    <w:abstractNumId w:val="3"/>
  </w:num>
  <w:num w:numId="3" w16cid:durableId="573590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039454">
    <w:abstractNumId w:val="0"/>
  </w:num>
  <w:num w:numId="5" w16cid:durableId="1349024817">
    <w:abstractNumId w:val="6"/>
  </w:num>
  <w:num w:numId="6" w16cid:durableId="1532649482">
    <w:abstractNumId w:val="5"/>
  </w:num>
  <w:num w:numId="7" w16cid:durableId="1340814087">
    <w:abstractNumId w:val="5"/>
  </w:num>
  <w:num w:numId="8" w16cid:durableId="1787846684">
    <w:abstractNumId w:val="4"/>
  </w:num>
  <w:num w:numId="9" w16cid:durableId="1094978796">
    <w:abstractNumId w:val="9"/>
  </w:num>
  <w:num w:numId="10" w16cid:durableId="1338264046">
    <w:abstractNumId w:val="2"/>
  </w:num>
  <w:num w:numId="11" w16cid:durableId="1102067398">
    <w:abstractNumId w:val="7"/>
  </w:num>
  <w:num w:numId="12" w16cid:durableId="210595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E7"/>
    <w:rsid w:val="00006A7C"/>
    <w:rsid w:val="000336CF"/>
    <w:rsid w:val="000540CF"/>
    <w:rsid w:val="00080224"/>
    <w:rsid w:val="000970BA"/>
    <w:rsid w:val="001142E7"/>
    <w:rsid w:val="00175050"/>
    <w:rsid w:val="001853AC"/>
    <w:rsid w:val="0019241E"/>
    <w:rsid w:val="0019606D"/>
    <w:rsid w:val="001A246C"/>
    <w:rsid w:val="001B2FE0"/>
    <w:rsid w:val="001B6737"/>
    <w:rsid w:val="002268B2"/>
    <w:rsid w:val="002361A2"/>
    <w:rsid w:val="00272942"/>
    <w:rsid w:val="002F608F"/>
    <w:rsid w:val="00302430"/>
    <w:rsid w:val="00324AA6"/>
    <w:rsid w:val="00364D53"/>
    <w:rsid w:val="003720CD"/>
    <w:rsid w:val="00382E3F"/>
    <w:rsid w:val="00390CD9"/>
    <w:rsid w:val="003E07F1"/>
    <w:rsid w:val="00404191"/>
    <w:rsid w:val="00421562"/>
    <w:rsid w:val="00441B7A"/>
    <w:rsid w:val="00457FA4"/>
    <w:rsid w:val="00461901"/>
    <w:rsid w:val="004B33C2"/>
    <w:rsid w:val="004C4530"/>
    <w:rsid w:val="00516C21"/>
    <w:rsid w:val="00525370"/>
    <w:rsid w:val="00527F75"/>
    <w:rsid w:val="00577D78"/>
    <w:rsid w:val="005D4AF0"/>
    <w:rsid w:val="0061690A"/>
    <w:rsid w:val="006305BA"/>
    <w:rsid w:val="006532D9"/>
    <w:rsid w:val="006C2E0F"/>
    <w:rsid w:val="006C61A3"/>
    <w:rsid w:val="006D6A58"/>
    <w:rsid w:val="0070544D"/>
    <w:rsid w:val="00726402"/>
    <w:rsid w:val="00736DCA"/>
    <w:rsid w:val="0074265F"/>
    <w:rsid w:val="00744C69"/>
    <w:rsid w:val="00746494"/>
    <w:rsid w:val="00757B7A"/>
    <w:rsid w:val="00787F8B"/>
    <w:rsid w:val="00806902"/>
    <w:rsid w:val="00812A05"/>
    <w:rsid w:val="00827B7D"/>
    <w:rsid w:val="00871936"/>
    <w:rsid w:val="008B435A"/>
    <w:rsid w:val="008C2160"/>
    <w:rsid w:val="008C7174"/>
    <w:rsid w:val="008F2FF3"/>
    <w:rsid w:val="0091299F"/>
    <w:rsid w:val="009325D6"/>
    <w:rsid w:val="00936918"/>
    <w:rsid w:val="00981ED5"/>
    <w:rsid w:val="009A6D8A"/>
    <w:rsid w:val="009C031E"/>
    <w:rsid w:val="009F5E42"/>
    <w:rsid w:val="00A044AC"/>
    <w:rsid w:val="00A158E9"/>
    <w:rsid w:val="00A55B28"/>
    <w:rsid w:val="00A5713A"/>
    <w:rsid w:val="00A75056"/>
    <w:rsid w:val="00AD1E23"/>
    <w:rsid w:val="00AD4D5C"/>
    <w:rsid w:val="00B67BF0"/>
    <w:rsid w:val="00B97DF5"/>
    <w:rsid w:val="00BB3B38"/>
    <w:rsid w:val="00BE3E4B"/>
    <w:rsid w:val="00C14DFC"/>
    <w:rsid w:val="00C174F0"/>
    <w:rsid w:val="00C34559"/>
    <w:rsid w:val="00C553FD"/>
    <w:rsid w:val="00CA6A7B"/>
    <w:rsid w:val="00CE46B0"/>
    <w:rsid w:val="00CF16E4"/>
    <w:rsid w:val="00CF680E"/>
    <w:rsid w:val="00D67358"/>
    <w:rsid w:val="00D74058"/>
    <w:rsid w:val="00D771DA"/>
    <w:rsid w:val="00DB34B3"/>
    <w:rsid w:val="00DC1608"/>
    <w:rsid w:val="00DE5F86"/>
    <w:rsid w:val="00DF01AC"/>
    <w:rsid w:val="00E072E6"/>
    <w:rsid w:val="00E17D7B"/>
    <w:rsid w:val="00E527D8"/>
    <w:rsid w:val="00E76AE3"/>
    <w:rsid w:val="00E82D79"/>
    <w:rsid w:val="00E967FF"/>
    <w:rsid w:val="00EB0F1C"/>
    <w:rsid w:val="00EB4C83"/>
    <w:rsid w:val="00F04BD4"/>
    <w:rsid w:val="00F23BB5"/>
    <w:rsid w:val="00F41D65"/>
    <w:rsid w:val="00F774F2"/>
    <w:rsid w:val="00F8132B"/>
    <w:rsid w:val="00F9410A"/>
    <w:rsid w:val="00FA2C15"/>
    <w:rsid w:val="00FB286F"/>
    <w:rsid w:val="00FB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A955"/>
  <w15:chartTrackingRefBased/>
  <w15:docId w15:val="{83B028F3-0D7E-4BBE-9E60-3C005222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2E7"/>
  </w:style>
  <w:style w:type="paragraph" w:styleId="Piedepgina">
    <w:name w:val="footer"/>
    <w:basedOn w:val="Normal"/>
    <w:link w:val="PiedepginaCar"/>
    <w:uiPriority w:val="99"/>
    <w:unhideWhenUsed/>
    <w:rsid w:val="0011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2E7"/>
  </w:style>
  <w:style w:type="paragraph" w:styleId="Prrafodelista">
    <w:name w:val="List Paragraph"/>
    <w:basedOn w:val="Normal"/>
    <w:uiPriority w:val="34"/>
    <w:qFormat/>
    <w:rsid w:val="001142E7"/>
    <w:pPr>
      <w:ind w:left="720"/>
      <w:contextualSpacing/>
    </w:pPr>
  </w:style>
  <w:style w:type="paragraph" w:styleId="NormalWeb">
    <w:name w:val="Normal (Web)"/>
    <w:basedOn w:val="Normal"/>
    <w:uiPriority w:val="99"/>
    <w:unhideWhenUsed/>
    <w:rsid w:val="009369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F6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19867">
      <w:bodyDiv w:val="1"/>
      <w:marLeft w:val="0"/>
      <w:marRight w:val="0"/>
      <w:marTop w:val="0"/>
      <w:marBottom w:val="0"/>
      <w:divBdr>
        <w:top w:val="none" w:sz="0" w:space="0" w:color="auto"/>
        <w:left w:val="none" w:sz="0" w:space="0" w:color="auto"/>
        <w:bottom w:val="none" w:sz="0" w:space="0" w:color="auto"/>
        <w:right w:val="none" w:sz="0" w:space="0" w:color="auto"/>
      </w:divBdr>
    </w:div>
    <w:div w:id="808520328">
      <w:bodyDiv w:val="1"/>
      <w:marLeft w:val="0"/>
      <w:marRight w:val="0"/>
      <w:marTop w:val="0"/>
      <w:marBottom w:val="0"/>
      <w:divBdr>
        <w:top w:val="none" w:sz="0" w:space="0" w:color="auto"/>
        <w:left w:val="none" w:sz="0" w:space="0" w:color="auto"/>
        <w:bottom w:val="none" w:sz="0" w:space="0" w:color="auto"/>
        <w:right w:val="none" w:sz="0" w:space="0" w:color="auto"/>
      </w:divBdr>
    </w:div>
    <w:div w:id="1017150126">
      <w:bodyDiv w:val="1"/>
      <w:marLeft w:val="0"/>
      <w:marRight w:val="0"/>
      <w:marTop w:val="0"/>
      <w:marBottom w:val="0"/>
      <w:divBdr>
        <w:top w:val="none" w:sz="0" w:space="0" w:color="auto"/>
        <w:left w:val="none" w:sz="0" w:space="0" w:color="auto"/>
        <w:bottom w:val="none" w:sz="0" w:space="0" w:color="auto"/>
        <w:right w:val="none" w:sz="0" w:space="0" w:color="auto"/>
      </w:divBdr>
    </w:div>
    <w:div w:id="1627543422">
      <w:bodyDiv w:val="1"/>
      <w:marLeft w:val="0"/>
      <w:marRight w:val="0"/>
      <w:marTop w:val="0"/>
      <w:marBottom w:val="0"/>
      <w:divBdr>
        <w:top w:val="none" w:sz="0" w:space="0" w:color="auto"/>
        <w:left w:val="none" w:sz="0" w:space="0" w:color="auto"/>
        <w:bottom w:val="none" w:sz="0" w:space="0" w:color="auto"/>
        <w:right w:val="none" w:sz="0" w:space="0" w:color="auto"/>
      </w:divBdr>
    </w:div>
    <w:div w:id="19833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3316</Words>
  <Characters>18243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congreso chihuahua</cp:lastModifiedBy>
  <cp:revision>2</cp:revision>
  <cp:lastPrinted>2024-11-11T21:21:00Z</cp:lastPrinted>
  <dcterms:created xsi:type="dcterms:W3CDTF">2024-11-11T21:55:00Z</dcterms:created>
  <dcterms:modified xsi:type="dcterms:W3CDTF">2024-11-11T21:55:00Z</dcterms:modified>
</cp:coreProperties>
</file>