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588D"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91DF981"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9B35C"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F62C709"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2B7A6C6D"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29E685E"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62169EA9" w14:textId="77777777" w:rsidR="00EA0BC6" w:rsidRPr="00414B59" w:rsidRDefault="00EA0BC6" w:rsidP="00EA0BC6">
      <w:pPr>
        <w:pStyle w:val="Normal1"/>
        <w:spacing w:line="360" w:lineRule="auto"/>
        <w:contextualSpacing/>
        <w:jc w:val="center"/>
        <w:rPr>
          <w:rFonts w:ascii="Century Gothic" w:eastAsia="Arial" w:hAnsi="Century Gothic" w:cs="Arial"/>
          <w:b/>
          <w:color w:val="auto"/>
          <w:szCs w:val="24"/>
          <w:lang w:val="es-MX"/>
        </w:rPr>
      </w:pPr>
    </w:p>
    <w:p w14:paraId="18D1A24C" w14:textId="7EBE5637"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1</w:t>
      </w:r>
      <w:r w:rsidR="00856E93">
        <w:rPr>
          <w:rFonts w:ascii="Century Gothic" w:eastAsia="Arial" w:hAnsi="Century Gothic" w:cs="Arial"/>
          <w:color w:val="auto"/>
          <w:szCs w:val="24"/>
          <w:lang w:val="es-MX"/>
        </w:rPr>
        <w:t>7</w:t>
      </w:r>
      <w:r>
        <w:rPr>
          <w:rFonts w:ascii="Century Gothic" w:eastAsia="Arial" w:hAnsi="Century Gothic" w:cs="Arial"/>
          <w:color w:val="auto"/>
          <w:szCs w:val="24"/>
          <w:lang w:val="es-MX"/>
        </w:rPr>
        <w:t xml:space="preserve"> de octubre del año 2024</w:t>
      </w:r>
      <w:r w:rsidRPr="00414B59">
        <w:rPr>
          <w:rFonts w:ascii="Century Gothic" w:eastAsia="Arial" w:hAnsi="Century Gothic" w:cs="Arial"/>
          <w:color w:val="auto"/>
          <w:szCs w:val="24"/>
          <w:lang w:val="es-MX"/>
        </w:rPr>
        <w:t xml:space="preserve">, </w:t>
      </w:r>
      <w:r w:rsidR="00856E93">
        <w:rPr>
          <w:rFonts w:ascii="Century Gothic" w:eastAsia="Arial" w:hAnsi="Century Gothic" w:cs="Arial"/>
          <w:color w:val="auto"/>
          <w:szCs w:val="24"/>
          <w:lang w:val="es-MX"/>
        </w:rPr>
        <w:t>el</w:t>
      </w:r>
      <w:r>
        <w:rPr>
          <w:rFonts w:ascii="Century Gothic" w:eastAsia="Arial" w:hAnsi="Century Gothic" w:cs="Arial"/>
          <w:color w:val="auto"/>
          <w:szCs w:val="24"/>
          <w:lang w:val="es-MX"/>
        </w:rPr>
        <w:t xml:space="preserve"> Diputad</w:t>
      </w:r>
      <w:r w:rsidR="00856E93">
        <w:rPr>
          <w:rFonts w:ascii="Century Gothic" w:eastAsia="Arial" w:hAnsi="Century Gothic" w:cs="Arial"/>
          <w:color w:val="auto"/>
          <w:szCs w:val="24"/>
          <w:lang w:val="es-MX"/>
        </w:rPr>
        <w:t xml:space="preserve">o </w:t>
      </w:r>
      <w:r w:rsidR="00856E93" w:rsidRPr="00856E93">
        <w:rPr>
          <w:rFonts w:ascii="Century Gothic" w:eastAsia="Arial" w:hAnsi="Century Gothic" w:cs="Arial"/>
          <w:color w:val="auto"/>
          <w:szCs w:val="24"/>
          <w:lang w:val="es-MX"/>
        </w:rPr>
        <w:t>José Luis Villalobos García</w:t>
      </w:r>
      <w:r w:rsidR="009F4E22">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 del Grupo Parlamentario del Partido</w:t>
      </w:r>
      <w:r w:rsidR="00856E93">
        <w:rPr>
          <w:rFonts w:ascii="Century Gothic" w:eastAsia="Arial" w:hAnsi="Century Gothic" w:cs="Arial"/>
          <w:color w:val="auto"/>
          <w:szCs w:val="24"/>
          <w:lang w:val="es-MX"/>
        </w:rPr>
        <w:t xml:space="preserve"> Revolucionario Institucional</w:t>
      </w:r>
      <w:r>
        <w:rPr>
          <w:rFonts w:ascii="Century Gothic" w:eastAsia="Arial" w:hAnsi="Century Gothic" w:cs="Arial"/>
          <w:color w:val="auto"/>
          <w:szCs w:val="24"/>
          <w:lang w:val="es-MX"/>
        </w:rPr>
        <w:t>, present</w:t>
      </w:r>
      <w:r w:rsidR="009F4E22">
        <w:rPr>
          <w:rFonts w:ascii="Century Gothic" w:eastAsia="Arial" w:hAnsi="Century Gothic" w:cs="Arial"/>
          <w:color w:val="auto"/>
          <w:szCs w:val="24"/>
          <w:lang w:val="es-MX"/>
        </w:rPr>
        <w:t>ó</w:t>
      </w:r>
      <w:r>
        <w:rPr>
          <w:rFonts w:ascii="Century Gothic" w:eastAsia="Arial" w:hAnsi="Century Gothic" w:cs="Arial"/>
          <w:color w:val="auto"/>
          <w:szCs w:val="24"/>
          <w:lang w:val="es-MX"/>
        </w:rPr>
        <w:t xml:space="preserve"> </w:t>
      </w:r>
      <w:r w:rsidRPr="00DD0435">
        <w:rPr>
          <w:rFonts w:ascii="Century Gothic" w:eastAsia="Arial" w:hAnsi="Century Gothic" w:cs="Arial"/>
          <w:color w:val="auto"/>
          <w:szCs w:val="24"/>
          <w:lang w:val="es-MX"/>
        </w:rPr>
        <w:t xml:space="preserve">Iniciativa con carácter de decreto, </w:t>
      </w:r>
      <w:r w:rsidR="00856E93" w:rsidRPr="00856E93">
        <w:rPr>
          <w:rFonts w:ascii="Century Gothic" w:eastAsia="Arial" w:hAnsi="Century Gothic" w:cs="Arial"/>
          <w:color w:val="auto"/>
          <w:szCs w:val="24"/>
          <w:lang w:val="es-MX"/>
        </w:rPr>
        <w:t>que pretende reformar el artículo 217, inciso A), fracción II, de la Ley Estatal de Salud, en materia de atención de cáncer de mama.</w:t>
      </w:r>
    </w:p>
    <w:p w14:paraId="3D4BFC7A" w14:textId="77777777" w:rsidR="00EA0BC6" w:rsidRPr="006C0094" w:rsidRDefault="00EA0BC6" w:rsidP="00EA0BC6">
      <w:pPr>
        <w:pStyle w:val="Normal1"/>
        <w:spacing w:line="360" w:lineRule="auto"/>
        <w:contextualSpacing/>
        <w:jc w:val="both"/>
        <w:rPr>
          <w:rFonts w:ascii="Century Gothic" w:eastAsia="Arial" w:hAnsi="Century Gothic" w:cs="Arial"/>
          <w:b/>
          <w:color w:val="auto"/>
          <w:szCs w:val="24"/>
        </w:rPr>
      </w:pPr>
    </w:p>
    <w:p w14:paraId="27219702" w14:textId="7DE5910C"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856E93">
        <w:rPr>
          <w:rFonts w:ascii="Century Gothic" w:eastAsia="Arial" w:hAnsi="Century Gothic" w:cs="Arial"/>
          <w:color w:val="auto"/>
          <w:szCs w:val="24"/>
          <w:lang w:val="es-MX"/>
        </w:rPr>
        <w:t>22</w:t>
      </w:r>
      <w:r w:rsidRPr="00E56955">
        <w:rPr>
          <w:rFonts w:ascii="Century Gothic" w:eastAsia="Arial" w:hAnsi="Century Gothic" w:cs="Arial"/>
          <w:color w:val="auto"/>
          <w:szCs w:val="24"/>
          <w:lang w:val="es-MX"/>
        </w:rPr>
        <w:t xml:space="preserve"> de </w:t>
      </w:r>
      <w:r w:rsidR="009F4E22">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6AFA8134" w14:textId="273B8DDF" w:rsidR="004D2D10" w:rsidRDefault="004D2D10" w:rsidP="00EA0BC6">
      <w:pPr>
        <w:pStyle w:val="Normal1"/>
        <w:spacing w:line="360" w:lineRule="auto"/>
        <w:contextualSpacing/>
        <w:jc w:val="both"/>
        <w:rPr>
          <w:rFonts w:ascii="Century Gothic" w:eastAsia="Arial" w:hAnsi="Century Gothic" w:cs="Arial"/>
          <w:color w:val="auto"/>
          <w:szCs w:val="24"/>
          <w:lang w:val="es-MX"/>
        </w:rPr>
      </w:pPr>
    </w:p>
    <w:p w14:paraId="62299156" w14:textId="77777777" w:rsidR="004D2D10" w:rsidRDefault="004D2D10" w:rsidP="004D2D10">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FB97F82" w14:textId="77777777" w:rsidR="004D2D10" w:rsidRDefault="004D2D10" w:rsidP="004D2D10">
      <w:pPr>
        <w:spacing w:line="360" w:lineRule="auto"/>
        <w:ind w:right="82"/>
        <w:jc w:val="both"/>
        <w:rPr>
          <w:rFonts w:ascii="Century Gothic" w:eastAsia="Arial" w:hAnsi="Century Gothic" w:cs="Arial"/>
        </w:rPr>
      </w:pPr>
    </w:p>
    <w:p w14:paraId="17FEE558" w14:textId="2C23312D" w:rsidR="004D2D10" w:rsidRPr="004D2D10" w:rsidRDefault="004D2D10" w:rsidP="004D2D10">
      <w:pPr>
        <w:ind w:left="426" w:right="474"/>
        <w:jc w:val="center"/>
        <w:rPr>
          <w:rFonts w:ascii="Century Gothic" w:hAnsi="Century Gothic"/>
          <w:i/>
        </w:rPr>
      </w:pPr>
      <w:r>
        <w:rPr>
          <w:rFonts w:ascii="Century Gothic" w:hAnsi="Century Gothic"/>
          <w:i/>
        </w:rPr>
        <w:t>“</w:t>
      </w:r>
      <w:r w:rsidRPr="004D2D10">
        <w:rPr>
          <w:rFonts w:ascii="Century Gothic" w:hAnsi="Century Gothic"/>
          <w:i/>
        </w:rPr>
        <w:t>Diagnóstico nacional cáncer de mama en México.</w:t>
      </w:r>
    </w:p>
    <w:p w14:paraId="0B6E35AA" w14:textId="77777777" w:rsidR="004D2D10" w:rsidRDefault="004D2D10" w:rsidP="004D2D10">
      <w:pPr>
        <w:ind w:left="426" w:right="474"/>
        <w:jc w:val="both"/>
        <w:rPr>
          <w:rFonts w:ascii="Century Gothic" w:hAnsi="Century Gothic"/>
          <w:i/>
        </w:rPr>
      </w:pPr>
    </w:p>
    <w:p w14:paraId="28B115CC" w14:textId="5D226449" w:rsidR="004D2D10" w:rsidRPr="004D2D10" w:rsidRDefault="004D2D10" w:rsidP="004D2D10">
      <w:pPr>
        <w:ind w:left="426" w:right="474"/>
        <w:jc w:val="both"/>
        <w:rPr>
          <w:rFonts w:ascii="Century Gothic" w:hAnsi="Century Gothic"/>
          <w:i/>
        </w:rPr>
      </w:pPr>
      <w:r w:rsidRPr="004D2D10">
        <w:rPr>
          <w:rFonts w:ascii="Century Gothic" w:hAnsi="Century Gothic"/>
          <w:i/>
        </w:rPr>
        <w:t>El cáncer es una de las principales causas de mortalidad en México y representa un desafío significativo para el sistema de salud del país. Partiendo de un diagnóstico nacional tenemos que, la epidemiología del cáncer en México es la siguiente:</w:t>
      </w:r>
    </w:p>
    <w:p w14:paraId="05E2F31C" w14:textId="77777777" w:rsidR="004D2D10" w:rsidRDefault="004D2D10" w:rsidP="004D2D10">
      <w:pPr>
        <w:ind w:left="426" w:right="474"/>
        <w:jc w:val="both"/>
        <w:rPr>
          <w:rFonts w:ascii="Century Gothic" w:hAnsi="Century Gothic"/>
          <w:i/>
        </w:rPr>
      </w:pPr>
    </w:p>
    <w:p w14:paraId="2C9DE8C2" w14:textId="1E0D78E0" w:rsidR="004D2D10" w:rsidRPr="004D2D10" w:rsidRDefault="004D2D10" w:rsidP="004D2D10">
      <w:pPr>
        <w:ind w:left="426" w:right="474"/>
        <w:jc w:val="both"/>
        <w:rPr>
          <w:rFonts w:ascii="Century Gothic" w:hAnsi="Century Gothic"/>
          <w:i/>
        </w:rPr>
      </w:pPr>
      <w:r w:rsidRPr="004D2D10">
        <w:rPr>
          <w:rFonts w:ascii="Century Gothic" w:hAnsi="Century Gothic"/>
          <w:i/>
        </w:rPr>
        <w:t>Cáncer más prevalentes:</w:t>
      </w:r>
    </w:p>
    <w:p w14:paraId="6A57BF90" w14:textId="77777777" w:rsidR="004D2D10" w:rsidRDefault="004D2D10" w:rsidP="004D2D10">
      <w:pPr>
        <w:ind w:left="426" w:right="474"/>
        <w:jc w:val="both"/>
        <w:rPr>
          <w:rFonts w:ascii="Century Gothic" w:hAnsi="Century Gothic"/>
          <w:i/>
        </w:rPr>
      </w:pPr>
    </w:p>
    <w:p w14:paraId="40F7366A" w14:textId="6E952274" w:rsidR="004D2D10" w:rsidRPr="004D2D10" w:rsidRDefault="004D2D10" w:rsidP="004D2D10">
      <w:pPr>
        <w:ind w:left="426" w:right="474"/>
        <w:jc w:val="both"/>
        <w:rPr>
          <w:rFonts w:ascii="Century Gothic" w:hAnsi="Century Gothic"/>
          <w:i/>
        </w:rPr>
      </w:pPr>
      <w:r w:rsidRPr="004D2D10">
        <w:rPr>
          <w:rFonts w:ascii="Century Gothic" w:hAnsi="Century Gothic"/>
          <w:i/>
        </w:rPr>
        <w:t>1.</w:t>
      </w:r>
      <w:r w:rsidRPr="004D2D10">
        <w:rPr>
          <w:rFonts w:ascii="Century Gothic" w:hAnsi="Century Gothic"/>
          <w:i/>
        </w:rPr>
        <w:tab/>
        <w:t>Cáncer de mama: Es el segundo tipo de cáncer más común en la población; es el más común en mujeres y la principal causa de muerte por cáncer en mujeres mexicanas.</w:t>
      </w:r>
    </w:p>
    <w:p w14:paraId="66EF5579" w14:textId="77777777" w:rsidR="004D2D10" w:rsidRPr="004D2D10" w:rsidRDefault="004D2D10" w:rsidP="004D2D10">
      <w:pPr>
        <w:ind w:left="426" w:right="474"/>
        <w:jc w:val="both"/>
        <w:rPr>
          <w:rFonts w:ascii="Century Gothic" w:hAnsi="Century Gothic"/>
          <w:i/>
        </w:rPr>
      </w:pPr>
    </w:p>
    <w:p w14:paraId="06AF026A"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2.</w:t>
      </w:r>
      <w:r w:rsidRPr="004D2D10">
        <w:rPr>
          <w:rFonts w:ascii="Century Gothic" w:hAnsi="Century Gothic"/>
          <w:i/>
        </w:rPr>
        <w:tab/>
        <w:t>Cáncer de próstata: Es el cáncer más común en hombres.</w:t>
      </w:r>
    </w:p>
    <w:p w14:paraId="02FC4EDD" w14:textId="77777777" w:rsidR="004D2D10" w:rsidRPr="004D2D10" w:rsidRDefault="004D2D10" w:rsidP="004D2D10">
      <w:pPr>
        <w:ind w:left="426" w:right="474"/>
        <w:jc w:val="both"/>
        <w:rPr>
          <w:rFonts w:ascii="Century Gothic" w:hAnsi="Century Gothic"/>
          <w:i/>
        </w:rPr>
      </w:pPr>
    </w:p>
    <w:p w14:paraId="246A2A29"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3.</w:t>
      </w:r>
      <w:r w:rsidRPr="004D2D10">
        <w:rPr>
          <w:rFonts w:ascii="Century Gothic" w:hAnsi="Century Gothic"/>
          <w:i/>
        </w:rPr>
        <w:tab/>
        <w:t>Cáncer de pulmón, colon y cervicouterino: Son otros tipos de cáncer frecuentes, con tasas preocupantes, especialmente en el caso del cáncer cervicouterino, el cual se ha reducido en parte gracias a campañas de vacunación contra el Virus del Papiloma Humano (VPH).</w:t>
      </w:r>
    </w:p>
    <w:p w14:paraId="17E03161" w14:textId="77777777" w:rsidR="004D2D10" w:rsidRPr="004D2D10" w:rsidRDefault="004D2D10" w:rsidP="004D2D10">
      <w:pPr>
        <w:ind w:left="426" w:right="474"/>
        <w:jc w:val="both"/>
        <w:rPr>
          <w:rFonts w:ascii="Century Gothic" w:hAnsi="Century Gothic"/>
          <w:i/>
        </w:rPr>
      </w:pPr>
    </w:p>
    <w:p w14:paraId="0ED30F7D"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 xml:space="preserve">De conformidad con el INEGI , en México, durante 2022, la incidencia (casos nuevos) de cáncer de mama fue de 23, 790 entre la población de 20 años y más. </w:t>
      </w:r>
    </w:p>
    <w:p w14:paraId="5205D932" w14:textId="77777777" w:rsidR="004D2D10" w:rsidRPr="004D2D10" w:rsidRDefault="004D2D10" w:rsidP="004D2D10">
      <w:pPr>
        <w:ind w:left="426" w:right="474"/>
        <w:jc w:val="both"/>
        <w:rPr>
          <w:rFonts w:ascii="Century Gothic" w:hAnsi="Century Gothic"/>
          <w:i/>
        </w:rPr>
      </w:pPr>
    </w:p>
    <w:p w14:paraId="456A2223"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 xml:space="preserve">La incidencia nacional fue de 27.64 por cada 100 mil habitantes de 20 años y más. </w:t>
      </w:r>
    </w:p>
    <w:p w14:paraId="13AC83CA" w14:textId="77777777" w:rsidR="004D2D10" w:rsidRPr="004D2D10" w:rsidRDefault="004D2D10" w:rsidP="004D2D10">
      <w:pPr>
        <w:ind w:left="426" w:right="474"/>
        <w:jc w:val="both"/>
        <w:rPr>
          <w:rFonts w:ascii="Century Gothic" w:hAnsi="Century Gothic"/>
          <w:i/>
        </w:rPr>
      </w:pPr>
    </w:p>
    <w:p w14:paraId="5C48A583"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 xml:space="preserve">En las mujeres fue mayor, con 51.92 contra 1.25 en los hombres. </w:t>
      </w:r>
    </w:p>
    <w:p w14:paraId="6A027737" w14:textId="77777777" w:rsidR="004D2D10" w:rsidRPr="004D2D10" w:rsidRDefault="004D2D10" w:rsidP="004D2D10">
      <w:pPr>
        <w:ind w:left="426" w:right="474"/>
        <w:jc w:val="both"/>
        <w:rPr>
          <w:rFonts w:ascii="Century Gothic" w:hAnsi="Century Gothic"/>
          <w:i/>
        </w:rPr>
      </w:pPr>
    </w:p>
    <w:p w14:paraId="7BA47702"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 xml:space="preserve">En 2022, del total de muertes por tumores malignos en personas de 20 años y más (87 880), 9.0 % fue por cáncer de mama (7 888). </w:t>
      </w:r>
    </w:p>
    <w:p w14:paraId="6F76757E" w14:textId="77777777" w:rsidR="004D2D10" w:rsidRPr="004D2D10" w:rsidRDefault="004D2D10" w:rsidP="004D2D10">
      <w:pPr>
        <w:ind w:left="426" w:right="474"/>
        <w:jc w:val="both"/>
        <w:rPr>
          <w:rFonts w:ascii="Century Gothic" w:hAnsi="Century Gothic"/>
          <w:i/>
        </w:rPr>
      </w:pPr>
    </w:p>
    <w:p w14:paraId="2E866706"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De estos casos, 99.4 % se presentó en mujeres (7 838) y 0.6 %, en hombres (50).</w:t>
      </w:r>
    </w:p>
    <w:p w14:paraId="752B1B95" w14:textId="77777777" w:rsidR="004D2D10" w:rsidRPr="004D2D10" w:rsidRDefault="004D2D10" w:rsidP="004D2D10">
      <w:pPr>
        <w:ind w:left="426" w:right="474"/>
        <w:jc w:val="both"/>
        <w:rPr>
          <w:rFonts w:ascii="Century Gothic" w:hAnsi="Century Gothic"/>
          <w:i/>
        </w:rPr>
      </w:pPr>
    </w:p>
    <w:p w14:paraId="11CE0B22"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Acceso, tratamiento, y necesidades.</w:t>
      </w:r>
    </w:p>
    <w:p w14:paraId="288DCF53" w14:textId="77777777" w:rsidR="004D2D10" w:rsidRPr="004D2D10" w:rsidRDefault="004D2D10" w:rsidP="004D2D10">
      <w:pPr>
        <w:ind w:left="426" w:right="474"/>
        <w:jc w:val="both"/>
        <w:rPr>
          <w:rFonts w:ascii="Century Gothic" w:hAnsi="Century Gothic"/>
          <w:i/>
        </w:rPr>
      </w:pPr>
    </w:p>
    <w:p w14:paraId="635770ED"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El diagnóstico temprano es clave para el tratamiento efectivo del cáncer. Sin embargo, en México, uno de los mayores retos es la detección tardía, especialmente en comunidades rurales o zonas marginadas. Muchos pacientes son diagnosticados en etapas avanzadas debido a la falta de acceso a atención médica especializada, así como barreras culturales y socioeconómicas.</w:t>
      </w:r>
    </w:p>
    <w:p w14:paraId="4A069DE8" w14:textId="77777777" w:rsidR="004D2D10" w:rsidRPr="004D2D10" w:rsidRDefault="004D2D10" w:rsidP="004D2D10">
      <w:pPr>
        <w:ind w:left="426" w:right="474"/>
        <w:jc w:val="both"/>
        <w:rPr>
          <w:rFonts w:ascii="Century Gothic" w:hAnsi="Century Gothic"/>
          <w:i/>
        </w:rPr>
      </w:pPr>
    </w:p>
    <w:p w14:paraId="7AE4ABEA"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Hay una marcada desigualdad en el acceso a diagnósticos y tratamientos de cáncer. Mientras que grandes centros urbanos como la Ciudad de México, Guadalajara y Monterrey cuentan con hospitales y clínicas especializadas en oncología, las zonas rurales tienen menos acceso a estos servicios.</w:t>
      </w:r>
    </w:p>
    <w:p w14:paraId="31A419A8" w14:textId="77777777" w:rsidR="004D2D10" w:rsidRPr="004D2D10" w:rsidRDefault="004D2D10" w:rsidP="004D2D10">
      <w:pPr>
        <w:ind w:left="426" w:right="474"/>
        <w:jc w:val="both"/>
        <w:rPr>
          <w:rFonts w:ascii="Century Gothic" w:hAnsi="Century Gothic"/>
          <w:i/>
        </w:rPr>
      </w:pPr>
    </w:p>
    <w:p w14:paraId="7F79205D"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A pesar de los avances en la infraestructura oncológica, la capacidad de tratamiento sigue siendo insuficiente para la demanda creciente. Existen largos tiempos de espera para recibir tratamientos como quimioterapia o radioterapia en algunos hospitales públicos.</w:t>
      </w:r>
    </w:p>
    <w:p w14:paraId="64DB83EC" w14:textId="77777777" w:rsidR="004D2D10" w:rsidRPr="004D2D10" w:rsidRDefault="004D2D10" w:rsidP="004D2D10">
      <w:pPr>
        <w:ind w:left="426" w:right="474"/>
        <w:jc w:val="both"/>
        <w:rPr>
          <w:rFonts w:ascii="Century Gothic" w:hAnsi="Century Gothic"/>
          <w:i/>
        </w:rPr>
      </w:pPr>
    </w:p>
    <w:p w14:paraId="5460E38D"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Retos y necesidades</w:t>
      </w:r>
    </w:p>
    <w:p w14:paraId="24068ADD" w14:textId="77777777" w:rsidR="004D2D10" w:rsidRPr="004D2D10" w:rsidRDefault="004D2D10" w:rsidP="004D2D10">
      <w:pPr>
        <w:ind w:left="426" w:right="474"/>
        <w:jc w:val="both"/>
        <w:rPr>
          <w:rFonts w:ascii="Century Gothic" w:hAnsi="Century Gothic"/>
          <w:i/>
        </w:rPr>
      </w:pPr>
    </w:p>
    <w:p w14:paraId="2A0A16AE"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Mejorar la detección temprana: Es crucial fortalecer las campañas de prevención y diagnóstico oportuno, así como educar a la población sobre la importancia de las revisiones periódicas.</w:t>
      </w:r>
    </w:p>
    <w:p w14:paraId="6014D53F" w14:textId="77777777" w:rsidR="004D2D10" w:rsidRPr="004D2D10" w:rsidRDefault="004D2D10" w:rsidP="004D2D10">
      <w:pPr>
        <w:ind w:left="426" w:right="474"/>
        <w:jc w:val="both"/>
        <w:rPr>
          <w:rFonts w:ascii="Century Gothic" w:hAnsi="Century Gothic"/>
          <w:i/>
        </w:rPr>
      </w:pPr>
    </w:p>
    <w:p w14:paraId="1A45A908"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w:t>
      </w:r>
      <w:r w:rsidRPr="004D2D10">
        <w:rPr>
          <w:rFonts w:ascii="Century Gothic" w:hAnsi="Century Gothic"/>
          <w:i/>
        </w:rPr>
        <w:tab/>
        <w:t>Aumentar el acceso a tratamientos: Es necesario expandir los servicios oncológicos en áreas rurales y mejorar la distribución de recursos médicos y terapéuticos en todo el país.</w:t>
      </w:r>
    </w:p>
    <w:p w14:paraId="7D7254E5" w14:textId="77777777" w:rsidR="004D2D10" w:rsidRPr="004D2D10" w:rsidRDefault="004D2D10" w:rsidP="004D2D10">
      <w:pPr>
        <w:ind w:left="426" w:right="474"/>
        <w:jc w:val="both"/>
        <w:rPr>
          <w:rFonts w:ascii="Century Gothic" w:hAnsi="Century Gothic"/>
          <w:i/>
        </w:rPr>
      </w:pPr>
    </w:p>
    <w:p w14:paraId="70F1EE22" w14:textId="435CE83B" w:rsidR="004D2D10" w:rsidRPr="004D2D10" w:rsidRDefault="004D2D10" w:rsidP="004D2D10">
      <w:pPr>
        <w:ind w:left="426" w:right="474"/>
        <w:jc w:val="both"/>
        <w:rPr>
          <w:rFonts w:ascii="Century Gothic" w:hAnsi="Century Gothic"/>
          <w:i/>
        </w:rPr>
      </w:pPr>
      <w:r w:rsidRPr="004D2D10">
        <w:rPr>
          <w:rFonts w:ascii="Century Gothic" w:hAnsi="Century Gothic"/>
          <w:i/>
        </w:rPr>
        <w:lastRenderedPageBreak/>
        <w:t>•</w:t>
      </w:r>
      <w:r w:rsidRPr="004D2D10">
        <w:rPr>
          <w:rFonts w:ascii="Century Gothic" w:hAnsi="Century Gothic"/>
          <w:i/>
        </w:rPr>
        <w:tab/>
        <w:t>Reducir la desigualdad en el acceso: El acceso equitativo al tratamiento sigue siendo un desafío, con diferencias marcadas entre quienes pueden acceder a servicios privados y quienes dependen exclusivamente del sistema público.</w:t>
      </w:r>
    </w:p>
    <w:p w14:paraId="0C498976" w14:textId="77777777" w:rsidR="004D2D10" w:rsidRPr="004D2D10" w:rsidRDefault="004D2D10" w:rsidP="004D2D10">
      <w:pPr>
        <w:ind w:left="426" w:right="474"/>
        <w:jc w:val="both"/>
        <w:rPr>
          <w:rFonts w:ascii="Century Gothic" w:hAnsi="Century Gothic"/>
          <w:i/>
        </w:rPr>
      </w:pPr>
    </w:p>
    <w:p w14:paraId="7C2B3820"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Situación del cáncer de mama en Chihuahua, uno de los estados con la tasa más alta de defunciones por cáncer de mama.</w:t>
      </w:r>
    </w:p>
    <w:p w14:paraId="3BEEF5D2" w14:textId="77777777" w:rsidR="004D2D10" w:rsidRDefault="004D2D10" w:rsidP="004D2D10">
      <w:pPr>
        <w:ind w:left="426" w:right="474"/>
        <w:jc w:val="both"/>
        <w:rPr>
          <w:rFonts w:ascii="Century Gothic" w:hAnsi="Century Gothic"/>
          <w:i/>
        </w:rPr>
      </w:pPr>
    </w:p>
    <w:p w14:paraId="21150FAC" w14:textId="5E45EF02" w:rsidR="004D2D10" w:rsidRPr="004D2D10" w:rsidRDefault="004D2D10" w:rsidP="004D2D10">
      <w:pPr>
        <w:ind w:left="426" w:right="474"/>
        <w:jc w:val="both"/>
        <w:rPr>
          <w:rFonts w:ascii="Century Gothic" w:hAnsi="Century Gothic"/>
          <w:i/>
        </w:rPr>
      </w:pPr>
      <w:r w:rsidRPr="004D2D10">
        <w:rPr>
          <w:rFonts w:ascii="Century Gothic" w:hAnsi="Century Gothic"/>
          <w:i/>
        </w:rPr>
        <w:t>Tomando como base a las mujeres de 20 años y más, en el año 2022 se observó que entidades como Colima (165.87), Durango (110.39) y Jalisco (94.03) presentaron las tasas más altas de incidencia de cáncer de mama por cada 100 mil mujeres. Chihuahua, por su parte, se encuentra en un rango de incidencia de este padecimiento de entre 55 y 38 casos por cada 100 mil habitantes.</w:t>
      </w:r>
    </w:p>
    <w:p w14:paraId="5124DE30" w14:textId="77777777" w:rsidR="004D2D10" w:rsidRDefault="004D2D10" w:rsidP="004D2D10">
      <w:pPr>
        <w:ind w:left="426" w:right="474"/>
        <w:jc w:val="both"/>
        <w:rPr>
          <w:rFonts w:ascii="Century Gothic" w:hAnsi="Century Gothic"/>
          <w:i/>
        </w:rPr>
      </w:pPr>
    </w:p>
    <w:p w14:paraId="400710A0" w14:textId="595947D0" w:rsidR="004D2D10" w:rsidRPr="004D2D10" w:rsidRDefault="004D2D10" w:rsidP="004D2D10">
      <w:pPr>
        <w:ind w:left="426" w:right="474"/>
        <w:jc w:val="both"/>
        <w:rPr>
          <w:rFonts w:ascii="Century Gothic" w:hAnsi="Century Gothic"/>
          <w:i/>
        </w:rPr>
      </w:pPr>
      <w:r w:rsidRPr="004D2D10">
        <w:rPr>
          <w:rFonts w:ascii="Century Gothic" w:hAnsi="Century Gothic"/>
          <w:i/>
        </w:rPr>
        <w:t xml:space="preserve">Por entidad federativa, para 2022, las tasas más altas de defunciones por cáncer de mama para mujeres de 20 años y más se observaron en Ciudad de México (29.42), Nuevo León (24.72) y Chihuahua (24.00). </w:t>
      </w:r>
    </w:p>
    <w:p w14:paraId="6A15AD7A" w14:textId="77777777" w:rsidR="004D2D10" w:rsidRPr="004D2D10" w:rsidRDefault="004D2D10" w:rsidP="004D2D10">
      <w:pPr>
        <w:ind w:left="426" w:right="474"/>
        <w:jc w:val="both"/>
        <w:rPr>
          <w:rFonts w:ascii="Century Gothic" w:hAnsi="Century Gothic"/>
          <w:i/>
        </w:rPr>
      </w:pPr>
    </w:p>
    <w:p w14:paraId="5CAD1BFA"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De acuerdo con el INEGI , respecto del número de defunciones registradas de mujeres por tumor maligno de la mama por entidad federativa, tenemos que nuestro estado registró durante 2022 y 2023, muertes de 315 y 319 mujeres, respectivamente; siendo las edades con mayores casos los rangos entre 45 y 69 años, por lo que ese sector de la población requiere una atención focalizada.</w:t>
      </w:r>
    </w:p>
    <w:p w14:paraId="7C0D54A0" w14:textId="77777777" w:rsidR="004D2D10" w:rsidRDefault="004D2D10" w:rsidP="004D2D10">
      <w:pPr>
        <w:ind w:left="426" w:right="474"/>
        <w:jc w:val="both"/>
        <w:rPr>
          <w:rFonts w:ascii="Century Gothic" w:hAnsi="Century Gothic"/>
          <w:i/>
        </w:rPr>
      </w:pPr>
    </w:p>
    <w:p w14:paraId="3A5D9450" w14:textId="219E835D" w:rsidR="004D2D10" w:rsidRPr="009D1D51" w:rsidRDefault="004D2D10" w:rsidP="004D2D10">
      <w:pPr>
        <w:ind w:left="426" w:right="474"/>
        <w:jc w:val="both"/>
        <w:rPr>
          <w:rFonts w:ascii="Century Gothic" w:hAnsi="Century Gothic"/>
          <w:i/>
        </w:rPr>
      </w:pPr>
      <w:r w:rsidRPr="004D2D10">
        <w:rPr>
          <w:rFonts w:ascii="Century Gothic" w:hAnsi="Century Gothic"/>
          <w:i/>
        </w:rPr>
        <w:t xml:space="preserve">En virtud de que nuestra entidad es la tercera en el país en que más defunciones ocurren por este padecimiento en mujeres, independientemente de que los niveles de incidencia no son de los más altos en comparación con otras entidades federativas, resulta relevante enfocar esfuerzos institucionales para que las autoridades competentes cuenten con las facultades y herramientas necesarias para dar una eficaz y oportuna atención al cáncer de mama en las mujeres chihuahuenses, y muy en especial en aquellos grupos de </w:t>
      </w:r>
      <w:r w:rsidRPr="004D2D10">
        <w:rPr>
          <w:rFonts w:ascii="Century Gothic" w:hAnsi="Century Gothic"/>
          <w:i/>
        </w:rPr>
        <w:lastRenderedPageBreak/>
        <w:t>edad que requieren una atención especial por los peligros de mortalidad que inherentemente conlleva</w:t>
      </w:r>
      <w:r>
        <w:rPr>
          <w:rFonts w:ascii="Century Gothic" w:hAnsi="Century Gothic"/>
          <w:i/>
        </w:rPr>
        <w:t>”.</w:t>
      </w:r>
    </w:p>
    <w:p w14:paraId="4EAAF487" w14:textId="77777777" w:rsidR="00EA0BC6" w:rsidRPr="00F94AD1" w:rsidRDefault="00EA0BC6" w:rsidP="00EA0BC6">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tab/>
      </w:r>
    </w:p>
    <w:p w14:paraId="4BFD9C08" w14:textId="21DA6B1B" w:rsidR="00856E93" w:rsidRDefault="00EA0BC6" w:rsidP="00856E93">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004D2D10">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00856E93" w:rsidRPr="00414B59">
        <w:rPr>
          <w:rFonts w:ascii="Century Gothic" w:eastAsia="Arial" w:hAnsi="Century Gothic" w:cs="Arial"/>
          <w:color w:val="auto"/>
          <w:szCs w:val="24"/>
          <w:lang w:val="es-MX"/>
        </w:rPr>
        <w:t xml:space="preserve">Con fecha </w:t>
      </w:r>
      <w:r w:rsidR="00856E93">
        <w:rPr>
          <w:rFonts w:ascii="Century Gothic" w:eastAsia="Arial" w:hAnsi="Century Gothic" w:cs="Arial"/>
          <w:color w:val="auto"/>
          <w:szCs w:val="24"/>
          <w:lang w:val="es-MX"/>
        </w:rPr>
        <w:t>21 de noviembre del año 2024</w:t>
      </w:r>
      <w:r w:rsidR="00856E93" w:rsidRPr="00414B59">
        <w:rPr>
          <w:rFonts w:ascii="Century Gothic" w:eastAsia="Arial" w:hAnsi="Century Gothic" w:cs="Arial"/>
          <w:color w:val="auto"/>
          <w:szCs w:val="24"/>
          <w:lang w:val="es-MX"/>
        </w:rPr>
        <w:t xml:space="preserve">, </w:t>
      </w:r>
      <w:r w:rsidR="00856E93">
        <w:rPr>
          <w:rFonts w:ascii="Century Gothic" w:eastAsia="Arial" w:hAnsi="Century Gothic" w:cs="Arial"/>
          <w:color w:val="auto"/>
          <w:szCs w:val="24"/>
          <w:lang w:val="es-MX"/>
        </w:rPr>
        <w:t xml:space="preserve">los Diputados integrantes del Grupo Parlamentario del Partido Revolucionario Institucional, presentaron </w:t>
      </w:r>
      <w:r w:rsidR="00856E93" w:rsidRPr="00DD0435">
        <w:rPr>
          <w:rFonts w:ascii="Century Gothic" w:eastAsia="Arial" w:hAnsi="Century Gothic" w:cs="Arial"/>
          <w:color w:val="auto"/>
          <w:szCs w:val="24"/>
          <w:lang w:val="es-MX"/>
        </w:rPr>
        <w:t xml:space="preserve">Iniciativa con carácter de decreto, </w:t>
      </w:r>
      <w:r w:rsidR="00856E93" w:rsidRPr="00856E93">
        <w:rPr>
          <w:rFonts w:ascii="Century Gothic" w:eastAsia="Arial" w:hAnsi="Century Gothic" w:cs="Arial"/>
          <w:color w:val="auto"/>
          <w:szCs w:val="24"/>
          <w:lang w:val="es-MX"/>
        </w:rPr>
        <w:t>por medio de la cual se pretende reformar y adicionar diversas disposiciones de la Ley Estatal de Salud, a efecto de establecer acciones para prevenir y atender el cáncer de próstata.</w:t>
      </w:r>
    </w:p>
    <w:p w14:paraId="7A7C5728" w14:textId="77777777" w:rsidR="00EB258E" w:rsidRDefault="00EB258E" w:rsidP="00EA0BC6">
      <w:pPr>
        <w:pStyle w:val="Normal1"/>
        <w:spacing w:line="360" w:lineRule="auto"/>
        <w:contextualSpacing/>
        <w:jc w:val="both"/>
        <w:rPr>
          <w:rFonts w:ascii="Century Gothic" w:eastAsia="Arial" w:hAnsi="Century Gothic" w:cs="Arial"/>
          <w:b/>
          <w:color w:val="auto"/>
          <w:szCs w:val="24"/>
          <w:lang w:val="es-MX"/>
        </w:rPr>
      </w:pPr>
    </w:p>
    <w:p w14:paraId="1F277E27" w14:textId="534BBB0E" w:rsidR="00856E93" w:rsidRPr="00414B59" w:rsidRDefault="00856E93" w:rsidP="00856E9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26</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noviembre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490F412B" w14:textId="07E09AB4" w:rsidR="00EA0BC6" w:rsidRDefault="00EA0BC6" w:rsidP="00EA0BC6">
      <w:pPr>
        <w:spacing w:line="360" w:lineRule="auto"/>
        <w:ind w:right="82"/>
        <w:jc w:val="both"/>
        <w:rPr>
          <w:rFonts w:ascii="Century Gothic" w:eastAsia="Arial" w:hAnsi="Century Gothic" w:cs="Arial"/>
          <w:iCs/>
        </w:rPr>
      </w:pPr>
    </w:p>
    <w:p w14:paraId="4546E402" w14:textId="2515DB40" w:rsidR="004D2D10" w:rsidRDefault="004D2D10" w:rsidP="004D2D10">
      <w:pPr>
        <w:pStyle w:val="Normal1"/>
        <w:spacing w:line="360" w:lineRule="auto"/>
        <w:contextualSpacing/>
        <w:jc w:val="both"/>
        <w:rPr>
          <w:rFonts w:ascii="Century Gothic" w:eastAsia="Arial" w:hAnsi="Century Gothic" w:cs="Arial"/>
          <w:color w:val="auto"/>
          <w:szCs w:val="24"/>
        </w:rPr>
      </w:pP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4BA5F29F" w14:textId="77777777" w:rsidR="004D2D10" w:rsidRDefault="004D2D10" w:rsidP="004D2D10">
      <w:pPr>
        <w:spacing w:line="360" w:lineRule="auto"/>
        <w:ind w:right="82"/>
        <w:jc w:val="both"/>
        <w:rPr>
          <w:rFonts w:ascii="Century Gothic" w:eastAsia="Arial" w:hAnsi="Century Gothic" w:cs="Arial"/>
        </w:rPr>
      </w:pPr>
    </w:p>
    <w:p w14:paraId="17811CF0" w14:textId="77777777" w:rsidR="004D2D10" w:rsidRPr="004D2D10" w:rsidRDefault="004D2D10" w:rsidP="004D2D10">
      <w:pPr>
        <w:ind w:left="426" w:right="474"/>
        <w:jc w:val="both"/>
        <w:rPr>
          <w:rFonts w:ascii="Century Gothic" w:hAnsi="Century Gothic"/>
          <w:i/>
        </w:rPr>
      </w:pPr>
      <w:r>
        <w:rPr>
          <w:rFonts w:ascii="Century Gothic" w:hAnsi="Century Gothic"/>
          <w:i/>
        </w:rPr>
        <w:t>“</w:t>
      </w:r>
      <w:r w:rsidRPr="004D2D10">
        <w:rPr>
          <w:rFonts w:ascii="Century Gothic" w:hAnsi="Century Gothic"/>
          <w:i/>
        </w:rPr>
        <w:t>Este 19 de noviembre se celebró el día del Hombre, una fecha que se instituyó con el fin de destacar el rol positivo y las contribuciones del género masculino a la sociedad; pero como casi siempre, socialmente hemos entendido y practicado estos roles de manera distorsionada, pues todavía seguimos siendo una sociedad machista, en la que el hombre, asume un rol de fortaleza, de virilidad, y por ende inmersa en una serie de tabúes que nos impiden, en la mayoría de los casos, reconocer que también somos vulnerables a las enfermedades.</w:t>
      </w:r>
    </w:p>
    <w:p w14:paraId="4F3FF3CF"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lastRenderedPageBreak/>
        <w:t>Esto nos hace ver que, como sociedad, todavía nos falta mucho para aprender nuevas maneras de expresar nuestra masculinidad, mediante prácticas más respetuosas, igualitarias y sanas en todas nuestras relaciones, ya sea en el ámbito familiar, laboral, social, etcétera.</w:t>
      </w:r>
    </w:p>
    <w:p w14:paraId="7357B751" w14:textId="77777777" w:rsidR="004D2D10" w:rsidRDefault="004D2D10" w:rsidP="004D2D10">
      <w:pPr>
        <w:ind w:left="426" w:right="474"/>
        <w:jc w:val="both"/>
        <w:rPr>
          <w:rFonts w:ascii="Century Gothic" w:hAnsi="Century Gothic"/>
          <w:i/>
        </w:rPr>
      </w:pPr>
    </w:p>
    <w:p w14:paraId="6379371F" w14:textId="2C37CA46" w:rsidR="004D2D10" w:rsidRPr="004D2D10" w:rsidRDefault="004D2D10" w:rsidP="004D2D10">
      <w:pPr>
        <w:ind w:left="426" w:right="474"/>
        <w:jc w:val="both"/>
        <w:rPr>
          <w:rFonts w:ascii="Century Gothic" w:hAnsi="Century Gothic"/>
          <w:i/>
        </w:rPr>
      </w:pPr>
      <w:r w:rsidRPr="004D2D10">
        <w:rPr>
          <w:rFonts w:ascii="Century Gothic" w:hAnsi="Century Gothic"/>
          <w:i/>
        </w:rPr>
        <w:t xml:space="preserve">Una de estas formas, es la de preocuparse también por uno mismo, por nuestra salud física y mental, siendo muy importante acudir a practicarse exámenes médicos para la prevención de enfermedades, como lo es el cáncer de próstata, una de las enfermedades que más vidas cobra cada año, pero que, con la atención oportuna, puede ser curable. </w:t>
      </w:r>
    </w:p>
    <w:p w14:paraId="09D133E5" w14:textId="77777777" w:rsidR="004D2D10" w:rsidRDefault="004D2D10" w:rsidP="004D2D10">
      <w:pPr>
        <w:ind w:left="426" w:right="474"/>
        <w:jc w:val="both"/>
        <w:rPr>
          <w:rFonts w:ascii="Century Gothic" w:hAnsi="Century Gothic"/>
          <w:i/>
        </w:rPr>
      </w:pPr>
    </w:p>
    <w:p w14:paraId="3C4481D2" w14:textId="0720A11B" w:rsidR="004D2D10" w:rsidRPr="004D2D10" w:rsidRDefault="004D2D10" w:rsidP="004D2D10">
      <w:pPr>
        <w:ind w:left="426" w:right="474"/>
        <w:jc w:val="both"/>
        <w:rPr>
          <w:rFonts w:ascii="Century Gothic" w:hAnsi="Century Gothic"/>
          <w:i/>
        </w:rPr>
      </w:pPr>
      <w:r w:rsidRPr="004D2D10">
        <w:rPr>
          <w:rFonts w:ascii="Century Gothic" w:hAnsi="Century Gothic"/>
          <w:i/>
        </w:rPr>
        <w:t xml:space="preserve">De acuerdo a la Organización Panamericana de la Salud, el cáncer es una de las principales causas de mortalidad en las Américas. En el 2022, causó 1,4 millones de muertes, un 45,1% de ellas en personas de 69 años de edad o más jóvenes. </w:t>
      </w:r>
    </w:p>
    <w:p w14:paraId="2D477370" w14:textId="77777777" w:rsidR="004D2D10" w:rsidRDefault="004D2D10" w:rsidP="004D2D10">
      <w:pPr>
        <w:ind w:left="426" w:right="474"/>
        <w:jc w:val="both"/>
        <w:rPr>
          <w:rFonts w:ascii="Century Gothic" w:hAnsi="Century Gothic"/>
          <w:i/>
        </w:rPr>
      </w:pPr>
    </w:p>
    <w:p w14:paraId="2B351BCC" w14:textId="39C09CAD" w:rsidR="004D2D10" w:rsidRPr="004D2D10" w:rsidRDefault="004D2D10" w:rsidP="004D2D10">
      <w:pPr>
        <w:ind w:left="426" w:right="474"/>
        <w:jc w:val="both"/>
        <w:rPr>
          <w:rFonts w:ascii="Century Gothic" w:hAnsi="Century Gothic"/>
          <w:i/>
        </w:rPr>
      </w:pPr>
      <w:r w:rsidRPr="004D2D10">
        <w:rPr>
          <w:rFonts w:ascii="Century Gothic" w:hAnsi="Century Gothic"/>
          <w:i/>
        </w:rPr>
        <w:t>Señala también, que el número de casos de cáncer en la Región de las Américas se estimó en 4,2 millones en 2022 y se proyecta que aumentará hasta los 6,7 millones en 2045.</w:t>
      </w:r>
    </w:p>
    <w:p w14:paraId="72A9ABF7" w14:textId="77777777" w:rsidR="004D2D10" w:rsidRDefault="004D2D10" w:rsidP="004D2D10">
      <w:pPr>
        <w:ind w:left="426" w:right="474"/>
        <w:jc w:val="both"/>
        <w:rPr>
          <w:rFonts w:ascii="Century Gothic" w:hAnsi="Century Gothic"/>
          <w:i/>
        </w:rPr>
      </w:pPr>
    </w:p>
    <w:p w14:paraId="2F783807" w14:textId="29245A51" w:rsidR="004D2D10" w:rsidRPr="004D2D10" w:rsidRDefault="004D2D10" w:rsidP="004D2D10">
      <w:pPr>
        <w:ind w:left="426" w:right="474"/>
        <w:jc w:val="both"/>
        <w:rPr>
          <w:rFonts w:ascii="Century Gothic" w:hAnsi="Century Gothic"/>
          <w:i/>
        </w:rPr>
      </w:pPr>
      <w:r w:rsidRPr="004D2D10">
        <w:rPr>
          <w:rFonts w:ascii="Century Gothic" w:hAnsi="Century Gothic"/>
          <w:i/>
        </w:rPr>
        <w:t>Sin embargo; se estima que alrededor de un tercio de todos los casos de cáncer podrían prevenirse evitando factores de riesgo clave como el tabaco, el consumo abusivo de alcohol, la dieta poco saludable y la inactividad física. En este sentido, los programas de tamizaje y vacunación representan intervenciones efectivas para reducir la carga de determinados tipos de cáncer, ya que muchos tienen una alta probabilidad de curación si se detectan y se tratan oportuna y adecuadamente.</w:t>
      </w:r>
    </w:p>
    <w:p w14:paraId="47162A3A" w14:textId="77777777" w:rsidR="004D2D10" w:rsidRDefault="004D2D10" w:rsidP="004D2D10">
      <w:pPr>
        <w:ind w:left="426" w:right="474"/>
        <w:jc w:val="both"/>
        <w:rPr>
          <w:rFonts w:ascii="Century Gothic" w:hAnsi="Century Gothic"/>
          <w:i/>
        </w:rPr>
      </w:pPr>
    </w:p>
    <w:p w14:paraId="320A32FE" w14:textId="72371B10" w:rsidR="004D2D10" w:rsidRPr="004D2D10" w:rsidRDefault="004D2D10" w:rsidP="004D2D10">
      <w:pPr>
        <w:ind w:left="426" w:right="474"/>
        <w:jc w:val="both"/>
        <w:rPr>
          <w:rFonts w:ascii="Century Gothic" w:hAnsi="Century Gothic"/>
          <w:i/>
        </w:rPr>
      </w:pPr>
      <w:r w:rsidRPr="004D2D10">
        <w:rPr>
          <w:rFonts w:ascii="Century Gothic" w:hAnsi="Century Gothic"/>
          <w:i/>
        </w:rPr>
        <w:t>Según cifras del Observatorio Global de Cáncer (Globocan) señalan que, en México, en 2020 se registraron 195 mil 499 nuevos casos. El cáncer más común en hombres fue de próstata, con 26 mil 742 casos, y en las mujeres fue de mama, con 29 mil 929 casos.</w:t>
      </w:r>
    </w:p>
    <w:p w14:paraId="4C531AEE"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En el 2040, se prevé que incrementará la incidencia entre un 60 y 80 %, y la mortalidad por cáncer de mama y próstata podría ser entre un 60 y 90 %. Además, 14 % de la población desarrollaría algún tipo de tumor antes de los 75 años, y 6.7 % podría fallecer antes de esta edad.</w:t>
      </w:r>
    </w:p>
    <w:p w14:paraId="5E9364B1" w14:textId="77777777" w:rsidR="004D2D10" w:rsidRPr="004D2D10" w:rsidRDefault="004D2D10" w:rsidP="004D2D10">
      <w:pPr>
        <w:ind w:left="426" w:right="474"/>
        <w:jc w:val="both"/>
        <w:rPr>
          <w:rFonts w:ascii="Century Gothic" w:hAnsi="Century Gothic"/>
          <w:i/>
        </w:rPr>
      </w:pPr>
    </w:p>
    <w:p w14:paraId="578ACA9E" w14:textId="77777777" w:rsidR="004D2D10" w:rsidRPr="004D2D10" w:rsidRDefault="004D2D10" w:rsidP="004D2D10">
      <w:pPr>
        <w:ind w:left="426" w:right="474"/>
        <w:jc w:val="both"/>
        <w:rPr>
          <w:rFonts w:ascii="Century Gothic" w:hAnsi="Century Gothic"/>
          <w:i/>
        </w:rPr>
      </w:pPr>
      <w:r w:rsidRPr="004D2D10">
        <w:rPr>
          <w:rFonts w:ascii="Century Gothic" w:hAnsi="Century Gothic"/>
          <w:i/>
        </w:rPr>
        <w:t xml:space="preserve">Según datos del INEGI, en 2022, las entidades federativas que registraron las tasas más altas de defunciones por tumores malignos fueron: Ciudad de México, Sonora, Veracruz, Colima, Morelos y Chihuahua. Con tasas de 76.39 a 95.96 defunciones por cada 100 mil habitantes. En contraste, los estados con las tasas más bajas fueron: Quintana Roo, Guerrero, Chiapas, Tlaxcala, Puebla y Aguascalientes, entre 47.39 y 59.62 defunciones por cada 100 mil habitantes. </w:t>
      </w:r>
    </w:p>
    <w:p w14:paraId="25CB70A2" w14:textId="77777777" w:rsidR="004D2D10" w:rsidRDefault="004D2D10" w:rsidP="004D2D10">
      <w:pPr>
        <w:ind w:left="426" w:right="474"/>
        <w:jc w:val="both"/>
        <w:rPr>
          <w:rFonts w:ascii="Century Gothic" w:hAnsi="Century Gothic"/>
          <w:i/>
        </w:rPr>
      </w:pPr>
    </w:p>
    <w:p w14:paraId="028BF3F5" w14:textId="385EBED3" w:rsidR="004D2D10" w:rsidRPr="004D2D10" w:rsidRDefault="004D2D10" w:rsidP="004D2D10">
      <w:pPr>
        <w:ind w:left="426" w:right="474"/>
        <w:jc w:val="both"/>
        <w:rPr>
          <w:rFonts w:ascii="Century Gothic" w:hAnsi="Century Gothic"/>
          <w:i/>
        </w:rPr>
      </w:pPr>
      <w:r w:rsidRPr="004D2D10">
        <w:rPr>
          <w:rFonts w:ascii="Century Gothic" w:hAnsi="Century Gothic"/>
          <w:i/>
        </w:rPr>
        <w:t>Lo anterior nos posiciona como el sexto lugar en defunciones en hombres por cáncer de próstata, con un promedio de 225 a 229 muertes entre los años 2020 y 2023; registrándose, 227 defunciones por cáncer de próstata en 2020, 225 en 2021, 229 en 2022, y 224 en 2023.</w:t>
      </w:r>
    </w:p>
    <w:p w14:paraId="641D5E07" w14:textId="77777777" w:rsidR="004D2D10" w:rsidRDefault="004D2D10" w:rsidP="004D2D10">
      <w:pPr>
        <w:ind w:left="426" w:right="474"/>
        <w:jc w:val="both"/>
        <w:rPr>
          <w:rFonts w:ascii="Century Gothic" w:hAnsi="Century Gothic"/>
          <w:i/>
        </w:rPr>
      </w:pPr>
    </w:p>
    <w:p w14:paraId="4E1AA856" w14:textId="08ACB160" w:rsidR="004D2D10" w:rsidRPr="004D2D10" w:rsidRDefault="004D2D10" w:rsidP="004D2D10">
      <w:pPr>
        <w:ind w:left="426" w:right="474"/>
        <w:jc w:val="both"/>
        <w:rPr>
          <w:rFonts w:ascii="Century Gothic" w:hAnsi="Century Gothic"/>
          <w:i/>
        </w:rPr>
      </w:pPr>
      <w:r w:rsidRPr="004D2D10">
        <w:rPr>
          <w:rFonts w:ascii="Century Gothic" w:hAnsi="Century Gothic"/>
          <w:i/>
        </w:rPr>
        <w:t xml:space="preserve">La próstata es una glándula que sólo tienen los hombres ya que es donde produce parte del líquido que conforma el semen, y en todo su conjunto se conforma por el pene, la próstata, vesículas seminales y los testículos; sin embargo, cuando las células de la próstata comienzan a crecer fuera de control es común que se produzca un cáncer, principalmente en la próstata y testículos. </w:t>
      </w:r>
    </w:p>
    <w:p w14:paraId="6FDFA24C" w14:textId="77777777" w:rsidR="004D2D10" w:rsidRDefault="004D2D10" w:rsidP="004D2D10">
      <w:pPr>
        <w:ind w:left="426" w:right="474"/>
        <w:jc w:val="both"/>
        <w:rPr>
          <w:rFonts w:ascii="Century Gothic" w:hAnsi="Century Gothic"/>
          <w:i/>
        </w:rPr>
      </w:pPr>
    </w:p>
    <w:p w14:paraId="6FB8DD22" w14:textId="55AD2E8C" w:rsidR="004D2D10" w:rsidRPr="004D2D10" w:rsidRDefault="004D2D10" w:rsidP="004D2D10">
      <w:pPr>
        <w:ind w:left="426" w:right="474"/>
        <w:jc w:val="both"/>
        <w:rPr>
          <w:rFonts w:ascii="Century Gothic" w:hAnsi="Century Gothic"/>
          <w:i/>
        </w:rPr>
      </w:pPr>
      <w:r w:rsidRPr="004D2D10">
        <w:rPr>
          <w:rFonts w:ascii="Century Gothic" w:hAnsi="Century Gothic"/>
          <w:i/>
        </w:rPr>
        <w:t xml:space="preserve">Este próximo 29 de noviembre es el día Mundial del Cáncer de Próstata, por lo que, más allá de las acciones legislativas que vengo a proponer, los invito a sumarse a socializar la importancia de apostarle a las medidas de prevención y detección oportuna de esta enfermedad que tanto nos afecta a los hombres. </w:t>
      </w:r>
    </w:p>
    <w:p w14:paraId="60EFE60D" w14:textId="77777777" w:rsidR="004D2D10" w:rsidRDefault="004D2D10" w:rsidP="004D2D10">
      <w:pPr>
        <w:ind w:left="426" w:right="474"/>
        <w:jc w:val="both"/>
        <w:rPr>
          <w:rFonts w:ascii="Century Gothic" w:hAnsi="Century Gothic"/>
          <w:i/>
        </w:rPr>
      </w:pPr>
    </w:p>
    <w:p w14:paraId="220855CB" w14:textId="71623DF5" w:rsidR="004D2D10" w:rsidRPr="004D2D10" w:rsidRDefault="004D2D10" w:rsidP="004D2D10">
      <w:pPr>
        <w:ind w:left="426" w:right="474"/>
        <w:jc w:val="both"/>
        <w:rPr>
          <w:rFonts w:ascii="Century Gothic" w:hAnsi="Century Gothic"/>
          <w:i/>
        </w:rPr>
      </w:pPr>
      <w:r w:rsidRPr="004D2D10">
        <w:rPr>
          <w:rFonts w:ascii="Century Gothic" w:hAnsi="Century Gothic"/>
          <w:i/>
        </w:rPr>
        <w:t>Por esta razón es que propongo reformar los artículos 214 y 217 de la Ley Estatal de Salud, a efecto de que se considere entre los programas permanentes que lleva a cabo la Secretaría de Salud del Estado pruebas de antígeno prostático específico, que es una de las formas de detección de la enfermedad.</w:t>
      </w:r>
    </w:p>
    <w:p w14:paraId="74B4DAD4" w14:textId="77777777" w:rsidR="004D2D10" w:rsidRDefault="004D2D10" w:rsidP="004D2D10">
      <w:pPr>
        <w:ind w:left="426" w:right="474"/>
        <w:jc w:val="both"/>
        <w:rPr>
          <w:rFonts w:ascii="Century Gothic" w:hAnsi="Century Gothic"/>
          <w:i/>
        </w:rPr>
      </w:pPr>
    </w:p>
    <w:p w14:paraId="6F3DB53C" w14:textId="68CD9C06" w:rsidR="004D2D10" w:rsidRDefault="004D2D10" w:rsidP="004D2D10">
      <w:pPr>
        <w:ind w:left="426" w:right="474"/>
        <w:jc w:val="both"/>
        <w:rPr>
          <w:rFonts w:ascii="Century Gothic" w:hAnsi="Century Gothic"/>
          <w:i/>
        </w:rPr>
      </w:pPr>
      <w:r w:rsidRPr="004D2D10">
        <w:rPr>
          <w:rFonts w:ascii="Century Gothic" w:hAnsi="Century Gothic"/>
          <w:i/>
        </w:rPr>
        <w:t>Así mismo, para que los programas que debe llevar a cabo la Secretaría de Salud, se realicen las previsiones presupuestales, con el objetivo de hacer llegar los mismos a la población en general, incluida a los que no sean derechohabientes de los servicios médicos del Estado.</w:t>
      </w:r>
    </w:p>
    <w:p w14:paraId="32E78C04" w14:textId="77F33643" w:rsidR="004D2D10" w:rsidRDefault="004D2D10" w:rsidP="004D2D10">
      <w:pPr>
        <w:ind w:left="426" w:right="474"/>
        <w:jc w:val="both"/>
        <w:rPr>
          <w:rFonts w:ascii="Century Gothic" w:hAnsi="Century Gothic"/>
          <w:i/>
        </w:rPr>
      </w:pPr>
    </w:p>
    <w:p w14:paraId="4875AD1D" w14:textId="0C2B7CDE" w:rsidR="004D2D10" w:rsidRPr="004D2D10" w:rsidRDefault="004D2D10" w:rsidP="004D2D10">
      <w:pPr>
        <w:ind w:left="426" w:right="474"/>
        <w:jc w:val="both"/>
        <w:rPr>
          <w:rFonts w:ascii="Century Gothic" w:hAnsi="Century Gothic"/>
          <w:i/>
        </w:rPr>
      </w:pPr>
      <w:r w:rsidRPr="004D2D10">
        <w:rPr>
          <w:rFonts w:ascii="Century Gothic" w:hAnsi="Century Gothic"/>
          <w:i/>
        </w:rPr>
        <w:t>Con estas acciones le damos cumplimiento al mandato de garantizar la salud, y al detectar oportunamente este tipo de enfermedades, como lo es el cáncer, contribuimos a una mejor calidad de vida en la población, tomando en cuenta que, en todos los casos, incluida la salud, invertir en la prevención es más redituable que en la atención, motivo por el que las y los invito a que, en su momento, nos unamos en la aprobación de este tipo de iniciativas que nos benefician a todos</w:t>
      </w:r>
      <w:r>
        <w:rPr>
          <w:rFonts w:ascii="Century Gothic" w:hAnsi="Century Gothic"/>
          <w:i/>
        </w:rPr>
        <w:t>”</w:t>
      </w:r>
      <w:r w:rsidRPr="004D2D10">
        <w:rPr>
          <w:rFonts w:ascii="Century Gothic" w:hAnsi="Century Gothic"/>
          <w:i/>
        </w:rPr>
        <w:t>.</w:t>
      </w:r>
    </w:p>
    <w:p w14:paraId="4E9BACF4" w14:textId="77777777" w:rsidR="004D2D10" w:rsidRPr="00856E93" w:rsidRDefault="004D2D10" w:rsidP="00EA0BC6">
      <w:pPr>
        <w:spacing w:line="360" w:lineRule="auto"/>
        <w:ind w:right="82"/>
        <w:jc w:val="both"/>
        <w:rPr>
          <w:rFonts w:ascii="Century Gothic" w:eastAsia="Arial" w:hAnsi="Century Gothic" w:cs="Arial"/>
          <w:iCs/>
        </w:rPr>
      </w:pPr>
    </w:p>
    <w:p w14:paraId="6943F0C6" w14:textId="7B62168E"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V</w:t>
      </w:r>
      <w:r w:rsidR="004D2D10">
        <w:rPr>
          <w:rFonts w:ascii="Century Gothic" w:eastAsia="Arial" w:hAnsi="Century Gothic" w:cs="Arial"/>
          <w:b/>
          <w:color w:val="auto"/>
          <w:szCs w:val="24"/>
          <w:lang w:val="es-MX"/>
        </w:rPr>
        <w:t>I</w:t>
      </w:r>
      <w:r w:rsidRPr="00414B59">
        <w:rPr>
          <w:rFonts w:ascii="Century Gothic" w:eastAsia="Arial" w:hAnsi="Century Gothic" w:cs="Arial"/>
          <w:b/>
          <w:color w:val="auto"/>
          <w:szCs w:val="24"/>
          <w:lang w:val="es-MX"/>
        </w:rPr>
        <w:t>.-</w:t>
      </w:r>
      <w:r w:rsidRPr="00414B59">
        <w:rPr>
          <w:rFonts w:ascii="Century Gothic" w:eastAsia="Arial" w:hAnsi="Century Gothic" w:cs="Arial"/>
          <w:color w:val="auto"/>
          <w:szCs w:val="24"/>
          <w:lang w:val="es-MX"/>
        </w:rPr>
        <w:t xml:space="preserve"> Ahora bien, al entrar al estudio y análisis de la</w:t>
      </w:r>
      <w:r w:rsidR="00856E93">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w:t>
      </w:r>
      <w:r w:rsidR="00856E93">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6E78DA2E"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2D571963" w14:textId="77777777" w:rsidR="00EA0BC6" w:rsidRDefault="00EA0BC6" w:rsidP="00EA0BC6">
      <w:pPr>
        <w:pStyle w:val="Normal1"/>
        <w:spacing w:line="360" w:lineRule="auto"/>
        <w:contextualSpacing/>
        <w:rPr>
          <w:rFonts w:ascii="Century Gothic" w:eastAsia="Arial" w:hAnsi="Century Gothic" w:cs="Arial"/>
          <w:b/>
          <w:color w:val="auto"/>
          <w:szCs w:val="24"/>
          <w:lang w:val="es-MX"/>
        </w:rPr>
      </w:pPr>
    </w:p>
    <w:p w14:paraId="0175BC6B"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1CC9F2FF" w14:textId="77777777" w:rsidR="00EA0BC6" w:rsidRDefault="00EA0BC6" w:rsidP="00EA0BC6">
      <w:pPr>
        <w:pStyle w:val="Normal1"/>
        <w:spacing w:line="360" w:lineRule="auto"/>
        <w:contextualSpacing/>
        <w:rPr>
          <w:rFonts w:ascii="Century Gothic" w:eastAsia="Arial" w:hAnsi="Century Gothic" w:cs="Arial"/>
          <w:color w:val="auto"/>
          <w:szCs w:val="24"/>
          <w:lang w:val="es-MX"/>
        </w:rPr>
      </w:pPr>
    </w:p>
    <w:p w14:paraId="0A7BD4DE" w14:textId="77777777" w:rsidR="00EA0BC6" w:rsidRPr="00414B59" w:rsidRDefault="00EA0BC6" w:rsidP="00EA0BC6">
      <w:pPr>
        <w:pStyle w:val="Normal1"/>
        <w:spacing w:line="360" w:lineRule="auto"/>
        <w:contextualSpacing/>
        <w:rPr>
          <w:rFonts w:ascii="Century Gothic" w:eastAsia="Arial" w:hAnsi="Century Gothic" w:cs="Arial"/>
          <w:color w:val="auto"/>
          <w:szCs w:val="24"/>
          <w:lang w:val="es-MX"/>
        </w:rPr>
      </w:pPr>
    </w:p>
    <w:p w14:paraId="4BA1F86A" w14:textId="42E2B852"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sidR="00856E93">
        <w:rPr>
          <w:rFonts w:ascii="Century Gothic" w:eastAsia="Arial" w:hAnsi="Century Gothic" w:cs="Arial"/>
          <w:szCs w:val="24"/>
        </w:rPr>
        <w:t>los</w:t>
      </w:r>
      <w:r>
        <w:rPr>
          <w:rFonts w:ascii="Century Gothic" w:eastAsia="Arial" w:hAnsi="Century Gothic" w:cs="Arial"/>
          <w:szCs w:val="24"/>
        </w:rPr>
        <w:t xml:space="preserve"> asunto</w:t>
      </w:r>
      <w:r w:rsidR="00856E93">
        <w:rPr>
          <w:rFonts w:ascii="Century Gothic" w:eastAsia="Arial" w:hAnsi="Century Gothic" w:cs="Arial"/>
          <w:szCs w:val="24"/>
        </w:rPr>
        <w:t>s</w:t>
      </w:r>
      <w:r>
        <w:rPr>
          <w:rFonts w:ascii="Century Gothic" w:eastAsia="Arial" w:hAnsi="Century Gothic" w:cs="Arial"/>
          <w:szCs w:val="24"/>
        </w:rPr>
        <w:t xml:space="preserve"> descrito</w:t>
      </w:r>
      <w:r w:rsidR="00856E93">
        <w:rPr>
          <w:rFonts w:ascii="Century Gothic" w:eastAsia="Arial" w:hAnsi="Century Gothic" w:cs="Arial"/>
          <w:szCs w:val="24"/>
        </w:rPr>
        <w:t>s</w:t>
      </w:r>
      <w:r>
        <w:rPr>
          <w:rFonts w:ascii="Century Gothic" w:eastAsia="Arial" w:hAnsi="Century Gothic" w:cs="Arial"/>
          <w:szCs w:val="24"/>
        </w:rPr>
        <w:t xml:space="preserve"> </w:t>
      </w:r>
      <w:r w:rsidRPr="0090301A">
        <w:rPr>
          <w:rFonts w:ascii="Century Gothic" w:eastAsia="Arial" w:hAnsi="Century Gothic" w:cs="Arial"/>
          <w:szCs w:val="24"/>
        </w:rPr>
        <w:t>en el apartado de antecedentes.</w:t>
      </w:r>
    </w:p>
    <w:p w14:paraId="1FC3DFB3"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p>
    <w:p w14:paraId="3869A873" w14:textId="737A3BF5"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Con la</w:t>
      </w:r>
      <w:r w:rsidR="00856E93">
        <w:rPr>
          <w:rFonts w:ascii="Century Gothic" w:eastAsia="Arial" w:hAnsi="Century Gothic" w:cs="Arial"/>
          <w:color w:val="auto"/>
          <w:szCs w:val="24"/>
          <w:lang w:val="es-MX"/>
        </w:rPr>
        <w:t>s</w:t>
      </w:r>
      <w:r w:rsidRPr="008F4BFF">
        <w:rPr>
          <w:rFonts w:ascii="Century Gothic" w:eastAsia="Arial" w:hAnsi="Century Gothic" w:cs="Arial"/>
          <w:color w:val="auto"/>
          <w:szCs w:val="24"/>
          <w:lang w:val="es-MX"/>
        </w:rPr>
        <w:t xml:space="preserve"> presente</w:t>
      </w:r>
      <w:r w:rsidR="00F81B1F">
        <w:rPr>
          <w:rFonts w:ascii="Century Gothic" w:eastAsia="Arial" w:hAnsi="Century Gothic" w:cs="Arial"/>
          <w:color w:val="auto"/>
          <w:szCs w:val="24"/>
          <w:lang w:val="es-MX"/>
        </w:rPr>
        <w:t>s</w:t>
      </w:r>
      <w:r w:rsidRPr="008F4BFF">
        <w:rPr>
          <w:rFonts w:ascii="Century Gothic" w:eastAsia="Arial" w:hAnsi="Century Gothic" w:cs="Arial"/>
          <w:color w:val="auto"/>
          <w:szCs w:val="24"/>
          <w:lang w:val="es-MX"/>
        </w:rPr>
        <w:t xml:space="preserve"> </w:t>
      </w:r>
      <w:r w:rsidRPr="008F4BFF">
        <w:rPr>
          <w:rFonts w:ascii="Century Gothic" w:eastAsia="Arial" w:hAnsi="Century Gothic" w:cs="Arial"/>
          <w:szCs w:val="24"/>
          <w:lang w:val="es-MX"/>
        </w:rPr>
        <w:t>iniciativa</w:t>
      </w:r>
      <w:r w:rsidR="00856E93">
        <w:rPr>
          <w:rFonts w:ascii="Century Gothic" w:eastAsia="Arial" w:hAnsi="Century Gothic" w:cs="Arial"/>
          <w:szCs w:val="24"/>
          <w:lang w:val="es-MX"/>
        </w:rPr>
        <w:t>s</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se pretende</w:t>
      </w:r>
      <w:r w:rsidR="00F81B1F">
        <w:rPr>
          <w:rFonts w:ascii="Century Gothic" w:eastAsia="Arial" w:hAnsi="Century Gothic" w:cs="Arial"/>
          <w:szCs w:val="24"/>
          <w:lang w:val="es-MX"/>
        </w:rPr>
        <w:t>n</w:t>
      </w:r>
      <w:r>
        <w:rPr>
          <w:rFonts w:ascii="Century Gothic" w:eastAsia="Arial" w:hAnsi="Century Gothic" w:cs="Arial"/>
          <w:szCs w:val="24"/>
          <w:lang w:val="es-MX"/>
        </w:rPr>
        <w:t xml:space="preserve"> </w:t>
      </w:r>
      <w:r w:rsidRPr="00353185">
        <w:rPr>
          <w:rFonts w:ascii="Century Gothic" w:eastAsia="Arial" w:hAnsi="Century Gothic" w:cs="Arial"/>
          <w:szCs w:val="24"/>
          <w:lang w:val="es-MX"/>
        </w:rPr>
        <w:t xml:space="preserve">reformar </w:t>
      </w:r>
      <w:r w:rsidR="00856E93">
        <w:rPr>
          <w:rFonts w:ascii="Century Gothic" w:eastAsia="Arial" w:hAnsi="Century Gothic" w:cs="Arial"/>
          <w:szCs w:val="24"/>
          <w:lang w:val="es-MX"/>
        </w:rPr>
        <w:t xml:space="preserve">diversas disposiciones de </w:t>
      </w:r>
      <w:r w:rsidRPr="004C3533">
        <w:rPr>
          <w:rFonts w:ascii="Century Gothic" w:eastAsia="Arial" w:hAnsi="Century Gothic" w:cs="Arial"/>
          <w:szCs w:val="24"/>
          <w:lang w:val="es-MX"/>
        </w:rPr>
        <w:t>la Ley Estatal de Salud,</w:t>
      </w:r>
      <w:r w:rsidR="00856E93">
        <w:rPr>
          <w:rFonts w:ascii="Century Gothic" w:eastAsia="Arial" w:hAnsi="Century Gothic" w:cs="Arial"/>
          <w:szCs w:val="24"/>
          <w:lang w:val="es-MX"/>
        </w:rPr>
        <w:t xml:space="preserve"> en materia de prevención y atención de los </w:t>
      </w:r>
      <w:r w:rsidR="00EB258E">
        <w:rPr>
          <w:rFonts w:ascii="Century Gothic" w:eastAsia="Arial" w:hAnsi="Century Gothic" w:cs="Arial"/>
          <w:szCs w:val="24"/>
          <w:lang w:val="es-MX"/>
        </w:rPr>
        <w:t>diversos tipos de cáncer</w:t>
      </w:r>
      <w:r w:rsidR="009F4E22" w:rsidRPr="009F4E22">
        <w:rPr>
          <w:rFonts w:ascii="Century Gothic" w:eastAsia="Arial" w:hAnsi="Century Gothic" w:cs="Arial"/>
          <w:szCs w:val="24"/>
          <w:lang w:val="es-MX"/>
        </w:rPr>
        <w:t>.</w:t>
      </w:r>
    </w:p>
    <w:p w14:paraId="48701620"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1702DA33" w14:textId="434934F9" w:rsidR="000B34FA" w:rsidRPr="00BB3860" w:rsidRDefault="00EA0BC6" w:rsidP="000B34FA">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000B34FA">
        <w:rPr>
          <w:rFonts w:ascii="Century Gothic" w:eastAsia="Arial" w:hAnsi="Century Gothic" w:cs="Arial"/>
          <w:color w:val="auto"/>
          <w:szCs w:val="24"/>
          <w:lang w:val="es-MX"/>
        </w:rPr>
        <w:t>Como antecedente al análisis de la</w:t>
      </w:r>
      <w:r w:rsidR="005F244E">
        <w:rPr>
          <w:rFonts w:ascii="Century Gothic" w:eastAsia="Arial" w:hAnsi="Century Gothic" w:cs="Arial"/>
          <w:color w:val="auto"/>
          <w:szCs w:val="24"/>
          <w:lang w:val="es-MX"/>
        </w:rPr>
        <w:t>s</w:t>
      </w:r>
      <w:r w:rsidR="000B34FA">
        <w:rPr>
          <w:rFonts w:ascii="Century Gothic" w:eastAsia="Arial" w:hAnsi="Century Gothic" w:cs="Arial"/>
          <w:color w:val="auto"/>
          <w:szCs w:val="24"/>
          <w:lang w:val="es-MX"/>
        </w:rPr>
        <w:t xml:space="preserve"> propuesta</w:t>
      </w:r>
      <w:r w:rsidR="005F244E">
        <w:rPr>
          <w:rFonts w:ascii="Century Gothic" w:eastAsia="Arial" w:hAnsi="Century Gothic" w:cs="Arial"/>
          <w:color w:val="auto"/>
          <w:szCs w:val="24"/>
          <w:lang w:val="es-MX"/>
        </w:rPr>
        <w:t>s</w:t>
      </w:r>
      <w:r w:rsidR="000B34FA">
        <w:rPr>
          <w:rFonts w:ascii="Century Gothic" w:eastAsia="Arial" w:hAnsi="Century Gothic" w:cs="Arial"/>
          <w:color w:val="auto"/>
          <w:szCs w:val="24"/>
          <w:lang w:val="es-MX"/>
        </w:rPr>
        <w:t xml:space="preserve"> de mérito, es dable mencionar que e</w:t>
      </w:r>
      <w:r w:rsidR="000B34FA" w:rsidRPr="00BB3860">
        <w:rPr>
          <w:rFonts w:ascii="Century Gothic" w:eastAsia="Arial" w:hAnsi="Century Gothic" w:cs="Arial"/>
          <w:color w:val="auto"/>
          <w:szCs w:val="24"/>
          <w:lang w:val="es-MX"/>
        </w:rPr>
        <w:t>l derecho a la salud es parte fundamental de los derechos</w:t>
      </w:r>
      <w:r w:rsidR="000B34FA">
        <w:rPr>
          <w:rFonts w:ascii="Century Gothic" w:eastAsia="Arial" w:hAnsi="Century Gothic" w:cs="Arial"/>
          <w:color w:val="auto"/>
          <w:szCs w:val="24"/>
          <w:lang w:val="es-MX"/>
        </w:rPr>
        <w:t xml:space="preserve"> </w:t>
      </w:r>
      <w:r w:rsidR="000B34FA" w:rsidRPr="00BB3860">
        <w:rPr>
          <w:rFonts w:ascii="Century Gothic" w:eastAsia="Arial" w:hAnsi="Century Gothic" w:cs="Arial"/>
          <w:color w:val="auto"/>
          <w:szCs w:val="24"/>
          <w:lang w:val="es-MX"/>
        </w:rPr>
        <w:t>humanos y de lo que entendemos por una vida digna. El derecho a</w:t>
      </w:r>
      <w:r w:rsidR="000B34FA">
        <w:rPr>
          <w:rFonts w:ascii="Century Gothic" w:eastAsia="Arial" w:hAnsi="Century Gothic" w:cs="Arial"/>
          <w:color w:val="auto"/>
          <w:szCs w:val="24"/>
          <w:lang w:val="es-MX"/>
        </w:rPr>
        <w:t xml:space="preserve"> </w:t>
      </w:r>
      <w:r w:rsidR="000B34FA" w:rsidRPr="00BB3860">
        <w:rPr>
          <w:rFonts w:ascii="Century Gothic" w:eastAsia="Arial" w:hAnsi="Century Gothic" w:cs="Arial"/>
          <w:color w:val="auto"/>
          <w:szCs w:val="24"/>
          <w:lang w:val="es-MX"/>
        </w:rPr>
        <w:t>disfrutar del nivel más alto posible de salud física y mental, no es nuevo. En el plano internacional,</w:t>
      </w:r>
      <w:r w:rsidR="000B34FA">
        <w:rPr>
          <w:rFonts w:ascii="Century Gothic" w:eastAsia="Arial" w:hAnsi="Century Gothic" w:cs="Arial"/>
          <w:color w:val="auto"/>
          <w:szCs w:val="24"/>
          <w:lang w:val="es-MX"/>
        </w:rPr>
        <w:t xml:space="preserve"> </w:t>
      </w:r>
      <w:r w:rsidR="000B34FA" w:rsidRPr="00BB3860">
        <w:rPr>
          <w:rFonts w:ascii="Century Gothic" w:eastAsia="Arial" w:hAnsi="Century Gothic" w:cs="Arial"/>
          <w:color w:val="auto"/>
          <w:szCs w:val="24"/>
          <w:lang w:val="es-MX"/>
        </w:rPr>
        <w:t xml:space="preserve">se proclamó por primera vez en la </w:t>
      </w:r>
      <w:r w:rsidR="000B34FA" w:rsidRPr="001425D9">
        <w:rPr>
          <w:rFonts w:ascii="Century Gothic" w:eastAsia="Arial" w:hAnsi="Century Gothic" w:cs="Arial"/>
          <w:b/>
          <w:bCs/>
          <w:color w:val="auto"/>
          <w:szCs w:val="24"/>
          <w:lang w:val="es-MX"/>
        </w:rPr>
        <w:t>Constitución de la Organización Mundial de la Salud (OMS)</w:t>
      </w:r>
      <w:r w:rsidR="000B34FA">
        <w:rPr>
          <w:rStyle w:val="Refdenotaalpie"/>
          <w:rFonts w:ascii="Century Gothic" w:eastAsia="Arial" w:hAnsi="Century Gothic" w:cs="Arial"/>
          <w:color w:val="auto"/>
          <w:szCs w:val="24"/>
          <w:lang w:val="es-MX"/>
        </w:rPr>
        <w:footnoteReference w:id="1"/>
      </w:r>
      <w:r w:rsidR="000B34FA" w:rsidRPr="00BB3860">
        <w:rPr>
          <w:rFonts w:ascii="Century Gothic" w:eastAsia="Arial" w:hAnsi="Century Gothic" w:cs="Arial"/>
          <w:color w:val="auto"/>
          <w:szCs w:val="24"/>
          <w:lang w:val="es-MX"/>
        </w:rPr>
        <w:t>, en cuyo preámbulo se define la</w:t>
      </w:r>
      <w:r w:rsidR="000B34FA">
        <w:rPr>
          <w:rFonts w:ascii="Century Gothic" w:eastAsia="Arial" w:hAnsi="Century Gothic" w:cs="Arial"/>
          <w:color w:val="auto"/>
          <w:szCs w:val="24"/>
          <w:lang w:val="es-MX"/>
        </w:rPr>
        <w:t xml:space="preserve"> </w:t>
      </w:r>
      <w:r w:rsidR="000B34FA" w:rsidRPr="00BB3860">
        <w:rPr>
          <w:rFonts w:ascii="Century Gothic" w:eastAsia="Arial" w:hAnsi="Century Gothic" w:cs="Arial"/>
          <w:color w:val="auto"/>
          <w:szCs w:val="24"/>
          <w:lang w:val="es-MX"/>
        </w:rPr>
        <w:t>salud como "</w:t>
      </w:r>
      <w:r w:rsidR="000B34FA" w:rsidRPr="00BB3860">
        <w:rPr>
          <w:rFonts w:ascii="Century Gothic" w:eastAsia="Arial" w:hAnsi="Century Gothic" w:cs="Arial"/>
          <w:i/>
          <w:iCs/>
          <w:color w:val="auto"/>
          <w:szCs w:val="24"/>
          <w:lang w:val="es-MX"/>
        </w:rPr>
        <w:t>un estado de completo bienestar físico, mental y social, y no solamente la ausencia de afecciones y enfermedades</w:t>
      </w:r>
      <w:r w:rsidR="000B34FA" w:rsidRPr="00BB3860">
        <w:rPr>
          <w:rFonts w:ascii="Century Gothic" w:eastAsia="Arial" w:hAnsi="Century Gothic" w:cs="Arial"/>
          <w:color w:val="auto"/>
          <w:szCs w:val="24"/>
          <w:lang w:val="es-MX"/>
        </w:rPr>
        <w:t xml:space="preserve">". </w:t>
      </w:r>
    </w:p>
    <w:p w14:paraId="637982CF"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p>
    <w:p w14:paraId="479C2673" w14:textId="77777777" w:rsidR="000B34FA" w:rsidRPr="00BB3860" w:rsidRDefault="000B34FA" w:rsidP="000B34FA">
      <w:pPr>
        <w:pStyle w:val="Normal1"/>
        <w:spacing w:line="360" w:lineRule="auto"/>
        <w:contextualSpacing/>
        <w:jc w:val="both"/>
        <w:rPr>
          <w:rFonts w:ascii="Century Gothic" w:eastAsia="Arial" w:hAnsi="Century Gothic" w:cs="Arial"/>
          <w:color w:val="auto"/>
          <w:szCs w:val="24"/>
          <w:lang w:val="es-MX"/>
        </w:rPr>
      </w:pPr>
      <w:r w:rsidRPr="00BB3860">
        <w:rPr>
          <w:rFonts w:ascii="Century Gothic" w:eastAsia="Arial" w:hAnsi="Century Gothic" w:cs="Arial"/>
          <w:color w:val="auto"/>
          <w:szCs w:val="24"/>
          <w:lang w:val="es-MX"/>
        </w:rPr>
        <w:t xml:space="preserve"> En </w:t>
      </w:r>
      <w:r>
        <w:rPr>
          <w:rFonts w:ascii="Century Gothic" w:eastAsia="Arial" w:hAnsi="Century Gothic" w:cs="Arial"/>
          <w:color w:val="auto"/>
          <w:szCs w:val="24"/>
          <w:lang w:val="es-MX"/>
        </w:rPr>
        <w:t>el artículo 25 de la</w:t>
      </w:r>
      <w:r w:rsidRPr="00BB3860">
        <w:rPr>
          <w:rFonts w:ascii="Century Gothic" w:eastAsia="Arial" w:hAnsi="Century Gothic" w:cs="Arial"/>
          <w:color w:val="auto"/>
          <w:szCs w:val="24"/>
          <w:lang w:val="es-MX"/>
        </w:rPr>
        <w:t xml:space="preserve"> </w:t>
      </w:r>
      <w:r w:rsidRPr="00BB3860">
        <w:rPr>
          <w:rFonts w:ascii="Century Gothic" w:eastAsia="Arial" w:hAnsi="Century Gothic" w:cs="Arial"/>
          <w:b/>
          <w:bCs/>
          <w:color w:val="auto"/>
          <w:szCs w:val="24"/>
          <w:lang w:val="es-MX"/>
        </w:rPr>
        <w:t>Declaración Universal de Derechos Humanos</w:t>
      </w:r>
      <w:r w:rsidRPr="00BB3860">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también se menciona la salud como parte del derecho a un nivel de</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 xml:space="preserve">vida adecuado. </w:t>
      </w:r>
      <w:r>
        <w:rPr>
          <w:rFonts w:ascii="Century Gothic" w:eastAsia="Arial" w:hAnsi="Century Gothic" w:cs="Arial"/>
          <w:color w:val="auto"/>
          <w:szCs w:val="24"/>
          <w:lang w:val="es-MX"/>
        </w:rPr>
        <w:t>A su vez, e</w:t>
      </w:r>
      <w:r w:rsidRPr="00BB3860">
        <w:rPr>
          <w:rFonts w:ascii="Century Gothic" w:eastAsia="Arial" w:hAnsi="Century Gothic" w:cs="Arial"/>
          <w:color w:val="auto"/>
          <w:szCs w:val="24"/>
          <w:lang w:val="es-MX"/>
        </w:rPr>
        <w:t>l derecho a la salud también fue reconocido</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 xml:space="preserve">como derecho humano en el </w:t>
      </w:r>
      <w:r w:rsidRPr="00BB3860">
        <w:rPr>
          <w:rFonts w:ascii="Century Gothic" w:eastAsia="Arial" w:hAnsi="Century Gothic" w:cs="Arial"/>
          <w:b/>
          <w:bCs/>
          <w:color w:val="auto"/>
          <w:szCs w:val="24"/>
          <w:lang w:val="es-MX"/>
        </w:rPr>
        <w:t>Pacto Internacional de Derechos Económicos, Sociales y Culturales</w:t>
      </w:r>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3"/>
      </w:r>
    </w:p>
    <w:p w14:paraId="4C7BEF28"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r w:rsidRPr="00BB3860">
        <w:rPr>
          <w:rFonts w:ascii="Century Gothic" w:eastAsia="Arial" w:hAnsi="Century Gothic" w:cs="Arial"/>
          <w:color w:val="auto"/>
          <w:szCs w:val="24"/>
          <w:lang w:val="es-MX"/>
        </w:rPr>
        <w:t xml:space="preserve"> </w:t>
      </w:r>
    </w:p>
    <w:p w14:paraId="4992A227"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Cabe resaltar que, </w:t>
      </w:r>
      <w:r w:rsidRPr="00BB3860">
        <w:rPr>
          <w:rFonts w:ascii="Century Gothic" w:eastAsia="Arial" w:hAnsi="Century Gothic" w:cs="Arial"/>
          <w:color w:val="auto"/>
          <w:szCs w:val="24"/>
          <w:lang w:val="es-MX"/>
        </w:rPr>
        <w:t>todo Estado ha ratificado por lo menos un tratado</w:t>
      </w:r>
      <w:r>
        <w:rPr>
          <w:rFonts w:ascii="Century Gothic" w:eastAsia="Arial" w:hAnsi="Century Gothic" w:cs="Arial"/>
          <w:color w:val="auto"/>
          <w:szCs w:val="24"/>
          <w:lang w:val="es-MX"/>
        </w:rPr>
        <w:t xml:space="preserve"> internacional</w:t>
      </w:r>
      <w:r w:rsidRPr="00BB3860">
        <w:rPr>
          <w:rFonts w:ascii="Century Gothic" w:eastAsia="Arial" w:hAnsi="Century Gothic" w:cs="Arial"/>
          <w:color w:val="auto"/>
          <w:szCs w:val="24"/>
          <w:lang w:val="es-MX"/>
        </w:rPr>
        <w:t xml:space="preserve"> en el que se</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reconoce ese derecho. Además, l</w:t>
      </w:r>
      <w:r>
        <w:rPr>
          <w:rFonts w:ascii="Century Gothic" w:eastAsia="Arial" w:hAnsi="Century Gothic" w:cs="Arial"/>
          <w:color w:val="auto"/>
          <w:szCs w:val="24"/>
          <w:lang w:val="es-MX"/>
        </w:rPr>
        <w:t>as Naciones</w:t>
      </w:r>
      <w:r w:rsidRPr="00BB3860">
        <w:rPr>
          <w:rFonts w:ascii="Century Gothic" w:eastAsia="Arial" w:hAnsi="Century Gothic" w:cs="Arial"/>
          <w:color w:val="auto"/>
          <w:szCs w:val="24"/>
          <w:lang w:val="es-MX"/>
        </w:rPr>
        <w:t xml:space="preserve"> se han comprometido a</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protegerlo en el marco de declaraciones internacionales, leyes y</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políticas nacionales y conferencias internacionales.</w:t>
      </w:r>
    </w:p>
    <w:p w14:paraId="19639D18"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p>
    <w:p w14:paraId="1D8E5CEA"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Ahora bien, por lo que toca a destacar del derecho a la salud de las mujeres, relativo a la propuesta en estudio, cabe atender a lo establecido en la </w:t>
      </w:r>
      <w:r w:rsidRPr="0024760F">
        <w:rPr>
          <w:rFonts w:ascii="Century Gothic" w:eastAsia="Arial" w:hAnsi="Century Gothic" w:cs="Arial"/>
          <w:b/>
          <w:bCs/>
          <w:color w:val="auto"/>
          <w:szCs w:val="24"/>
          <w:lang w:val="es-MX"/>
        </w:rPr>
        <w:t>Convención sobre la Eliminación de Todas las Formas de Discriminación contra la Mujer (CEDAW)</w:t>
      </w:r>
      <w:r>
        <w:rPr>
          <w:rFonts w:ascii="Century Gothic" w:eastAsia="Arial" w:hAnsi="Century Gothic" w:cs="Arial"/>
          <w:color w:val="auto"/>
          <w:szCs w:val="24"/>
          <w:lang w:val="es-MX"/>
        </w:rPr>
        <w:t xml:space="preserve">, misma que en su artículo 12, refiere lo siguiente:   </w:t>
      </w:r>
    </w:p>
    <w:p w14:paraId="798F4383"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p>
    <w:p w14:paraId="081DF5E0" w14:textId="77777777" w:rsidR="000B34FA" w:rsidRPr="0024760F" w:rsidRDefault="000B34FA" w:rsidP="000B34FA">
      <w:pPr>
        <w:pStyle w:val="Normal1"/>
        <w:spacing w:line="360" w:lineRule="auto"/>
        <w:ind w:left="851" w:right="900"/>
        <w:contextualSpacing/>
        <w:jc w:val="both"/>
        <w:rPr>
          <w:rFonts w:ascii="Century Gothic" w:eastAsia="Arial" w:hAnsi="Century Gothic" w:cs="Arial"/>
          <w:i/>
          <w:iCs/>
          <w:color w:val="auto"/>
          <w:szCs w:val="24"/>
          <w:lang w:val="es-MX"/>
        </w:rPr>
      </w:pPr>
      <w:r w:rsidRPr="0024760F">
        <w:rPr>
          <w:rFonts w:ascii="Century Gothic" w:eastAsia="Arial" w:hAnsi="Century Gothic" w:cs="Arial"/>
          <w:i/>
          <w:iCs/>
          <w:color w:val="auto"/>
          <w:szCs w:val="24"/>
          <w:lang w:val="es-MX"/>
        </w:rPr>
        <w:t>“Artículo 12</w:t>
      </w:r>
    </w:p>
    <w:p w14:paraId="006E3A77" w14:textId="77777777" w:rsidR="000B34FA" w:rsidRPr="0024760F" w:rsidRDefault="000B34FA" w:rsidP="000B34FA">
      <w:pPr>
        <w:pStyle w:val="Normal1"/>
        <w:spacing w:line="360" w:lineRule="auto"/>
        <w:ind w:left="851" w:right="900"/>
        <w:contextualSpacing/>
        <w:jc w:val="both"/>
        <w:rPr>
          <w:rFonts w:ascii="Century Gothic" w:eastAsia="Arial" w:hAnsi="Century Gothic" w:cs="Arial"/>
          <w:i/>
          <w:iCs/>
          <w:color w:val="auto"/>
          <w:szCs w:val="24"/>
          <w:lang w:val="es-MX"/>
        </w:rPr>
      </w:pPr>
      <w:r w:rsidRPr="0024760F">
        <w:rPr>
          <w:rFonts w:ascii="Century Gothic" w:eastAsia="Arial" w:hAnsi="Century Gothic" w:cs="Arial"/>
          <w:i/>
          <w:iCs/>
          <w:color w:val="auto"/>
          <w:szCs w:val="24"/>
          <w:lang w:val="es-MX"/>
        </w:rPr>
        <w:t>1. Los Estados Partes adoptarán todas las medidas apropiadas para eliminar la discriminación contra la mujer en la esfera de la atención médica a fin de asegurar, en condiciones de igualdad entre hombres y mujeres, el acceso a servicios de atención médica,</w:t>
      </w:r>
      <w:r>
        <w:rPr>
          <w:rFonts w:ascii="Century Gothic" w:eastAsia="Arial" w:hAnsi="Century Gothic" w:cs="Arial"/>
          <w:i/>
          <w:iCs/>
          <w:color w:val="auto"/>
          <w:szCs w:val="24"/>
          <w:lang w:val="es-MX"/>
        </w:rPr>
        <w:t xml:space="preserve"> ..</w:t>
      </w:r>
      <w:r w:rsidRPr="0024760F">
        <w:rPr>
          <w:rFonts w:ascii="Century Gothic" w:eastAsia="Arial" w:hAnsi="Century Gothic" w:cs="Arial"/>
          <w:i/>
          <w:iCs/>
          <w:color w:val="auto"/>
          <w:szCs w:val="24"/>
          <w:lang w:val="es-MX"/>
        </w:rPr>
        <w:t>.”</w:t>
      </w:r>
    </w:p>
    <w:p w14:paraId="1FC5A187"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p>
    <w:p w14:paraId="7BD277A8" w14:textId="77777777" w:rsidR="000B34FA" w:rsidRPr="00EF532F" w:rsidRDefault="000B34FA" w:rsidP="000B34F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Siguiendo esta línea de reconocimiento y protección del derecho a la salud, tenemos que la </w:t>
      </w:r>
      <w:r w:rsidRPr="00215F4F">
        <w:rPr>
          <w:rFonts w:ascii="Century Gothic" w:eastAsia="Arial" w:hAnsi="Century Gothic" w:cs="Arial"/>
          <w:b/>
          <w:color w:val="auto"/>
          <w:szCs w:val="24"/>
          <w:lang w:val="es-MX"/>
        </w:rPr>
        <w:t>Constitución Política de los Estados Unidos Mexicanos</w:t>
      </w:r>
      <w:r>
        <w:rPr>
          <w:rFonts w:ascii="Century Gothic" w:eastAsia="Arial" w:hAnsi="Century Gothic" w:cs="Arial"/>
          <w:b/>
          <w:color w:val="auto"/>
          <w:szCs w:val="24"/>
          <w:lang w:val="es-MX"/>
        </w:rPr>
        <w:t>,</w:t>
      </w:r>
      <w:r>
        <w:rPr>
          <w:rStyle w:val="Refdenotaalpie"/>
          <w:rFonts w:ascii="Century Gothic" w:eastAsia="Arial" w:hAnsi="Century Gothic" w:cs="Arial"/>
          <w:b/>
          <w:color w:val="auto"/>
          <w:szCs w:val="24"/>
          <w:lang w:val="es-MX"/>
        </w:rPr>
        <w:footnoteReference w:id="4"/>
      </w:r>
      <w:r>
        <w:rPr>
          <w:rFonts w:ascii="Century Gothic" w:eastAsia="Arial" w:hAnsi="Century Gothic" w:cs="Arial"/>
          <w:color w:val="auto"/>
          <w:szCs w:val="24"/>
          <w:lang w:val="es-MX"/>
        </w:rPr>
        <w:t xml:space="preserve"> </w:t>
      </w:r>
      <w:r w:rsidRPr="00EF532F">
        <w:rPr>
          <w:rFonts w:ascii="Century Gothic" w:eastAsia="Arial" w:hAnsi="Century Gothic" w:cs="Arial"/>
          <w:color w:val="auto"/>
          <w:szCs w:val="24"/>
          <w:lang w:val="es-MX"/>
        </w:rPr>
        <w:t xml:space="preserve">consagra el derecho a la salud en </w:t>
      </w:r>
      <w:r>
        <w:rPr>
          <w:rFonts w:ascii="Century Gothic" w:eastAsia="Arial" w:hAnsi="Century Gothic" w:cs="Arial"/>
          <w:color w:val="auto"/>
          <w:szCs w:val="24"/>
          <w:lang w:val="es-MX"/>
        </w:rPr>
        <w:t>el</w:t>
      </w:r>
      <w:r w:rsidRPr="00EF532F">
        <w:rPr>
          <w:rFonts w:ascii="Century Gothic" w:eastAsia="Arial" w:hAnsi="Century Gothic" w:cs="Arial"/>
          <w:color w:val="auto"/>
          <w:szCs w:val="24"/>
          <w:lang w:val="es-MX"/>
        </w:rPr>
        <w:t xml:space="preserve"> párrafo tercero del artíc</w:t>
      </w:r>
      <w:r>
        <w:rPr>
          <w:rFonts w:ascii="Century Gothic" w:eastAsia="Arial" w:hAnsi="Century Gothic" w:cs="Arial"/>
          <w:color w:val="auto"/>
          <w:szCs w:val="24"/>
          <w:lang w:val="es-MX"/>
        </w:rPr>
        <w:t>ulo 4°</w:t>
      </w:r>
      <w:r w:rsidRPr="00EF532F">
        <w:rPr>
          <w:rFonts w:ascii="Century Gothic" w:eastAsia="Arial" w:hAnsi="Century Gothic" w:cs="Arial"/>
          <w:color w:val="auto"/>
          <w:szCs w:val="24"/>
          <w:lang w:val="es-MX"/>
        </w:rPr>
        <w:t>:</w:t>
      </w:r>
    </w:p>
    <w:p w14:paraId="5445558A" w14:textId="77777777" w:rsidR="000B34FA" w:rsidRPr="00EF532F" w:rsidRDefault="000B34FA" w:rsidP="000B34FA">
      <w:pPr>
        <w:pStyle w:val="Normal1"/>
        <w:spacing w:line="360" w:lineRule="auto"/>
        <w:contextualSpacing/>
        <w:jc w:val="both"/>
        <w:rPr>
          <w:rFonts w:ascii="Century Gothic" w:eastAsia="Arial" w:hAnsi="Century Gothic" w:cs="Arial"/>
          <w:color w:val="auto"/>
          <w:szCs w:val="24"/>
          <w:lang w:val="es-MX"/>
        </w:rPr>
      </w:pPr>
    </w:p>
    <w:p w14:paraId="02EF67C7" w14:textId="77777777" w:rsidR="000B34FA" w:rsidRPr="00EF532F" w:rsidRDefault="000B34FA" w:rsidP="000B34FA">
      <w:pPr>
        <w:pStyle w:val="Normal1"/>
        <w:spacing w:line="360" w:lineRule="auto"/>
        <w:ind w:left="851" w:right="900"/>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“Toda persona tiene derecho a la protección de la salud</w:t>
      </w:r>
      <w:r>
        <w:rPr>
          <w:rFonts w:ascii="Century Gothic" w:eastAsia="Arial" w:hAnsi="Century Gothic" w:cs="Arial"/>
          <w:i/>
          <w:color w:val="auto"/>
          <w:szCs w:val="24"/>
          <w:lang w:val="es-MX"/>
        </w:rPr>
        <w:t>, …</w:t>
      </w:r>
      <w:r w:rsidRPr="00EF532F">
        <w:rPr>
          <w:rFonts w:ascii="Century Gothic" w:eastAsia="Arial" w:hAnsi="Century Gothic" w:cs="Arial"/>
          <w:i/>
          <w:color w:val="auto"/>
          <w:szCs w:val="24"/>
          <w:lang w:val="es-MX"/>
        </w:rPr>
        <w:t>”.</w:t>
      </w:r>
    </w:p>
    <w:p w14:paraId="356CEC33"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p>
    <w:p w14:paraId="2EAE2F21" w14:textId="77888930" w:rsidR="000B34FA" w:rsidRDefault="00274536" w:rsidP="000B34F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Finalmente</w:t>
      </w:r>
      <w:r w:rsidR="000B34FA">
        <w:rPr>
          <w:rFonts w:ascii="Century Gothic" w:eastAsia="Arial" w:hAnsi="Century Gothic" w:cs="Arial"/>
          <w:color w:val="auto"/>
          <w:szCs w:val="24"/>
          <w:lang w:val="es-MX"/>
        </w:rPr>
        <w:t xml:space="preserve">, la </w:t>
      </w:r>
      <w:r w:rsidR="000B34FA">
        <w:rPr>
          <w:rFonts w:ascii="Century Gothic" w:eastAsia="Arial" w:hAnsi="Century Gothic" w:cs="Arial"/>
          <w:b/>
          <w:bCs/>
          <w:color w:val="auto"/>
          <w:szCs w:val="24"/>
          <w:lang w:val="es-MX"/>
        </w:rPr>
        <w:t>Ley General para la Igualdad entre Mujeres y Hombres</w:t>
      </w:r>
      <w:r w:rsidR="000B34FA">
        <w:rPr>
          <w:rFonts w:ascii="Century Gothic" w:eastAsia="Arial" w:hAnsi="Century Gothic" w:cs="Arial"/>
          <w:color w:val="auto"/>
          <w:szCs w:val="24"/>
          <w:lang w:val="es-MX"/>
        </w:rPr>
        <w:t>,</w:t>
      </w:r>
      <w:r w:rsidR="000B34FA">
        <w:rPr>
          <w:rStyle w:val="Refdenotaalpie"/>
          <w:rFonts w:ascii="Century Gothic" w:eastAsia="Arial" w:hAnsi="Century Gothic" w:cs="Arial"/>
          <w:color w:val="auto"/>
          <w:szCs w:val="24"/>
          <w:lang w:val="es-MX"/>
        </w:rPr>
        <w:footnoteReference w:id="5"/>
      </w:r>
      <w:r w:rsidR="000B34FA">
        <w:rPr>
          <w:rFonts w:ascii="Century Gothic" w:eastAsia="Arial" w:hAnsi="Century Gothic" w:cs="Arial"/>
          <w:color w:val="auto"/>
          <w:szCs w:val="24"/>
          <w:lang w:val="es-MX"/>
        </w:rPr>
        <w:t xml:space="preserve"> al desarrollar la política nacional en materia de igualdad, establece lo siguiente: </w:t>
      </w:r>
    </w:p>
    <w:p w14:paraId="6B52E438" w14:textId="77777777" w:rsidR="000B34FA" w:rsidRDefault="000B34FA" w:rsidP="000B34FA">
      <w:pPr>
        <w:pStyle w:val="Normal1"/>
        <w:spacing w:line="360" w:lineRule="auto"/>
        <w:contextualSpacing/>
        <w:jc w:val="both"/>
        <w:rPr>
          <w:rFonts w:ascii="Century Gothic" w:eastAsia="Arial" w:hAnsi="Century Gothic" w:cs="Arial"/>
          <w:color w:val="auto"/>
          <w:szCs w:val="24"/>
          <w:lang w:val="es-MX"/>
        </w:rPr>
      </w:pPr>
    </w:p>
    <w:p w14:paraId="660A3360" w14:textId="77777777" w:rsidR="000B34FA" w:rsidRPr="00A02539" w:rsidRDefault="000B34FA" w:rsidP="000B34FA">
      <w:pPr>
        <w:pStyle w:val="Normal1"/>
        <w:spacing w:line="360" w:lineRule="auto"/>
        <w:ind w:left="851" w:right="900"/>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w:t>
      </w:r>
      <w:r w:rsidRPr="00A02539">
        <w:rPr>
          <w:rFonts w:ascii="Century Gothic" w:eastAsia="Arial" w:hAnsi="Century Gothic" w:cs="Arial"/>
          <w:i/>
          <w:color w:val="auto"/>
          <w:szCs w:val="24"/>
          <w:lang w:val="es-MX"/>
        </w:rPr>
        <w:t>Artículo 17.- La Política Nacional en Materia de Igualdad entre mujeres y hombres deberá establecer</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las acciones conducentes a lograr la igualdad sustantiva en el ámbito, económico, político, saludable,</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social y cultural.</w:t>
      </w:r>
    </w:p>
    <w:p w14:paraId="2D00DA8B" w14:textId="77777777" w:rsidR="000B34FA" w:rsidRDefault="000B34FA" w:rsidP="000B34FA">
      <w:pPr>
        <w:pStyle w:val="Normal1"/>
        <w:spacing w:line="360" w:lineRule="auto"/>
        <w:ind w:left="851" w:right="900"/>
        <w:contextualSpacing/>
        <w:jc w:val="both"/>
        <w:rPr>
          <w:rFonts w:ascii="Century Gothic" w:eastAsia="Arial" w:hAnsi="Century Gothic" w:cs="Arial"/>
          <w:i/>
          <w:color w:val="auto"/>
          <w:szCs w:val="24"/>
          <w:lang w:val="es-MX"/>
        </w:rPr>
      </w:pPr>
    </w:p>
    <w:p w14:paraId="3061CD9B" w14:textId="1C561218" w:rsidR="000B34FA" w:rsidRDefault="000B34FA" w:rsidP="000B34FA">
      <w:pPr>
        <w:pStyle w:val="Normal1"/>
        <w:spacing w:line="360" w:lineRule="auto"/>
        <w:ind w:left="851" w:right="900"/>
        <w:contextualSpacing/>
        <w:jc w:val="both"/>
        <w:rPr>
          <w:rFonts w:ascii="Century Gothic" w:eastAsia="Arial" w:hAnsi="Century Gothic" w:cs="Arial"/>
          <w:i/>
          <w:color w:val="auto"/>
          <w:szCs w:val="24"/>
          <w:lang w:val="es-MX"/>
        </w:rPr>
      </w:pPr>
      <w:r w:rsidRPr="00A02539">
        <w:rPr>
          <w:rFonts w:ascii="Century Gothic" w:eastAsia="Arial" w:hAnsi="Century Gothic" w:cs="Arial"/>
          <w:i/>
          <w:color w:val="auto"/>
          <w:szCs w:val="24"/>
          <w:lang w:val="es-MX"/>
        </w:rPr>
        <w:t>La Política Nacional que desarrolle el Ejecutivo Federal deberá considerar los siguientes lineamientos:</w:t>
      </w:r>
      <w:r w:rsidRPr="00A02539">
        <w:rPr>
          <w:rFonts w:ascii="Century Gothic" w:eastAsia="Arial" w:hAnsi="Century Gothic" w:cs="Arial"/>
          <w:i/>
          <w:color w:val="auto"/>
          <w:szCs w:val="24"/>
          <w:lang w:val="es-MX"/>
        </w:rPr>
        <w:cr/>
      </w:r>
    </w:p>
    <w:p w14:paraId="33198415" w14:textId="77777777" w:rsidR="000B34FA" w:rsidRPr="00EF532F" w:rsidRDefault="000B34FA" w:rsidP="000B34FA">
      <w:pPr>
        <w:pStyle w:val="Normal1"/>
        <w:spacing w:line="360" w:lineRule="auto"/>
        <w:ind w:left="851" w:right="900"/>
        <w:contextualSpacing/>
        <w:jc w:val="both"/>
        <w:rPr>
          <w:rFonts w:ascii="Century Gothic" w:eastAsia="Arial" w:hAnsi="Century Gothic" w:cs="Arial"/>
          <w:i/>
          <w:color w:val="auto"/>
          <w:szCs w:val="24"/>
          <w:lang w:val="es-MX"/>
        </w:rPr>
      </w:pPr>
      <w:r w:rsidRPr="00A02539">
        <w:rPr>
          <w:rFonts w:ascii="Century Gothic" w:eastAsia="Arial" w:hAnsi="Century Gothic" w:cs="Arial"/>
          <w:i/>
          <w:color w:val="auto"/>
          <w:szCs w:val="24"/>
          <w:lang w:val="es-MX"/>
        </w:rPr>
        <w:t>XI. Incluir en la formulación, desarrollo y evaluación de políticas, estrategias y programas de salud,</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los mecanismos para dar atención a las necesidades de mujeres y hombres en materia de</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salud;</w:t>
      </w:r>
      <w:r w:rsidRPr="00EF532F">
        <w:rPr>
          <w:rFonts w:ascii="Century Gothic" w:eastAsia="Arial" w:hAnsi="Century Gothic" w:cs="Arial"/>
          <w:i/>
          <w:color w:val="auto"/>
          <w:szCs w:val="24"/>
          <w:lang w:val="es-MX"/>
        </w:rPr>
        <w:t>”.</w:t>
      </w:r>
    </w:p>
    <w:p w14:paraId="14B07406"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505FD721" w14:textId="777F5971" w:rsidR="00EA0BC6" w:rsidRPr="00507496" w:rsidRDefault="00EA0BC6" w:rsidP="00274536">
      <w:pPr>
        <w:pStyle w:val="Normal1"/>
        <w:spacing w:line="360" w:lineRule="auto"/>
        <w:contextualSpacing/>
        <w:jc w:val="both"/>
        <w:rPr>
          <w:rFonts w:ascii="Century Gothic" w:eastAsia="Arial" w:hAnsi="Century Gothic" w:cs="Arial"/>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7765E5">
        <w:rPr>
          <w:rFonts w:ascii="Century Gothic" w:eastAsia="Arial" w:hAnsi="Century Gothic" w:cs="Arial"/>
          <w:color w:val="auto"/>
          <w:szCs w:val="24"/>
          <w:lang w:val="es-MX"/>
        </w:rPr>
        <w:t>P</w:t>
      </w:r>
      <w:r w:rsidR="00274536">
        <w:rPr>
          <w:rFonts w:ascii="Century Gothic" w:eastAsia="Arial" w:hAnsi="Century Gothic" w:cs="Arial"/>
          <w:color w:val="auto"/>
          <w:szCs w:val="24"/>
          <w:lang w:val="es-MX"/>
        </w:rPr>
        <w:t>ara proceder con el análisis de</w:t>
      </w:r>
      <w:r w:rsidR="005F1F4D">
        <w:rPr>
          <w:rFonts w:ascii="Century Gothic" w:eastAsia="Arial" w:hAnsi="Century Gothic" w:cs="Arial"/>
          <w:color w:val="auto"/>
          <w:szCs w:val="24"/>
          <w:lang w:val="es-MX"/>
        </w:rPr>
        <w:t xml:space="preserve">l </w:t>
      </w:r>
      <w:r w:rsidR="005F1F4D" w:rsidRPr="008153B5">
        <w:rPr>
          <w:rFonts w:ascii="Century Gothic" w:eastAsia="Arial" w:hAnsi="Century Gothic" w:cs="Arial"/>
          <w:b/>
          <w:bCs/>
          <w:color w:val="auto"/>
          <w:szCs w:val="24"/>
          <w:lang w:val="es-MX"/>
        </w:rPr>
        <w:t>asunto 144</w:t>
      </w:r>
      <w:r w:rsidR="005F1F4D">
        <w:rPr>
          <w:rFonts w:ascii="Century Gothic" w:eastAsia="Arial" w:hAnsi="Century Gothic" w:cs="Arial"/>
          <w:color w:val="auto"/>
          <w:szCs w:val="24"/>
          <w:lang w:val="es-MX"/>
        </w:rPr>
        <w:t xml:space="preserve">, en materia de cáncer de mama, es necesario atender al panorama general de esta enfermedad. Según la </w:t>
      </w:r>
      <w:r w:rsidR="005F1F4D" w:rsidRPr="005F1F4D">
        <w:rPr>
          <w:rFonts w:ascii="Century Gothic" w:eastAsia="Arial" w:hAnsi="Century Gothic" w:cs="Arial"/>
          <w:b/>
          <w:bCs/>
          <w:color w:val="auto"/>
          <w:szCs w:val="24"/>
          <w:lang w:val="es-MX"/>
        </w:rPr>
        <w:t>Organización Mundial de la Salud</w:t>
      </w:r>
      <w:r w:rsidR="005F1F4D">
        <w:rPr>
          <w:rFonts w:ascii="Century Gothic" w:eastAsia="Arial" w:hAnsi="Century Gothic" w:cs="Arial"/>
          <w:color w:val="auto"/>
          <w:szCs w:val="24"/>
          <w:lang w:val="es-MX"/>
        </w:rPr>
        <w:t xml:space="preserve"> </w:t>
      </w:r>
      <w:r w:rsidR="005F1F4D" w:rsidRPr="00C208FD">
        <w:rPr>
          <w:rFonts w:ascii="Century Gothic" w:eastAsia="Arial" w:hAnsi="Century Gothic" w:cs="Arial"/>
          <w:b/>
          <w:bCs/>
          <w:color w:val="auto"/>
          <w:szCs w:val="24"/>
          <w:lang w:val="es-MX"/>
        </w:rPr>
        <w:t>(OMS)</w:t>
      </w:r>
      <w:r w:rsidR="005F1F4D">
        <w:rPr>
          <w:rFonts w:ascii="Century Gothic" w:eastAsia="Arial" w:hAnsi="Century Gothic" w:cs="Arial"/>
          <w:color w:val="auto"/>
          <w:szCs w:val="24"/>
          <w:lang w:val="es-MX"/>
        </w:rPr>
        <w:t>, e</w:t>
      </w:r>
      <w:r w:rsidR="005F1F4D" w:rsidRPr="005F1F4D">
        <w:rPr>
          <w:rFonts w:ascii="Century Gothic" w:eastAsia="Arial" w:hAnsi="Century Gothic" w:cs="Arial"/>
          <w:color w:val="auto"/>
          <w:szCs w:val="24"/>
          <w:lang w:val="es-MX"/>
        </w:rPr>
        <w:t>l cáncer de mama es una enfermedad en la que células de la mama alteradas se multiplican sin control y forman tumores que, de no tratarse, pueden propagarse por todo el cuerpo y causar la muerte.</w:t>
      </w:r>
      <w:r w:rsidR="005F1F4D">
        <w:rPr>
          <w:rFonts w:ascii="Century Gothic" w:eastAsia="Arial" w:hAnsi="Century Gothic" w:cs="Arial"/>
          <w:color w:val="auto"/>
          <w:szCs w:val="24"/>
          <w:lang w:val="es-MX"/>
        </w:rPr>
        <w:t xml:space="preserve"> </w:t>
      </w:r>
      <w:r w:rsidR="005F1F4D" w:rsidRPr="005F1F4D">
        <w:rPr>
          <w:rFonts w:ascii="Century Gothic" w:eastAsia="Arial" w:hAnsi="Century Gothic" w:cs="Arial"/>
          <w:color w:val="auto"/>
          <w:szCs w:val="24"/>
          <w:lang w:val="es-MX"/>
        </w:rPr>
        <w:t xml:space="preserve">El tratamiento </w:t>
      </w:r>
      <w:r w:rsidR="005F1F4D">
        <w:rPr>
          <w:rFonts w:ascii="Century Gothic" w:eastAsia="Arial" w:hAnsi="Century Gothic" w:cs="Arial"/>
          <w:color w:val="auto"/>
          <w:szCs w:val="24"/>
          <w:lang w:val="es-MX"/>
        </w:rPr>
        <w:t>depende de</w:t>
      </w:r>
      <w:r w:rsidR="005F1F4D" w:rsidRPr="005F1F4D">
        <w:rPr>
          <w:rFonts w:ascii="Century Gothic" w:eastAsia="Arial" w:hAnsi="Century Gothic" w:cs="Arial"/>
          <w:color w:val="auto"/>
          <w:szCs w:val="24"/>
          <w:lang w:val="es-MX"/>
        </w:rPr>
        <w:t xml:space="preserve"> las características de la paciente, el tipo de cáncer y su propagación</w:t>
      </w:r>
      <w:r w:rsidR="005F1F4D">
        <w:rPr>
          <w:rFonts w:ascii="Century Gothic" w:eastAsia="Arial" w:hAnsi="Century Gothic" w:cs="Arial"/>
          <w:color w:val="auto"/>
          <w:szCs w:val="24"/>
          <w:lang w:val="es-MX"/>
        </w:rPr>
        <w:t xml:space="preserve">; y puede </w:t>
      </w:r>
      <w:r w:rsidR="005F1F4D" w:rsidRPr="005F1F4D">
        <w:rPr>
          <w:rFonts w:ascii="Century Gothic" w:eastAsia="Arial" w:hAnsi="Century Gothic" w:cs="Arial"/>
          <w:color w:val="auto"/>
          <w:szCs w:val="24"/>
          <w:lang w:val="es-MX"/>
        </w:rPr>
        <w:t>consist</w:t>
      </w:r>
      <w:r w:rsidR="005F1F4D">
        <w:rPr>
          <w:rFonts w:ascii="Century Gothic" w:eastAsia="Arial" w:hAnsi="Century Gothic" w:cs="Arial"/>
          <w:color w:val="auto"/>
          <w:szCs w:val="24"/>
          <w:lang w:val="es-MX"/>
        </w:rPr>
        <w:t>ir</w:t>
      </w:r>
      <w:r w:rsidR="005F1F4D" w:rsidRPr="005F1F4D">
        <w:rPr>
          <w:rFonts w:ascii="Century Gothic" w:eastAsia="Arial" w:hAnsi="Century Gothic" w:cs="Arial"/>
          <w:color w:val="auto"/>
          <w:szCs w:val="24"/>
          <w:lang w:val="es-MX"/>
        </w:rPr>
        <w:t xml:space="preserve"> en una combinación de cirugía, radioterapia y medicación.</w:t>
      </w:r>
      <w:r w:rsidR="005F1F4D">
        <w:rPr>
          <w:rFonts w:ascii="Century Gothic" w:eastAsia="Arial" w:hAnsi="Century Gothic" w:cs="Arial"/>
          <w:color w:val="auto"/>
          <w:szCs w:val="24"/>
          <w:lang w:val="es-MX"/>
        </w:rPr>
        <w:t xml:space="preserve"> </w:t>
      </w:r>
      <w:r w:rsidR="00413A26">
        <w:rPr>
          <w:rStyle w:val="Refdenotaalpie"/>
          <w:rFonts w:ascii="Century Gothic" w:eastAsia="Arial" w:hAnsi="Century Gothic" w:cs="Arial"/>
          <w:color w:val="auto"/>
          <w:szCs w:val="24"/>
          <w:lang w:val="es-MX"/>
        </w:rPr>
        <w:footnoteReference w:id="6"/>
      </w:r>
    </w:p>
    <w:p w14:paraId="07CCFBBC"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5A6AC650" w14:textId="45353243" w:rsidR="00EA0BC6" w:rsidRDefault="00413A26"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Tocante a la magnitud de esta enfermedad, </w:t>
      </w:r>
      <w:r w:rsidR="00C208FD">
        <w:rPr>
          <w:rFonts w:ascii="Century Gothic" w:eastAsia="Arial" w:hAnsi="Century Gothic" w:cs="Arial"/>
          <w:color w:val="auto"/>
          <w:szCs w:val="24"/>
          <w:lang w:val="es-MX"/>
        </w:rPr>
        <w:t>e</w:t>
      </w:r>
      <w:r w:rsidRPr="00413A26">
        <w:rPr>
          <w:rFonts w:ascii="Century Gothic" w:eastAsia="Arial" w:hAnsi="Century Gothic" w:cs="Arial"/>
          <w:color w:val="auto"/>
          <w:szCs w:val="24"/>
          <w:lang w:val="es-MX"/>
        </w:rPr>
        <w:t xml:space="preserve">n 2022, </w:t>
      </w:r>
      <w:r w:rsidR="00C208FD">
        <w:rPr>
          <w:rFonts w:ascii="Century Gothic" w:eastAsia="Arial" w:hAnsi="Century Gothic" w:cs="Arial"/>
          <w:color w:val="auto"/>
          <w:szCs w:val="24"/>
          <w:lang w:val="es-MX"/>
        </w:rPr>
        <w:t xml:space="preserve">a nivel mundial </w:t>
      </w:r>
      <w:r w:rsidRPr="00413A26">
        <w:rPr>
          <w:rFonts w:ascii="Century Gothic" w:eastAsia="Arial" w:hAnsi="Century Gothic" w:cs="Arial"/>
          <w:color w:val="auto"/>
          <w:szCs w:val="24"/>
          <w:lang w:val="es-MX"/>
        </w:rPr>
        <w:t>se diagnosticaron 2,3 millones de casos, y se registraron 670 000 defunciones.</w:t>
      </w:r>
    </w:p>
    <w:p w14:paraId="24D60A82" w14:textId="085C6F59" w:rsidR="00C208FD" w:rsidRDefault="00C208FD" w:rsidP="00C208FD">
      <w:pPr>
        <w:pStyle w:val="Normal1"/>
        <w:spacing w:line="360" w:lineRule="auto"/>
        <w:contextualSpacing/>
        <w:jc w:val="both"/>
        <w:rPr>
          <w:rFonts w:ascii="Century Gothic" w:eastAsia="Arial" w:hAnsi="Century Gothic" w:cs="Arial"/>
          <w:color w:val="auto"/>
          <w:szCs w:val="24"/>
          <w:lang w:val="es-MX"/>
        </w:rPr>
      </w:pPr>
      <w:r w:rsidRPr="00C208FD">
        <w:rPr>
          <w:rFonts w:ascii="Century Gothic" w:eastAsia="Arial" w:hAnsi="Century Gothic" w:cs="Arial"/>
          <w:color w:val="auto"/>
          <w:szCs w:val="24"/>
          <w:lang w:val="es-MX"/>
        </w:rPr>
        <w:t>En México, durante 2023, según las cifras</w:t>
      </w:r>
      <w:r>
        <w:rPr>
          <w:rFonts w:ascii="Century Gothic" w:eastAsia="Arial" w:hAnsi="Century Gothic" w:cs="Arial"/>
          <w:color w:val="auto"/>
          <w:szCs w:val="24"/>
          <w:lang w:val="es-MX"/>
        </w:rPr>
        <w:t xml:space="preserve"> emitidas por el </w:t>
      </w:r>
      <w:r w:rsidRPr="00C208FD">
        <w:rPr>
          <w:rFonts w:ascii="Century Gothic" w:eastAsia="Arial" w:hAnsi="Century Gothic" w:cs="Arial"/>
          <w:b/>
          <w:bCs/>
          <w:color w:val="auto"/>
          <w:szCs w:val="24"/>
          <w:lang w:val="es-MX"/>
        </w:rPr>
        <w:t>Instituto Nacional de Estadística y Geografía (INEGI)</w:t>
      </w:r>
      <w:r w:rsidRPr="00C208FD">
        <w:rPr>
          <w:rFonts w:ascii="Century Gothic" w:eastAsia="Arial" w:hAnsi="Century Gothic" w:cs="Arial"/>
          <w:color w:val="auto"/>
          <w:szCs w:val="24"/>
          <w:lang w:val="es-MX"/>
        </w:rPr>
        <w:t>, se contabilizaron 89 633 fallecimientos debidos a tumores malignos en</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personas de 20 años y más. De estos, 8 034 fueron atribuidos al cáncer de mama, lo que</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representó 9.0 % del total. De las muertes por cáncer de mama en la población de 20 años y</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más, 7 992 (99.5 %) ocurrieron en mujeres, mientras que en hombres fueron 42 fallecimientos,</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lo que representó 0.5 por ciento.</w:t>
      </w:r>
      <w:r>
        <w:rPr>
          <w:rStyle w:val="Refdenotaalpie"/>
          <w:rFonts w:ascii="Century Gothic" w:eastAsia="Arial" w:hAnsi="Century Gothic" w:cs="Arial"/>
          <w:color w:val="auto"/>
          <w:szCs w:val="24"/>
          <w:lang w:val="es-MX"/>
        </w:rPr>
        <w:footnoteReference w:id="7"/>
      </w:r>
    </w:p>
    <w:p w14:paraId="1A4E413B" w14:textId="60C93D10" w:rsidR="00C208FD" w:rsidRDefault="00C208FD" w:rsidP="001A7107">
      <w:pPr>
        <w:pStyle w:val="Normal1"/>
        <w:spacing w:line="360" w:lineRule="auto"/>
        <w:contextualSpacing/>
        <w:jc w:val="both"/>
        <w:rPr>
          <w:rFonts w:ascii="Century Gothic" w:eastAsia="Arial" w:hAnsi="Century Gothic" w:cs="Arial"/>
          <w:color w:val="auto"/>
          <w:szCs w:val="24"/>
          <w:lang w:val="es-MX"/>
        </w:rPr>
      </w:pPr>
    </w:p>
    <w:p w14:paraId="233880C8" w14:textId="5EAC0A2B" w:rsidR="00C208FD" w:rsidRDefault="00C208FD" w:rsidP="00C208FD">
      <w:pPr>
        <w:pStyle w:val="Normal1"/>
        <w:spacing w:line="360" w:lineRule="auto"/>
        <w:contextualSpacing/>
        <w:jc w:val="both"/>
        <w:rPr>
          <w:rFonts w:ascii="Century Gothic" w:eastAsia="Arial" w:hAnsi="Century Gothic" w:cs="Arial"/>
          <w:color w:val="auto"/>
          <w:szCs w:val="24"/>
          <w:lang w:val="es-MX"/>
        </w:rPr>
      </w:pPr>
      <w:r w:rsidRPr="00C208FD">
        <w:rPr>
          <w:rFonts w:ascii="Century Gothic" w:eastAsia="Arial" w:hAnsi="Century Gothic" w:cs="Arial"/>
          <w:color w:val="auto"/>
          <w:szCs w:val="24"/>
          <w:lang w:val="es-MX"/>
        </w:rPr>
        <w:t xml:space="preserve">En </w:t>
      </w:r>
      <w:r>
        <w:rPr>
          <w:rFonts w:ascii="Century Gothic" w:eastAsia="Arial" w:hAnsi="Century Gothic" w:cs="Arial"/>
          <w:color w:val="auto"/>
          <w:szCs w:val="24"/>
          <w:lang w:val="es-MX"/>
        </w:rPr>
        <w:t xml:space="preserve">dicho año, </w:t>
      </w:r>
      <w:r w:rsidRPr="00C208FD">
        <w:rPr>
          <w:rFonts w:ascii="Century Gothic" w:eastAsia="Arial" w:hAnsi="Century Gothic" w:cs="Arial"/>
          <w:color w:val="auto"/>
          <w:szCs w:val="24"/>
          <w:lang w:val="es-MX"/>
        </w:rPr>
        <w:t>por cada 100 mil mujeres de 20 años y más, la tasa de mortalidad</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por cáncer de mama fue de 17.9. Entre las entidades, Sonora registró la tasa más elevada con</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 xml:space="preserve">27.5, seguida por </w:t>
      </w:r>
      <w:r w:rsidRPr="00C208FD">
        <w:rPr>
          <w:rFonts w:ascii="Century Gothic" w:eastAsia="Arial" w:hAnsi="Century Gothic" w:cs="Arial"/>
          <w:i/>
          <w:iCs/>
          <w:color w:val="auto"/>
          <w:szCs w:val="24"/>
          <w:lang w:val="es-MX"/>
        </w:rPr>
        <w:t>Chihuahua</w:t>
      </w:r>
      <w:r w:rsidRPr="00C208FD">
        <w:rPr>
          <w:rFonts w:ascii="Century Gothic" w:eastAsia="Arial" w:hAnsi="Century Gothic" w:cs="Arial"/>
          <w:color w:val="auto"/>
          <w:szCs w:val="24"/>
          <w:lang w:val="es-MX"/>
        </w:rPr>
        <w:t xml:space="preserve"> con 25.2, mientras que las tasas más bajas se ubicaron en</w:t>
      </w:r>
      <w:r>
        <w:rPr>
          <w:rFonts w:ascii="Century Gothic" w:eastAsia="Arial" w:hAnsi="Century Gothic" w:cs="Arial"/>
          <w:color w:val="auto"/>
          <w:szCs w:val="24"/>
          <w:lang w:val="es-MX"/>
        </w:rPr>
        <w:t xml:space="preserve"> </w:t>
      </w:r>
      <w:r w:rsidRPr="00C208FD">
        <w:rPr>
          <w:rFonts w:ascii="Century Gothic" w:eastAsia="Arial" w:hAnsi="Century Gothic" w:cs="Arial"/>
          <w:color w:val="auto"/>
          <w:szCs w:val="24"/>
          <w:lang w:val="es-MX"/>
        </w:rPr>
        <w:t>Campeche con 9.9 y Guerrero con 11.0 (ver gráfica 1).</w:t>
      </w:r>
    </w:p>
    <w:p w14:paraId="090EF315" w14:textId="74DBEC5A" w:rsidR="00C208FD" w:rsidRDefault="00C208FD" w:rsidP="00C208FD">
      <w:pPr>
        <w:pStyle w:val="Normal1"/>
        <w:spacing w:line="360" w:lineRule="auto"/>
        <w:contextualSpacing/>
        <w:jc w:val="both"/>
        <w:rPr>
          <w:rFonts w:ascii="Century Gothic" w:eastAsia="Arial" w:hAnsi="Century Gothic" w:cs="Arial"/>
          <w:color w:val="auto"/>
          <w:szCs w:val="24"/>
          <w:lang w:val="es-MX"/>
        </w:rPr>
      </w:pPr>
    </w:p>
    <w:p w14:paraId="34071F33" w14:textId="13A14DC2" w:rsidR="00E223D6" w:rsidRDefault="00E223D6" w:rsidP="00E223D6">
      <w:pPr>
        <w:pStyle w:val="Normal1"/>
        <w:spacing w:line="360" w:lineRule="auto"/>
        <w:contextualSpacing/>
        <w:jc w:val="both"/>
        <w:rPr>
          <w:rFonts w:ascii="Century Gothic" w:eastAsia="Arial" w:hAnsi="Century Gothic" w:cs="Arial"/>
          <w:color w:val="auto"/>
          <w:szCs w:val="24"/>
          <w:lang w:val="es-MX"/>
        </w:rPr>
      </w:pPr>
      <w:r w:rsidRPr="00E223D6">
        <w:rPr>
          <w:rFonts w:ascii="Century Gothic" w:eastAsia="Arial" w:hAnsi="Century Gothic" w:cs="Arial"/>
          <w:color w:val="auto"/>
          <w:szCs w:val="24"/>
          <w:lang w:val="es-MX"/>
        </w:rPr>
        <w:t>El mayor número de defunciones</w:t>
      </w:r>
      <w:r>
        <w:rPr>
          <w:rFonts w:ascii="Century Gothic" w:eastAsia="Arial" w:hAnsi="Century Gothic" w:cs="Arial"/>
          <w:color w:val="auto"/>
          <w:szCs w:val="24"/>
          <w:lang w:val="es-MX"/>
        </w:rPr>
        <w:t>,</w:t>
      </w:r>
      <w:r w:rsidRPr="00E223D6">
        <w:rPr>
          <w:rFonts w:ascii="Century Gothic" w:eastAsia="Arial" w:hAnsi="Century Gothic" w:cs="Arial"/>
          <w:color w:val="auto"/>
          <w:szCs w:val="24"/>
          <w:lang w:val="es-MX"/>
        </w:rPr>
        <w:t xml:space="preserve"> se enc</w:t>
      </w:r>
      <w:r>
        <w:rPr>
          <w:rFonts w:ascii="Century Gothic" w:eastAsia="Arial" w:hAnsi="Century Gothic" w:cs="Arial"/>
          <w:color w:val="auto"/>
          <w:szCs w:val="24"/>
          <w:lang w:val="es-MX"/>
        </w:rPr>
        <w:t>ontró</w:t>
      </w:r>
      <w:r w:rsidRPr="00E223D6">
        <w:rPr>
          <w:rFonts w:ascii="Century Gothic" w:eastAsia="Arial" w:hAnsi="Century Gothic" w:cs="Arial"/>
          <w:color w:val="auto"/>
          <w:szCs w:val="24"/>
          <w:lang w:val="es-MX"/>
        </w:rPr>
        <w:t xml:space="preserve"> en el grupo de edad de 60 a 74 años, con 2 598. A medida que aumentó la</w:t>
      </w:r>
      <w:r>
        <w:rPr>
          <w:rFonts w:ascii="Century Gothic" w:eastAsia="Arial" w:hAnsi="Century Gothic" w:cs="Arial"/>
          <w:color w:val="auto"/>
          <w:szCs w:val="24"/>
          <w:lang w:val="es-MX"/>
        </w:rPr>
        <w:t xml:space="preserve"> </w:t>
      </w:r>
      <w:r w:rsidRPr="00E223D6">
        <w:rPr>
          <w:rFonts w:ascii="Century Gothic" w:eastAsia="Arial" w:hAnsi="Century Gothic" w:cs="Arial"/>
          <w:color w:val="auto"/>
          <w:szCs w:val="24"/>
          <w:lang w:val="es-MX"/>
        </w:rPr>
        <w:t>edad, también lo hizo la tasa de mortalidad. Por cada 100 mil mujeres de 85 años y más, se</w:t>
      </w:r>
      <w:r>
        <w:rPr>
          <w:rFonts w:ascii="Century Gothic" w:eastAsia="Arial" w:hAnsi="Century Gothic" w:cs="Arial"/>
          <w:color w:val="auto"/>
          <w:szCs w:val="24"/>
          <w:lang w:val="es-MX"/>
        </w:rPr>
        <w:t xml:space="preserve"> </w:t>
      </w:r>
      <w:r w:rsidRPr="00E223D6">
        <w:rPr>
          <w:rFonts w:ascii="Century Gothic" w:eastAsia="Arial" w:hAnsi="Century Gothic" w:cs="Arial"/>
          <w:color w:val="auto"/>
          <w:szCs w:val="24"/>
          <w:lang w:val="es-MX"/>
        </w:rPr>
        <w:t>produjeron 85.7 defunciones</w:t>
      </w:r>
      <w:r>
        <w:rPr>
          <w:rFonts w:ascii="Century Gothic" w:eastAsia="Arial" w:hAnsi="Century Gothic" w:cs="Arial"/>
          <w:color w:val="auto"/>
          <w:szCs w:val="24"/>
          <w:lang w:val="es-MX"/>
        </w:rPr>
        <w:t xml:space="preserve">. </w:t>
      </w:r>
    </w:p>
    <w:p w14:paraId="2E30D8E1" w14:textId="22FCFB91" w:rsidR="00E223D6" w:rsidRDefault="00E223D6" w:rsidP="00E223D6">
      <w:pPr>
        <w:pStyle w:val="Normal1"/>
        <w:spacing w:line="360" w:lineRule="auto"/>
        <w:contextualSpacing/>
        <w:jc w:val="both"/>
        <w:rPr>
          <w:rFonts w:ascii="Century Gothic" w:eastAsia="Arial" w:hAnsi="Century Gothic" w:cs="Arial"/>
          <w:color w:val="auto"/>
          <w:szCs w:val="24"/>
          <w:lang w:val="es-MX"/>
        </w:rPr>
      </w:pPr>
    </w:p>
    <w:p w14:paraId="5E4BBC9F" w14:textId="4C97B0F9" w:rsidR="00E223D6" w:rsidRDefault="00E223D6" w:rsidP="00E223D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Lo anterior reviste importancia ya que el objetivo de la iniciativa en estudio, puede concretarse en</w:t>
      </w:r>
      <w:r w:rsidRPr="00E223D6">
        <w:rPr>
          <w:rFonts w:ascii="Century Gothic" w:eastAsia="Arial" w:hAnsi="Century Gothic" w:cs="Arial"/>
          <w:color w:val="auto"/>
          <w:szCs w:val="24"/>
          <w:lang w:val="es-MX"/>
        </w:rPr>
        <w:t>: brindar atención focalizada y prioritaria, atendiendo al rango etario donde haya mayor incidencia de riesgo.</w:t>
      </w:r>
      <w:r w:rsidR="0095723A">
        <w:rPr>
          <w:rFonts w:ascii="Century Gothic" w:eastAsia="Arial" w:hAnsi="Century Gothic" w:cs="Arial"/>
          <w:color w:val="auto"/>
          <w:szCs w:val="24"/>
          <w:lang w:val="es-MX"/>
        </w:rPr>
        <w:t xml:space="preserve"> (ver cuadro 1).</w:t>
      </w:r>
    </w:p>
    <w:p w14:paraId="3F882253" w14:textId="71EDBEB5" w:rsidR="00C208FD" w:rsidRDefault="00C208FD" w:rsidP="00C208FD">
      <w:pPr>
        <w:pStyle w:val="Normal1"/>
        <w:spacing w:line="360" w:lineRule="auto"/>
        <w:contextualSpacing/>
        <w:jc w:val="center"/>
        <w:rPr>
          <w:rFonts w:ascii="Century Gothic" w:eastAsia="Arial" w:hAnsi="Century Gothic" w:cs="Arial"/>
          <w:color w:val="auto"/>
          <w:szCs w:val="24"/>
          <w:lang w:val="es-MX"/>
        </w:rPr>
      </w:pPr>
      <w:r>
        <w:rPr>
          <w:rFonts w:ascii="Century Gothic" w:eastAsia="Arial" w:hAnsi="Century Gothic" w:cs="Arial"/>
          <w:noProof/>
          <w:color w:val="auto"/>
          <w:szCs w:val="24"/>
          <w:lang w:val="es-MX"/>
        </w:rPr>
        <w:drawing>
          <wp:inline distT="0" distB="0" distL="0" distR="0" wp14:anchorId="48BA0D3B" wp14:editId="64831B4C">
            <wp:extent cx="4577080" cy="3667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4598369" cy="3684182"/>
                    </a:xfrm>
                    <a:prstGeom prst="rect">
                      <a:avLst/>
                    </a:prstGeom>
                  </pic:spPr>
                </pic:pic>
              </a:graphicData>
            </a:graphic>
          </wp:inline>
        </w:drawing>
      </w:r>
    </w:p>
    <w:p w14:paraId="2E8C33CA" w14:textId="77777777" w:rsidR="00C208FD" w:rsidRDefault="00C208FD" w:rsidP="001A7107">
      <w:pPr>
        <w:pStyle w:val="Normal1"/>
        <w:spacing w:line="360" w:lineRule="auto"/>
        <w:contextualSpacing/>
        <w:jc w:val="both"/>
        <w:rPr>
          <w:rFonts w:ascii="Century Gothic" w:eastAsia="Arial" w:hAnsi="Century Gothic" w:cs="Arial"/>
          <w:color w:val="auto"/>
          <w:szCs w:val="24"/>
          <w:lang w:val="es-MX"/>
        </w:rPr>
      </w:pPr>
    </w:p>
    <w:p w14:paraId="4A9D8A55" w14:textId="1898F460" w:rsidR="00E223D6" w:rsidRDefault="00E223D6" w:rsidP="0095723A">
      <w:pPr>
        <w:pStyle w:val="Normal1"/>
        <w:spacing w:line="360" w:lineRule="auto"/>
        <w:contextualSpacing/>
        <w:jc w:val="center"/>
        <w:rPr>
          <w:rFonts w:ascii="Century Gothic" w:eastAsia="Arial" w:hAnsi="Century Gothic" w:cs="Arial"/>
          <w:color w:val="auto"/>
          <w:szCs w:val="24"/>
          <w:lang w:val="es-MX"/>
        </w:rPr>
      </w:pPr>
      <w:r>
        <w:rPr>
          <w:rFonts w:ascii="Century Gothic" w:eastAsia="Arial" w:hAnsi="Century Gothic" w:cs="Arial"/>
          <w:noProof/>
          <w:color w:val="auto"/>
          <w:szCs w:val="24"/>
          <w:lang w:val="es-MX"/>
        </w:rPr>
        <w:drawing>
          <wp:inline distT="0" distB="0" distL="0" distR="0" wp14:anchorId="3EE3D3E7" wp14:editId="06275C42">
            <wp:extent cx="3877216" cy="2648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val="0"/>
                        </a:ext>
                      </a:extLst>
                    </a:blip>
                    <a:stretch>
                      <a:fillRect/>
                    </a:stretch>
                  </pic:blipFill>
                  <pic:spPr>
                    <a:xfrm>
                      <a:off x="0" y="0"/>
                      <a:ext cx="3877216" cy="2648320"/>
                    </a:xfrm>
                    <a:prstGeom prst="rect">
                      <a:avLst/>
                    </a:prstGeom>
                  </pic:spPr>
                </pic:pic>
              </a:graphicData>
            </a:graphic>
          </wp:inline>
        </w:drawing>
      </w:r>
    </w:p>
    <w:p w14:paraId="36FC617B" w14:textId="77777777" w:rsidR="00EA0BC6" w:rsidRPr="00BB3860" w:rsidRDefault="00EA0BC6" w:rsidP="00EA0BC6">
      <w:pPr>
        <w:pStyle w:val="Normal1"/>
        <w:spacing w:line="360" w:lineRule="auto"/>
        <w:contextualSpacing/>
        <w:jc w:val="both"/>
        <w:rPr>
          <w:rFonts w:ascii="Century Gothic" w:eastAsia="Arial" w:hAnsi="Century Gothic" w:cs="Arial"/>
          <w:color w:val="auto"/>
          <w:szCs w:val="24"/>
          <w:lang w:val="es-MX"/>
        </w:rPr>
      </w:pPr>
    </w:p>
    <w:p w14:paraId="2BC52A18" w14:textId="391C6DBC" w:rsidR="00C7266E" w:rsidRPr="00C7266E" w:rsidRDefault="00EA0BC6" w:rsidP="00C7266E">
      <w:pPr>
        <w:pStyle w:val="Normal1"/>
        <w:spacing w:line="360" w:lineRule="auto"/>
        <w:contextualSpacing/>
        <w:jc w:val="both"/>
        <w:rPr>
          <w:rFonts w:ascii="Century Gothic" w:eastAsia="Arial" w:hAnsi="Century Gothic" w:cs="Arial"/>
          <w:color w:val="auto"/>
          <w:szCs w:val="24"/>
          <w:lang w:val="es-MX"/>
        </w:rPr>
      </w:pPr>
      <w:r w:rsidRPr="00A82AFD">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95723A">
        <w:rPr>
          <w:rFonts w:ascii="Century Gothic" w:eastAsia="Arial" w:hAnsi="Century Gothic" w:cs="Arial"/>
          <w:color w:val="auto"/>
          <w:szCs w:val="24"/>
          <w:lang w:val="es-MX"/>
        </w:rPr>
        <w:t xml:space="preserve">Tocante al </w:t>
      </w:r>
      <w:r w:rsidR="0095723A" w:rsidRPr="008153B5">
        <w:rPr>
          <w:rFonts w:ascii="Century Gothic" w:eastAsia="Arial" w:hAnsi="Century Gothic" w:cs="Arial"/>
          <w:b/>
          <w:bCs/>
          <w:color w:val="auto"/>
          <w:szCs w:val="24"/>
          <w:lang w:val="es-MX"/>
        </w:rPr>
        <w:t>asunto 367</w:t>
      </w:r>
      <w:r w:rsidR="0095723A">
        <w:rPr>
          <w:rFonts w:ascii="Century Gothic" w:eastAsia="Arial" w:hAnsi="Century Gothic" w:cs="Arial"/>
          <w:color w:val="auto"/>
          <w:szCs w:val="24"/>
          <w:lang w:val="es-MX"/>
        </w:rPr>
        <w:t xml:space="preserve">, </w:t>
      </w:r>
      <w:r w:rsidR="00C7266E">
        <w:rPr>
          <w:rFonts w:ascii="Century Gothic" w:eastAsia="Arial" w:hAnsi="Century Gothic" w:cs="Arial"/>
          <w:color w:val="auto"/>
          <w:szCs w:val="24"/>
          <w:lang w:val="es-MX"/>
        </w:rPr>
        <w:t>es relevante comentar que, e</w:t>
      </w:r>
      <w:r w:rsidR="00C7266E" w:rsidRPr="00C7266E">
        <w:rPr>
          <w:rFonts w:ascii="Century Gothic" w:eastAsia="Arial" w:hAnsi="Century Gothic" w:cs="Arial"/>
          <w:color w:val="auto"/>
          <w:szCs w:val="24"/>
          <w:lang w:val="es-MX"/>
        </w:rPr>
        <w:t>l cáncer de próstata se origina cuando células malignas de la próstata comienzan a crecer fuera de control en los tejidos de la próstata.</w:t>
      </w:r>
      <w:r w:rsidR="00C7266E">
        <w:rPr>
          <w:rFonts w:ascii="Century Gothic" w:eastAsia="Arial" w:hAnsi="Century Gothic" w:cs="Arial"/>
          <w:color w:val="auto"/>
          <w:szCs w:val="24"/>
          <w:lang w:val="es-MX"/>
        </w:rPr>
        <w:t xml:space="preserve"> </w:t>
      </w:r>
      <w:r w:rsidR="00C7266E" w:rsidRPr="00C7266E">
        <w:rPr>
          <w:rFonts w:ascii="Century Gothic" w:eastAsia="Arial" w:hAnsi="Century Gothic" w:cs="Arial"/>
          <w:color w:val="auto"/>
          <w:szCs w:val="24"/>
          <w:lang w:val="es-MX"/>
        </w:rPr>
        <w:t>Esta enfermedad</w:t>
      </w:r>
      <w:r w:rsidR="00C7266E">
        <w:rPr>
          <w:rFonts w:ascii="Century Gothic" w:eastAsia="Arial" w:hAnsi="Century Gothic" w:cs="Arial"/>
          <w:color w:val="auto"/>
          <w:szCs w:val="24"/>
          <w:lang w:val="es-MX"/>
        </w:rPr>
        <w:t>,</w:t>
      </w:r>
      <w:r w:rsidR="00C7266E" w:rsidRPr="00C7266E">
        <w:rPr>
          <w:rFonts w:ascii="Century Gothic" w:eastAsia="Arial" w:hAnsi="Century Gothic" w:cs="Arial"/>
          <w:color w:val="auto"/>
          <w:szCs w:val="24"/>
          <w:lang w:val="es-MX"/>
        </w:rPr>
        <w:t xml:space="preserve"> es considerada como la primera causa de mortalidad en hombres por tumores en la edad adulta</w:t>
      </w:r>
      <w:r w:rsidR="00C7266E">
        <w:rPr>
          <w:rFonts w:ascii="Century Gothic" w:eastAsia="Arial" w:hAnsi="Century Gothic" w:cs="Arial"/>
          <w:color w:val="auto"/>
          <w:szCs w:val="24"/>
          <w:lang w:val="es-MX"/>
        </w:rPr>
        <w:t>,</w:t>
      </w:r>
      <w:r w:rsidR="00C7266E" w:rsidRPr="00C7266E">
        <w:rPr>
          <w:rFonts w:ascii="Century Gothic" w:eastAsia="Arial" w:hAnsi="Century Gothic" w:cs="Arial"/>
          <w:color w:val="auto"/>
          <w:szCs w:val="24"/>
          <w:lang w:val="es-MX"/>
        </w:rPr>
        <w:t xml:space="preserve"> </w:t>
      </w:r>
      <w:r w:rsidR="00C7266E">
        <w:rPr>
          <w:rFonts w:ascii="Century Gothic" w:eastAsia="Arial" w:hAnsi="Century Gothic" w:cs="Arial"/>
          <w:color w:val="auto"/>
          <w:szCs w:val="24"/>
          <w:lang w:val="es-MX"/>
        </w:rPr>
        <w:t xml:space="preserve">lo anterior, </w:t>
      </w:r>
      <w:r w:rsidR="00C7266E" w:rsidRPr="00C7266E">
        <w:rPr>
          <w:rFonts w:ascii="Century Gothic" w:eastAsia="Arial" w:hAnsi="Century Gothic" w:cs="Arial"/>
          <w:color w:val="auto"/>
          <w:szCs w:val="24"/>
          <w:lang w:val="es-MX"/>
        </w:rPr>
        <w:t xml:space="preserve">debido a que la mayoría de los casos se diagnostica en etapas avanzadas. </w:t>
      </w:r>
    </w:p>
    <w:p w14:paraId="45EC92FD" w14:textId="77777777" w:rsidR="00C7266E" w:rsidRPr="00C7266E" w:rsidRDefault="00C7266E" w:rsidP="00C7266E">
      <w:pPr>
        <w:pStyle w:val="Normal1"/>
        <w:spacing w:line="360" w:lineRule="auto"/>
        <w:contextualSpacing/>
        <w:jc w:val="both"/>
        <w:rPr>
          <w:rFonts w:ascii="Century Gothic" w:eastAsia="Arial" w:hAnsi="Century Gothic" w:cs="Arial"/>
          <w:color w:val="auto"/>
          <w:szCs w:val="24"/>
          <w:lang w:val="es-MX"/>
        </w:rPr>
      </w:pPr>
    </w:p>
    <w:p w14:paraId="1FCFDD90" w14:textId="77777777" w:rsidR="00C7266E" w:rsidRPr="00C7266E" w:rsidRDefault="00C7266E" w:rsidP="00C7266E">
      <w:pPr>
        <w:pStyle w:val="Normal1"/>
        <w:spacing w:line="360" w:lineRule="auto"/>
        <w:contextualSpacing/>
        <w:jc w:val="both"/>
        <w:rPr>
          <w:rFonts w:ascii="Century Gothic" w:eastAsia="Arial" w:hAnsi="Century Gothic" w:cs="Arial"/>
          <w:color w:val="auto"/>
          <w:szCs w:val="24"/>
          <w:lang w:val="es-MX"/>
        </w:rPr>
      </w:pPr>
      <w:r w:rsidRPr="00C7266E">
        <w:rPr>
          <w:rFonts w:ascii="Century Gothic" w:eastAsia="Arial" w:hAnsi="Century Gothic" w:cs="Arial"/>
          <w:color w:val="auto"/>
          <w:szCs w:val="24"/>
          <w:lang w:val="es-MX"/>
        </w:rPr>
        <w:t xml:space="preserve">Se estima que, a nivel mundial, un millón 414 mil 259 personas fueron diagnosticadas con cáncer de próstata en 2020, colocando a este tipo de cáncer en el cuarto cáncer más común en el mundo, de acuerdo con datos de la </w:t>
      </w:r>
      <w:r w:rsidRPr="008153B5">
        <w:rPr>
          <w:rFonts w:ascii="Century Gothic" w:eastAsia="Arial" w:hAnsi="Century Gothic" w:cs="Arial"/>
          <w:b/>
          <w:bCs/>
          <w:color w:val="auto"/>
          <w:szCs w:val="24"/>
          <w:lang w:val="es-MX"/>
        </w:rPr>
        <w:t>Sociedad Americana de Oncología Clínica</w:t>
      </w:r>
      <w:r w:rsidRPr="00C7266E">
        <w:rPr>
          <w:rFonts w:ascii="Century Gothic" w:eastAsia="Arial" w:hAnsi="Century Gothic" w:cs="Arial"/>
          <w:color w:val="auto"/>
          <w:szCs w:val="24"/>
          <w:lang w:val="es-MX"/>
        </w:rPr>
        <w:t xml:space="preserve"> (ASCO, por sus siglas en inglés).</w:t>
      </w:r>
    </w:p>
    <w:p w14:paraId="04739523" w14:textId="77777777" w:rsidR="00C7266E" w:rsidRPr="00C7266E" w:rsidRDefault="00C7266E" w:rsidP="00C7266E">
      <w:pPr>
        <w:pStyle w:val="Normal1"/>
        <w:spacing w:line="360" w:lineRule="auto"/>
        <w:contextualSpacing/>
        <w:jc w:val="both"/>
        <w:rPr>
          <w:rFonts w:ascii="Century Gothic" w:eastAsia="Arial" w:hAnsi="Century Gothic" w:cs="Arial"/>
          <w:color w:val="auto"/>
          <w:szCs w:val="24"/>
          <w:lang w:val="es-MX"/>
        </w:rPr>
      </w:pPr>
    </w:p>
    <w:p w14:paraId="612D1F8D" w14:textId="06949178" w:rsidR="00C7266E" w:rsidRDefault="00C7266E" w:rsidP="00C7266E">
      <w:pPr>
        <w:pStyle w:val="Normal1"/>
        <w:spacing w:line="360" w:lineRule="auto"/>
        <w:contextualSpacing/>
        <w:jc w:val="both"/>
        <w:rPr>
          <w:rFonts w:ascii="Century Gothic" w:eastAsia="Arial" w:hAnsi="Century Gothic" w:cs="Arial"/>
          <w:color w:val="auto"/>
          <w:szCs w:val="24"/>
          <w:lang w:val="es-MX"/>
        </w:rPr>
      </w:pPr>
      <w:r w:rsidRPr="00C7266E">
        <w:rPr>
          <w:rFonts w:ascii="Century Gothic" w:eastAsia="Arial" w:hAnsi="Century Gothic" w:cs="Arial"/>
          <w:color w:val="auto"/>
          <w:szCs w:val="24"/>
          <w:lang w:val="es-MX"/>
        </w:rPr>
        <w:t xml:space="preserve">En 2020, México registró 26 mil 742 nuevos casos y siete mil 500 fallecimientos por este tumor, de acuerdo con datos de la plataforma interactiva </w:t>
      </w:r>
      <w:r w:rsidRPr="008153B5">
        <w:rPr>
          <w:rFonts w:ascii="Century Gothic" w:eastAsia="Arial" w:hAnsi="Century Gothic" w:cs="Arial"/>
          <w:b/>
          <w:bCs/>
          <w:color w:val="auto"/>
          <w:szCs w:val="24"/>
          <w:lang w:val="es-MX"/>
        </w:rPr>
        <w:t>Observatorio Global de Cáncer</w:t>
      </w:r>
      <w:r w:rsidRPr="00C7266E">
        <w:rPr>
          <w:rFonts w:ascii="Century Gothic" w:eastAsia="Arial" w:hAnsi="Century Gothic" w:cs="Arial"/>
          <w:color w:val="auto"/>
          <w:szCs w:val="24"/>
          <w:lang w:val="es-MX"/>
        </w:rPr>
        <w:t>, de la O</w:t>
      </w:r>
      <w:r w:rsidR="006574B5">
        <w:rPr>
          <w:rFonts w:ascii="Century Gothic" w:eastAsia="Arial" w:hAnsi="Century Gothic" w:cs="Arial"/>
          <w:color w:val="auto"/>
          <w:szCs w:val="24"/>
          <w:lang w:val="es-MX"/>
        </w:rPr>
        <w:t xml:space="preserve">MS. </w:t>
      </w:r>
      <w:r w:rsidR="006574B5">
        <w:rPr>
          <w:rStyle w:val="Refdenotaalpie"/>
          <w:rFonts w:ascii="Century Gothic" w:eastAsia="Arial" w:hAnsi="Century Gothic" w:cs="Arial"/>
          <w:color w:val="auto"/>
          <w:szCs w:val="24"/>
          <w:lang w:val="es-MX"/>
        </w:rPr>
        <w:footnoteReference w:id="8"/>
      </w:r>
    </w:p>
    <w:p w14:paraId="0C9D4E49" w14:textId="09D10803" w:rsidR="006574B5" w:rsidRDefault="006574B5" w:rsidP="00C7266E">
      <w:pPr>
        <w:pStyle w:val="Normal1"/>
        <w:spacing w:line="360" w:lineRule="auto"/>
        <w:contextualSpacing/>
        <w:jc w:val="both"/>
        <w:rPr>
          <w:rFonts w:ascii="Century Gothic" w:eastAsia="Arial" w:hAnsi="Century Gothic" w:cs="Arial"/>
          <w:color w:val="auto"/>
          <w:szCs w:val="24"/>
          <w:lang w:val="es-MX"/>
        </w:rPr>
      </w:pPr>
    </w:p>
    <w:p w14:paraId="332D0520" w14:textId="50EA9337" w:rsidR="006574B5" w:rsidRPr="00C7266E" w:rsidRDefault="006574B5" w:rsidP="00566BB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Lo anterior reviste importancia ya que el objetivo de la iniciativa en estudio, </w:t>
      </w:r>
      <w:r w:rsidR="00566BB7">
        <w:rPr>
          <w:rFonts w:ascii="Century Gothic" w:eastAsia="Arial" w:hAnsi="Century Gothic" w:cs="Arial"/>
          <w:color w:val="auto"/>
          <w:szCs w:val="24"/>
          <w:lang w:val="es-MX"/>
        </w:rPr>
        <w:t xml:space="preserve">es </w:t>
      </w:r>
      <w:r w:rsidR="00894A55">
        <w:rPr>
          <w:rFonts w:ascii="Century Gothic" w:eastAsia="Arial" w:hAnsi="Century Gothic" w:cs="Arial"/>
          <w:color w:val="auto"/>
          <w:szCs w:val="24"/>
          <w:lang w:val="es-MX"/>
        </w:rPr>
        <w:t>que,</w:t>
      </w:r>
      <w:r w:rsidR="00566BB7">
        <w:rPr>
          <w:rFonts w:ascii="Century Gothic" w:eastAsia="Arial" w:hAnsi="Century Gothic" w:cs="Arial"/>
          <w:color w:val="auto"/>
          <w:szCs w:val="24"/>
          <w:lang w:val="es-MX"/>
        </w:rPr>
        <w:t xml:space="preserve"> </w:t>
      </w:r>
      <w:r w:rsidR="00566BB7" w:rsidRPr="00566BB7">
        <w:rPr>
          <w:rFonts w:ascii="Century Gothic" w:eastAsia="Arial" w:hAnsi="Century Gothic" w:cs="Arial"/>
          <w:color w:val="auto"/>
          <w:szCs w:val="24"/>
          <w:lang w:val="es-MX"/>
        </w:rPr>
        <w:t>en el Programa para la Atención del Cáncer de Próstata, se contemple</w:t>
      </w:r>
      <w:r w:rsidR="00566BB7">
        <w:rPr>
          <w:rFonts w:ascii="Century Gothic" w:eastAsia="Arial" w:hAnsi="Century Gothic" w:cs="Arial"/>
          <w:color w:val="auto"/>
          <w:szCs w:val="24"/>
          <w:lang w:val="es-MX"/>
        </w:rPr>
        <w:t>n</w:t>
      </w:r>
      <w:r w:rsidR="00566BB7" w:rsidRPr="00566BB7">
        <w:rPr>
          <w:rFonts w:ascii="Century Gothic" w:eastAsia="Arial" w:hAnsi="Century Gothic" w:cs="Arial"/>
          <w:color w:val="auto"/>
          <w:szCs w:val="24"/>
          <w:lang w:val="es-MX"/>
        </w:rPr>
        <w:t>:</w:t>
      </w:r>
      <w:r w:rsidR="00566BB7">
        <w:rPr>
          <w:rFonts w:ascii="Century Gothic" w:eastAsia="Arial" w:hAnsi="Century Gothic" w:cs="Arial"/>
          <w:color w:val="auto"/>
          <w:szCs w:val="24"/>
          <w:lang w:val="es-MX"/>
        </w:rPr>
        <w:t xml:space="preserve"> l</w:t>
      </w:r>
      <w:r w:rsidR="00566BB7" w:rsidRPr="00566BB7">
        <w:rPr>
          <w:rFonts w:ascii="Century Gothic" w:eastAsia="Arial" w:hAnsi="Century Gothic" w:cs="Arial"/>
          <w:color w:val="auto"/>
          <w:szCs w:val="24"/>
          <w:lang w:val="es-MX"/>
        </w:rPr>
        <w:t>a adopción de medidas de prevención desde la adolescencia</w:t>
      </w:r>
      <w:r w:rsidR="00566BB7">
        <w:rPr>
          <w:rFonts w:ascii="Century Gothic" w:eastAsia="Arial" w:hAnsi="Century Gothic" w:cs="Arial"/>
          <w:color w:val="auto"/>
          <w:szCs w:val="24"/>
          <w:lang w:val="es-MX"/>
        </w:rPr>
        <w:t>; así como</w:t>
      </w:r>
      <w:r w:rsidR="00894A55">
        <w:rPr>
          <w:rFonts w:ascii="Century Gothic" w:eastAsia="Arial" w:hAnsi="Century Gothic" w:cs="Arial"/>
          <w:color w:val="auto"/>
          <w:szCs w:val="24"/>
          <w:lang w:val="es-MX"/>
        </w:rPr>
        <w:t xml:space="preserve"> </w:t>
      </w:r>
      <w:r w:rsidR="00566BB7">
        <w:rPr>
          <w:rFonts w:ascii="Century Gothic" w:eastAsia="Arial" w:hAnsi="Century Gothic" w:cs="Arial"/>
          <w:color w:val="auto"/>
          <w:szCs w:val="24"/>
          <w:lang w:val="es-MX"/>
        </w:rPr>
        <w:t>l</w:t>
      </w:r>
      <w:r w:rsidR="00566BB7" w:rsidRPr="00566BB7">
        <w:rPr>
          <w:rFonts w:ascii="Century Gothic" w:eastAsia="Arial" w:hAnsi="Century Gothic" w:cs="Arial"/>
          <w:color w:val="auto"/>
          <w:szCs w:val="24"/>
          <w:lang w:val="es-MX"/>
        </w:rPr>
        <w:t>a detección oportuna, mediante pruebas de antígeno prostático específico.</w:t>
      </w:r>
    </w:p>
    <w:p w14:paraId="0C510DD3" w14:textId="521E7DC5" w:rsidR="00E223D6" w:rsidRDefault="00E223D6" w:rsidP="00EA0BC6">
      <w:pPr>
        <w:pStyle w:val="Normal1"/>
        <w:spacing w:line="360" w:lineRule="auto"/>
        <w:contextualSpacing/>
        <w:jc w:val="both"/>
        <w:rPr>
          <w:rFonts w:ascii="Century Gothic" w:eastAsia="Arial" w:hAnsi="Century Gothic" w:cs="Arial"/>
          <w:color w:val="auto"/>
          <w:szCs w:val="24"/>
          <w:lang w:val="es-MX"/>
        </w:rPr>
      </w:pPr>
    </w:p>
    <w:p w14:paraId="043B5F4B" w14:textId="3851A695" w:rsidR="00894A55" w:rsidRDefault="00894A55" w:rsidP="00894A55">
      <w:pPr>
        <w:pStyle w:val="Normal1"/>
        <w:spacing w:line="360" w:lineRule="auto"/>
        <w:contextualSpacing/>
        <w:jc w:val="both"/>
        <w:rPr>
          <w:rFonts w:ascii="Century Gothic" w:hAnsi="Century Gothic"/>
          <w:bCs/>
          <w:szCs w:val="24"/>
        </w:rPr>
      </w:pPr>
      <w:r w:rsidRPr="00894A55">
        <w:rPr>
          <w:rFonts w:ascii="Century Gothic" w:hAnsi="Century Gothic"/>
          <w:b/>
          <w:szCs w:val="24"/>
        </w:rPr>
        <w:t>VI.-</w:t>
      </w:r>
      <w:r>
        <w:rPr>
          <w:rFonts w:ascii="Century Gothic" w:hAnsi="Century Gothic"/>
          <w:bCs/>
          <w:szCs w:val="24"/>
        </w:rPr>
        <w:t xml:space="preserve"> No omitimos mencionar que, las iniciativas que en este documento legislativo se dictaminan, son </w:t>
      </w:r>
      <w:r w:rsidR="00200DBE">
        <w:rPr>
          <w:rFonts w:ascii="Century Gothic" w:hAnsi="Century Gothic"/>
          <w:bCs/>
          <w:szCs w:val="24"/>
        </w:rPr>
        <w:t xml:space="preserve">acordes </w:t>
      </w:r>
      <w:r w:rsidRPr="00DF7FC9">
        <w:rPr>
          <w:rFonts w:ascii="Century Gothic" w:hAnsi="Century Gothic"/>
          <w:bCs/>
          <w:szCs w:val="24"/>
        </w:rPr>
        <w:t>a los objetivos</w:t>
      </w:r>
      <w:r>
        <w:rPr>
          <w:rFonts w:ascii="Century Gothic" w:hAnsi="Century Gothic"/>
          <w:bCs/>
          <w:szCs w:val="24"/>
        </w:rPr>
        <w:t xml:space="preserve"> </w:t>
      </w:r>
      <w:r w:rsidRPr="00DF7FC9">
        <w:rPr>
          <w:rFonts w:ascii="Century Gothic" w:hAnsi="Century Gothic"/>
          <w:bCs/>
          <w:szCs w:val="24"/>
        </w:rPr>
        <w:t xml:space="preserve">planteados en el </w:t>
      </w:r>
      <w:r w:rsidRPr="008153B5">
        <w:rPr>
          <w:rFonts w:ascii="Century Gothic" w:hAnsi="Century Gothic"/>
          <w:b/>
          <w:szCs w:val="24"/>
        </w:rPr>
        <w:t>Plan Estatal de Desarrollo Chihuahua 2022 – 2027</w:t>
      </w:r>
      <w:r w:rsidR="004933FD">
        <w:rPr>
          <w:rStyle w:val="Refdenotaalpie"/>
          <w:rFonts w:ascii="Century Gothic" w:eastAsia="Calibri" w:hAnsi="Century Gothic"/>
          <w:bCs/>
          <w:szCs w:val="24"/>
        </w:rPr>
        <w:footnoteReference w:id="9"/>
      </w:r>
      <w:r w:rsidR="004933FD">
        <w:rPr>
          <w:rFonts w:ascii="Century Gothic" w:hAnsi="Century Gothic"/>
          <w:bCs/>
          <w:szCs w:val="24"/>
        </w:rPr>
        <w:t xml:space="preserve"> </w:t>
      </w:r>
      <w:r>
        <w:rPr>
          <w:rFonts w:ascii="Century Gothic" w:hAnsi="Century Gothic"/>
          <w:bCs/>
          <w:szCs w:val="24"/>
        </w:rPr>
        <w:t>específicamente al Objetivo Estratégico 2 (OE2) correspondiente a: “</w:t>
      </w:r>
      <w:r w:rsidRPr="004933FD">
        <w:rPr>
          <w:rFonts w:ascii="Century Gothic" w:hAnsi="Century Gothic"/>
          <w:bCs/>
          <w:i/>
          <w:iCs/>
          <w:szCs w:val="24"/>
        </w:rPr>
        <w:t>Fortalecer el acceso universal de la salud</w:t>
      </w:r>
      <w:r>
        <w:rPr>
          <w:rFonts w:ascii="Century Gothic" w:hAnsi="Century Gothic"/>
          <w:bCs/>
          <w:szCs w:val="24"/>
        </w:rPr>
        <w:t>” cuyo resultado esperado es la r</w:t>
      </w:r>
      <w:r w:rsidRPr="00A23EF0">
        <w:rPr>
          <w:rFonts w:ascii="Century Gothic" w:hAnsi="Century Gothic"/>
          <w:bCs/>
          <w:szCs w:val="24"/>
        </w:rPr>
        <w:t>educción de la tasa</w:t>
      </w:r>
      <w:r>
        <w:rPr>
          <w:rFonts w:ascii="Century Gothic" w:hAnsi="Century Gothic"/>
          <w:bCs/>
          <w:szCs w:val="24"/>
        </w:rPr>
        <w:t xml:space="preserve"> </w:t>
      </w:r>
      <w:r w:rsidRPr="00A23EF0">
        <w:rPr>
          <w:rFonts w:ascii="Century Gothic" w:hAnsi="Century Gothic"/>
          <w:bCs/>
          <w:szCs w:val="24"/>
        </w:rPr>
        <w:t>de mortandad materna, así</w:t>
      </w:r>
      <w:r>
        <w:rPr>
          <w:rFonts w:ascii="Century Gothic" w:hAnsi="Century Gothic"/>
          <w:bCs/>
          <w:szCs w:val="24"/>
        </w:rPr>
        <w:t xml:space="preserve"> </w:t>
      </w:r>
      <w:r w:rsidRPr="00A23EF0">
        <w:rPr>
          <w:rFonts w:ascii="Century Gothic" w:hAnsi="Century Gothic"/>
          <w:bCs/>
          <w:szCs w:val="24"/>
        </w:rPr>
        <w:t>como el cáncer en la mujer</w:t>
      </w:r>
      <w:r>
        <w:rPr>
          <w:rFonts w:ascii="Century Gothic" w:hAnsi="Century Gothic"/>
          <w:bCs/>
          <w:szCs w:val="24"/>
        </w:rPr>
        <w:t xml:space="preserve">. </w:t>
      </w:r>
    </w:p>
    <w:p w14:paraId="76CBD1C5" w14:textId="77777777" w:rsidR="00894A55" w:rsidRDefault="00894A55" w:rsidP="00EA0BC6">
      <w:pPr>
        <w:pStyle w:val="Normal1"/>
        <w:spacing w:line="360" w:lineRule="auto"/>
        <w:contextualSpacing/>
        <w:jc w:val="both"/>
        <w:rPr>
          <w:rFonts w:ascii="Century Gothic" w:eastAsia="Arial" w:hAnsi="Century Gothic" w:cs="Arial"/>
          <w:color w:val="auto"/>
          <w:szCs w:val="24"/>
          <w:lang w:val="es-MX"/>
        </w:rPr>
      </w:pPr>
    </w:p>
    <w:p w14:paraId="2BAD6D9D" w14:textId="71A45D62" w:rsidR="00894A55" w:rsidRPr="00200DBE" w:rsidRDefault="00200DBE" w:rsidP="00200DBE">
      <w:pPr>
        <w:pStyle w:val="Normal1"/>
        <w:spacing w:line="360" w:lineRule="auto"/>
        <w:contextualSpacing/>
        <w:jc w:val="both"/>
        <w:rPr>
          <w:rFonts w:ascii="Century Gothic" w:hAnsi="Century Gothic"/>
          <w:bCs/>
          <w:szCs w:val="24"/>
        </w:rPr>
      </w:pPr>
      <w:r>
        <w:rPr>
          <w:rFonts w:ascii="Century Gothic" w:hAnsi="Century Gothic"/>
          <w:bCs/>
          <w:szCs w:val="24"/>
        </w:rPr>
        <w:t>En este sentido, tras el análisis y discusión de ambos asuntos, quienes integramos esta Comisión, coincidimos con los iniciadores, en consolidar las</w:t>
      </w:r>
      <w:r w:rsidRPr="00797A71">
        <w:rPr>
          <w:rFonts w:ascii="Century Gothic" w:hAnsi="Century Gothic"/>
          <w:bCs/>
          <w:szCs w:val="24"/>
        </w:rPr>
        <w:t xml:space="preserve"> </w:t>
      </w:r>
      <w:r w:rsidRPr="00200DBE">
        <w:rPr>
          <w:rFonts w:ascii="Century Gothic" w:hAnsi="Century Gothic"/>
          <w:bCs/>
          <w:szCs w:val="24"/>
        </w:rPr>
        <w:t>acciones de promoción,</w:t>
      </w:r>
      <w:r>
        <w:rPr>
          <w:rFonts w:ascii="Century Gothic" w:hAnsi="Century Gothic"/>
          <w:bCs/>
          <w:szCs w:val="24"/>
        </w:rPr>
        <w:t xml:space="preserve"> </w:t>
      </w:r>
      <w:r w:rsidRPr="00200DBE">
        <w:rPr>
          <w:rFonts w:ascii="Century Gothic" w:hAnsi="Century Gothic"/>
          <w:bCs/>
          <w:szCs w:val="24"/>
        </w:rPr>
        <w:t>prevención, detección, tratamiento, rehabilitación y control en materia de</w:t>
      </w:r>
      <w:r>
        <w:rPr>
          <w:rFonts w:ascii="Century Gothic" w:hAnsi="Century Gothic"/>
          <w:bCs/>
          <w:szCs w:val="24"/>
        </w:rPr>
        <w:t xml:space="preserve"> cáncer. </w:t>
      </w:r>
    </w:p>
    <w:p w14:paraId="43C41098" w14:textId="77777777" w:rsidR="00EA0BC6" w:rsidRPr="00783F23" w:rsidRDefault="00EA0BC6" w:rsidP="00EA0BC6">
      <w:pPr>
        <w:pStyle w:val="Normal1"/>
        <w:spacing w:line="360" w:lineRule="auto"/>
        <w:contextualSpacing/>
        <w:jc w:val="both"/>
        <w:rPr>
          <w:rFonts w:ascii="Century Gothic" w:eastAsia="Arial" w:hAnsi="Century Gothic" w:cs="Arial"/>
          <w:color w:val="auto"/>
          <w:szCs w:val="24"/>
          <w:lang w:val="es-MX"/>
        </w:rPr>
      </w:pPr>
    </w:p>
    <w:p w14:paraId="53BD5FE6" w14:textId="499F6D90" w:rsidR="00EA0BC6" w:rsidRPr="00287AE5" w:rsidRDefault="00EA0BC6" w:rsidP="00EA0BC6">
      <w:pPr>
        <w:pStyle w:val="Normal1"/>
        <w:spacing w:line="360" w:lineRule="auto"/>
        <w:contextualSpacing/>
        <w:jc w:val="both"/>
        <w:rPr>
          <w:rFonts w:ascii="Century Gothic" w:hAnsi="Century Gothic"/>
          <w:szCs w:val="24"/>
        </w:rPr>
      </w:pPr>
      <w:r w:rsidRPr="005C70E1">
        <w:rPr>
          <w:rFonts w:ascii="Century Gothic" w:eastAsia="Arial" w:hAnsi="Century Gothic" w:cs="Arial"/>
          <w:b/>
          <w:bCs/>
          <w:color w:val="auto"/>
          <w:szCs w:val="24"/>
          <w:lang w:val="es-MX"/>
        </w:rPr>
        <w:t>V</w:t>
      </w:r>
      <w:r>
        <w:rPr>
          <w:rFonts w:ascii="Century Gothic" w:eastAsia="Arial" w:hAnsi="Century Gothic" w:cs="Arial"/>
          <w:b/>
          <w:bCs/>
          <w:color w:val="auto"/>
          <w:szCs w:val="24"/>
          <w:lang w:val="es-MX"/>
        </w:rPr>
        <w:t>I</w:t>
      </w:r>
      <w:r w:rsidR="00405DCA">
        <w:rPr>
          <w:rFonts w:ascii="Century Gothic" w:eastAsia="Arial" w:hAnsi="Century Gothic" w:cs="Arial"/>
          <w:b/>
          <w:bCs/>
          <w:color w:val="auto"/>
          <w:szCs w:val="24"/>
          <w:lang w:val="es-MX"/>
        </w:rPr>
        <w:t>I</w:t>
      </w:r>
      <w:r w:rsidRPr="005C70E1">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Pr>
          <w:rFonts w:ascii="Century Gothic" w:eastAsia="Arial" w:hAnsi="Century Gothic" w:cs="Arial"/>
          <w:bCs/>
          <w:szCs w:val="24"/>
          <w:lang w:val="es-MX"/>
        </w:rPr>
        <w:t>Finalmente, e</w:t>
      </w:r>
      <w:r>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2314DBBD" w14:textId="77777777" w:rsidR="00EA0BC6" w:rsidRDefault="00EA0BC6" w:rsidP="00EA0BC6">
      <w:pPr>
        <w:pStyle w:val="Normal1"/>
        <w:spacing w:line="360" w:lineRule="auto"/>
        <w:contextualSpacing/>
        <w:jc w:val="both"/>
        <w:rPr>
          <w:rFonts w:ascii="Century Gothic" w:eastAsia="Arial" w:hAnsi="Century Gothic" w:cs="Arial"/>
          <w:bCs/>
          <w:szCs w:val="24"/>
          <w:lang w:val="es-MX"/>
        </w:rPr>
      </w:pPr>
    </w:p>
    <w:p w14:paraId="723EABB0" w14:textId="77777777" w:rsidR="00EA0BC6" w:rsidRDefault="00EA0BC6" w:rsidP="00EA0BC6">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694D6A75" w14:textId="77777777" w:rsidR="00EA0BC6" w:rsidRDefault="00EA0BC6" w:rsidP="00EA0BC6">
      <w:pPr>
        <w:pStyle w:val="Normal1"/>
        <w:spacing w:line="360" w:lineRule="auto"/>
        <w:jc w:val="both"/>
        <w:rPr>
          <w:rFonts w:ascii="Century Gothic" w:hAnsi="Century Gothic"/>
          <w:bCs/>
          <w:szCs w:val="24"/>
        </w:rPr>
      </w:pPr>
    </w:p>
    <w:p w14:paraId="59F9FD84" w14:textId="77777777" w:rsidR="00EA0BC6" w:rsidRPr="001447FE" w:rsidRDefault="00EA0BC6" w:rsidP="00EA0BC6">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667FAA2F" w14:textId="77777777" w:rsidR="00EA0BC6" w:rsidRPr="0047670F" w:rsidRDefault="00EA0BC6" w:rsidP="00EA0BC6">
      <w:pPr>
        <w:tabs>
          <w:tab w:val="left" w:pos="7170"/>
        </w:tabs>
        <w:rPr>
          <w:rFonts w:ascii="Century Gothic" w:eastAsia="Yu Gothic UI Light" w:hAnsi="Century Gothic" w:cs="Arial"/>
          <w:sz w:val="28"/>
        </w:rPr>
      </w:pPr>
    </w:p>
    <w:p w14:paraId="4AB0C93B" w14:textId="17BB811C" w:rsidR="00EA0BC6" w:rsidRDefault="00EA0BC6" w:rsidP="00EA0BC6">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REFORMA</w:t>
      </w:r>
      <w:r w:rsidR="004933FD">
        <w:rPr>
          <w:rFonts w:ascii="Century Gothic" w:hAnsi="Century Gothic"/>
          <w:b/>
          <w:bCs/>
        </w:rPr>
        <w:t>N</w:t>
      </w:r>
      <w:r>
        <w:rPr>
          <w:rFonts w:ascii="Century Gothic" w:hAnsi="Century Gothic"/>
        </w:rPr>
        <w:t xml:space="preserve"> </w:t>
      </w:r>
      <w:r w:rsidR="004933FD">
        <w:rPr>
          <w:rFonts w:ascii="Century Gothic" w:hAnsi="Century Gothic"/>
        </w:rPr>
        <w:t>los</w:t>
      </w:r>
      <w:r>
        <w:rPr>
          <w:rFonts w:ascii="Century Gothic" w:hAnsi="Century Gothic"/>
        </w:rPr>
        <w:t xml:space="preserve"> artículo</w:t>
      </w:r>
      <w:r w:rsidR="004933FD">
        <w:rPr>
          <w:rFonts w:ascii="Century Gothic" w:hAnsi="Century Gothic"/>
        </w:rPr>
        <w:t>s</w:t>
      </w:r>
      <w:r>
        <w:rPr>
          <w:rFonts w:ascii="Century Gothic" w:hAnsi="Century Gothic"/>
        </w:rPr>
        <w:t xml:space="preserve"> </w:t>
      </w:r>
      <w:r w:rsidR="004933FD">
        <w:rPr>
          <w:rFonts w:ascii="Century Gothic" w:hAnsi="Century Gothic"/>
        </w:rPr>
        <w:t xml:space="preserve">214, tercer párrafo; y 217, inciso C), fracción I; y se </w:t>
      </w:r>
      <w:r w:rsidR="004933FD" w:rsidRPr="004933FD">
        <w:rPr>
          <w:rFonts w:ascii="Century Gothic" w:hAnsi="Century Gothic"/>
          <w:b/>
          <w:bCs/>
        </w:rPr>
        <w:t>ADICIONA</w:t>
      </w:r>
      <w:r w:rsidR="001D4977">
        <w:rPr>
          <w:rFonts w:ascii="Century Gothic" w:hAnsi="Century Gothic"/>
          <w:b/>
          <w:bCs/>
        </w:rPr>
        <w:t>N</w:t>
      </w:r>
      <w:r w:rsidR="004933FD">
        <w:rPr>
          <w:rFonts w:ascii="Century Gothic" w:hAnsi="Century Gothic"/>
        </w:rPr>
        <w:t xml:space="preserve"> al artículo 21</w:t>
      </w:r>
      <w:r w:rsidR="001D4977">
        <w:rPr>
          <w:rFonts w:ascii="Century Gothic" w:hAnsi="Century Gothic"/>
        </w:rPr>
        <w:t>7</w:t>
      </w:r>
      <w:r w:rsidR="004933FD">
        <w:rPr>
          <w:rFonts w:ascii="Century Gothic" w:hAnsi="Century Gothic"/>
        </w:rPr>
        <w:t xml:space="preserve">, </w:t>
      </w:r>
      <w:r w:rsidR="001D4977">
        <w:rPr>
          <w:rFonts w:ascii="Century Gothic" w:hAnsi="Century Gothic"/>
        </w:rPr>
        <w:t xml:space="preserve">inciso A), fracción II, </w:t>
      </w:r>
      <w:r w:rsidR="004933FD">
        <w:rPr>
          <w:rFonts w:ascii="Century Gothic" w:hAnsi="Century Gothic"/>
        </w:rPr>
        <w:t>un segundo párrafo</w:t>
      </w:r>
      <w:r w:rsidR="001D4977">
        <w:rPr>
          <w:rFonts w:ascii="Century Gothic" w:hAnsi="Century Gothic"/>
        </w:rPr>
        <w:t xml:space="preserve">; y al inciso C), </w:t>
      </w:r>
      <w:r w:rsidR="00D1612B">
        <w:rPr>
          <w:rFonts w:ascii="Century Gothic" w:hAnsi="Century Gothic"/>
        </w:rPr>
        <w:t>la</w:t>
      </w:r>
      <w:r w:rsidR="001D4977">
        <w:rPr>
          <w:rFonts w:ascii="Century Gothic" w:hAnsi="Century Gothic"/>
        </w:rPr>
        <w:t xml:space="preserve"> fracción</w:t>
      </w:r>
      <w:r w:rsidR="00D1612B">
        <w:rPr>
          <w:rFonts w:ascii="Century Gothic" w:hAnsi="Century Gothic"/>
        </w:rPr>
        <w:t xml:space="preserve"> II</w:t>
      </w:r>
      <w:r w:rsidR="001D4977">
        <w:rPr>
          <w:rFonts w:ascii="Century Gothic" w:hAnsi="Century Gothic"/>
        </w:rPr>
        <w:t xml:space="preserve">, </w:t>
      </w:r>
      <w:r>
        <w:rPr>
          <w:rFonts w:ascii="Century Gothic" w:hAnsi="Century Gothic"/>
        </w:rPr>
        <w:t>de la Ley Estatal de 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o</w:t>
      </w:r>
      <w:r w:rsidR="00483201">
        <w:rPr>
          <w:rFonts w:ascii="Century Gothic" w:hAnsi="Century Gothic"/>
        </w:rPr>
        <w:t>s</w:t>
      </w:r>
      <w:r>
        <w:rPr>
          <w:rFonts w:ascii="Century Gothic" w:hAnsi="Century Gothic"/>
        </w:rPr>
        <w:t xml:space="preserve"> </w:t>
      </w:r>
      <w:r w:rsidRPr="00931976">
        <w:rPr>
          <w:rFonts w:ascii="Century Gothic" w:hAnsi="Century Gothic"/>
        </w:rPr>
        <w:t>de la siguiente manera:</w:t>
      </w:r>
      <w:r>
        <w:rPr>
          <w:rFonts w:ascii="Century Gothic" w:hAnsi="Century Gothic"/>
        </w:rPr>
        <w:t xml:space="preserve">  </w:t>
      </w:r>
    </w:p>
    <w:p w14:paraId="7B24B572" w14:textId="77777777" w:rsidR="00EA0BC6" w:rsidRDefault="00EA0BC6" w:rsidP="00EA0BC6">
      <w:pPr>
        <w:spacing w:line="360" w:lineRule="auto"/>
        <w:ind w:right="-34"/>
        <w:jc w:val="both"/>
        <w:outlineLvl w:val="0"/>
        <w:rPr>
          <w:rFonts w:ascii="Century Gothic" w:hAnsi="Century Gothic" w:cs="Arial"/>
          <w:b/>
        </w:rPr>
      </w:pPr>
    </w:p>
    <w:p w14:paraId="4FFEC41C" w14:textId="2AD119E1" w:rsidR="008C6316" w:rsidRPr="008C6316" w:rsidRDefault="008C6316" w:rsidP="008C6316">
      <w:pPr>
        <w:spacing w:line="360" w:lineRule="auto"/>
        <w:ind w:right="-34"/>
        <w:jc w:val="both"/>
        <w:outlineLvl w:val="0"/>
        <w:rPr>
          <w:rFonts w:ascii="Century Gothic" w:hAnsi="Century Gothic" w:cs="Arial"/>
          <w:bCs/>
        </w:rPr>
      </w:pPr>
      <w:r w:rsidRPr="008C6316">
        <w:rPr>
          <w:rFonts w:ascii="Century Gothic" w:hAnsi="Century Gothic" w:cs="Arial"/>
          <w:b/>
        </w:rPr>
        <w:t>Artículo 214.</w:t>
      </w:r>
      <w:r>
        <w:rPr>
          <w:rFonts w:ascii="Century Gothic" w:hAnsi="Century Gothic" w:cs="Arial"/>
          <w:bCs/>
        </w:rPr>
        <w:t xml:space="preserve"> ..</w:t>
      </w:r>
      <w:r w:rsidRPr="008C6316">
        <w:rPr>
          <w:rFonts w:ascii="Century Gothic" w:hAnsi="Century Gothic" w:cs="Arial"/>
          <w:bCs/>
        </w:rPr>
        <w:t>.</w:t>
      </w:r>
    </w:p>
    <w:p w14:paraId="2E6D2FE4" w14:textId="77777777" w:rsidR="008C6316" w:rsidRDefault="008C6316" w:rsidP="008C6316">
      <w:pPr>
        <w:spacing w:line="360" w:lineRule="auto"/>
        <w:ind w:right="-34"/>
        <w:jc w:val="both"/>
        <w:outlineLvl w:val="0"/>
        <w:rPr>
          <w:rFonts w:ascii="Century Gothic" w:hAnsi="Century Gothic" w:cs="Arial"/>
          <w:bCs/>
        </w:rPr>
      </w:pPr>
    </w:p>
    <w:p w14:paraId="7BB65463" w14:textId="6B04B3A8" w:rsidR="008C6316" w:rsidRPr="008C6316" w:rsidRDefault="008C6316" w:rsidP="008C6316">
      <w:pPr>
        <w:spacing w:line="360" w:lineRule="auto"/>
        <w:ind w:right="-34"/>
        <w:jc w:val="both"/>
        <w:outlineLvl w:val="0"/>
        <w:rPr>
          <w:rFonts w:ascii="Century Gothic" w:hAnsi="Century Gothic" w:cs="Arial"/>
          <w:bCs/>
        </w:rPr>
      </w:pPr>
      <w:r>
        <w:rPr>
          <w:rFonts w:ascii="Century Gothic" w:hAnsi="Century Gothic" w:cs="Arial"/>
          <w:bCs/>
        </w:rPr>
        <w:t>..</w:t>
      </w:r>
      <w:r w:rsidRPr="008C6316">
        <w:rPr>
          <w:rFonts w:ascii="Century Gothic" w:hAnsi="Century Gothic" w:cs="Arial"/>
          <w:bCs/>
        </w:rPr>
        <w:t xml:space="preserve">. </w:t>
      </w:r>
    </w:p>
    <w:p w14:paraId="11F5BE33" w14:textId="77777777" w:rsidR="008C6316" w:rsidRDefault="008C6316" w:rsidP="008C6316">
      <w:pPr>
        <w:spacing w:line="360" w:lineRule="auto"/>
        <w:ind w:right="-34"/>
        <w:jc w:val="both"/>
        <w:outlineLvl w:val="0"/>
        <w:rPr>
          <w:rFonts w:ascii="Century Gothic" w:hAnsi="Century Gothic" w:cs="Arial"/>
          <w:bCs/>
        </w:rPr>
      </w:pPr>
    </w:p>
    <w:p w14:paraId="1CD06196" w14:textId="067FDD4D" w:rsidR="008C6316" w:rsidRDefault="008C6316" w:rsidP="008C6316">
      <w:pPr>
        <w:spacing w:line="360" w:lineRule="auto"/>
        <w:ind w:right="-34"/>
        <w:jc w:val="both"/>
        <w:outlineLvl w:val="0"/>
        <w:rPr>
          <w:rFonts w:ascii="Century Gothic" w:hAnsi="Century Gothic" w:cs="Arial"/>
          <w:bCs/>
        </w:rPr>
      </w:pPr>
      <w:r w:rsidRPr="00B341E3">
        <w:rPr>
          <w:rFonts w:ascii="Century Gothic" w:hAnsi="Century Gothic" w:cs="Arial"/>
          <w:b/>
        </w:rPr>
        <w:t>La</w:t>
      </w:r>
      <w:r w:rsidRPr="008C6316">
        <w:rPr>
          <w:rFonts w:ascii="Century Gothic" w:hAnsi="Century Gothic" w:cs="Arial"/>
          <w:bCs/>
        </w:rPr>
        <w:t xml:space="preserve"> Secretaría contará con </w:t>
      </w:r>
      <w:r w:rsidRPr="008C6316">
        <w:rPr>
          <w:rFonts w:ascii="Century Gothic" w:hAnsi="Century Gothic" w:cs="Arial"/>
          <w:b/>
        </w:rPr>
        <w:t>programas permanentes</w:t>
      </w:r>
      <w:r w:rsidRPr="008C6316">
        <w:rPr>
          <w:rFonts w:ascii="Century Gothic" w:hAnsi="Century Gothic" w:cs="Arial"/>
          <w:bCs/>
        </w:rPr>
        <w:t xml:space="preserve"> de detección, para efectuar </w:t>
      </w:r>
      <w:r w:rsidRPr="008C6316">
        <w:rPr>
          <w:rFonts w:ascii="Century Gothic" w:hAnsi="Century Gothic" w:cs="Arial"/>
          <w:b/>
        </w:rPr>
        <w:t>los</w:t>
      </w:r>
      <w:r w:rsidRPr="008C6316">
        <w:rPr>
          <w:rFonts w:ascii="Century Gothic" w:hAnsi="Century Gothic" w:cs="Arial"/>
          <w:bCs/>
        </w:rPr>
        <w:t xml:space="preserve"> estudios de </w:t>
      </w:r>
      <w:r w:rsidRPr="008C6316">
        <w:rPr>
          <w:rFonts w:ascii="Century Gothic" w:hAnsi="Century Gothic" w:cs="Arial"/>
          <w:b/>
        </w:rPr>
        <w:t xml:space="preserve">laboratorio </w:t>
      </w:r>
      <w:r w:rsidR="00B341E3">
        <w:rPr>
          <w:rFonts w:ascii="Century Gothic" w:hAnsi="Century Gothic" w:cs="Arial"/>
          <w:b/>
        </w:rPr>
        <w:t xml:space="preserve">e imagen </w:t>
      </w:r>
      <w:r w:rsidRPr="008C6316">
        <w:rPr>
          <w:rFonts w:ascii="Century Gothic" w:hAnsi="Century Gothic" w:cs="Arial"/>
          <w:b/>
        </w:rPr>
        <w:t>correspondientes, gratuitos</w:t>
      </w:r>
      <w:r w:rsidRPr="008C6316">
        <w:rPr>
          <w:rFonts w:ascii="Century Gothic" w:hAnsi="Century Gothic" w:cs="Arial"/>
          <w:bCs/>
        </w:rPr>
        <w:t xml:space="preserve"> a la población no derechohabiente de servicios médicos de salud. Para tal efecto, deberá incluirlo anualmente en su presupuesto conforme a lo establecido por el artículo 21 de la Ley de Presupuesto de Egresos, Contabilidad Gubernamental y Gasto Público del Estado de Chihuahua.  </w:t>
      </w:r>
    </w:p>
    <w:p w14:paraId="09190E6A" w14:textId="77777777" w:rsidR="00264C2A" w:rsidRPr="008C6316" w:rsidRDefault="00264C2A" w:rsidP="008C6316">
      <w:pPr>
        <w:spacing w:line="360" w:lineRule="auto"/>
        <w:ind w:right="-34"/>
        <w:jc w:val="both"/>
        <w:outlineLvl w:val="0"/>
        <w:rPr>
          <w:rFonts w:ascii="Century Gothic" w:hAnsi="Century Gothic" w:cs="Arial"/>
          <w:bCs/>
        </w:rPr>
      </w:pPr>
    </w:p>
    <w:p w14:paraId="05B03A44" w14:textId="4D33AC04" w:rsidR="00264C2A" w:rsidRDefault="00264C2A" w:rsidP="00264C2A">
      <w:pPr>
        <w:spacing w:line="360" w:lineRule="auto"/>
        <w:ind w:right="-34"/>
        <w:jc w:val="both"/>
        <w:outlineLvl w:val="0"/>
        <w:rPr>
          <w:rFonts w:ascii="Century Gothic" w:hAnsi="Century Gothic" w:cs="Arial"/>
          <w:bCs/>
        </w:rPr>
      </w:pPr>
      <w:r w:rsidRPr="00264C2A">
        <w:rPr>
          <w:rFonts w:ascii="Century Gothic" w:hAnsi="Century Gothic" w:cs="Arial"/>
          <w:b/>
        </w:rPr>
        <w:t>Artículo 217.</w:t>
      </w:r>
      <w:r w:rsidRPr="00264C2A">
        <w:rPr>
          <w:rFonts w:ascii="Century Gothic" w:hAnsi="Century Gothic" w:cs="Arial"/>
          <w:bCs/>
        </w:rPr>
        <w:t xml:space="preserve"> </w:t>
      </w:r>
      <w:r w:rsidR="002D5A44">
        <w:rPr>
          <w:rFonts w:ascii="Century Gothic" w:hAnsi="Century Gothic" w:cs="Arial"/>
          <w:bCs/>
        </w:rPr>
        <w:t>…</w:t>
      </w:r>
    </w:p>
    <w:p w14:paraId="5194D348" w14:textId="77777777" w:rsidR="002D5A44" w:rsidRPr="00264C2A" w:rsidRDefault="002D5A44" w:rsidP="00264C2A">
      <w:pPr>
        <w:spacing w:line="360" w:lineRule="auto"/>
        <w:ind w:right="-34"/>
        <w:jc w:val="both"/>
        <w:outlineLvl w:val="0"/>
        <w:rPr>
          <w:rFonts w:ascii="Century Gothic" w:hAnsi="Century Gothic" w:cs="Arial"/>
          <w:bCs/>
        </w:rPr>
      </w:pPr>
    </w:p>
    <w:p w14:paraId="54B7FA26" w14:textId="0E74E306" w:rsidR="00264C2A" w:rsidRDefault="002D5A44" w:rsidP="00264C2A">
      <w:pPr>
        <w:pStyle w:val="Prrafodelista"/>
        <w:numPr>
          <w:ilvl w:val="0"/>
          <w:numId w:val="20"/>
        </w:numPr>
        <w:spacing w:line="360" w:lineRule="auto"/>
        <w:ind w:right="-34"/>
        <w:jc w:val="both"/>
        <w:outlineLvl w:val="0"/>
        <w:rPr>
          <w:rFonts w:ascii="Century Gothic" w:hAnsi="Century Gothic" w:cs="Arial"/>
          <w:bCs/>
        </w:rPr>
      </w:pPr>
      <w:r>
        <w:rPr>
          <w:rFonts w:ascii="Century Gothic" w:hAnsi="Century Gothic" w:cs="Arial"/>
          <w:bCs/>
        </w:rPr>
        <w:t>…</w:t>
      </w:r>
    </w:p>
    <w:p w14:paraId="05AF0104" w14:textId="77777777" w:rsidR="002D5A44" w:rsidRPr="00264C2A" w:rsidRDefault="002D5A44" w:rsidP="002D5A44">
      <w:pPr>
        <w:pStyle w:val="Prrafodelista"/>
        <w:spacing w:line="360" w:lineRule="auto"/>
        <w:ind w:right="-34"/>
        <w:jc w:val="both"/>
        <w:outlineLvl w:val="0"/>
        <w:rPr>
          <w:rFonts w:ascii="Century Gothic" w:hAnsi="Century Gothic" w:cs="Arial"/>
          <w:bCs/>
        </w:rPr>
      </w:pPr>
    </w:p>
    <w:p w14:paraId="11EAB933" w14:textId="65D13627" w:rsidR="00264C2A" w:rsidRDefault="002D5A44" w:rsidP="00264C2A">
      <w:pPr>
        <w:pStyle w:val="Prrafodelista"/>
        <w:numPr>
          <w:ilvl w:val="0"/>
          <w:numId w:val="21"/>
        </w:numPr>
        <w:spacing w:line="360" w:lineRule="auto"/>
        <w:ind w:left="2127" w:right="-34" w:hanging="567"/>
        <w:jc w:val="both"/>
        <w:outlineLvl w:val="0"/>
        <w:rPr>
          <w:rFonts w:ascii="Century Gothic" w:hAnsi="Century Gothic" w:cs="Arial"/>
          <w:bCs/>
        </w:rPr>
      </w:pPr>
      <w:r>
        <w:rPr>
          <w:rFonts w:ascii="Century Gothic" w:hAnsi="Century Gothic" w:cs="Arial"/>
          <w:bCs/>
        </w:rPr>
        <w:t>…</w:t>
      </w:r>
    </w:p>
    <w:p w14:paraId="52CDB17C" w14:textId="77777777" w:rsidR="002D5A44" w:rsidRPr="00264C2A" w:rsidRDefault="002D5A44" w:rsidP="002D5A44">
      <w:pPr>
        <w:pStyle w:val="Prrafodelista"/>
        <w:spacing w:line="360" w:lineRule="auto"/>
        <w:ind w:left="2127" w:right="-34"/>
        <w:jc w:val="both"/>
        <w:outlineLvl w:val="0"/>
        <w:rPr>
          <w:rFonts w:ascii="Century Gothic" w:hAnsi="Century Gothic" w:cs="Arial"/>
          <w:bCs/>
        </w:rPr>
      </w:pPr>
    </w:p>
    <w:p w14:paraId="0AACEF6B" w14:textId="07ECD55C" w:rsidR="00264C2A" w:rsidRDefault="002D5A44" w:rsidP="00264C2A">
      <w:pPr>
        <w:pStyle w:val="Prrafodelista"/>
        <w:numPr>
          <w:ilvl w:val="0"/>
          <w:numId w:val="21"/>
        </w:numPr>
        <w:spacing w:line="360" w:lineRule="auto"/>
        <w:ind w:left="2127" w:right="-34" w:hanging="567"/>
        <w:jc w:val="both"/>
        <w:outlineLvl w:val="0"/>
        <w:rPr>
          <w:rFonts w:ascii="Century Gothic" w:hAnsi="Century Gothic" w:cs="Arial"/>
          <w:bCs/>
        </w:rPr>
      </w:pPr>
      <w:r>
        <w:rPr>
          <w:rFonts w:ascii="Century Gothic" w:hAnsi="Century Gothic" w:cs="Arial"/>
          <w:bCs/>
        </w:rPr>
        <w:t>…</w:t>
      </w:r>
    </w:p>
    <w:p w14:paraId="0E0C65C9" w14:textId="77777777" w:rsidR="002D5A44" w:rsidRPr="002D5A44" w:rsidRDefault="002D5A44" w:rsidP="002D5A44">
      <w:pPr>
        <w:spacing w:line="360" w:lineRule="auto"/>
        <w:ind w:right="-34"/>
        <w:jc w:val="both"/>
        <w:outlineLvl w:val="0"/>
        <w:rPr>
          <w:rFonts w:ascii="Century Gothic" w:hAnsi="Century Gothic" w:cs="Arial"/>
          <w:bCs/>
        </w:rPr>
      </w:pPr>
    </w:p>
    <w:p w14:paraId="1C8D6232" w14:textId="70F15440" w:rsidR="00264C2A" w:rsidRPr="002D5A44" w:rsidRDefault="00264C2A" w:rsidP="00264C2A">
      <w:pPr>
        <w:pStyle w:val="Prrafodelista"/>
        <w:spacing w:line="360" w:lineRule="auto"/>
        <w:ind w:left="2127" w:right="-34"/>
        <w:jc w:val="both"/>
        <w:outlineLvl w:val="0"/>
        <w:rPr>
          <w:rFonts w:ascii="Century Gothic" w:hAnsi="Century Gothic" w:cs="Arial"/>
          <w:b/>
        </w:rPr>
      </w:pPr>
      <w:r w:rsidRPr="002D5A44">
        <w:rPr>
          <w:rFonts w:ascii="Century Gothic" w:hAnsi="Century Gothic" w:cs="Arial"/>
          <w:b/>
        </w:rPr>
        <w:t>La política de prevención, para promover conductas favorables a la salud que disminuyan la posibilidad de desarrollar este tipo de cáncer, atenderá a las especificaciones de cada factor de riesgo, de acuerdo con los lineamientos establecidos en las normas oficiales mexicanas correspondientes y atendiendo al rango etario donde haya mayor incidencia.</w:t>
      </w:r>
    </w:p>
    <w:p w14:paraId="753A1D8C" w14:textId="77777777" w:rsidR="002D5A44" w:rsidRPr="00264C2A" w:rsidRDefault="002D5A44" w:rsidP="00264C2A">
      <w:pPr>
        <w:pStyle w:val="Prrafodelista"/>
        <w:spacing w:line="360" w:lineRule="auto"/>
        <w:ind w:left="2127" w:right="-34"/>
        <w:jc w:val="both"/>
        <w:outlineLvl w:val="0"/>
        <w:rPr>
          <w:rFonts w:ascii="Century Gothic" w:hAnsi="Century Gothic" w:cs="Arial"/>
          <w:bCs/>
        </w:rPr>
      </w:pPr>
    </w:p>
    <w:p w14:paraId="0AB3485A" w14:textId="50213153" w:rsidR="00264C2A" w:rsidRDefault="002D5A44" w:rsidP="00264C2A">
      <w:pPr>
        <w:pStyle w:val="Prrafodelista"/>
        <w:numPr>
          <w:ilvl w:val="0"/>
          <w:numId w:val="20"/>
        </w:numPr>
        <w:spacing w:line="360" w:lineRule="auto"/>
        <w:ind w:right="-34"/>
        <w:jc w:val="both"/>
        <w:outlineLvl w:val="0"/>
        <w:rPr>
          <w:rFonts w:ascii="Century Gothic" w:hAnsi="Century Gothic" w:cs="Arial"/>
          <w:bCs/>
        </w:rPr>
      </w:pPr>
      <w:r>
        <w:rPr>
          <w:rFonts w:ascii="Century Gothic" w:hAnsi="Century Gothic" w:cs="Arial"/>
          <w:bCs/>
        </w:rPr>
        <w:t>…</w:t>
      </w:r>
    </w:p>
    <w:p w14:paraId="22F0E8DC" w14:textId="77777777" w:rsidR="002D5A44" w:rsidRPr="00264C2A" w:rsidRDefault="002D5A44" w:rsidP="002D5A44">
      <w:pPr>
        <w:pStyle w:val="Prrafodelista"/>
        <w:spacing w:line="360" w:lineRule="auto"/>
        <w:ind w:right="-34"/>
        <w:jc w:val="both"/>
        <w:outlineLvl w:val="0"/>
        <w:rPr>
          <w:rFonts w:ascii="Century Gothic" w:hAnsi="Century Gothic" w:cs="Arial"/>
          <w:bCs/>
        </w:rPr>
      </w:pPr>
    </w:p>
    <w:p w14:paraId="67A90B4D" w14:textId="1765AC71" w:rsidR="00264C2A" w:rsidRPr="00264C2A" w:rsidRDefault="002D5A44" w:rsidP="00264C2A">
      <w:pPr>
        <w:pStyle w:val="Prrafodelista"/>
        <w:numPr>
          <w:ilvl w:val="0"/>
          <w:numId w:val="20"/>
        </w:numPr>
        <w:spacing w:line="360" w:lineRule="auto"/>
        <w:ind w:right="-34"/>
        <w:jc w:val="both"/>
        <w:outlineLvl w:val="0"/>
        <w:rPr>
          <w:rFonts w:ascii="Century Gothic" w:hAnsi="Century Gothic" w:cs="Arial"/>
          <w:bCs/>
        </w:rPr>
      </w:pPr>
      <w:r>
        <w:rPr>
          <w:rFonts w:ascii="Century Gothic" w:hAnsi="Century Gothic" w:cs="Arial"/>
          <w:bCs/>
        </w:rPr>
        <w:t>…</w:t>
      </w:r>
    </w:p>
    <w:p w14:paraId="71BD8665" w14:textId="77777777" w:rsidR="00264C2A" w:rsidRPr="00264C2A" w:rsidRDefault="00264C2A" w:rsidP="00264C2A">
      <w:pPr>
        <w:spacing w:line="360" w:lineRule="auto"/>
        <w:ind w:left="360" w:right="-34"/>
        <w:jc w:val="both"/>
        <w:outlineLvl w:val="0"/>
        <w:rPr>
          <w:rFonts w:ascii="Century Gothic" w:hAnsi="Century Gothic" w:cs="Arial"/>
          <w:bCs/>
        </w:rPr>
      </w:pPr>
    </w:p>
    <w:p w14:paraId="231C688D" w14:textId="43DB4788" w:rsidR="00264C2A" w:rsidRDefault="002D5A44" w:rsidP="002D5A44">
      <w:pPr>
        <w:pStyle w:val="Prrafodelista"/>
        <w:numPr>
          <w:ilvl w:val="0"/>
          <w:numId w:val="26"/>
        </w:numPr>
        <w:spacing w:line="360" w:lineRule="auto"/>
        <w:ind w:left="2127"/>
        <w:jc w:val="both"/>
        <w:rPr>
          <w:rFonts w:ascii="Century Gothic" w:hAnsi="Century Gothic" w:cs="Arial"/>
          <w:bCs/>
        </w:rPr>
      </w:pPr>
      <w:r w:rsidRPr="002D5A44">
        <w:rPr>
          <w:rFonts w:ascii="Century Gothic" w:hAnsi="Century Gothic" w:cs="Arial"/>
          <w:bCs/>
        </w:rPr>
        <w:t xml:space="preserve">Promover la adopción de medidas de prevención </w:t>
      </w:r>
      <w:r w:rsidRPr="002D5A44">
        <w:rPr>
          <w:rFonts w:ascii="Century Gothic" w:hAnsi="Century Gothic" w:cs="Arial"/>
          <w:b/>
        </w:rPr>
        <w:t>desde la adolescencia en la población masculina.</w:t>
      </w:r>
      <w:r w:rsidRPr="002D5A44">
        <w:rPr>
          <w:rFonts w:ascii="Century Gothic" w:hAnsi="Century Gothic" w:cs="Arial"/>
          <w:bCs/>
        </w:rPr>
        <w:t xml:space="preserve"> </w:t>
      </w:r>
    </w:p>
    <w:p w14:paraId="4E540472" w14:textId="77777777" w:rsidR="002D5A44" w:rsidRPr="002D5A44" w:rsidRDefault="002D5A44" w:rsidP="002D5A44">
      <w:pPr>
        <w:pStyle w:val="Prrafodelista"/>
        <w:spacing w:line="360" w:lineRule="auto"/>
        <w:ind w:left="2127"/>
        <w:jc w:val="both"/>
        <w:rPr>
          <w:rFonts w:ascii="Century Gothic" w:hAnsi="Century Gothic" w:cs="Arial"/>
          <w:bCs/>
        </w:rPr>
      </w:pPr>
    </w:p>
    <w:p w14:paraId="4961625A" w14:textId="6B8A3AC5" w:rsidR="002D5A44" w:rsidRPr="002D5A44" w:rsidRDefault="002D5A44" w:rsidP="002D5A44">
      <w:pPr>
        <w:pStyle w:val="Prrafodelista"/>
        <w:numPr>
          <w:ilvl w:val="0"/>
          <w:numId w:val="26"/>
        </w:numPr>
        <w:spacing w:line="360" w:lineRule="auto"/>
        <w:ind w:left="2127"/>
        <w:jc w:val="both"/>
        <w:rPr>
          <w:rFonts w:ascii="Century Gothic" w:hAnsi="Century Gothic" w:cs="Arial"/>
          <w:b/>
        </w:rPr>
      </w:pPr>
      <w:r w:rsidRPr="002D5A44">
        <w:rPr>
          <w:rFonts w:ascii="Century Gothic" w:hAnsi="Century Gothic" w:cs="Arial"/>
          <w:b/>
        </w:rPr>
        <w:t>Facilitar la detección y tratamiento oportun</w:t>
      </w:r>
      <w:r w:rsidR="004A38A4">
        <w:rPr>
          <w:rFonts w:ascii="Century Gothic" w:hAnsi="Century Gothic" w:cs="Arial"/>
          <w:b/>
        </w:rPr>
        <w:t>os</w:t>
      </w:r>
      <w:r>
        <w:rPr>
          <w:rFonts w:ascii="Century Gothic" w:hAnsi="Century Gothic" w:cs="Arial"/>
          <w:b/>
        </w:rPr>
        <w:t xml:space="preserve"> </w:t>
      </w:r>
      <w:r w:rsidRPr="002D5A44">
        <w:rPr>
          <w:rFonts w:ascii="Century Gothic" w:hAnsi="Century Gothic" w:cs="Arial"/>
          <w:b/>
        </w:rPr>
        <w:t>especializados, en masculinos de 40 años en adelante.</w:t>
      </w:r>
    </w:p>
    <w:p w14:paraId="58406616" w14:textId="41D9F6CB" w:rsidR="002D5A44" w:rsidRDefault="002D5A44" w:rsidP="002D5A44">
      <w:pPr>
        <w:pStyle w:val="Prrafodelista"/>
        <w:spacing w:line="360" w:lineRule="auto"/>
        <w:ind w:left="1080" w:right="-34"/>
        <w:jc w:val="both"/>
        <w:outlineLvl w:val="0"/>
        <w:rPr>
          <w:rFonts w:ascii="Century Gothic" w:hAnsi="Century Gothic" w:cs="Arial"/>
          <w:bCs/>
        </w:rPr>
      </w:pPr>
    </w:p>
    <w:p w14:paraId="61DDA4AB" w14:textId="77777777" w:rsidR="002D5A44" w:rsidRPr="002D5A44" w:rsidRDefault="002D5A44" w:rsidP="002D5A44">
      <w:pPr>
        <w:pStyle w:val="Prrafodelista"/>
        <w:spacing w:line="360" w:lineRule="auto"/>
        <w:ind w:left="1080" w:right="-34"/>
        <w:jc w:val="both"/>
        <w:outlineLvl w:val="0"/>
        <w:rPr>
          <w:rFonts w:ascii="Century Gothic" w:hAnsi="Century Gothic" w:cs="Arial"/>
          <w:bCs/>
        </w:rPr>
      </w:pPr>
    </w:p>
    <w:p w14:paraId="646E9247" w14:textId="77777777" w:rsidR="00EA0BC6" w:rsidRPr="005F244E" w:rsidRDefault="00EA0BC6" w:rsidP="00EA0BC6">
      <w:pPr>
        <w:spacing w:line="360" w:lineRule="auto"/>
        <w:ind w:right="-34"/>
        <w:jc w:val="center"/>
        <w:outlineLvl w:val="0"/>
        <w:rPr>
          <w:rFonts w:ascii="Century Gothic" w:hAnsi="Century Gothic" w:cs="Arial"/>
          <w:b/>
          <w:bCs/>
          <w:spacing w:val="-11"/>
          <w:kern w:val="32"/>
          <w:sz w:val="28"/>
          <w:lang w:val="en-US"/>
        </w:rPr>
      </w:pPr>
      <w:r w:rsidRPr="005F244E">
        <w:rPr>
          <w:rFonts w:ascii="Century Gothic" w:hAnsi="Century Gothic" w:cs="Arial"/>
          <w:b/>
          <w:sz w:val="28"/>
          <w:lang w:val="en-US"/>
        </w:rPr>
        <w:t>T R A N S I T O R I O</w:t>
      </w:r>
    </w:p>
    <w:p w14:paraId="00EE8B88" w14:textId="77777777" w:rsidR="00EA0BC6" w:rsidRPr="005F244E" w:rsidRDefault="00EA0BC6" w:rsidP="00EA0BC6">
      <w:pPr>
        <w:spacing w:line="360" w:lineRule="auto"/>
        <w:ind w:right="-34"/>
        <w:jc w:val="both"/>
        <w:rPr>
          <w:rFonts w:ascii="Century Gothic" w:eastAsia="Yu Gothic UI Light" w:hAnsi="Century Gothic" w:cs="Arial"/>
          <w:b/>
          <w:sz w:val="28"/>
          <w:lang w:val="en-US"/>
        </w:rPr>
      </w:pPr>
    </w:p>
    <w:p w14:paraId="5A6B9CCC" w14:textId="77777777" w:rsidR="00EA0BC6" w:rsidRPr="00C157D0" w:rsidRDefault="00EA0BC6" w:rsidP="00EA0BC6">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r>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6D6B2762" w14:textId="77777777" w:rsidR="00EA0BC6" w:rsidRPr="00DB5AA7" w:rsidRDefault="00EA0BC6" w:rsidP="00EA0BC6">
      <w:pPr>
        <w:spacing w:line="360" w:lineRule="auto"/>
        <w:jc w:val="both"/>
        <w:rPr>
          <w:rFonts w:ascii="Century Gothic" w:hAnsi="Century Gothic" w:cs="Arial"/>
          <w:b/>
        </w:rPr>
      </w:pPr>
    </w:p>
    <w:p w14:paraId="42D2C7C6" w14:textId="77777777" w:rsidR="00EA0BC6" w:rsidRDefault="00EA0BC6" w:rsidP="00EA0BC6">
      <w:pPr>
        <w:spacing w:line="360" w:lineRule="auto"/>
        <w:jc w:val="both"/>
        <w:rPr>
          <w:rFonts w:ascii="Century Gothic" w:hAnsi="Century Gothic" w:cs="Arial"/>
        </w:rPr>
      </w:pPr>
      <w:r w:rsidRPr="0061716E">
        <w:rPr>
          <w:rFonts w:ascii="Century Gothic" w:hAnsi="Century Gothic" w:cs="Arial"/>
          <w:b/>
          <w:sz w:val="28"/>
          <w:szCs w:val="28"/>
        </w:rPr>
        <w:t>ECONÓMICO.-</w:t>
      </w:r>
      <w:r w:rsidRPr="00DB5AA7">
        <w:rPr>
          <w:rFonts w:ascii="Century Gothic" w:hAnsi="Century Gothic" w:cs="Arial"/>
        </w:rPr>
        <w:t> Aprobado que sea, túrnese a la Secretaría para que elabore la Minuta de Decreto en los términos en que deba publicarse.</w:t>
      </w:r>
    </w:p>
    <w:p w14:paraId="2B46C36F" w14:textId="77777777" w:rsidR="00EA0BC6" w:rsidRDefault="00EA0BC6" w:rsidP="00EA0BC6">
      <w:pPr>
        <w:spacing w:line="360" w:lineRule="auto"/>
        <w:jc w:val="both"/>
        <w:rPr>
          <w:rFonts w:ascii="Century Gothic" w:hAnsi="Century Gothic"/>
        </w:rPr>
      </w:pPr>
    </w:p>
    <w:p w14:paraId="54C43E42" w14:textId="0B6758A3" w:rsidR="00EA0BC6" w:rsidRPr="00247B5A" w:rsidRDefault="00EA0BC6" w:rsidP="00EA0BC6">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5F244E">
        <w:rPr>
          <w:rFonts w:ascii="Century Gothic" w:hAnsi="Century Gothic"/>
        </w:rPr>
        <w:t>diez</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18610B">
        <w:rPr>
          <w:rFonts w:ascii="Century Gothic" w:hAnsi="Century Gothic"/>
        </w:rPr>
        <w:t>diciembre</w:t>
      </w:r>
      <w:r w:rsidRPr="00414B59">
        <w:rPr>
          <w:rFonts w:ascii="Century Gothic" w:hAnsi="Century Gothic"/>
        </w:rPr>
        <w:t xml:space="preserve"> del año dos mil </w:t>
      </w:r>
      <w:r>
        <w:rPr>
          <w:rFonts w:ascii="Century Gothic" w:hAnsi="Century Gothic"/>
        </w:rPr>
        <w:t>veinticuatro.</w:t>
      </w:r>
    </w:p>
    <w:p w14:paraId="07954804" w14:textId="77777777" w:rsidR="00EA0BC6" w:rsidRDefault="00EA0BC6" w:rsidP="00EA0BC6">
      <w:pPr>
        <w:pStyle w:val="Normal1"/>
        <w:contextualSpacing/>
        <w:rPr>
          <w:rFonts w:ascii="Century Gothic" w:eastAsia="Arial" w:hAnsi="Century Gothic" w:cs="Arial"/>
          <w:b/>
          <w:smallCaps/>
          <w:color w:val="auto"/>
          <w:sz w:val="20"/>
          <w:lang w:val="es-MX"/>
        </w:rPr>
      </w:pPr>
    </w:p>
    <w:p w14:paraId="04F8735C" w14:textId="77777777" w:rsidR="00EA0BC6" w:rsidRDefault="00EA0BC6" w:rsidP="00EA0BC6">
      <w:pPr>
        <w:pStyle w:val="Normal1"/>
        <w:contextualSpacing/>
        <w:rPr>
          <w:rFonts w:ascii="Century Gothic" w:eastAsia="Arial" w:hAnsi="Century Gothic" w:cs="Arial"/>
          <w:b/>
          <w:smallCaps/>
          <w:color w:val="auto"/>
          <w:sz w:val="20"/>
          <w:lang w:val="es-MX"/>
        </w:rPr>
      </w:pPr>
    </w:p>
    <w:p w14:paraId="4A6E42D9" w14:textId="77777777" w:rsidR="00EA0BC6" w:rsidRDefault="00EA0BC6" w:rsidP="00EA0BC6">
      <w:pPr>
        <w:pStyle w:val="Normal1"/>
        <w:contextualSpacing/>
        <w:rPr>
          <w:rFonts w:ascii="Century Gothic" w:eastAsia="Arial" w:hAnsi="Century Gothic" w:cs="Arial"/>
          <w:b/>
          <w:smallCaps/>
          <w:color w:val="auto"/>
          <w:sz w:val="20"/>
          <w:lang w:val="es-MX"/>
        </w:rPr>
      </w:pPr>
    </w:p>
    <w:p w14:paraId="0307620B"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4D48DFFD"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632108BB" w14:textId="77777777" w:rsidR="005F244E" w:rsidRDefault="005F244E" w:rsidP="00EA0BC6">
      <w:pPr>
        <w:pStyle w:val="Normal1"/>
        <w:contextualSpacing/>
        <w:jc w:val="center"/>
        <w:rPr>
          <w:rFonts w:ascii="Century Gothic" w:eastAsia="Arial" w:hAnsi="Century Gothic" w:cs="Arial"/>
          <w:b/>
          <w:smallCaps/>
          <w:color w:val="auto"/>
          <w:sz w:val="20"/>
          <w:lang w:val="es-MX"/>
        </w:rPr>
      </w:pPr>
    </w:p>
    <w:p w14:paraId="46D1216B" w14:textId="4AE215B9"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 xml:space="preserve">ASÍ LO APROBÓ LA COMISIÓN DE SALUD, EN REUNIÓN DE FECHA </w:t>
      </w:r>
      <w:r w:rsidR="00E20C93">
        <w:rPr>
          <w:rFonts w:ascii="Century Gothic" w:eastAsia="Arial" w:hAnsi="Century Gothic" w:cs="Arial"/>
          <w:b/>
          <w:smallCaps/>
          <w:color w:val="auto"/>
          <w:sz w:val="20"/>
          <w:lang w:val="es-MX"/>
        </w:rPr>
        <w:t>NUEVE</w:t>
      </w:r>
      <w:r w:rsidRPr="0061716E">
        <w:rPr>
          <w:rFonts w:ascii="Century Gothic" w:eastAsia="Arial" w:hAnsi="Century Gothic" w:cs="Arial"/>
          <w:b/>
          <w:smallCaps/>
          <w:color w:val="auto"/>
          <w:sz w:val="20"/>
          <w:lang w:val="es-MX"/>
        </w:rPr>
        <w:t xml:space="preserve"> DE </w:t>
      </w:r>
      <w:r w:rsidR="005F244E">
        <w:rPr>
          <w:rFonts w:ascii="Century Gothic" w:eastAsia="Arial" w:hAnsi="Century Gothic" w:cs="Arial"/>
          <w:b/>
          <w:smallCaps/>
          <w:color w:val="auto"/>
          <w:sz w:val="20"/>
          <w:lang w:val="es-MX"/>
        </w:rPr>
        <w:t>DICIEMBRE</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CUATRO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039CEC4E">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5DB4FEB9">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695ADBF4">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3B38792F"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0226BFA8" w:rsidR="00EA0BC6" w:rsidRDefault="002D5A4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59264" behindDoc="0" locked="0" layoutInCell="1" allowOverlap="1" wp14:anchorId="7C9FF385" wp14:editId="239353D8">
                      <wp:simplePos x="0" y="0"/>
                      <wp:positionH relativeFrom="column">
                        <wp:posOffset>-64919</wp:posOffset>
                      </wp:positionH>
                      <wp:positionV relativeFrom="paragraph">
                        <wp:posOffset>10219</wp:posOffset>
                      </wp:positionV>
                      <wp:extent cx="1339703" cy="1073888"/>
                      <wp:effectExtent l="0" t="0" r="32385" b="31115"/>
                      <wp:wrapNone/>
                      <wp:docPr id="8" name="Conector recto 8"/>
                      <wp:cNvGraphicFramePr/>
                      <a:graphic xmlns:a="http://schemas.openxmlformats.org/drawingml/2006/main">
                        <a:graphicData uri="http://schemas.microsoft.com/office/word/2010/wordprocessingShape">
                          <wps:wsp>
                            <wps:cNvCnPr/>
                            <wps:spPr>
                              <a:xfrm flipV="1">
                                <a:off x="0" y="0"/>
                                <a:ext cx="1339703" cy="10738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B0798" id="Conector recto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8pt" to="100.4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35CC74BD" w:rsidR="00EA0BC6" w:rsidRDefault="002D5A4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7FA737D8" wp14:editId="5C1E4F9E">
                      <wp:simplePos x="0" y="0"/>
                      <wp:positionH relativeFrom="column">
                        <wp:posOffset>1274475</wp:posOffset>
                      </wp:positionH>
                      <wp:positionV relativeFrom="paragraph">
                        <wp:posOffset>31484</wp:posOffset>
                      </wp:positionV>
                      <wp:extent cx="1158948" cy="1062680"/>
                      <wp:effectExtent l="0" t="0" r="22225" b="23495"/>
                      <wp:wrapNone/>
                      <wp:docPr id="13" name="Conector recto 13"/>
                      <wp:cNvGraphicFramePr/>
                      <a:graphic xmlns:a="http://schemas.openxmlformats.org/drawingml/2006/main">
                        <a:graphicData uri="http://schemas.microsoft.com/office/word/2010/wordprocessingShape">
                          <wps:wsp>
                            <wps:cNvCnPr/>
                            <wps:spPr>
                              <a:xfrm flipV="1">
                                <a:off x="0" y="0"/>
                                <a:ext cx="1158948" cy="1062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ED93B" id="Conector recto 1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35pt,2.5pt" to="191.6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6CC3AC9E" wp14:editId="29B42D18">
                      <wp:simplePos x="0" y="0"/>
                      <wp:positionH relativeFrom="column">
                        <wp:posOffset>-65228</wp:posOffset>
                      </wp:positionH>
                      <wp:positionV relativeFrom="paragraph">
                        <wp:posOffset>10219</wp:posOffset>
                      </wp:positionV>
                      <wp:extent cx="1329070" cy="1084521"/>
                      <wp:effectExtent l="0" t="0" r="23495" b="20955"/>
                      <wp:wrapNone/>
                      <wp:docPr id="9" name="Conector recto 9"/>
                      <wp:cNvGraphicFramePr/>
                      <a:graphic xmlns:a="http://schemas.openxmlformats.org/drawingml/2006/main">
                        <a:graphicData uri="http://schemas.microsoft.com/office/word/2010/wordprocessingShape">
                          <wps:wsp>
                            <wps:cNvCnPr/>
                            <wps:spPr>
                              <a:xfrm flipV="1">
                                <a:off x="0" y="0"/>
                                <a:ext cx="1329070" cy="10845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3AD16" id="Conector recto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15pt,.8pt" to="99.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77777777"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214B85DB">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4D3FCB1C"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0EE92560">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119A5049" wp14:editId="7CD1925E">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6FB2CB7E"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58EFA674">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30601CB5" w:rsidR="00EA0BC6" w:rsidRDefault="002D5A44"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723A1435" wp14:editId="60B6CDF7">
                      <wp:simplePos x="0" y="0"/>
                      <wp:positionH relativeFrom="column">
                        <wp:posOffset>1176197</wp:posOffset>
                      </wp:positionH>
                      <wp:positionV relativeFrom="paragraph">
                        <wp:posOffset>22136</wp:posOffset>
                      </wp:positionV>
                      <wp:extent cx="1360968" cy="967563"/>
                      <wp:effectExtent l="0" t="0" r="29845" b="23495"/>
                      <wp:wrapNone/>
                      <wp:docPr id="17" name="Conector recto 17"/>
                      <wp:cNvGraphicFramePr/>
                      <a:graphic xmlns:a="http://schemas.openxmlformats.org/drawingml/2006/main">
                        <a:graphicData uri="http://schemas.microsoft.com/office/word/2010/wordprocessingShape">
                          <wps:wsp>
                            <wps:cNvCnPr/>
                            <wps:spPr>
                              <a:xfrm flipV="1">
                                <a:off x="0" y="0"/>
                                <a:ext cx="1360968" cy="9675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D3600" id="Conector recto 1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2.6pt,1.75pt" to="199.7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" strokecolor="#4472c4 [3204]" strokeweight=".5pt">
                      <v:stroke joinstyle="miter"/>
                    </v:line>
                  </w:pict>
                </mc:Fallback>
              </mc:AlternateContent>
            </w: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0BB027D8" w:rsidR="00EA0BC6" w:rsidRDefault="002D5A4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58E6FA87" wp14:editId="200BD033">
                      <wp:simplePos x="0" y="0"/>
                      <wp:positionH relativeFrom="column">
                        <wp:posOffset>-62865</wp:posOffset>
                      </wp:positionH>
                      <wp:positionV relativeFrom="paragraph">
                        <wp:posOffset>-8890</wp:posOffset>
                      </wp:positionV>
                      <wp:extent cx="1360805" cy="945515"/>
                      <wp:effectExtent l="0" t="0" r="29845" b="26035"/>
                      <wp:wrapNone/>
                      <wp:docPr id="18" name="Conector recto 18"/>
                      <wp:cNvGraphicFramePr/>
                      <a:graphic xmlns:a="http://schemas.openxmlformats.org/drawingml/2006/main">
                        <a:graphicData uri="http://schemas.microsoft.com/office/word/2010/wordprocessingShape">
                          <wps:wsp>
                            <wps:cNvCnPr/>
                            <wps:spPr>
                              <a:xfrm flipV="1">
                                <a:off x="0" y="0"/>
                                <a:ext cx="1360805" cy="945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3F185" id="Conector recto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pt" to="102.2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3935A21A" w:rsidR="00EA0BC6" w:rsidRDefault="002D5A4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5AE66CE8" wp14:editId="299018F7">
                      <wp:simplePos x="0" y="0"/>
                      <wp:positionH relativeFrom="column">
                        <wp:posOffset>-69850</wp:posOffset>
                      </wp:positionH>
                      <wp:positionV relativeFrom="paragraph">
                        <wp:posOffset>9525</wp:posOffset>
                      </wp:positionV>
                      <wp:extent cx="1148715" cy="988060"/>
                      <wp:effectExtent l="0" t="0" r="32385" b="21590"/>
                      <wp:wrapNone/>
                      <wp:docPr id="19" name="Conector recto 19"/>
                      <wp:cNvGraphicFramePr/>
                      <a:graphic xmlns:a="http://schemas.openxmlformats.org/drawingml/2006/main">
                        <a:graphicData uri="http://schemas.microsoft.com/office/word/2010/wordprocessingShape">
                          <wps:wsp>
                            <wps:cNvCnPr/>
                            <wps:spPr>
                              <a:xfrm flipV="1">
                                <a:off x="0" y="0"/>
                                <a:ext cx="1148715" cy="988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A9D84" id="Conector recto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5pt" to="84.9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" strokecolor="#4472c4 [3204]" strokeweight=".5pt">
                      <v:stroke joinstyle="miter"/>
                    </v:line>
                  </w:pict>
                </mc:Fallback>
              </mc:AlternateContent>
            </w:r>
          </w:p>
        </w:tc>
      </w:tr>
    </w:tbl>
    <w:p w14:paraId="5198E5BD" w14:textId="77777777" w:rsidR="00EA0BC6" w:rsidRDefault="00EA0BC6" w:rsidP="00EA0BC6">
      <w:pPr>
        <w:jc w:val="both"/>
        <w:rPr>
          <w:rFonts w:ascii="Century Gothic" w:hAnsi="Century Gothic" w:cs="Arial"/>
          <w:sz w:val="16"/>
          <w:szCs w:val="16"/>
        </w:rPr>
      </w:pPr>
    </w:p>
    <w:p w14:paraId="71B26DC2" w14:textId="50F4314C" w:rsidR="00EA0BC6" w:rsidRPr="003E791D" w:rsidRDefault="00EA0BC6" w:rsidP="00EA0BC6">
      <w:pPr>
        <w:jc w:val="both"/>
        <w:rPr>
          <w:sz w:val="16"/>
          <w:szCs w:val="16"/>
        </w:rPr>
      </w:pPr>
      <w:r w:rsidRPr="003E791D">
        <w:rPr>
          <w:rFonts w:ascii="Century Gothic" w:hAnsi="Century Gothic" w:cs="Arial"/>
          <w:sz w:val="16"/>
          <w:szCs w:val="16"/>
        </w:rPr>
        <w:t>Nota: La presente hoja de firmas corresponde al Dictamen de la Comisión de Salud, que recae en la</w:t>
      </w:r>
      <w:r w:rsidR="009E3C07">
        <w:rPr>
          <w:rFonts w:ascii="Century Gothic" w:hAnsi="Century Gothic" w:cs="Arial"/>
          <w:sz w:val="16"/>
          <w:szCs w:val="16"/>
        </w:rPr>
        <w:t>s</w:t>
      </w:r>
      <w:r w:rsidRPr="003E791D">
        <w:rPr>
          <w:rFonts w:ascii="Century Gothic" w:hAnsi="Century Gothic" w:cs="Arial"/>
          <w:sz w:val="16"/>
          <w:szCs w:val="16"/>
        </w:rPr>
        <w:t xml:space="preserve"> iniciativa</w:t>
      </w:r>
      <w:r w:rsidR="009E3C07">
        <w:rPr>
          <w:rFonts w:ascii="Century Gothic" w:hAnsi="Century Gothic" w:cs="Arial"/>
          <w:sz w:val="16"/>
          <w:szCs w:val="16"/>
        </w:rPr>
        <w:t>s</w:t>
      </w:r>
      <w:r w:rsidRPr="003E791D">
        <w:rPr>
          <w:rFonts w:ascii="Century Gothic" w:hAnsi="Century Gothic" w:cs="Arial"/>
          <w:sz w:val="16"/>
          <w:szCs w:val="16"/>
        </w:rPr>
        <w:t xml:space="preserve"> identificada</w:t>
      </w:r>
      <w:r w:rsidR="009E3C07">
        <w:rPr>
          <w:rFonts w:ascii="Century Gothic" w:hAnsi="Century Gothic" w:cs="Arial"/>
          <w:sz w:val="16"/>
          <w:szCs w:val="16"/>
        </w:rPr>
        <w:t>s</w:t>
      </w:r>
      <w:r w:rsidRPr="003E791D">
        <w:rPr>
          <w:rFonts w:ascii="Century Gothic" w:hAnsi="Century Gothic" w:cs="Arial"/>
          <w:sz w:val="16"/>
          <w:szCs w:val="16"/>
        </w:rPr>
        <w:t xml:space="preserve"> con </w:t>
      </w:r>
      <w:r w:rsidR="009E3C07">
        <w:rPr>
          <w:rFonts w:ascii="Century Gothic" w:hAnsi="Century Gothic" w:cs="Arial"/>
          <w:sz w:val="16"/>
          <w:szCs w:val="16"/>
        </w:rPr>
        <w:t>los</w:t>
      </w:r>
      <w:r w:rsidRPr="003E791D">
        <w:rPr>
          <w:rFonts w:ascii="Century Gothic" w:hAnsi="Century Gothic" w:cs="Arial"/>
          <w:sz w:val="16"/>
          <w:szCs w:val="16"/>
        </w:rPr>
        <w:t xml:space="preserve"> número</w:t>
      </w:r>
      <w:r w:rsidR="009E3C07">
        <w:rPr>
          <w:rFonts w:ascii="Century Gothic" w:hAnsi="Century Gothic" w:cs="Arial"/>
          <w:sz w:val="16"/>
          <w:szCs w:val="16"/>
        </w:rPr>
        <w:t>s</w:t>
      </w:r>
      <w:r w:rsidRPr="003E791D">
        <w:rPr>
          <w:rFonts w:ascii="Century Gothic" w:hAnsi="Century Gothic" w:cs="Arial"/>
          <w:sz w:val="16"/>
          <w:szCs w:val="16"/>
        </w:rPr>
        <w:t xml:space="preserve"> </w:t>
      </w:r>
      <w:r w:rsidR="0018610B">
        <w:rPr>
          <w:rFonts w:ascii="Century Gothic" w:hAnsi="Century Gothic" w:cs="Arial"/>
          <w:sz w:val="16"/>
          <w:szCs w:val="16"/>
        </w:rPr>
        <w:t>1</w:t>
      </w:r>
      <w:r w:rsidR="009E3C07">
        <w:rPr>
          <w:rFonts w:ascii="Century Gothic" w:hAnsi="Century Gothic" w:cs="Arial"/>
          <w:sz w:val="16"/>
          <w:szCs w:val="16"/>
        </w:rPr>
        <w:t>44 y 367</w:t>
      </w:r>
      <w:r w:rsidRPr="003E791D">
        <w:rPr>
          <w:rFonts w:ascii="Century Gothic" w:hAnsi="Century Gothic" w:cs="Arial"/>
          <w:sz w:val="16"/>
          <w:szCs w:val="16"/>
        </w:rPr>
        <w:t xml:space="preserve">. </w:t>
      </w:r>
    </w:p>
    <w:p w14:paraId="4141D730" w14:textId="77777777"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6A339C">
      <w:headerReference w:type="even" r:id="rId17"/>
      <w:headerReference w:type="default" r:id="rId18"/>
      <w:footerReference w:type="even" r:id="rId19"/>
      <w:footerReference w:type="default" r:id="rId20"/>
      <w:headerReference w:type="first" r:id="rId21"/>
      <w:footerReference w:type="first" r:id="rId22"/>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2A9EF" w14:textId="77777777" w:rsidR="00BE619A" w:rsidRDefault="00BE619A" w:rsidP="007F665E">
      <w:r>
        <w:separator/>
      </w:r>
    </w:p>
  </w:endnote>
  <w:endnote w:type="continuationSeparator" w:id="0">
    <w:p w14:paraId="4583E7D0" w14:textId="77777777" w:rsidR="00BE619A" w:rsidRDefault="00BE619A"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98A4" w14:textId="77777777" w:rsidR="00E74F32" w:rsidRDefault="00E74F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14B0EA93"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Pr>
        <w:rFonts w:ascii="Century Gothic" w:hAnsi="Century Gothic"/>
        <w:sz w:val="16"/>
        <w:szCs w:val="16"/>
        <w:lang w:val="en-US"/>
      </w:rPr>
      <w:t>1</w:t>
    </w:r>
    <w:r w:rsidR="00EB258E">
      <w:rPr>
        <w:rFonts w:ascii="Century Gothic" w:hAnsi="Century Gothic"/>
        <w:sz w:val="16"/>
        <w:szCs w:val="16"/>
        <w:lang w:val="en-US"/>
      </w:rPr>
      <w:t>44 y 367</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9C76" w14:textId="77777777" w:rsidR="00E74F32" w:rsidRDefault="00E74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C90EC" w14:textId="77777777" w:rsidR="00BE619A" w:rsidRDefault="00BE619A" w:rsidP="007F665E">
      <w:r>
        <w:separator/>
      </w:r>
    </w:p>
  </w:footnote>
  <w:footnote w:type="continuationSeparator" w:id="0">
    <w:p w14:paraId="3BBDD56C" w14:textId="77777777" w:rsidR="00BE619A" w:rsidRDefault="00BE619A" w:rsidP="007F665E">
      <w:r>
        <w:continuationSeparator/>
      </w:r>
    </w:p>
  </w:footnote>
  <w:footnote w:id="1">
    <w:p w14:paraId="45B50913" w14:textId="77777777" w:rsidR="000B34FA" w:rsidRDefault="000B34FA" w:rsidP="000B34FA">
      <w:pPr>
        <w:pStyle w:val="Textonotapie"/>
      </w:pPr>
      <w:r>
        <w:rPr>
          <w:rStyle w:val="Refdenotaalpie"/>
        </w:rPr>
        <w:footnoteRef/>
      </w:r>
      <w:r>
        <w:t xml:space="preserve"> </w:t>
      </w:r>
      <w:hyperlink r:id="rId1" w:history="1">
        <w:r w:rsidRPr="00B2034B">
          <w:rPr>
            <w:rStyle w:val="Hipervnculo"/>
          </w:rPr>
          <w:t>https://www3.paho.org/gut/dmdocuments/Constituci%C3%B3n%20de%20la%20Organizaci%C3%B3n%20Mundial%20de%20la%20Salud.pdf</w:t>
        </w:r>
      </w:hyperlink>
      <w:r>
        <w:t xml:space="preserve"> </w:t>
      </w:r>
    </w:p>
  </w:footnote>
  <w:footnote w:id="2">
    <w:p w14:paraId="4D29E981" w14:textId="77777777" w:rsidR="000B34FA" w:rsidRDefault="000B34FA" w:rsidP="000B34FA">
      <w:pPr>
        <w:pStyle w:val="Textonotapie"/>
      </w:pPr>
      <w:r>
        <w:rPr>
          <w:rStyle w:val="Refdenotaalpie"/>
        </w:rPr>
        <w:footnoteRef/>
      </w:r>
      <w:r>
        <w:t xml:space="preserve"> </w:t>
      </w:r>
      <w:hyperlink r:id="rId2" w:history="1">
        <w:r w:rsidRPr="00B2034B">
          <w:rPr>
            <w:rStyle w:val="Hipervnculo"/>
          </w:rPr>
          <w:t>https://www.un.org/es/about-us/universal-declaration-of-human-rights</w:t>
        </w:r>
      </w:hyperlink>
      <w:r>
        <w:t xml:space="preserve"> </w:t>
      </w:r>
    </w:p>
  </w:footnote>
  <w:footnote w:id="3">
    <w:p w14:paraId="5BEFDE44" w14:textId="77777777" w:rsidR="000B34FA" w:rsidRDefault="000B34FA" w:rsidP="000B34FA">
      <w:pPr>
        <w:pStyle w:val="Textonotapie"/>
      </w:pPr>
      <w:r>
        <w:rPr>
          <w:rStyle w:val="Refdenotaalpie"/>
        </w:rPr>
        <w:footnoteRef/>
      </w:r>
      <w:r>
        <w:t xml:space="preserve"> </w:t>
      </w:r>
      <w:hyperlink r:id="rId3" w:history="1">
        <w:r w:rsidRPr="00B2034B">
          <w:rPr>
            <w:rStyle w:val="Hipervnculo"/>
          </w:rPr>
          <w:t>https://www.ohchr.org/es/instruments-mechanisms/instruments/international-covenant-economic-social-and-cultural-rights</w:t>
        </w:r>
      </w:hyperlink>
      <w:r>
        <w:t xml:space="preserve"> </w:t>
      </w:r>
    </w:p>
  </w:footnote>
  <w:footnote w:id="4">
    <w:p w14:paraId="1C2EBFD4" w14:textId="77777777" w:rsidR="000B34FA" w:rsidRPr="00EF532F" w:rsidRDefault="000B34FA" w:rsidP="000B34FA">
      <w:pPr>
        <w:pStyle w:val="Textonotapie"/>
        <w:rPr>
          <w:rFonts w:ascii="Century Gothic" w:hAnsi="Century Gothic"/>
          <w:sz w:val="18"/>
          <w:szCs w:val="18"/>
        </w:rPr>
      </w:pPr>
      <w:r w:rsidRPr="00EF532F">
        <w:rPr>
          <w:rStyle w:val="Refdenotaalpie"/>
          <w:rFonts w:ascii="Century Gothic" w:hAnsi="Century Gothic"/>
          <w:sz w:val="18"/>
          <w:szCs w:val="18"/>
        </w:rPr>
        <w:footnoteRef/>
      </w:r>
      <w:r w:rsidRPr="00EF532F">
        <w:rPr>
          <w:rFonts w:ascii="Century Gothic" w:hAnsi="Century Gothic"/>
          <w:sz w:val="18"/>
          <w:szCs w:val="18"/>
        </w:rPr>
        <w:t xml:space="preserve"> </w:t>
      </w:r>
      <w:hyperlink r:id="rId4" w:history="1">
        <w:r w:rsidRPr="0087511A">
          <w:rPr>
            <w:rStyle w:val="Hipervnculo"/>
            <w:rFonts w:ascii="Century Gothic" w:hAnsi="Century Gothic"/>
            <w:sz w:val="18"/>
            <w:szCs w:val="18"/>
          </w:rPr>
          <w:t>https://www.diputados.gob.mx/LeyesBiblio/pdf/CPEUM.pdf</w:t>
        </w:r>
      </w:hyperlink>
      <w:r w:rsidRPr="00EF532F">
        <w:rPr>
          <w:rFonts w:ascii="Century Gothic" w:hAnsi="Century Gothic"/>
          <w:sz w:val="18"/>
          <w:szCs w:val="18"/>
        </w:rPr>
        <w:t xml:space="preserve"> </w:t>
      </w:r>
    </w:p>
  </w:footnote>
  <w:footnote w:id="5">
    <w:p w14:paraId="4881FBC9" w14:textId="77777777" w:rsidR="000B34FA" w:rsidRPr="00147620" w:rsidRDefault="000B34FA" w:rsidP="000B34FA">
      <w:pPr>
        <w:pStyle w:val="Textonotapie"/>
        <w:rPr>
          <w:rFonts w:ascii="Century Gothic" w:hAnsi="Century Gothic"/>
          <w:sz w:val="18"/>
          <w:szCs w:val="18"/>
        </w:rPr>
      </w:pPr>
      <w:r w:rsidRPr="00147620">
        <w:rPr>
          <w:rStyle w:val="Refdenotaalpie"/>
          <w:rFonts w:ascii="Century Gothic" w:hAnsi="Century Gothic"/>
          <w:sz w:val="18"/>
          <w:szCs w:val="18"/>
        </w:rPr>
        <w:footnoteRef/>
      </w:r>
      <w:r w:rsidRPr="00147620">
        <w:rPr>
          <w:rFonts w:ascii="Century Gothic" w:hAnsi="Century Gothic"/>
          <w:sz w:val="18"/>
          <w:szCs w:val="18"/>
        </w:rPr>
        <w:t xml:space="preserve"> </w:t>
      </w:r>
      <w:hyperlink r:id="rId5" w:history="1">
        <w:r w:rsidRPr="0087511A">
          <w:rPr>
            <w:rStyle w:val="Hipervnculo"/>
            <w:rFonts w:ascii="Century Gothic" w:hAnsi="Century Gothic"/>
            <w:sz w:val="18"/>
            <w:szCs w:val="18"/>
          </w:rPr>
          <w:t>https://www.diputados.gob.mx/LeyesBiblio/pdf/LGIMH.pdf</w:t>
        </w:r>
      </w:hyperlink>
      <w:r w:rsidRPr="00147620">
        <w:rPr>
          <w:rFonts w:ascii="Century Gothic" w:hAnsi="Century Gothic"/>
          <w:sz w:val="18"/>
          <w:szCs w:val="18"/>
        </w:rPr>
        <w:t xml:space="preserve"> </w:t>
      </w:r>
    </w:p>
  </w:footnote>
  <w:footnote w:id="6">
    <w:p w14:paraId="6B972E72" w14:textId="0B672FB4" w:rsidR="00413A26" w:rsidRDefault="00413A26">
      <w:pPr>
        <w:pStyle w:val="Textonotapie"/>
      </w:pPr>
      <w:r>
        <w:rPr>
          <w:rStyle w:val="Refdenotaalpie"/>
        </w:rPr>
        <w:footnoteRef/>
      </w:r>
      <w:r>
        <w:t xml:space="preserve"> </w:t>
      </w:r>
      <w:hyperlink r:id="rId6" w:history="1">
        <w:r w:rsidRPr="00DC5A7C">
          <w:rPr>
            <w:rStyle w:val="Hipervnculo"/>
          </w:rPr>
          <w:t>https://www.who.int/es/news-room/fact-sheets/detail/breast-cancer</w:t>
        </w:r>
      </w:hyperlink>
      <w:r>
        <w:t xml:space="preserve"> </w:t>
      </w:r>
    </w:p>
  </w:footnote>
  <w:footnote w:id="7">
    <w:p w14:paraId="5D286101" w14:textId="42A8CCE5" w:rsidR="00C208FD" w:rsidRDefault="00C208FD">
      <w:pPr>
        <w:pStyle w:val="Textonotapie"/>
      </w:pPr>
      <w:r>
        <w:rPr>
          <w:rStyle w:val="Refdenotaalpie"/>
        </w:rPr>
        <w:footnoteRef/>
      </w:r>
      <w:r>
        <w:t xml:space="preserve"> </w:t>
      </w:r>
      <w:hyperlink r:id="rId7" w:history="1">
        <w:r w:rsidRPr="00DC5A7C">
          <w:rPr>
            <w:rStyle w:val="Hipervnculo"/>
          </w:rPr>
          <w:t>https://www.inegi.org.mx/contenidos/saladeprensa/aproposito/2024/EAP_LuchaCMama24.pdf</w:t>
        </w:r>
      </w:hyperlink>
      <w:r>
        <w:t xml:space="preserve"> </w:t>
      </w:r>
    </w:p>
  </w:footnote>
  <w:footnote w:id="8">
    <w:p w14:paraId="7FD6C541" w14:textId="6E288893" w:rsidR="006574B5" w:rsidRDefault="006574B5">
      <w:pPr>
        <w:pStyle w:val="Textonotapie"/>
      </w:pPr>
      <w:r>
        <w:rPr>
          <w:rStyle w:val="Refdenotaalpie"/>
        </w:rPr>
        <w:footnoteRef/>
      </w:r>
      <w:r>
        <w:t xml:space="preserve"> </w:t>
      </w:r>
      <w:hyperlink r:id="rId8" w:anchor=":~:text=En%202020%2C%20M%C3%A9xico%20registr%C3%B3%2026,de%20la%20Salud%20(OMS)" w:history="1">
        <w:r w:rsidRPr="00DC5A7C">
          <w:rPr>
            <w:rStyle w:val="Hipervnculo"/>
          </w:rPr>
          <w:t>https://www.gob.mx/insabi/articulos/dia-mundial-del-cancer-de-prostata-11-de-junio?idiom=es#:~:text=En%202020%2C%20M%C3%A9xico%20registr%C3%B3%2026,de%20la%20Salud%20(OMS)</w:t>
        </w:r>
      </w:hyperlink>
      <w:r w:rsidRPr="006574B5">
        <w:t>.</w:t>
      </w:r>
      <w:r>
        <w:t xml:space="preserve"> </w:t>
      </w:r>
    </w:p>
  </w:footnote>
  <w:footnote w:id="9">
    <w:p w14:paraId="681CEA33" w14:textId="77777777" w:rsidR="004933FD" w:rsidRDefault="004933FD" w:rsidP="004933FD">
      <w:pPr>
        <w:pStyle w:val="Textonotapie"/>
      </w:pPr>
      <w:r>
        <w:rPr>
          <w:rStyle w:val="Refdenotaalpie"/>
        </w:rPr>
        <w:footnoteRef/>
      </w:r>
      <w:r>
        <w:t xml:space="preserve"> </w:t>
      </w:r>
      <w:hyperlink r:id="rId9" w:history="1">
        <w:r w:rsidRPr="00DF6490">
          <w:rPr>
            <w:rStyle w:val="Hipervnculo"/>
          </w:rPr>
          <w:t>http://www.congresochihuahua2.gob.mx/biblioteca/iniciativas/archivosIniciativas/17946.pdf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D226" w14:textId="77777777" w:rsidR="00E74F32" w:rsidRDefault="00E74F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16BF42C4" w:rsidR="007F665E" w:rsidRDefault="007F665E" w:rsidP="008060BB">
    <w:pPr>
      <w:pStyle w:val="Encabezado"/>
      <w:tabs>
        <w:tab w:val="clear" w:pos="8838"/>
      </w:tabs>
      <w:jc w:val="right"/>
    </w:pPr>
    <w:r>
      <w:rPr>
        <w:noProof/>
        <w:lang w:val="es-MX" w:eastAsia="es-MX"/>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30679F">
      <w:t>“2024, Año del Bicentenario de la fundación del Estado de Chihuahua”</w:t>
    </w:r>
    <w:r w:rsidR="007E1A5A">
      <w:tab/>
    </w:r>
  </w:p>
  <w:p w14:paraId="427113CC" w14:textId="0711549A" w:rsidR="00EA0BC6" w:rsidRDefault="00EA0BC6" w:rsidP="008060BB">
    <w:pPr>
      <w:pStyle w:val="Encabezado"/>
      <w:tabs>
        <w:tab w:val="clear" w:pos="8838"/>
      </w:tabs>
      <w:jc w:val="right"/>
    </w:pPr>
  </w:p>
  <w:p w14:paraId="3EE7431B" w14:textId="49062E43" w:rsidR="00EA0BC6" w:rsidRDefault="00EA0BC6" w:rsidP="008060BB">
    <w:pPr>
      <w:pStyle w:val="Encabezado"/>
      <w:tabs>
        <w:tab w:val="clear" w:pos="8838"/>
      </w:tabs>
      <w:jc w:val="right"/>
    </w:pPr>
  </w:p>
  <w:p w14:paraId="0B78EFD9" w14:textId="77777777" w:rsidR="00EA0BC6" w:rsidRPr="002D05D2" w:rsidRDefault="00EA0BC6" w:rsidP="00EA0BC6">
    <w:pPr>
      <w:tabs>
        <w:tab w:val="center" w:pos="4419"/>
        <w:tab w:val="right" w:pos="8838"/>
      </w:tabs>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3995FDD2" w14:textId="52A8E4C6" w:rsidR="00EA0BC6" w:rsidRPr="002D05D2" w:rsidRDefault="00EA0BC6" w:rsidP="00EA0BC6">
    <w:pPr>
      <w:spacing w:line="360" w:lineRule="auto"/>
      <w:jc w:val="right"/>
      <w:rPr>
        <w:rFonts w:ascii="Century Gothic" w:hAnsi="Century Gothic" w:cs="Arial"/>
        <w:b/>
        <w:color w:val="000000"/>
      </w:rPr>
    </w:pPr>
    <w:r w:rsidRPr="002D05D2">
      <w:rPr>
        <w:rFonts w:ascii="Century Gothic" w:hAnsi="Century Gothic" w:cs="Arial"/>
        <w:b/>
        <w:color w:val="000000"/>
      </w:rPr>
      <w:t>LXVI</w:t>
    </w:r>
    <w:r>
      <w:rPr>
        <w:rFonts w:ascii="Century Gothic" w:hAnsi="Century Gothic" w:cs="Arial"/>
        <w:b/>
        <w:color w:val="000000"/>
      </w:rPr>
      <w:t>I</w:t>
    </w:r>
    <w:r w:rsidRPr="002D05D2">
      <w:rPr>
        <w:rFonts w:ascii="Century Gothic" w:hAnsi="Century Gothic" w:cs="Arial"/>
        <w:b/>
        <w:color w:val="000000"/>
      </w:rPr>
      <w:t>I LEGISLATURA</w:t>
    </w:r>
  </w:p>
  <w:p w14:paraId="4A373EA6" w14:textId="59B035E6"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w:t>
    </w:r>
    <w:r w:rsidR="00E74F32">
      <w:rPr>
        <w:rFonts w:ascii="Century Gothic" w:hAnsi="Century Gothic" w:cs="Calibri"/>
        <w:b/>
      </w:rPr>
      <w:t>3</w:t>
    </w:r>
    <w:r w:rsidRPr="009F0514">
      <w:rPr>
        <w:rFonts w:ascii="Century Gothic" w:hAnsi="Century Gothic" w:cs="Calibri"/>
        <w:b/>
      </w:rPr>
      <w:t>/202</w:t>
    </w:r>
    <w:r>
      <w:rPr>
        <w:rFonts w:ascii="Century Gothic" w:hAnsi="Century Gothic" w:cs="Calibri"/>
        <w:b/>
      </w:rPr>
      <w:t>4</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2CF7" w14:textId="77777777" w:rsidR="00E74F32" w:rsidRDefault="00E74F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45299C"/>
    <w:multiLevelType w:val="hybridMultilevel"/>
    <w:tmpl w:val="889E9282"/>
    <w:lvl w:ilvl="0" w:tplc="598237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7C02233"/>
    <w:multiLevelType w:val="hybridMultilevel"/>
    <w:tmpl w:val="712E7CFE"/>
    <w:lvl w:ilvl="0" w:tplc="FFFFFFFF">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9B31F7"/>
    <w:multiLevelType w:val="hybridMultilevel"/>
    <w:tmpl w:val="7B04E5E8"/>
    <w:lvl w:ilvl="0" w:tplc="C88AE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705800"/>
    <w:multiLevelType w:val="hybridMultilevel"/>
    <w:tmpl w:val="1CAEA028"/>
    <w:lvl w:ilvl="0" w:tplc="588C6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7F10E5D"/>
    <w:multiLevelType w:val="hybridMultilevel"/>
    <w:tmpl w:val="59322A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995870"/>
    <w:multiLevelType w:val="hybridMultilevel"/>
    <w:tmpl w:val="BA76F298"/>
    <w:lvl w:ilvl="0" w:tplc="59801166">
      <w:start w:val="1"/>
      <w:numFmt w:val="upperLetter"/>
      <w:lvlText w:val="%1)"/>
      <w:lvlJc w:val="left"/>
      <w:pPr>
        <w:ind w:left="720" w:hanging="360"/>
      </w:pPr>
      <w:rPr>
        <w:rFonts w:hint="default"/>
        <w:b w:val="0"/>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9974DC"/>
    <w:multiLevelType w:val="hybridMultilevel"/>
    <w:tmpl w:val="5758640A"/>
    <w:lvl w:ilvl="0" w:tplc="9F4245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A427EC"/>
    <w:multiLevelType w:val="hybridMultilevel"/>
    <w:tmpl w:val="8C622A0E"/>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3" w15:restartNumberingAfterBreak="0">
    <w:nsid w:val="7C080577"/>
    <w:multiLevelType w:val="hybridMultilevel"/>
    <w:tmpl w:val="BADC416E"/>
    <w:lvl w:ilvl="0" w:tplc="F0C2FD8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C687A48"/>
    <w:multiLevelType w:val="hybridMultilevel"/>
    <w:tmpl w:val="3D34776E"/>
    <w:lvl w:ilvl="0" w:tplc="080A0013">
      <w:start w:val="1"/>
      <w:numFmt w:val="upperRoman"/>
      <w:lvlText w:val="%1."/>
      <w:lvlJc w:val="right"/>
      <w:pPr>
        <w:ind w:left="2484" w:hanging="360"/>
      </w:pPr>
    </w:lvl>
    <w:lvl w:ilvl="1" w:tplc="129C3052">
      <w:start w:val="1"/>
      <w:numFmt w:val="upperLetter"/>
      <w:lvlText w:val="%2)"/>
      <w:lvlJc w:val="left"/>
      <w:pPr>
        <w:ind w:left="3204" w:hanging="360"/>
      </w:pPr>
      <w:rPr>
        <w:rFonts w:hint="default"/>
      </w:r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5280812">
    <w:abstractNumId w:val="9"/>
  </w:num>
  <w:num w:numId="2" w16cid:durableId="2097356187">
    <w:abstractNumId w:val="16"/>
  </w:num>
  <w:num w:numId="3" w16cid:durableId="348993903">
    <w:abstractNumId w:val="14"/>
  </w:num>
  <w:num w:numId="4" w16cid:durableId="1351876831">
    <w:abstractNumId w:val="13"/>
  </w:num>
  <w:num w:numId="5" w16cid:durableId="1191604256">
    <w:abstractNumId w:val="19"/>
  </w:num>
  <w:num w:numId="6" w16cid:durableId="1026637056">
    <w:abstractNumId w:val="25"/>
  </w:num>
  <w:num w:numId="7" w16cid:durableId="1247884757">
    <w:abstractNumId w:val="18"/>
  </w:num>
  <w:num w:numId="8" w16cid:durableId="1641420363">
    <w:abstractNumId w:val="0"/>
  </w:num>
  <w:num w:numId="9" w16cid:durableId="166478622">
    <w:abstractNumId w:val="6"/>
  </w:num>
  <w:num w:numId="10" w16cid:durableId="54789081">
    <w:abstractNumId w:val="11"/>
  </w:num>
  <w:num w:numId="11" w16cid:durableId="648249103">
    <w:abstractNumId w:val="15"/>
  </w:num>
  <w:num w:numId="12" w16cid:durableId="1596210145">
    <w:abstractNumId w:val="20"/>
  </w:num>
  <w:num w:numId="13" w16cid:durableId="546575906">
    <w:abstractNumId w:val="1"/>
  </w:num>
  <w:num w:numId="14" w16cid:durableId="775755426">
    <w:abstractNumId w:val="12"/>
  </w:num>
  <w:num w:numId="15" w16cid:durableId="510877034">
    <w:abstractNumId w:val="3"/>
  </w:num>
  <w:num w:numId="16" w16cid:durableId="1355960337">
    <w:abstractNumId w:val="5"/>
  </w:num>
  <w:num w:numId="17" w16cid:durableId="691761646">
    <w:abstractNumId w:val="23"/>
  </w:num>
  <w:num w:numId="18" w16cid:durableId="711197898">
    <w:abstractNumId w:val="24"/>
  </w:num>
  <w:num w:numId="19" w16cid:durableId="861433322">
    <w:abstractNumId w:val="2"/>
  </w:num>
  <w:num w:numId="20" w16cid:durableId="1345087648">
    <w:abstractNumId w:val="17"/>
  </w:num>
  <w:num w:numId="21" w16cid:durableId="1878926261">
    <w:abstractNumId w:val="22"/>
  </w:num>
  <w:num w:numId="22" w16cid:durableId="549925470">
    <w:abstractNumId w:val="21"/>
  </w:num>
  <w:num w:numId="23" w16cid:durableId="564532553">
    <w:abstractNumId w:val="10"/>
  </w:num>
  <w:num w:numId="24" w16cid:durableId="476995457">
    <w:abstractNumId w:val="8"/>
  </w:num>
  <w:num w:numId="25" w16cid:durableId="1042024374">
    <w:abstractNumId w:val="4"/>
  </w:num>
  <w:num w:numId="26" w16cid:durableId="467750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2B87"/>
    <w:rsid w:val="00022E40"/>
    <w:rsid w:val="00034AF4"/>
    <w:rsid w:val="00044E47"/>
    <w:rsid w:val="00044FDE"/>
    <w:rsid w:val="00053FA5"/>
    <w:rsid w:val="000560F2"/>
    <w:rsid w:val="00074520"/>
    <w:rsid w:val="00081D6E"/>
    <w:rsid w:val="000B34FA"/>
    <w:rsid w:val="000C101E"/>
    <w:rsid w:val="000F729B"/>
    <w:rsid w:val="0010747B"/>
    <w:rsid w:val="001177C4"/>
    <w:rsid w:val="001202A9"/>
    <w:rsid w:val="00185F8D"/>
    <w:rsid w:val="0018610B"/>
    <w:rsid w:val="001911AA"/>
    <w:rsid w:val="001918B1"/>
    <w:rsid w:val="001A7107"/>
    <w:rsid w:val="001B4319"/>
    <w:rsid w:val="001D4977"/>
    <w:rsid w:val="001E3B10"/>
    <w:rsid w:val="001E3F48"/>
    <w:rsid w:val="00200DBE"/>
    <w:rsid w:val="00233BEC"/>
    <w:rsid w:val="0024233B"/>
    <w:rsid w:val="00264C2A"/>
    <w:rsid w:val="00274536"/>
    <w:rsid w:val="00281847"/>
    <w:rsid w:val="00282878"/>
    <w:rsid w:val="002905D9"/>
    <w:rsid w:val="00291896"/>
    <w:rsid w:val="002B4BCB"/>
    <w:rsid w:val="002D2830"/>
    <w:rsid w:val="002D5A44"/>
    <w:rsid w:val="0030679F"/>
    <w:rsid w:val="00314587"/>
    <w:rsid w:val="003148B1"/>
    <w:rsid w:val="00326670"/>
    <w:rsid w:val="00351611"/>
    <w:rsid w:val="003D3DCB"/>
    <w:rsid w:val="003F338C"/>
    <w:rsid w:val="00405DCA"/>
    <w:rsid w:val="00413A26"/>
    <w:rsid w:val="00430592"/>
    <w:rsid w:val="00444C92"/>
    <w:rsid w:val="00480B2B"/>
    <w:rsid w:val="00483201"/>
    <w:rsid w:val="004933FD"/>
    <w:rsid w:val="004A38A4"/>
    <w:rsid w:val="004C1D83"/>
    <w:rsid w:val="004C60C5"/>
    <w:rsid w:val="004D2D10"/>
    <w:rsid w:val="004D5B3F"/>
    <w:rsid w:val="00502A9C"/>
    <w:rsid w:val="005264E4"/>
    <w:rsid w:val="0053795D"/>
    <w:rsid w:val="00561A86"/>
    <w:rsid w:val="00566BB7"/>
    <w:rsid w:val="005714BE"/>
    <w:rsid w:val="0059206D"/>
    <w:rsid w:val="00592EA7"/>
    <w:rsid w:val="005B62A9"/>
    <w:rsid w:val="005D0F47"/>
    <w:rsid w:val="005D1FEA"/>
    <w:rsid w:val="005F1F4D"/>
    <w:rsid w:val="005F244E"/>
    <w:rsid w:val="005F7DB5"/>
    <w:rsid w:val="00625515"/>
    <w:rsid w:val="00652673"/>
    <w:rsid w:val="00654809"/>
    <w:rsid w:val="006574B5"/>
    <w:rsid w:val="006A339C"/>
    <w:rsid w:val="006B499B"/>
    <w:rsid w:val="006D243E"/>
    <w:rsid w:val="006D6856"/>
    <w:rsid w:val="006E0940"/>
    <w:rsid w:val="00703F2E"/>
    <w:rsid w:val="0070484A"/>
    <w:rsid w:val="00732AA8"/>
    <w:rsid w:val="007331D4"/>
    <w:rsid w:val="00740750"/>
    <w:rsid w:val="007659A7"/>
    <w:rsid w:val="007765E5"/>
    <w:rsid w:val="007778D8"/>
    <w:rsid w:val="00782B47"/>
    <w:rsid w:val="007926CD"/>
    <w:rsid w:val="007953BA"/>
    <w:rsid w:val="007C35C2"/>
    <w:rsid w:val="007C3F39"/>
    <w:rsid w:val="007E1A5A"/>
    <w:rsid w:val="007F3F81"/>
    <w:rsid w:val="007F665E"/>
    <w:rsid w:val="008060BB"/>
    <w:rsid w:val="008153B5"/>
    <w:rsid w:val="00847222"/>
    <w:rsid w:val="00856E93"/>
    <w:rsid w:val="00873C6C"/>
    <w:rsid w:val="00874831"/>
    <w:rsid w:val="008818DB"/>
    <w:rsid w:val="00882C4C"/>
    <w:rsid w:val="00887C40"/>
    <w:rsid w:val="00894A55"/>
    <w:rsid w:val="008A782C"/>
    <w:rsid w:val="008B51A7"/>
    <w:rsid w:val="008C6316"/>
    <w:rsid w:val="008D5E91"/>
    <w:rsid w:val="008F5B89"/>
    <w:rsid w:val="008F6A06"/>
    <w:rsid w:val="00902F06"/>
    <w:rsid w:val="009412B1"/>
    <w:rsid w:val="0094205F"/>
    <w:rsid w:val="0095723A"/>
    <w:rsid w:val="009715A5"/>
    <w:rsid w:val="009730AE"/>
    <w:rsid w:val="009B57CD"/>
    <w:rsid w:val="009C5C23"/>
    <w:rsid w:val="009E3C07"/>
    <w:rsid w:val="009F4E22"/>
    <w:rsid w:val="00A4474A"/>
    <w:rsid w:val="00A51A0B"/>
    <w:rsid w:val="00A757AE"/>
    <w:rsid w:val="00A81866"/>
    <w:rsid w:val="00AC09FF"/>
    <w:rsid w:val="00AC3C71"/>
    <w:rsid w:val="00AF3AF7"/>
    <w:rsid w:val="00AF69F9"/>
    <w:rsid w:val="00B23F0F"/>
    <w:rsid w:val="00B27F72"/>
    <w:rsid w:val="00B341E3"/>
    <w:rsid w:val="00B757A4"/>
    <w:rsid w:val="00BA6F58"/>
    <w:rsid w:val="00BB2ACB"/>
    <w:rsid w:val="00BD0883"/>
    <w:rsid w:val="00BD2B00"/>
    <w:rsid w:val="00BE619A"/>
    <w:rsid w:val="00BF2CA7"/>
    <w:rsid w:val="00C12C90"/>
    <w:rsid w:val="00C17A1B"/>
    <w:rsid w:val="00C208FD"/>
    <w:rsid w:val="00C27764"/>
    <w:rsid w:val="00C305C5"/>
    <w:rsid w:val="00C331C6"/>
    <w:rsid w:val="00C45C52"/>
    <w:rsid w:val="00C466FC"/>
    <w:rsid w:val="00C646F5"/>
    <w:rsid w:val="00C7266E"/>
    <w:rsid w:val="00CE37E6"/>
    <w:rsid w:val="00CE53B7"/>
    <w:rsid w:val="00CE5C19"/>
    <w:rsid w:val="00D03976"/>
    <w:rsid w:val="00D05E40"/>
    <w:rsid w:val="00D13276"/>
    <w:rsid w:val="00D1612B"/>
    <w:rsid w:val="00D65DAA"/>
    <w:rsid w:val="00DA686A"/>
    <w:rsid w:val="00DB3F45"/>
    <w:rsid w:val="00DE13E9"/>
    <w:rsid w:val="00DE57CE"/>
    <w:rsid w:val="00E20C93"/>
    <w:rsid w:val="00E223D6"/>
    <w:rsid w:val="00E67E48"/>
    <w:rsid w:val="00E74F32"/>
    <w:rsid w:val="00E953FE"/>
    <w:rsid w:val="00E97C44"/>
    <w:rsid w:val="00EA0BC6"/>
    <w:rsid w:val="00EA0FF1"/>
    <w:rsid w:val="00EA2941"/>
    <w:rsid w:val="00EB012D"/>
    <w:rsid w:val="00EB258E"/>
    <w:rsid w:val="00ED0E08"/>
    <w:rsid w:val="00EF64CB"/>
    <w:rsid w:val="00F5196A"/>
    <w:rsid w:val="00F5305D"/>
    <w:rsid w:val="00F634D9"/>
    <w:rsid w:val="00F81B1F"/>
    <w:rsid w:val="00F85652"/>
    <w:rsid w:val="00F87860"/>
    <w:rsid w:val="00FA768C"/>
    <w:rsid w:val="00FE1BA9"/>
    <w:rsid w:val="00FE228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f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f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fif"/><Relationship Id="rId23" Type="http://schemas.openxmlformats.org/officeDocument/2006/relationships/fontTable" Target="fontTable.xml"/><Relationship Id="rId10" Type="http://schemas.openxmlformats.org/officeDocument/2006/relationships/image" Target="media/image3.jf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fif"/><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insabi/articulos/dia-mundial-del-cancer-de-prostata-11-de-junio?idiom=es" TargetMode="External"/><Relationship Id="rId3" Type="http://schemas.openxmlformats.org/officeDocument/2006/relationships/hyperlink" Target="https://www.ohchr.org/es/instruments-mechanisms/instruments/international-covenant-economic-social-and-cultural-rights" TargetMode="External"/><Relationship Id="rId7" Type="http://schemas.openxmlformats.org/officeDocument/2006/relationships/hyperlink" Target="https://www.inegi.org.mx/contenidos/saladeprensa/aproposito/2024/EAP_LuchaCMama24.pdf" TargetMode="External"/><Relationship Id="rId2" Type="http://schemas.openxmlformats.org/officeDocument/2006/relationships/hyperlink" Target="https://www.un.org/es/about-us/universal-declaration-of-human-rights" TargetMode="External"/><Relationship Id="rId1" Type="http://schemas.openxmlformats.org/officeDocument/2006/relationships/hyperlink" Target="https://www3.paho.org/gut/dmdocuments/Constituci%C3%B3n%20de%20la%20Organizaci%C3%B3n%20Mundial%20de%20la%20Salud.pdf" TargetMode="External"/><Relationship Id="rId6" Type="http://schemas.openxmlformats.org/officeDocument/2006/relationships/hyperlink" Target="https://www.who.int/es/news-room/fact-sheets/detail/breast-cancer" TargetMode="External"/><Relationship Id="rId5" Type="http://schemas.openxmlformats.org/officeDocument/2006/relationships/hyperlink" Target="https://www.diputados.gob.mx/LeyesBiblio/pdf/LGIMH.pdf" TargetMode="External"/><Relationship Id="rId4" Type="http://schemas.openxmlformats.org/officeDocument/2006/relationships/hyperlink" Target="https://www.diputados.gob.mx/LeyesBiblio/pdf/CPEUM.pdf" TargetMode="External"/><Relationship Id="rId9" Type="http://schemas.openxmlformats.org/officeDocument/2006/relationships/hyperlink" Target="http://www.congresochihuahua2.gob.mx/biblioteca/iniciativas/archivosIniciativas/1794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3350</Words>
  <Characters>18425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2024-11-25T19:28:00Z</cp:lastPrinted>
  <dcterms:created xsi:type="dcterms:W3CDTF">2024-12-11T19:26:00Z</dcterms:created>
  <dcterms:modified xsi:type="dcterms:W3CDTF">2024-12-11T19:26:00Z</dcterms:modified>
</cp:coreProperties>
</file>