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3D269" w14:textId="77777777" w:rsidR="009413E9" w:rsidRPr="002F5D09" w:rsidRDefault="009413E9" w:rsidP="009413E9">
      <w:pPr>
        <w:pStyle w:val="Sinespaciado"/>
        <w:jc w:val="both"/>
        <w:outlineLvl w:val="0"/>
        <w:rPr>
          <w:rFonts w:ascii="Century Gothic" w:hAnsi="Century Gothic" w:cs="Arial"/>
          <w:b/>
          <w:sz w:val="24"/>
          <w:szCs w:val="24"/>
        </w:rPr>
      </w:pPr>
      <w:r w:rsidRPr="002F5D09">
        <w:rPr>
          <w:rFonts w:ascii="Century Gothic" w:hAnsi="Century Gothic" w:cs="Arial"/>
          <w:b/>
          <w:sz w:val="24"/>
          <w:szCs w:val="24"/>
        </w:rPr>
        <w:t>H. CONGRESO DEL ESTADO</w:t>
      </w:r>
    </w:p>
    <w:p w14:paraId="51CBC801" w14:textId="77777777" w:rsidR="009413E9" w:rsidRPr="002F5D09" w:rsidRDefault="009413E9" w:rsidP="009413E9">
      <w:pPr>
        <w:pStyle w:val="Sinespaciado"/>
        <w:jc w:val="both"/>
        <w:outlineLvl w:val="0"/>
        <w:rPr>
          <w:rFonts w:ascii="Century Gothic" w:hAnsi="Century Gothic" w:cs="Arial"/>
          <w:b/>
          <w:sz w:val="24"/>
          <w:szCs w:val="24"/>
        </w:rPr>
      </w:pPr>
      <w:r w:rsidRPr="002F5D09">
        <w:rPr>
          <w:rFonts w:ascii="Century Gothic" w:hAnsi="Century Gothic" w:cs="Arial"/>
          <w:b/>
          <w:sz w:val="24"/>
          <w:szCs w:val="24"/>
        </w:rPr>
        <w:t>P R E S E N T E.-</w:t>
      </w:r>
    </w:p>
    <w:p w14:paraId="11C4C19B" w14:textId="77777777" w:rsidR="009413E9" w:rsidRPr="002F5D09" w:rsidRDefault="009413E9" w:rsidP="009413E9">
      <w:pPr>
        <w:spacing w:line="360" w:lineRule="auto"/>
        <w:jc w:val="both"/>
        <w:rPr>
          <w:rFonts w:ascii="Century Gothic" w:eastAsiaTheme="minorHAnsi" w:hAnsi="Century Gothic" w:cs="Arial"/>
          <w:b/>
          <w:lang w:val="es-MX" w:eastAsia="en-US"/>
        </w:rPr>
      </w:pPr>
    </w:p>
    <w:p w14:paraId="444418B9" w14:textId="77777777" w:rsidR="009413E9" w:rsidRPr="002F5D09" w:rsidRDefault="009413E9" w:rsidP="009413E9">
      <w:pPr>
        <w:spacing w:line="360" w:lineRule="auto"/>
        <w:jc w:val="both"/>
        <w:rPr>
          <w:rFonts w:ascii="Century Gothic" w:hAnsi="Century Gothic" w:cs="Arial"/>
          <w:lang w:val="es-MX"/>
        </w:rPr>
      </w:pPr>
      <w:r w:rsidRPr="002F5D09">
        <w:rPr>
          <w:rFonts w:ascii="Century Gothic" w:hAnsi="Century Gothic" w:cs="Arial"/>
          <w:lang w:val="es-MX"/>
        </w:rPr>
        <w:t>La Comisión de Programación, Presupuesto y Hacienda Pública, con fundamento en lo dispuesto por los artículos 64 fracciones II y VIII de la Constitución Política del Estado de Chihuahua, 87, 88 y 111 de la Ley Orgánica, 80 y 81 del Reglamento Interior y de Prácticas Parlamentarias, ambos del Poder Legislativo del Estado de Chihuahua, somete a la consideración del Pleno el presente Dictamen, elaborado conforme a los siguientes:</w:t>
      </w:r>
    </w:p>
    <w:p w14:paraId="03753AA4" w14:textId="77777777" w:rsidR="009413E9" w:rsidRPr="002F5D09" w:rsidRDefault="009413E9" w:rsidP="009413E9">
      <w:pPr>
        <w:spacing w:line="360" w:lineRule="auto"/>
        <w:ind w:firstLine="708"/>
        <w:jc w:val="both"/>
        <w:rPr>
          <w:rFonts w:ascii="Century Gothic" w:hAnsi="Century Gothic" w:cs="Arial"/>
          <w:highlight w:val="yellow"/>
          <w:lang w:val="es-MX"/>
        </w:rPr>
      </w:pPr>
    </w:p>
    <w:p w14:paraId="4357595B" w14:textId="77777777" w:rsidR="009413E9" w:rsidRPr="002F5D09" w:rsidRDefault="009413E9" w:rsidP="009413E9">
      <w:pPr>
        <w:pStyle w:val="Sinespaciado"/>
        <w:spacing w:line="360" w:lineRule="auto"/>
        <w:jc w:val="center"/>
        <w:rPr>
          <w:rFonts w:ascii="Century Gothic" w:hAnsi="Century Gothic" w:cs="Arial"/>
          <w:b/>
          <w:sz w:val="24"/>
          <w:szCs w:val="24"/>
        </w:rPr>
      </w:pPr>
      <w:r w:rsidRPr="002F5D09">
        <w:rPr>
          <w:rFonts w:ascii="Century Gothic" w:hAnsi="Century Gothic" w:cs="Arial"/>
          <w:b/>
          <w:sz w:val="24"/>
          <w:szCs w:val="24"/>
        </w:rPr>
        <w:t>A N T E C E D E N T E S</w:t>
      </w:r>
    </w:p>
    <w:p w14:paraId="090BBF3F" w14:textId="77777777" w:rsidR="009413E9" w:rsidRPr="002F5D09" w:rsidRDefault="009413E9" w:rsidP="009413E9">
      <w:pPr>
        <w:pStyle w:val="Sinespaciado"/>
        <w:spacing w:line="360" w:lineRule="auto"/>
        <w:jc w:val="both"/>
        <w:rPr>
          <w:rFonts w:ascii="Century Gothic" w:hAnsi="Century Gothic" w:cs="Arial"/>
          <w:b/>
          <w:sz w:val="24"/>
          <w:szCs w:val="24"/>
        </w:rPr>
      </w:pPr>
    </w:p>
    <w:p w14:paraId="22B4766E" w14:textId="362FE36F" w:rsidR="009413E9" w:rsidRPr="002F5D09" w:rsidRDefault="009413E9" w:rsidP="009413E9">
      <w:pPr>
        <w:spacing w:line="360" w:lineRule="auto"/>
        <w:jc w:val="both"/>
        <w:rPr>
          <w:rFonts w:ascii="Century Gothic" w:hAnsi="Century Gothic" w:cs="Arial"/>
          <w:lang w:val="es-MX"/>
        </w:rPr>
      </w:pPr>
      <w:r w:rsidRPr="002F5D09">
        <w:rPr>
          <w:rFonts w:ascii="Century Gothic" w:hAnsi="Century Gothic" w:cs="Arial"/>
          <w:b/>
          <w:lang w:val="es-MX"/>
        </w:rPr>
        <w:t>I.-</w:t>
      </w:r>
      <w:r w:rsidRPr="002F5D09">
        <w:rPr>
          <w:rFonts w:ascii="Century Gothic" w:hAnsi="Century Gothic" w:cs="Arial"/>
          <w:lang w:val="es-MX"/>
        </w:rPr>
        <w:t xml:space="preserve"> Con fecha 30 de noviembre del año en curso, se tuvieron por recibidas en esta Soberanía, las Iniciativas de Ley</w:t>
      </w:r>
      <w:r>
        <w:rPr>
          <w:rFonts w:ascii="Century Gothic" w:hAnsi="Century Gothic" w:cs="Arial"/>
          <w:lang w:val="es-MX"/>
        </w:rPr>
        <w:t>es</w:t>
      </w:r>
      <w:r w:rsidRPr="002F5D09">
        <w:rPr>
          <w:rFonts w:ascii="Century Gothic" w:hAnsi="Century Gothic" w:cs="Arial"/>
          <w:lang w:val="es-MX"/>
        </w:rPr>
        <w:t xml:space="preserve"> de Ingresos para el Ejercicio Fiscal 202</w:t>
      </w:r>
      <w:r>
        <w:rPr>
          <w:rFonts w:ascii="Century Gothic" w:hAnsi="Century Gothic" w:cs="Arial"/>
          <w:lang w:val="es-MX"/>
        </w:rPr>
        <w:t>5</w:t>
      </w:r>
      <w:r w:rsidRPr="002F5D09">
        <w:rPr>
          <w:rFonts w:ascii="Century Gothic" w:hAnsi="Century Gothic" w:cs="Arial"/>
          <w:lang w:val="es-MX"/>
        </w:rPr>
        <w:t xml:space="preserve">, presentadas por los HH. Ayuntamientos de los Municipios de </w:t>
      </w:r>
      <w:r w:rsidR="000917F4" w:rsidRPr="000917F4">
        <w:rPr>
          <w:rFonts w:ascii="Century Gothic" w:hAnsi="Century Gothic" w:cs="Arial"/>
          <w:lang w:val="es-MX"/>
        </w:rPr>
        <w:t xml:space="preserve">Ahumada, </w:t>
      </w:r>
      <w:r w:rsidR="000917F4">
        <w:rPr>
          <w:rFonts w:ascii="Century Gothic" w:hAnsi="Century Gothic" w:cs="Arial"/>
          <w:lang w:val="es-MX"/>
        </w:rPr>
        <w:t xml:space="preserve">Aldama, Allende, Aquiles Serdán, Ascensión, </w:t>
      </w:r>
      <w:proofErr w:type="spellStart"/>
      <w:r w:rsidR="000917F4">
        <w:rPr>
          <w:rFonts w:ascii="Century Gothic" w:hAnsi="Century Gothic" w:cs="Arial"/>
          <w:lang w:val="es-MX"/>
        </w:rPr>
        <w:t>Bachíniva</w:t>
      </w:r>
      <w:proofErr w:type="spellEnd"/>
      <w:r w:rsidR="000917F4">
        <w:rPr>
          <w:rFonts w:ascii="Century Gothic" w:hAnsi="Century Gothic" w:cs="Arial"/>
          <w:lang w:val="es-MX"/>
        </w:rPr>
        <w:t xml:space="preserve">, </w:t>
      </w:r>
      <w:proofErr w:type="spellStart"/>
      <w:r w:rsidR="000917F4" w:rsidRPr="000917F4">
        <w:rPr>
          <w:rFonts w:ascii="Century Gothic" w:hAnsi="Century Gothic" w:cs="Arial"/>
          <w:lang w:val="es-MX"/>
        </w:rPr>
        <w:t>Balle</w:t>
      </w:r>
      <w:r w:rsidR="000917F4">
        <w:rPr>
          <w:rFonts w:ascii="Century Gothic" w:hAnsi="Century Gothic" w:cs="Arial"/>
          <w:lang w:val="es-MX"/>
        </w:rPr>
        <w:t>za</w:t>
      </w:r>
      <w:proofErr w:type="spellEnd"/>
      <w:r w:rsidR="000917F4">
        <w:rPr>
          <w:rFonts w:ascii="Century Gothic" w:hAnsi="Century Gothic" w:cs="Arial"/>
          <w:lang w:val="es-MX"/>
        </w:rPr>
        <w:t xml:space="preserve">, </w:t>
      </w:r>
      <w:r w:rsidR="000917F4" w:rsidRPr="000917F4">
        <w:rPr>
          <w:rFonts w:ascii="Century Gothic" w:hAnsi="Century Gothic" w:cs="Arial"/>
          <w:lang w:val="es-MX"/>
        </w:rPr>
        <w:t>Bato</w:t>
      </w:r>
      <w:r w:rsidR="000917F4">
        <w:rPr>
          <w:rFonts w:ascii="Century Gothic" w:hAnsi="Century Gothic" w:cs="Arial"/>
          <w:lang w:val="es-MX"/>
        </w:rPr>
        <w:t xml:space="preserve">pilas de Manuel Gómez Morín, Bocoyna, Buenaventura, Camargo, </w:t>
      </w:r>
      <w:proofErr w:type="spellStart"/>
      <w:r w:rsidR="000917F4">
        <w:rPr>
          <w:rFonts w:ascii="Century Gothic" w:hAnsi="Century Gothic" w:cs="Arial"/>
          <w:lang w:val="es-MX"/>
        </w:rPr>
        <w:t>Carichí</w:t>
      </w:r>
      <w:proofErr w:type="spellEnd"/>
      <w:r w:rsidR="000917F4">
        <w:rPr>
          <w:rFonts w:ascii="Century Gothic" w:hAnsi="Century Gothic" w:cs="Arial"/>
          <w:lang w:val="es-MX"/>
        </w:rPr>
        <w:t xml:space="preserve">, Casas Grandes, Coronado, Coyame del Sotol, Cuauhtémoc, Cusihuiriachi, </w:t>
      </w:r>
      <w:r w:rsidR="000917F4" w:rsidRPr="000917F4">
        <w:rPr>
          <w:rFonts w:ascii="Century Gothic" w:hAnsi="Century Gothic" w:cs="Arial"/>
          <w:lang w:val="es-MX"/>
        </w:rPr>
        <w:t xml:space="preserve">Chihuahua, </w:t>
      </w:r>
      <w:r w:rsidR="000917F4">
        <w:rPr>
          <w:rFonts w:ascii="Century Gothic" w:hAnsi="Century Gothic" w:cs="Arial"/>
          <w:lang w:val="es-MX"/>
        </w:rPr>
        <w:t xml:space="preserve">Chínipas, Delicias, </w:t>
      </w:r>
      <w:r w:rsidR="000917F4" w:rsidRPr="000917F4">
        <w:rPr>
          <w:rFonts w:ascii="Century Gothic" w:hAnsi="Century Gothic" w:cs="Arial"/>
          <w:lang w:val="es-MX"/>
        </w:rPr>
        <w:t>Dr. Belisario Domínguez</w:t>
      </w:r>
      <w:r w:rsidR="000917F4">
        <w:rPr>
          <w:rFonts w:ascii="Century Gothic" w:hAnsi="Century Gothic" w:cs="Arial"/>
          <w:lang w:val="es-MX"/>
        </w:rPr>
        <w:t xml:space="preserve">, El Tule, Galeana, Gómez Farías, Gran Morelos, Guadalupe, Guadalupe y Calvo, Guachochi, Guazapares, Guerrero, Hidalgo del Parral, </w:t>
      </w:r>
      <w:proofErr w:type="spellStart"/>
      <w:r w:rsidR="000917F4">
        <w:rPr>
          <w:rFonts w:ascii="Century Gothic" w:hAnsi="Century Gothic" w:cs="Arial"/>
          <w:lang w:val="es-MX"/>
        </w:rPr>
        <w:t>Huejotitán</w:t>
      </w:r>
      <w:proofErr w:type="spellEnd"/>
      <w:r w:rsidR="000917F4">
        <w:rPr>
          <w:rFonts w:ascii="Century Gothic" w:hAnsi="Century Gothic" w:cs="Arial"/>
          <w:lang w:val="es-MX"/>
        </w:rPr>
        <w:t xml:space="preserve">, Ignacio Zaragoza, Janos, Jiménez, Juárez, </w:t>
      </w:r>
      <w:proofErr w:type="spellStart"/>
      <w:r w:rsidR="000917F4" w:rsidRPr="000917F4">
        <w:rPr>
          <w:rFonts w:ascii="Century Gothic" w:hAnsi="Century Gothic" w:cs="Arial"/>
          <w:lang w:val="es-MX"/>
        </w:rPr>
        <w:t>Julimes</w:t>
      </w:r>
      <w:proofErr w:type="spellEnd"/>
      <w:r w:rsidR="000917F4">
        <w:rPr>
          <w:rFonts w:ascii="Century Gothic" w:hAnsi="Century Gothic" w:cs="Arial"/>
          <w:lang w:val="es-MX"/>
        </w:rPr>
        <w:t xml:space="preserve">, La Cruz, López, Madera, </w:t>
      </w:r>
      <w:proofErr w:type="spellStart"/>
      <w:r w:rsidR="000917F4">
        <w:rPr>
          <w:rFonts w:ascii="Century Gothic" w:hAnsi="Century Gothic" w:cs="Arial"/>
          <w:lang w:val="es-MX"/>
        </w:rPr>
        <w:t>Maguarichi</w:t>
      </w:r>
      <w:proofErr w:type="spellEnd"/>
      <w:r w:rsidR="000917F4">
        <w:rPr>
          <w:rFonts w:ascii="Century Gothic" w:hAnsi="Century Gothic" w:cs="Arial"/>
          <w:lang w:val="es-MX"/>
        </w:rPr>
        <w:t xml:space="preserve">, Manuel Benavides, </w:t>
      </w:r>
      <w:proofErr w:type="spellStart"/>
      <w:r w:rsidR="000917F4" w:rsidRPr="000917F4">
        <w:rPr>
          <w:rFonts w:ascii="Century Gothic" w:hAnsi="Century Gothic" w:cs="Arial"/>
          <w:lang w:val="es-MX"/>
        </w:rPr>
        <w:t>Matachí</w:t>
      </w:r>
      <w:proofErr w:type="spellEnd"/>
      <w:r w:rsidR="000917F4" w:rsidRPr="000917F4">
        <w:rPr>
          <w:rFonts w:ascii="Century Gothic" w:hAnsi="Century Gothic" w:cs="Arial"/>
          <w:lang w:val="es-MX"/>
        </w:rPr>
        <w:t xml:space="preserve">, Matamoros, </w:t>
      </w:r>
      <w:r w:rsidR="000917F4">
        <w:rPr>
          <w:rFonts w:ascii="Century Gothic" w:hAnsi="Century Gothic" w:cs="Arial"/>
          <w:lang w:val="es-MX"/>
        </w:rPr>
        <w:t xml:space="preserve">Meoqui, Morelos, Moris, Namiquipa, Nonoava, </w:t>
      </w:r>
      <w:r w:rsidR="005D2FE9">
        <w:rPr>
          <w:rFonts w:ascii="Century Gothic" w:hAnsi="Century Gothic" w:cs="Arial"/>
          <w:lang w:val="es-MX"/>
        </w:rPr>
        <w:t xml:space="preserve">Nuevo Casas Grandes, Ocampo, Ojinaga, Praxedis G. Guerrero, </w:t>
      </w:r>
      <w:r w:rsidR="000917F4" w:rsidRPr="000917F4">
        <w:rPr>
          <w:rFonts w:ascii="Century Gothic" w:hAnsi="Century Gothic" w:cs="Arial"/>
          <w:lang w:val="es-MX"/>
        </w:rPr>
        <w:t>Riva Pal</w:t>
      </w:r>
      <w:r w:rsidR="005D2FE9">
        <w:rPr>
          <w:rFonts w:ascii="Century Gothic" w:hAnsi="Century Gothic" w:cs="Arial"/>
          <w:lang w:val="es-MX"/>
        </w:rPr>
        <w:t xml:space="preserve">acio, Rosales, San Francisco de Borja, San Francisco </w:t>
      </w:r>
      <w:r w:rsidR="005D2FE9">
        <w:rPr>
          <w:rFonts w:ascii="Century Gothic" w:hAnsi="Century Gothic" w:cs="Arial"/>
          <w:lang w:val="es-MX"/>
        </w:rPr>
        <w:lastRenderedPageBreak/>
        <w:t xml:space="preserve">de Conchos, San Francisco del Oro, Santa Bárbara, Santa Isabel, </w:t>
      </w:r>
      <w:r w:rsidR="000917F4" w:rsidRPr="000917F4">
        <w:rPr>
          <w:rFonts w:ascii="Century Gothic" w:hAnsi="Century Gothic" w:cs="Arial"/>
          <w:lang w:val="es-MX"/>
        </w:rPr>
        <w:t xml:space="preserve">Satevó, Saucillo, </w:t>
      </w:r>
      <w:r w:rsidR="005D2FE9">
        <w:rPr>
          <w:rFonts w:ascii="Century Gothic" w:hAnsi="Century Gothic" w:cs="Arial"/>
          <w:lang w:val="es-MX"/>
        </w:rPr>
        <w:t xml:space="preserve">Temósachic, Urique, Uruachi, Valle de Zaragoza, </w:t>
      </w:r>
      <w:r w:rsidR="000917F4" w:rsidRPr="000917F4">
        <w:rPr>
          <w:rFonts w:ascii="Century Gothic" w:hAnsi="Century Gothic" w:cs="Arial"/>
          <w:lang w:val="es-MX"/>
        </w:rPr>
        <w:t>Valle del Rosario.</w:t>
      </w:r>
    </w:p>
    <w:p w14:paraId="003029B0" w14:textId="77777777" w:rsidR="009413E9" w:rsidRPr="002F5D09" w:rsidRDefault="009413E9" w:rsidP="009413E9">
      <w:pPr>
        <w:spacing w:line="360" w:lineRule="auto"/>
        <w:jc w:val="both"/>
        <w:rPr>
          <w:rFonts w:ascii="Century Gothic" w:hAnsi="Century Gothic" w:cs="Arial"/>
          <w:lang w:val="es-MX"/>
        </w:rPr>
      </w:pPr>
    </w:p>
    <w:p w14:paraId="52BC029A" w14:textId="6634DBDC" w:rsidR="009413E9" w:rsidRPr="002F5D09" w:rsidRDefault="009413E9" w:rsidP="009413E9">
      <w:pPr>
        <w:spacing w:line="360" w:lineRule="auto"/>
        <w:jc w:val="both"/>
        <w:rPr>
          <w:rFonts w:ascii="Century Gothic" w:hAnsi="Century Gothic" w:cs="Arial"/>
          <w:lang w:val="es-MX"/>
        </w:rPr>
      </w:pPr>
      <w:r w:rsidRPr="002F5D09">
        <w:rPr>
          <w:rFonts w:ascii="Century Gothic" w:hAnsi="Century Gothic" w:cs="Arial"/>
          <w:lang w:val="es-MX"/>
        </w:rPr>
        <w:t>Ahora bien, en cuanto a la aprobación por parte de los Ayuntamientos, se anexaron a dichos proyectos, las certificaciones de los acuerdos tomados y las actas correspondientes, en relación con lo dispuesto por el Artículo 28, fracción XII, del Código Municipal para el Estado de Chihuahua.</w:t>
      </w:r>
    </w:p>
    <w:p w14:paraId="11BCBA99" w14:textId="77777777" w:rsidR="009413E9" w:rsidRPr="002F5D09" w:rsidRDefault="009413E9" w:rsidP="009413E9">
      <w:pPr>
        <w:spacing w:line="360" w:lineRule="auto"/>
        <w:jc w:val="both"/>
        <w:rPr>
          <w:rFonts w:ascii="Arial" w:hAnsi="Arial"/>
          <w:highlight w:val="yellow"/>
          <w:lang w:val="es-MX"/>
        </w:rPr>
      </w:pPr>
    </w:p>
    <w:p w14:paraId="104F299F" w14:textId="77777777" w:rsidR="009413E9" w:rsidRPr="002F5D09" w:rsidRDefault="009413E9" w:rsidP="009413E9">
      <w:pPr>
        <w:widowControl w:val="0"/>
        <w:autoSpaceDE w:val="0"/>
        <w:autoSpaceDN w:val="0"/>
        <w:adjustRightInd w:val="0"/>
        <w:spacing w:line="360" w:lineRule="auto"/>
        <w:jc w:val="both"/>
        <w:rPr>
          <w:rFonts w:ascii="Century Gothic" w:hAnsi="Century Gothic" w:cs="Arial"/>
          <w:lang w:val="es-MX"/>
        </w:rPr>
      </w:pPr>
      <w:r w:rsidRPr="002F5D09">
        <w:rPr>
          <w:rFonts w:ascii="Century Gothic" w:hAnsi="Century Gothic" w:cs="Arial"/>
          <w:b/>
          <w:lang w:val="es-MX"/>
        </w:rPr>
        <w:t xml:space="preserve">II.- </w:t>
      </w:r>
      <w:r w:rsidRPr="002F5D09">
        <w:rPr>
          <w:rFonts w:ascii="Century Gothic" w:hAnsi="Century Gothic" w:cs="Arial"/>
          <w:lang w:val="es-MX"/>
        </w:rPr>
        <w:t>La Presidencia del H. Congreso del Estado, en uso de las facultades que le confiere el artículo 75, fracción XIII, de la Ley Orgánica del Poder Legislativo, tuvo a bien turnar a esta Comisión de Programación, Presupuesto y Hacienda Pública, las Iniciativas de mérito, a efecto de proceder al estudio, análisis y elaboración del Dictamen correspondiente.</w:t>
      </w:r>
    </w:p>
    <w:p w14:paraId="47FC686A" w14:textId="77777777" w:rsidR="009413E9" w:rsidRPr="002F5D09" w:rsidRDefault="009413E9" w:rsidP="009413E9">
      <w:pPr>
        <w:tabs>
          <w:tab w:val="left" w:pos="3682"/>
        </w:tabs>
        <w:spacing w:line="360" w:lineRule="auto"/>
        <w:jc w:val="both"/>
        <w:rPr>
          <w:rFonts w:ascii="Century Gothic" w:hAnsi="Century Gothic" w:cs="Arial"/>
          <w:b/>
          <w:highlight w:val="yellow"/>
          <w:lang w:val="es-MX"/>
        </w:rPr>
      </w:pPr>
    </w:p>
    <w:p w14:paraId="393E986E" w14:textId="2802A722" w:rsidR="009413E9" w:rsidRPr="002F5D09" w:rsidRDefault="009413E9" w:rsidP="009413E9">
      <w:pPr>
        <w:tabs>
          <w:tab w:val="left" w:pos="3682"/>
        </w:tabs>
        <w:spacing w:line="360" w:lineRule="auto"/>
        <w:jc w:val="both"/>
        <w:rPr>
          <w:rFonts w:ascii="Century Gothic" w:hAnsi="Century Gothic" w:cs="Arial"/>
          <w:lang w:val="es-MX"/>
        </w:rPr>
      </w:pPr>
      <w:r w:rsidRPr="002F5D09">
        <w:rPr>
          <w:rFonts w:ascii="Century Gothic" w:hAnsi="Century Gothic" w:cs="Arial"/>
          <w:b/>
          <w:lang w:val="es-MX"/>
        </w:rPr>
        <w:t xml:space="preserve">III.- </w:t>
      </w:r>
      <w:r w:rsidRPr="002F5D09">
        <w:rPr>
          <w:rFonts w:ascii="Century Gothic" w:hAnsi="Century Gothic" w:cs="Arial"/>
          <w:lang w:val="es-MX"/>
        </w:rPr>
        <w:t xml:space="preserve">Las Iniciativas se sustentan en sus respectivos Acuerdos de Ayuntamiento, en los términos de los artículos 115, fracción IV, párrafos tercero y cuarto de la Constitución Política de los Estados Unidos Mexicanos; 132 de la Constitución Política del Estado; y 28, fracción XII del Código Municipal para el Estado de Chihuahua, remitiendo, para tal efecto, su anteproyecto de Ley de Ingresos para el Ejercicio Fiscal </w:t>
      </w:r>
      <w:r>
        <w:rPr>
          <w:rFonts w:ascii="Century Gothic" w:hAnsi="Century Gothic" w:cs="Arial"/>
          <w:lang w:val="es-MX"/>
        </w:rPr>
        <w:t>2025</w:t>
      </w:r>
      <w:r w:rsidRPr="002F5D09">
        <w:rPr>
          <w:rFonts w:ascii="Century Gothic" w:hAnsi="Century Gothic" w:cs="Arial"/>
          <w:lang w:val="es-MX"/>
        </w:rPr>
        <w:t>.</w:t>
      </w:r>
    </w:p>
    <w:p w14:paraId="316A7959" w14:textId="77777777" w:rsidR="009413E9" w:rsidRPr="002F5D09" w:rsidRDefault="009413E9" w:rsidP="009413E9">
      <w:pPr>
        <w:tabs>
          <w:tab w:val="left" w:pos="3682"/>
        </w:tabs>
        <w:spacing w:line="360" w:lineRule="auto"/>
        <w:jc w:val="both"/>
        <w:rPr>
          <w:rFonts w:ascii="Century Gothic" w:hAnsi="Century Gothic" w:cs="Arial"/>
          <w:lang w:val="es-MX"/>
        </w:rPr>
      </w:pPr>
    </w:p>
    <w:p w14:paraId="5CBE0673" w14:textId="77777777" w:rsidR="009413E9" w:rsidRPr="002F5D09" w:rsidRDefault="009413E9" w:rsidP="009413E9">
      <w:pPr>
        <w:pStyle w:val="Sinespaciado1"/>
        <w:spacing w:line="360" w:lineRule="auto"/>
        <w:jc w:val="both"/>
        <w:rPr>
          <w:rFonts w:ascii="Century Gothic" w:hAnsi="Century Gothic" w:cs="Arial"/>
        </w:rPr>
      </w:pPr>
      <w:r w:rsidRPr="002F5D09">
        <w:rPr>
          <w:rFonts w:ascii="Century Gothic" w:hAnsi="Century Gothic" w:cs="Arial"/>
        </w:rPr>
        <w:t xml:space="preserve">Por otro lado, la demás documentación e información financiera adjuntas, forman parte integral de cada una de las Iniciativas referidas; así como los anexos previstos por la Ley de Disciplina Financiera de las Entidades Federativas y los </w:t>
      </w:r>
      <w:r w:rsidRPr="002F5D09">
        <w:rPr>
          <w:rFonts w:ascii="Century Gothic" w:hAnsi="Century Gothic" w:cs="Arial"/>
        </w:rPr>
        <w:lastRenderedPageBreak/>
        <w:t>Municipios, elaborados con base en los formatos emitidos por el Consejo Nacional de Armonización Contable (CONAC).</w:t>
      </w:r>
    </w:p>
    <w:p w14:paraId="010A4FAF" w14:textId="77777777" w:rsidR="009413E9" w:rsidRPr="002F5D09" w:rsidRDefault="009413E9" w:rsidP="009413E9">
      <w:pPr>
        <w:pStyle w:val="Sinespaciado1"/>
        <w:spacing w:line="360" w:lineRule="auto"/>
        <w:jc w:val="both"/>
        <w:rPr>
          <w:rFonts w:ascii="Century Gothic" w:hAnsi="Century Gothic" w:cs="Arial"/>
        </w:rPr>
      </w:pPr>
    </w:p>
    <w:p w14:paraId="039FA141" w14:textId="77777777" w:rsidR="009413E9" w:rsidRPr="002F5D09" w:rsidRDefault="009413E9" w:rsidP="009413E9">
      <w:pPr>
        <w:pStyle w:val="NormalWeb"/>
        <w:shd w:val="clear" w:color="auto" w:fill="FFFFFF"/>
        <w:spacing w:before="0" w:beforeAutospacing="0" w:after="0" w:afterAutospacing="0" w:line="360" w:lineRule="auto"/>
        <w:jc w:val="both"/>
        <w:rPr>
          <w:rFonts w:ascii="Century Gothic" w:hAnsi="Century Gothic"/>
          <w:lang w:val="es-MX"/>
        </w:rPr>
      </w:pPr>
      <w:r w:rsidRPr="002F5D09">
        <w:rPr>
          <w:rFonts w:ascii="Century Gothic" w:hAnsi="Century Gothic"/>
          <w:b/>
          <w:lang w:val="es-MX"/>
        </w:rPr>
        <w:t>IV.-</w:t>
      </w:r>
      <w:r w:rsidRPr="002F5D09">
        <w:rPr>
          <w:rFonts w:ascii="Century Gothic" w:hAnsi="Century Gothic"/>
          <w:lang w:val="es-MX"/>
        </w:rPr>
        <w:t xml:space="preserve"> En vista de lo anterior, quienes integramos la Comisión de Programación, Presupuesto y Hacienda Pública, después de entrar al estudio y análisis de las Iniciativas de mérito, formulamos las siguientes:  </w:t>
      </w:r>
    </w:p>
    <w:p w14:paraId="1DF9E254" w14:textId="77777777" w:rsidR="009413E9" w:rsidRPr="002F5D09" w:rsidRDefault="009413E9" w:rsidP="009413E9">
      <w:pPr>
        <w:autoSpaceDE w:val="0"/>
        <w:autoSpaceDN w:val="0"/>
        <w:adjustRightInd w:val="0"/>
        <w:spacing w:line="360" w:lineRule="auto"/>
        <w:jc w:val="both"/>
        <w:rPr>
          <w:rFonts w:ascii="Century Gothic" w:hAnsi="Century Gothic" w:cs="Arial"/>
          <w:lang w:val="es-MX"/>
        </w:rPr>
      </w:pPr>
    </w:p>
    <w:p w14:paraId="166C79D5" w14:textId="77777777" w:rsidR="009413E9" w:rsidRPr="002F5D09" w:rsidRDefault="009413E9" w:rsidP="009413E9">
      <w:pPr>
        <w:pStyle w:val="Textoindependiente"/>
        <w:spacing w:after="0" w:line="360" w:lineRule="auto"/>
        <w:jc w:val="center"/>
        <w:outlineLvl w:val="0"/>
        <w:rPr>
          <w:rFonts w:ascii="Century Gothic" w:hAnsi="Century Gothic" w:cs="Arial"/>
          <w:b/>
          <w:snapToGrid w:val="0"/>
          <w:lang w:val="es-MX"/>
        </w:rPr>
      </w:pPr>
      <w:r w:rsidRPr="002F5D09">
        <w:rPr>
          <w:rFonts w:ascii="Century Gothic" w:hAnsi="Century Gothic" w:cs="Arial"/>
          <w:b/>
          <w:snapToGrid w:val="0"/>
          <w:lang w:val="es-MX"/>
        </w:rPr>
        <w:t>C O N S I D E R A C I O N E S</w:t>
      </w:r>
    </w:p>
    <w:p w14:paraId="5A8A953D" w14:textId="77777777" w:rsidR="009413E9" w:rsidRPr="002F5D09" w:rsidRDefault="009413E9" w:rsidP="009413E9">
      <w:pPr>
        <w:pStyle w:val="Textoindependiente"/>
        <w:spacing w:after="0" w:line="360" w:lineRule="auto"/>
        <w:jc w:val="center"/>
        <w:outlineLvl w:val="0"/>
        <w:rPr>
          <w:rFonts w:ascii="Century Gothic" w:hAnsi="Century Gothic" w:cs="Arial"/>
          <w:b/>
          <w:snapToGrid w:val="0"/>
          <w:sz w:val="20"/>
          <w:lang w:val="es-MX"/>
        </w:rPr>
      </w:pPr>
    </w:p>
    <w:p w14:paraId="118C37D7" w14:textId="77777777" w:rsidR="009413E9" w:rsidRPr="002F5D09" w:rsidRDefault="009413E9" w:rsidP="009413E9">
      <w:pPr>
        <w:spacing w:line="360" w:lineRule="auto"/>
        <w:jc w:val="both"/>
        <w:rPr>
          <w:rFonts w:ascii="Century Gothic" w:hAnsi="Century Gothic" w:cs="Arial"/>
          <w:snapToGrid w:val="0"/>
          <w:lang w:val="es-MX"/>
        </w:rPr>
      </w:pPr>
      <w:r w:rsidRPr="002F5D09">
        <w:rPr>
          <w:rFonts w:ascii="Century Gothic" w:hAnsi="Century Gothic" w:cs="Arial"/>
          <w:b/>
          <w:snapToGrid w:val="0"/>
          <w:lang w:val="es-MX"/>
        </w:rPr>
        <w:t>I.-</w:t>
      </w:r>
      <w:r w:rsidRPr="002F5D09">
        <w:rPr>
          <w:rFonts w:ascii="Century Gothic" w:hAnsi="Century Gothic" w:cs="Arial"/>
          <w:snapToGrid w:val="0"/>
          <w:lang w:val="es-MX"/>
        </w:rPr>
        <w:t xml:space="preserve"> El H. Congreso del Estado, a través de esta Comisión de Dictamen Legislativo, es competente para conocer y resolver sobre las Iniciativas de antecedentes.</w:t>
      </w:r>
    </w:p>
    <w:p w14:paraId="4B46F9D6" w14:textId="77777777" w:rsidR="009413E9" w:rsidRPr="002F5D09" w:rsidRDefault="009413E9" w:rsidP="009413E9">
      <w:pPr>
        <w:spacing w:line="360" w:lineRule="auto"/>
        <w:jc w:val="both"/>
        <w:rPr>
          <w:rFonts w:ascii="Century Gothic" w:hAnsi="Century Gothic" w:cs="Arial"/>
          <w:b/>
          <w:highlight w:val="yellow"/>
          <w:lang w:val="es-MX"/>
        </w:rPr>
      </w:pPr>
    </w:p>
    <w:p w14:paraId="7CEB7290" w14:textId="77777777" w:rsidR="009413E9" w:rsidRPr="002F5D09" w:rsidRDefault="009413E9" w:rsidP="009413E9">
      <w:pPr>
        <w:spacing w:line="360" w:lineRule="auto"/>
        <w:jc w:val="both"/>
        <w:rPr>
          <w:rFonts w:ascii="Century Gothic" w:hAnsi="Century Gothic" w:cs="Arial"/>
          <w:snapToGrid w:val="0"/>
          <w:lang w:val="es-MX"/>
        </w:rPr>
      </w:pPr>
      <w:r w:rsidRPr="002F5D09">
        <w:rPr>
          <w:rFonts w:ascii="Century Gothic" w:hAnsi="Century Gothic" w:cs="Arial"/>
          <w:b/>
          <w:snapToGrid w:val="0"/>
          <w:lang w:val="es-MX"/>
        </w:rPr>
        <w:t>II.-</w:t>
      </w:r>
      <w:r w:rsidRPr="002F5D09">
        <w:rPr>
          <w:rFonts w:ascii="Century Gothic" w:hAnsi="Century Gothic" w:cs="Arial"/>
          <w:snapToGrid w:val="0"/>
          <w:lang w:val="es-MX"/>
        </w:rPr>
        <w:t xml:space="preserve"> En cuanto al marco jurídico de los multicitados proyectos, cabe reiterar que estos encuentran sustento en e</w:t>
      </w:r>
      <w:r>
        <w:rPr>
          <w:rFonts w:ascii="Century Gothic" w:hAnsi="Century Gothic" w:cs="Arial"/>
          <w:snapToGrid w:val="0"/>
          <w:lang w:val="es-MX"/>
        </w:rPr>
        <w:t>l</w:t>
      </w:r>
      <w:r w:rsidRPr="002F5D09">
        <w:rPr>
          <w:rFonts w:ascii="Century Gothic" w:hAnsi="Century Gothic" w:cs="Arial"/>
          <w:snapToGrid w:val="0"/>
          <w:lang w:val="es-MX"/>
        </w:rPr>
        <w:t xml:space="preserve"> </w:t>
      </w:r>
      <w:r>
        <w:rPr>
          <w:rFonts w:ascii="Century Gothic" w:hAnsi="Century Gothic" w:cs="Arial"/>
          <w:snapToGrid w:val="0"/>
          <w:lang w:val="es-MX"/>
        </w:rPr>
        <w:t>A</w:t>
      </w:r>
      <w:r w:rsidRPr="002F5D09">
        <w:rPr>
          <w:rFonts w:ascii="Century Gothic" w:hAnsi="Century Gothic" w:cs="Arial"/>
          <w:snapToGrid w:val="0"/>
          <w:lang w:val="es-MX"/>
        </w:rPr>
        <w:t xml:space="preserve">rtículo 115, fracción IV, de la Constitución Política de los Estados Unidos Mexicanos, estableciéndose, entre otros aspectos, que los </w:t>
      </w:r>
      <w:r>
        <w:rPr>
          <w:rFonts w:ascii="Century Gothic" w:hAnsi="Century Gothic" w:cs="Arial"/>
          <w:snapToGrid w:val="0"/>
          <w:lang w:val="es-MX"/>
        </w:rPr>
        <w:t>M</w:t>
      </w:r>
      <w:r w:rsidRPr="002F5D09">
        <w:rPr>
          <w:rFonts w:ascii="Century Gothic" w:hAnsi="Century Gothic" w:cs="Arial"/>
          <w:snapToGrid w:val="0"/>
          <w:lang w:val="es-MX"/>
        </w:rPr>
        <w:t xml:space="preserve">unicipios administrarán libremente su hacienda pública, la cual se formará de los rendimientos de los bienes que les pertenezcan, así como de las contribuciones y otros ingresos que se establezcan a su favor; y en ese mismo sentido, conforme a lo dispuesto por el artículo 132 de la Constitución Política del Estado de Chihuahua. </w:t>
      </w:r>
    </w:p>
    <w:p w14:paraId="6F96E6C3" w14:textId="77777777" w:rsidR="009413E9" w:rsidRPr="002F5D09" w:rsidRDefault="009413E9" w:rsidP="009413E9">
      <w:pPr>
        <w:spacing w:line="360" w:lineRule="auto"/>
        <w:jc w:val="both"/>
        <w:rPr>
          <w:rFonts w:ascii="Century Gothic" w:hAnsi="Century Gothic" w:cs="Arial"/>
          <w:snapToGrid w:val="0"/>
          <w:lang w:val="es-MX"/>
        </w:rPr>
      </w:pPr>
    </w:p>
    <w:p w14:paraId="0B1FA8C6" w14:textId="77777777" w:rsidR="009413E9" w:rsidRPr="002F5D09" w:rsidRDefault="009413E9" w:rsidP="009413E9">
      <w:pPr>
        <w:spacing w:line="360" w:lineRule="auto"/>
        <w:jc w:val="both"/>
        <w:rPr>
          <w:rFonts w:ascii="Century Gothic" w:hAnsi="Century Gothic" w:cs="Arial"/>
          <w:snapToGrid w:val="0"/>
          <w:lang w:val="es-MX"/>
        </w:rPr>
      </w:pPr>
      <w:r>
        <w:rPr>
          <w:rFonts w:ascii="Century Gothic" w:hAnsi="Century Gothic" w:cs="Arial"/>
          <w:snapToGrid w:val="0"/>
          <w:lang w:val="es-MX"/>
        </w:rPr>
        <w:t>Ahora bien</w:t>
      </w:r>
      <w:r w:rsidRPr="002F5D09">
        <w:rPr>
          <w:rFonts w:ascii="Century Gothic" w:hAnsi="Century Gothic" w:cs="Arial"/>
          <w:snapToGrid w:val="0"/>
          <w:lang w:val="es-MX"/>
        </w:rPr>
        <w:t>, corresponde al Congreso del Estado, según lo dispuesto por el artículo 64, fracción VIII, de la Constitución Local, aprobar las Leyes de Ingresos de los Municipios, a más tardar el día 15 de diciembre.</w:t>
      </w:r>
    </w:p>
    <w:p w14:paraId="589A76FD" w14:textId="77777777" w:rsidR="009413E9" w:rsidRPr="002F5D09" w:rsidRDefault="009413E9" w:rsidP="009413E9">
      <w:pPr>
        <w:spacing w:line="360" w:lineRule="auto"/>
        <w:jc w:val="both"/>
        <w:rPr>
          <w:rFonts w:ascii="Century Gothic" w:hAnsi="Century Gothic" w:cs="Arial"/>
          <w:color w:val="000000"/>
          <w:highlight w:val="yellow"/>
          <w:lang w:val="es-MX"/>
        </w:rPr>
      </w:pPr>
    </w:p>
    <w:p w14:paraId="38D3B78E" w14:textId="77777777" w:rsidR="009413E9" w:rsidRPr="002F5D09" w:rsidRDefault="009413E9" w:rsidP="009413E9">
      <w:pPr>
        <w:spacing w:line="360" w:lineRule="auto"/>
        <w:jc w:val="both"/>
        <w:rPr>
          <w:rFonts w:ascii="Century Gothic" w:hAnsi="Century Gothic" w:cs="Arial"/>
          <w:color w:val="000000"/>
          <w:lang w:val="es-MX"/>
        </w:rPr>
      </w:pPr>
      <w:r w:rsidRPr="002F5D09">
        <w:rPr>
          <w:rFonts w:ascii="Century Gothic" w:hAnsi="Century Gothic" w:cs="Arial"/>
          <w:color w:val="000000"/>
          <w:lang w:val="es-MX"/>
        </w:rPr>
        <w:t>Por su parte, el artículo 122 del Código Municipal para el Estado de Chihuahua, dispone que ningún ingreso podrá recaudarse por los Municipios si no se encuentra previsto en la Ley de Ingresos o en alguna disposición especial aprobada por el Congreso del Estado, salvo los provenientes de aquellos créditos cuya retención o cobro les sean encomendados por el Estado o la Federación. Además, en el artículo 28, fracción XIII, del citado ordenamiento municipal, se establece que los Ayuntamientos aprobarán sus Presupuestos de Egresos de acuerdo con los ingresos que hubiere autorizado la Legislatura Local, aplicando, en su caso, lo dispuesto por la Ley de Presupuesto de Egresos, Contabilidad Gubernamental y Gasto Público del Estado.</w:t>
      </w:r>
    </w:p>
    <w:p w14:paraId="2D358ECA" w14:textId="77777777" w:rsidR="009413E9" w:rsidRPr="002F5D09" w:rsidRDefault="009413E9" w:rsidP="009413E9">
      <w:pPr>
        <w:spacing w:line="360" w:lineRule="auto"/>
        <w:jc w:val="both"/>
        <w:rPr>
          <w:rFonts w:ascii="Century Gothic" w:hAnsi="Century Gothic" w:cs="Arial"/>
          <w:color w:val="000000"/>
          <w:highlight w:val="yellow"/>
          <w:lang w:val="es-MX"/>
        </w:rPr>
      </w:pPr>
    </w:p>
    <w:p w14:paraId="7AB3AACE" w14:textId="77777777" w:rsidR="009413E9" w:rsidRPr="002F5D09" w:rsidRDefault="009413E9" w:rsidP="009413E9">
      <w:pPr>
        <w:spacing w:line="360" w:lineRule="auto"/>
        <w:jc w:val="both"/>
        <w:rPr>
          <w:rFonts w:ascii="Century Gothic" w:hAnsi="Century Gothic" w:cs="Arial"/>
          <w:snapToGrid w:val="0"/>
          <w:lang w:val="es-MX"/>
        </w:rPr>
      </w:pPr>
      <w:r w:rsidRPr="002F5D09">
        <w:rPr>
          <w:rFonts w:ascii="Century Gothic" w:hAnsi="Century Gothic" w:cs="Arial"/>
          <w:b/>
          <w:snapToGrid w:val="0"/>
          <w:lang w:val="es-MX"/>
        </w:rPr>
        <w:t>III.-</w:t>
      </w:r>
      <w:r w:rsidRPr="002F5D09">
        <w:rPr>
          <w:rFonts w:ascii="Century Gothic" w:hAnsi="Century Gothic" w:cs="Arial"/>
          <w:snapToGrid w:val="0"/>
          <w:lang w:val="es-MX"/>
        </w:rPr>
        <w:t xml:space="preserve"> Cabe señalar que, con la reforma al artículo 132, fracción IV, de la Constitución Política del Estado, y al expedirse la Ley de Coordinación Fiscal del Estado de Chihuahua y sus Municipios, se precisaron y establecieron los mecanismos institucionales en materia de distribución de participaciones federales y locales a municipios, otorgando certidumbre, transparencia y equidad en la asignación y distribución de las mismas; así mismo, el incentivar el esfuerzo recaudatorio, atendiendo a principios resarcitorios. </w:t>
      </w:r>
    </w:p>
    <w:p w14:paraId="59AC8F5B" w14:textId="77777777" w:rsidR="009413E9" w:rsidRPr="002F5D09" w:rsidRDefault="009413E9" w:rsidP="009413E9">
      <w:pPr>
        <w:spacing w:line="360" w:lineRule="auto"/>
        <w:jc w:val="both"/>
        <w:rPr>
          <w:rFonts w:ascii="Century Gothic" w:hAnsi="Century Gothic" w:cs="Arial"/>
          <w:snapToGrid w:val="0"/>
          <w:lang w:val="es-MX"/>
        </w:rPr>
      </w:pPr>
    </w:p>
    <w:p w14:paraId="4C046CE6" w14:textId="77777777" w:rsidR="009413E9" w:rsidRPr="002F5D09" w:rsidRDefault="009413E9" w:rsidP="009413E9">
      <w:pPr>
        <w:spacing w:line="360" w:lineRule="auto"/>
        <w:jc w:val="both"/>
        <w:rPr>
          <w:rFonts w:ascii="Century Gothic" w:hAnsi="Century Gothic" w:cs="Arial"/>
          <w:snapToGrid w:val="0"/>
          <w:color w:val="FF0000"/>
          <w:lang w:val="es-MX"/>
        </w:rPr>
      </w:pPr>
      <w:r w:rsidRPr="002F5D09">
        <w:rPr>
          <w:rFonts w:ascii="Century Gothic" w:hAnsi="Century Gothic" w:cs="Arial"/>
          <w:snapToGrid w:val="0"/>
          <w:lang w:val="es-MX"/>
        </w:rPr>
        <w:t xml:space="preserve">Otro aspecto a destacar, es lo relativo al </w:t>
      </w:r>
      <w:r w:rsidRPr="002F5D09">
        <w:rPr>
          <w:rFonts w:ascii="Century Gothic" w:hAnsi="Century Gothic" w:cs="Arial"/>
          <w:lang w:val="es-MX"/>
        </w:rPr>
        <w:t xml:space="preserve">20% de los ingresos del Estado por concepto de impuestos estatales no destinados a un fin específico, porcentaje por el que se integrará el Fondo para el Desarrollo Socioeconómico Municipal (FODESEM), conforme a lo dispuesto por la Ley de Coordinación Fiscal del Estado </w:t>
      </w:r>
      <w:r w:rsidRPr="002F5D09">
        <w:rPr>
          <w:rFonts w:ascii="Century Gothic" w:hAnsi="Century Gothic" w:cs="Arial"/>
          <w:lang w:val="es-MX"/>
        </w:rPr>
        <w:lastRenderedPageBreak/>
        <w:t>de Chihuahua y sus Municipios; dichos recursos se establecen como aportaciones del Estado que se transfieren a los Municipios, condicionando su gasto a la consecución y cumplimiento del objetivo de impulsar el desarrollo socioeconómico municipal. Por otro lado, tales recursos tendrán como destino específico programas y proyectos municipales que generen beneficios socioeconómicos netos para el desarrollo municipal, destacándose en su aplicación la finalidad de reducir la pobreza extrema; este fondo se determinará anualmente en el Presupuesto de Egresos del Estado y se enterará mensualmente en los doce meses del año por partes iguales a los Municipios por conducto de la Secretaría de Hacienda.</w:t>
      </w:r>
    </w:p>
    <w:p w14:paraId="60D2A166" w14:textId="77777777" w:rsidR="009413E9" w:rsidRPr="002F5D09" w:rsidRDefault="009413E9" w:rsidP="009413E9">
      <w:pPr>
        <w:spacing w:line="360" w:lineRule="auto"/>
        <w:jc w:val="both"/>
        <w:rPr>
          <w:rFonts w:ascii="Century Gothic" w:hAnsi="Century Gothic" w:cs="Arial"/>
          <w:highlight w:val="yellow"/>
          <w:lang w:val="es-MX"/>
        </w:rPr>
      </w:pPr>
    </w:p>
    <w:p w14:paraId="0B86AAD6" w14:textId="14E36C27" w:rsidR="009413E9" w:rsidRPr="002F5D09" w:rsidRDefault="009413E9" w:rsidP="009413E9">
      <w:pPr>
        <w:spacing w:line="360" w:lineRule="auto"/>
        <w:jc w:val="both"/>
        <w:rPr>
          <w:rFonts w:ascii="Century Gothic" w:hAnsi="Century Gothic" w:cs="Arial"/>
          <w:lang w:val="es-MX"/>
        </w:rPr>
      </w:pPr>
      <w:r w:rsidRPr="002F5D09">
        <w:rPr>
          <w:rFonts w:ascii="Century Gothic" w:hAnsi="Century Gothic" w:cs="Arial"/>
          <w:lang w:val="es-MX"/>
        </w:rPr>
        <w:t xml:space="preserve">Ahora bien, el objetivo de atender principalmente a los incentivos recaudatorios y principios resarcitorios en la distribución de las participaciones federales a municipios, así como el cumplir con lo que dispone el artículo 6° de la Ley de Coordinación Fiscal, es vincular a los Municipios en el esfuerzo conjunto que conviene hagan con el Estado, para tratar de mejorar sus coeficientes de participaciones en los principales Fondos de Participaciones Federales, cuyas variables en las fórmulas de distribución consideran los impuestos y derechos locales, incluyendo el Impuesto Predial y los derechos de agua. </w:t>
      </w:r>
    </w:p>
    <w:p w14:paraId="485492FB" w14:textId="77777777" w:rsidR="009413E9" w:rsidRPr="002F5D09" w:rsidRDefault="009413E9" w:rsidP="009413E9">
      <w:pPr>
        <w:spacing w:line="360" w:lineRule="auto"/>
        <w:jc w:val="both"/>
        <w:rPr>
          <w:rFonts w:ascii="Century Gothic" w:hAnsi="Century Gothic" w:cs="Arial"/>
          <w:highlight w:val="yellow"/>
          <w:lang w:val="es-MX"/>
        </w:rPr>
      </w:pPr>
    </w:p>
    <w:p w14:paraId="6F978CB5" w14:textId="77777777" w:rsidR="009413E9" w:rsidRPr="002F5D09" w:rsidRDefault="009413E9" w:rsidP="009413E9">
      <w:pPr>
        <w:spacing w:line="360" w:lineRule="auto"/>
        <w:jc w:val="both"/>
        <w:rPr>
          <w:rFonts w:ascii="Century Gothic" w:hAnsi="Century Gothic" w:cs="Arial"/>
          <w:lang w:val="es-MX"/>
        </w:rPr>
      </w:pPr>
      <w:r w:rsidRPr="002F5D09">
        <w:rPr>
          <w:rFonts w:ascii="Century Gothic" w:hAnsi="Century Gothic" w:cs="Arial"/>
          <w:b/>
          <w:color w:val="000000"/>
          <w:lang w:val="es-MX"/>
        </w:rPr>
        <w:t xml:space="preserve">IV.- </w:t>
      </w:r>
      <w:r w:rsidRPr="002F5D09">
        <w:rPr>
          <w:rFonts w:ascii="Century Gothic" w:hAnsi="Century Gothic" w:cs="Arial"/>
          <w:color w:val="000000"/>
          <w:lang w:val="es-MX"/>
        </w:rPr>
        <w:t xml:space="preserve">Por lo que se refiere a la Ley de Coordinación Fiscal del Estado de Chihuahua y sus Municipios, </w:t>
      </w:r>
      <w:r>
        <w:rPr>
          <w:rFonts w:ascii="Century Gothic" w:hAnsi="Century Gothic" w:cs="Arial"/>
          <w:color w:val="000000"/>
          <w:lang w:val="es-MX"/>
        </w:rPr>
        <w:t>se</w:t>
      </w:r>
      <w:r w:rsidRPr="002F5D09">
        <w:rPr>
          <w:rFonts w:ascii="Century Gothic" w:hAnsi="Century Gothic" w:cs="Arial"/>
          <w:color w:val="000000"/>
          <w:lang w:val="es-MX"/>
        </w:rPr>
        <w:t xml:space="preserve"> dispone que l</w:t>
      </w:r>
      <w:r w:rsidRPr="002F5D09">
        <w:rPr>
          <w:rFonts w:ascii="Century Gothic" w:hAnsi="Century Gothic" w:cs="Arial"/>
          <w:lang w:val="es-MX"/>
        </w:rPr>
        <w:t xml:space="preserve">os Municipios deberán mantener en suspenso los impuestos estatales y municipales que se establecen en los anexos del Convenio de Adhesión al Sistema Nacional de Coordinación Fiscal; de igual </w:t>
      </w:r>
      <w:r w:rsidRPr="002F5D09">
        <w:rPr>
          <w:rFonts w:ascii="Century Gothic" w:hAnsi="Century Gothic" w:cs="Arial"/>
          <w:lang w:val="es-MX"/>
        </w:rPr>
        <w:lastRenderedPageBreak/>
        <w:t>forma, no mantendrán los derechos que se fijan en la propia Ley de Coordinación Fiscal, debiendo cumplir con todas las disposiciones que se contienen en el Convenio de Adhesión y en sus anexos, como partes integrantes del mismo.</w:t>
      </w:r>
    </w:p>
    <w:p w14:paraId="23FE00AE" w14:textId="77777777" w:rsidR="009413E9" w:rsidRPr="002F5D09" w:rsidRDefault="009413E9" w:rsidP="009413E9">
      <w:pPr>
        <w:spacing w:line="360" w:lineRule="auto"/>
        <w:jc w:val="both"/>
        <w:rPr>
          <w:rFonts w:ascii="Century Gothic" w:hAnsi="Century Gothic" w:cs="Arial"/>
          <w:highlight w:val="yellow"/>
          <w:lang w:val="es-MX"/>
        </w:rPr>
      </w:pPr>
    </w:p>
    <w:p w14:paraId="626CCFAD" w14:textId="77777777" w:rsidR="009413E9" w:rsidRPr="002F5D09" w:rsidRDefault="009413E9" w:rsidP="009413E9">
      <w:pPr>
        <w:spacing w:line="360" w:lineRule="auto"/>
        <w:jc w:val="both"/>
        <w:rPr>
          <w:rFonts w:ascii="Century Gothic" w:hAnsi="Century Gothic" w:cs="Arial"/>
          <w:highlight w:val="yellow"/>
          <w:lang w:val="es-MX"/>
        </w:rPr>
      </w:pPr>
      <w:r w:rsidRPr="002F5D09">
        <w:rPr>
          <w:rFonts w:ascii="Century Gothic" w:hAnsi="Century Gothic" w:cs="Arial"/>
          <w:b/>
          <w:lang w:val="es-MX"/>
        </w:rPr>
        <w:t xml:space="preserve">V.- </w:t>
      </w:r>
      <w:r w:rsidRPr="002F5D09">
        <w:rPr>
          <w:rFonts w:ascii="Century Gothic" w:hAnsi="Century Gothic" w:cs="Arial"/>
          <w:lang w:val="es-MX"/>
        </w:rPr>
        <w:t xml:space="preserve">Se observa en la mayoría de las propuestas que, los Ayuntamientos del Estado, conforme a sus facultades, determinaron establecer en sus respectivas tarifas de derechos, costos en materia de recuperación de los materiales utilizados en la reproducción, envío y/o certificación de documentos, que si bien, permiten el acceso a la información y además se desprende que las condiciones estructurales y de equipamiento, así como, sus características geográficas y socioeconómicas, en cada uno de los Municipios del Estado, son muy diferentes y particulares entre sí; esta Comisión Legislativa, encuentra oportuno </w:t>
      </w:r>
      <w:r>
        <w:rPr>
          <w:rFonts w:ascii="Century Gothic" w:hAnsi="Century Gothic" w:cs="Arial"/>
          <w:lang w:val="es-MX"/>
        </w:rPr>
        <w:t>continuar con su</w:t>
      </w:r>
      <w:r w:rsidRPr="002F5D09">
        <w:rPr>
          <w:rFonts w:ascii="Century Gothic" w:hAnsi="Century Gothic" w:cs="Arial"/>
          <w:lang w:val="es-MX"/>
        </w:rPr>
        <w:t xml:space="preserve"> homologación</w:t>
      </w:r>
      <w:r>
        <w:rPr>
          <w:rFonts w:ascii="Century Gothic" w:hAnsi="Century Gothic" w:cs="Arial"/>
          <w:lang w:val="es-MX"/>
        </w:rPr>
        <w:t>, en su caso,</w:t>
      </w:r>
      <w:r w:rsidRPr="002F5D09">
        <w:rPr>
          <w:rFonts w:ascii="Century Gothic" w:hAnsi="Century Gothic" w:cs="Arial"/>
          <w:lang w:val="es-MX"/>
        </w:rPr>
        <w:t xml:space="preserve"> en estas tarifas </w:t>
      </w:r>
      <w:r>
        <w:rPr>
          <w:rFonts w:ascii="Century Gothic" w:hAnsi="Century Gothic" w:cs="Arial"/>
          <w:lang w:val="es-MX"/>
        </w:rPr>
        <w:t>de</w:t>
      </w:r>
      <w:r w:rsidRPr="002F5D09">
        <w:rPr>
          <w:rFonts w:ascii="Century Gothic" w:hAnsi="Century Gothic" w:cs="Arial"/>
          <w:lang w:val="es-MX"/>
        </w:rPr>
        <w:t xml:space="preserve"> los proyectos respectivos, tomando una base objetiva y razonable de los insumos utilizados conforme a la legislación federal y estatal aplicable en la materia.</w:t>
      </w:r>
    </w:p>
    <w:p w14:paraId="03681018" w14:textId="77777777" w:rsidR="009413E9" w:rsidRPr="002F5D09" w:rsidRDefault="009413E9" w:rsidP="009413E9">
      <w:pPr>
        <w:spacing w:line="360" w:lineRule="auto"/>
        <w:jc w:val="both"/>
        <w:rPr>
          <w:rFonts w:ascii="Century Gothic" w:hAnsi="Century Gothic" w:cs="Arial"/>
          <w:color w:val="000000"/>
          <w:lang w:val="es-MX"/>
        </w:rPr>
      </w:pPr>
    </w:p>
    <w:p w14:paraId="4A3E1FF1" w14:textId="77777777" w:rsidR="009413E9" w:rsidRPr="002F5D09" w:rsidRDefault="009413E9" w:rsidP="009413E9">
      <w:pPr>
        <w:spacing w:line="360" w:lineRule="auto"/>
        <w:jc w:val="both"/>
        <w:rPr>
          <w:rFonts w:ascii="Century Gothic" w:hAnsi="Century Gothic" w:cs="Arial"/>
          <w:color w:val="000000"/>
          <w:lang w:val="es-MX"/>
        </w:rPr>
      </w:pPr>
      <w:r>
        <w:rPr>
          <w:rFonts w:ascii="Century Gothic" w:hAnsi="Century Gothic" w:cs="Arial"/>
          <w:b/>
          <w:color w:val="000000"/>
          <w:lang w:val="es-MX"/>
        </w:rPr>
        <w:t>V</w:t>
      </w:r>
      <w:r w:rsidRPr="002F5D09">
        <w:rPr>
          <w:rFonts w:ascii="Century Gothic" w:hAnsi="Century Gothic" w:cs="Arial"/>
          <w:b/>
          <w:color w:val="000000"/>
          <w:lang w:val="es-MX"/>
        </w:rPr>
        <w:t>I.-</w:t>
      </w:r>
      <w:r w:rsidRPr="002F5D09">
        <w:rPr>
          <w:rFonts w:ascii="Century Gothic" w:hAnsi="Century Gothic" w:cs="Arial"/>
          <w:color w:val="000000"/>
          <w:lang w:val="es-MX"/>
        </w:rPr>
        <w:t xml:space="preserve"> En particular, los recursos que reciben los Municipios por concepto de participaciones, aportaciones, convenios, incentivos derivados de la colaboración fiscal y fondos distintos de aportaciones, se definen como: </w:t>
      </w:r>
    </w:p>
    <w:p w14:paraId="4C5C355F" w14:textId="77777777" w:rsidR="009413E9" w:rsidRPr="002F5D09" w:rsidRDefault="009413E9" w:rsidP="009413E9">
      <w:pPr>
        <w:spacing w:line="360" w:lineRule="auto"/>
        <w:jc w:val="both"/>
        <w:rPr>
          <w:rFonts w:ascii="Century Gothic" w:hAnsi="Century Gothic" w:cs="Arial"/>
          <w:color w:val="000000"/>
          <w:lang w:val="es-MX"/>
        </w:rPr>
      </w:pPr>
    </w:p>
    <w:p w14:paraId="087848AB" w14:textId="77777777" w:rsidR="009413E9" w:rsidRPr="002F5D09" w:rsidRDefault="009413E9" w:rsidP="009413E9">
      <w:pPr>
        <w:pStyle w:val="Prrafodelista"/>
        <w:numPr>
          <w:ilvl w:val="0"/>
          <w:numId w:val="30"/>
        </w:numPr>
        <w:spacing w:after="0" w:line="360" w:lineRule="auto"/>
        <w:jc w:val="both"/>
        <w:rPr>
          <w:rFonts w:ascii="Century Gothic" w:hAnsi="Century Gothic" w:cs="Arial"/>
          <w:color w:val="000000"/>
          <w:sz w:val="24"/>
          <w:szCs w:val="24"/>
        </w:rPr>
      </w:pPr>
      <w:r w:rsidRPr="002F5D09">
        <w:rPr>
          <w:rFonts w:ascii="Century Gothic" w:hAnsi="Century Gothic" w:cs="Arial"/>
          <w:color w:val="000000"/>
          <w:sz w:val="24"/>
          <w:szCs w:val="24"/>
        </w:rPr>
        <w:t xml:space="preserve">Participaciones. Son los ingresos que se derivan de la adhesión al Sistema Nacional de Coordinación Fiscal, así como las que correspondan a sistemas estatales de coordinación fiscal, determinados por las leyes correspondientes. </w:t>
      </w:r>
    </w:p>
    <w:p w14:paraId="098882B8" w14:textId="77777777" w:rsidR="009413E9" w:rsidRPr="002F5D09" w:rsidRDefault="009413E9" w:rsidP="009413E9">
      <w:pPr>
        <w:spacing w:line="360" w:lineRule="auto"/>
        <w:jc w:val="both"/>
        <w:rPr>
          <w:rFonts w:ascii="Century Gothic" w:hAnsi="Century Gothic" w:cs="Arial"/>
          <w:color w:val="000000"/>
          <w:lang w:val="es-MX"/>
        </w:rPr>
      </w:pPr>
    </w:p>
    <w:p w14:paraId="550B81F8" w14:textId="77777777" w:rsidR="009413E9" w:rsidRPr="002F5D09" w:rsidRDefault="009413E9" w:rsidP="009413E9">
      <w:pPr>
        <w:pStyle w:val="Prrafodelista"/>
        <w:numPr>
          <w:ilvl w:val="0"/>
          <w:numId w:val="30"/>
        </w:numPr>
        <w:spacing w:after="0" w:line="360" w:lineRule="auto"/>
        <w:jc w:val="both"/>
        <w:rPr>
          <w:rFonts w:ascii="Century Gothic" w:hAnsi="Century Gothic" w:cs="Arial"/>
          <w:color w:val="000000"/>
          <w:sz w:val="24"/>
          <w:szCs w:val="24"/>
        </w:rPr>
      </w:pPr>
      <w:r w:rsidRPr="002F5D09">
        <w:rPr>
          <w:rFonts w:ascii="Century Gothic" w:hAnsi="Century Gothic" w:cs="Arial"/>
          <w:color w:val="000000"/>
          <w:sz w:val="24"/>
          <w:szCs w:val="24"/>
        </w:rPr>
        <w:t xml:space="preserve">Aportaciones. Son los ingresos previstos en la Ley de Coordinación Fiscal, cuyo gasto está condicionado a la consecución y cumplimiento de los objetivos que para cada tipo de aportación establece la legislación aplicable en la materia. </w:t>
      </w:r>
    </w:p>
    <w:p w14:paraId="3585D89E" w14:textId="77777777" w:rsidR="009413E9" w:rsidRPr="002F5D09" w:rsidRDefault="009413E9" w:rsidP="009413E9">
      <w:pPr>
        <w:spacing w:line="360" w:lineRule="auto"/>
        <w:jc w:val="both"/>
        <w:rPr>
          <w:rFonts w:ascii="Century Gothic" w:hAnsi="Century Gothic" w:cs="Arial"/>
          <w:color w:val="000000"/>
          <w:lang w:val="es-MX"/>
        </w:rPr>
      </w:pPr>
    </w:p>
    <w:p w14:paraId="6AD3F0D9" w14:textId="77777777" w:rsidR="009413E9" w:rsidRPr="002F5D09" w:rsidRDefault="009413E9" w:rsidP="009413E9">
      <w:pPr>
        <w:pStyle w:val="Prrafodelista"/>
        <w:numPr>
          <w:ilvl w:val="0"/>
          <w:numId w:val="30"/>
        </w:numPr>
        <w:spacing w:after="0" w:line="360" w:lineRule="auto"/>
        <w:jc w:val="both"/>
        <w:rPr>
          <w:rFonts w:ascii="Century Gothic" w:hAnsi="Century Gothic" w:cs="Arial"/>
          <w:color w:val="000000"/>
          <w:sz w:val="24"/>
          <w:szCs w:val="24"/>
        </w:rPr>
      </w:pPr>
      <w:r w:rsidRPr="002F5D09">
        <w:rPr>
          <w:rFonts w:ascii="Century Gothic" w:hAnsi="Century Gothic" w:cs="Arial"/>
          <w:color w:val="000000"/>
          <w:sz w:val="24"/>
          <w:szCs w:val="24"/>
        </w:rPr>
        <w:t xml:space="preserve">Convenios. Son los ingresos derivados de convenios de coordinación, colaboración, reasignación o descentralización según corresponda, los cuales se acuerdan entre la Federación, las Entidades Federativas y/o los Municipios. </w:t>
      </w:r>
    </w:p>
    <w:p w14:paraId="5FCBB1A9" w14:textId="77777777" w:rsidR="009413E9" w:rsidRPr="002F5D09" w:rsidRDefault="009413E9" w:rsidP="009413E9">
      <w:pPr>
        <w:spacing w:line="360" w:lineRule="auto"/>
        <w:jc w:val="both"/>
        <w:rPr>
          <w:rFonts w:ascii="Century Gothic" w:hAnsi="Century Gothic" w:cs="Arial"/>
          <w:color w:val="000000"/>
          <w:lang w:val="es-MX"/>
        </w:rPr>
      </w:pPr>
    </w:p>
    <w:p w14:paraId="246B91EA" w14:textId="77777777" w:rsidR="009413E9" w:rsidRPr="002F5D09" w:rsidRDefault="009413E9" w:rsidP="009413E9">
      <w:pPr>
        <w:pStyle w:val="Prrafodelista"/>
        <w:numPr>
          <w:ilvl w:val="0"/>
          <w:numId w:val="30"/>
        </w:numPr>
        <w:spacing w:after="0" w:line="360" w:lineRule="auto"/>
        <w:jc w:val="both"/>
        <w:rPr>
          <w:rFonts w:ascii="Century Gothic" w:hAnsi="Century Gothic" w:cs="Arial"/>
          <w:color w:val="000000"/>
          <w:sz w:val="24"/>
          <w:szCs w:val="24"/>
        </w:rPr>
      </w:pPr>
      <w:r w:rsidRPr="002F5D09">
        <w:rPr>
          <w:rFonts w:ascii="Century Gothic" w:hAnsi="Century Gothic" w:cs="Arial"/>
          <w:color w:val="000000"/>
          <w:sz w:val="24"/>
          <w:szCs w:val="24"/>
        </w:rPr>
        <w:t>Incentivos Derivados de la Colaboración Fiscal. Son los ingresos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4DC9789A" w14:textId="77777777" w:rsidR="009413E9" w:rsidRPr="002F5D09" w:rsidRDefault="009413E9" w:rsidP="009413E9">
      <w:pPr>
        <w:spacing w:line="360" w:lineRule="auto"/>
        <w:jc w:val="both"/>
        <w:rPr>
          <w:rFonts w:ascii="Century Gothic" w:hAnsi="Century Gothic" w:cs="Arial"/>
          <w:color w:val="000000"/>
          <w:lang w:val="es-MX"/>
        </w:rPr>
      </w:pPr>
    </w:p>
    <w:p w14:paraId="4524876F" w14:textId="49EEB48E" w:rsidR="009413E9" w:rsidRDefault="009413E9" w:rsidP="009413E9">
      <w:pPr>
        <w:spacing w:line="360" w:lineRule="auto"/>
        <w:jc w:val="both"/>
        <w:rPr>
          <w:rFonts w:ascii="Century Gothic" w:hAnsi="Century Gothic" w:cs="Arial"/>
          <w:color w:val="000000"/>
          <w:lang w:val="es-MX"/>
        </w:rPr>
      </w:pPr>
      <w:r>
        <w:rPr>
          <w:rFonts w:ascii="Century Gothic" w:hAnsi="Century Gothic" w:cs="Arial"/>
          <w:b/>
          <w:color w:val="000000"/>
          <w:lang w:val="es-MX"/>
        </w:rPr>
        <w:t>VII</w:t>
      </w:r>
      <w:r w:rsidRPr="002F5D09">
        <w:rPr>
          <w:rFonts w:ascii="Century Gothic" w:hAnsi="Century Gothic" w:cs="Arial"/>
          <w:b/>
          <w:color w:val="000000"/>
          <w:lang w:val="es-MX"/>
        </w:rPr>
        <w:t xml:space="preserve">.- </w:t>
      </w:r>
      <w:r w:rsidRPr="002F5D09">
        <w:rPr>
          <w:rFonts w:ascii="Century Gothic" w:hAnsi="Century Gothic" w:cs="Arial"/>
          <w:color w:val="000000"/>
          <w:lang w:val="es-MX"/>
        </w:rPr>
        <w:t>Ahora bien, las proyecciones que corresponderán a cada Municipio, por concepto de Participaciones y Aportaciones</w:t>
      </w:r>
      <w:r w:rsidR="00734281">
        <w:rPr>
          <w:rFonts w:ascii="Century Gothic" w:hAnsi="Century Gothic" w:cs="Arial"/>
          <w:color w:val="000000"/>
          <w:lang w:val="es-MX"/>
        </w:rPr>
        <w:t xml:space="preserve"> </w:t>
      </w:r>
      <w:r>
        <w:rPr>
          <w:rFonts w:ascii="Century Gothic" w:hAnsi="Century Gothic" w:cs="Arial"/>
          <w:color w:val="000000"/>
          <w:lang w:val="es-MX"/>
        </w:rPr>
        <w:t>2025</w:t>
      </w:r>
      <w:r w:rsidRPr="002F5D09">
        <w:rPr>
          <w:rFonts w:ascii="Century Gothic" w:hAnsi="Century Gothic" w:cs="Arial"/>
          <w:color w:val="000000"/>
          <w:lang w:val="es-MX"/>
        </w:rPr>
        <w:t xml:space="preserve">, tienen como sustento la distribución proyectada tanto en el Proyecto de Presupuesto de Egresos del Estado de Chihuahua, como en el Presupuesto de Egresos de la Federación, ambos ordenamientos para el Ejercicio Fiscal </w:t>
      </w:r>
      <w:r>
        <w:rPr>
          <w:rFonts w:ascii="Century Gothic" w:hAnsi="Century Gothic" w:cs="Arial"/>
          <w:color w:val="000000"/>
          <w:lang w:val="es-MX"/>
        </w:rPr>
        <w:t>2025</w:t>
      </w:r>
      <w:r w:rsidRPr="002F5D09">
        <w:rPr>
          <w:rFonts w:ascii="Century Gothic" w:hAnsi="Century Gothic" w:cs="Arial"/>
          <w:color w:val="000000"/>
          <w:lang w:val="es-MX"/>
        </w:rPr>
        <w:t>, resultando los siguientes montos:</w:t>
      </w:r>
    </w:p>
    <w:tbl>
      <w:tblPr>
        <w:tblW w:w="8505" w:type="dxa"/>
        <w:jc w:val="center"/>
        <w:tblCellMar>
          <w:left w:w="70" w:type="dxa"/>
          <w:right w:w="70" w:type="dxa"/>
        </w:tblCellMar>
        <w:tblLook w:val="04A0" w:firstRow="1" w:lastRow="0" w:firstColumn="1" w:lastColumn="0" w:noHBand="0" w:noVBand="1"/>
      </w:tblPr>
      <w:tblGrid>
        <w:gridCol w:w="4580"/>
        <w:gridCol w:w="3925"/>
      </w:tblGrid>
      <w:tr w:rsidR="00CF2601" w:rsidRPr="00CF2601" w14:paraId="291F4637" w14:textId="77777777" w:rsidTr="00CF2601">
        <w:trPr>
          <w:trHeight w:val="915"/>
          <w:jc w:val="center"/>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49B6A" w14:textId="77777777" w:rsidR="00CF2601" w:rsidRPr="00CF2601" w:rsidRDefault="00CF2601" w:rsidP="00CF2601">
            <w:pPr>
              <w:rPr>
                <w:rFonts w:ascii="Century Gothic" w:hAnsi="Century Gothic" w:cs="Calibri"/>
                <w:b/>
                <w:bCs/>
                <w:color w:val="000000"/>
                <w:lang w:val="es-MX" w:eastAsia="es-MX"/>
              </w:rPr>
            </w:pPr>
            <w:r w:rsidRPr="00CF2601">
              <w:rPr>
                <w:rFonts w:ascii="Century Gothic" w:hAnsi="Century Gothic" w:cs="Calibri"/>
                <w:b/>
                <w:bCs/>
                <w:color w:val="000000"/>
                <w:lang w:val="es-MX" w:eastAsia="es-MX"/>
              </w:rPr>
              <w:lastRenderedPageBreak/>
              <w:t>HH. Ayuntamientos</w:t>
            </w:r>
          </w:p>
        </w:tc>
        <w:tc>
          <w:tcPr>
            <w:tcW w:w="3925" w:type="dxa"/>
            <w:tcBorders>
              <w:top w:val="single" w:sz="4" w:space="0" w:color="auto"/>
              <w:left w:val="nil"/>
              <w:bottom w:val="single" w:sz="4" w:space="0" w:color="auto"/>
              <w:right w:val="single" w:sz="4" w:space="0" w:color="auto"/>
            </w:tcBorders>
            <w:shd w:val="clear" w:color="auto" w:fill="auto"/>
            <w:vAlign w:val="center"/>
            <w:hideMark/>
          </w:tcPr>
          <w:p w14:paraId="57CB30E3" w14:textId="77777777" w:rsidR="00CF2601" w:rsidRPr="00CF2601" w:rsidRDefault="00CF2601" w:rsidP="00CF2601">
            <w:pPr>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Participaciones y Aportaciones</w:t>
            </w:r>
          </w:p>
        </w:tc>
      </w:tr>
      <w:tr w:rsidR="00CF2601" w:rsidRPr="00CF2601" w14:paraId="670EDD39"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2FD565FA"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 xml:space="preserve">Ahumada </w:t>
            </w:r>
          </w:p>
        </w:tc>
        <w:tc>
          <w:tcPr>
            <w:tcW w:w="3925" w:type="dxa"/>
            <w:tcBorders>
              <w:top w:val="nil"/>
              <w:left w:val="nil"/>
              <w:bottom w:val="single" w:sz="4" w:space="0" w:color="auto"/>
              <w:right w:val="single" w:sz="4" w:space="0" w:color="auto"/>
            </w:tcBorders>
            <w:shd w:val="clear" w:color="auto" w:fill="auto"/>
            <w:noWrap/>
            <w:vAlign w:val="center"/>
            <w:hideMark/>
          </w:tcPr>
          <w:p w14:paraId="28B5F1ED"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73,777,028.96</w:t>
            </w:r>
          </w:p>
        </w:tc>
      </w:tr>
      <w:tr w:rsidR="00CF2601" w:rsidRPr="00CF2601" w14:paraId="0945FD2F"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4049C287"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 xml:space="preserve">Aldama </w:t>
            </w:r>
          </w:p>
        </w:tc>
        <w:tc>
          <w:tcPr>
            <w:tcW w:w="3925" w:type="dxa"/>
            <w:tcBorders>
              <w:top w:val="nil"/>
              <w:left w:val="nil"/>
              <w:bottom w:val="single" w:sz="4" w:space="0" w:color="auto"/>
              <w:right w:val="single" w:sz="4" w:space="0" w:color="auto"/>
            </w:tcBorders>
            <w:shd w:val="clear" w:color="auto" w:fill="auto"/>
            <w:noWrap/>
            <w:vAlign w:val="center"/>
            <w:hideMark/>
          </w:tcPr>
          <w:p w14:paraId="68B88151"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90,972,111.99</w:t>
            </w:r>
          </w:p>
        </w:tc>
      </w:tr>
      <w:tr w:rsidR="00CF2601" w:rsidRPr="00CF2601" w14:paraId="2E059D6B"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5D0EB81C"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 xml:space="preserve">Allende </w:t>
            </w:r>
          </w:p>
        </w:tc>
        <w:tc>
          <w:tcPr>
            <w:tcW w:w="3925" w:type="dxa"/>
            <w:tcBorders>
              <w:top w:val="nil"/>
              <w:left w:val="nil"/>
              <w:bottom w:val="single" w:sz="4" w:space="0" w:color="auto"/>
              <w:right w:val="single" w:sz="4" w:space="0" w:color="auto"/>
            </w:tcBorders>
            <w:shd w:val="clear" w:color="auto" w:fill="auto"/>
            <w:noWrap/>
            <w:vAlign w:val="center"/>
            <w:hideMark/>
          </w:tcPr>
          <w:p w14:paraId="18B9E151"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55,542,815.24</w:t>
            </w:r>
          </w:p>
        </w:tc>
      </w:tr>
      <w:tr w:rsidR="00CF2601" w:rsidRPr="00CF2601" w14:paraId="761660DC"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2874E62B"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Aquiles Serdán</w:t>
            </w:r>
          </w:p>
        </w:tc>
        <w:tc>
          <w:tcPr>
            <w:tcW w:w="3925" w:type="dxa"/>
            <w:tcBorders>
              <w:top w:val="nil"/>
              <w:left w:val="nil"/>
              <w:bottom w:val="single" w:sz="4" w:space="0" w:color="auto"/>
              <w:right w:val="single" w:sz="4" w:space="0" w:color="auto"/>
            </w:tcBorders>
            <w:shd w:val="clear" w:color="auto" w:fill="auto"/>
            <w:noWrap/>
            <w:vAlign w:val="center"/>
            <w:hideMark/>
          </w:tcPr>
          <w:p w14:paraId="27AEC05C"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70,323,874.50</w:t>
            </w:r>
          </w:p>
        </w:tc>
      </w:tr>
      <w:tr w:rsidR="00CF2601" w:rsidRPr="00CF2601" w14:paraId="2CDE3D2A"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538ED726"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Ascensión</w:t>
            </w:r>
          </w:p>
        </w:tc>
        <w:tc>
          <w:tcPr>
            <w:tcW w:w="3925" w:type="dxa"/>
            <w:tcBorders>
              <w:top w:val="nil"/>
              <w:left w:val="nil"/>
              <w:bottom w:val="single" w:sz="4" w:space="0" w:color="auto"/>
              <w:right w:val="single" w:sz="4" w:space="0" w:color="auto"/>
            </w:tcBorders>
            <w:shd w:val="clear" w:color="auto" w:fill="auto"/>
            <w:noWrap/>
            <w:vAlign w:val="center"/>
            <w:hideMark/>
          </w:tcPr>
          <w:p w14:paraId="29E0B721"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91,911,279.24</w:t>
            </w:r>
          </w:p>
        </w:tc>
      </w:tr>
      <w:tr w:rsidR="00CF2601" w:rsidRPr="00CF2601" w14:paraId="0521D396"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64DD355E" w14:textId="77777777" w:rsidR="00CF2601" w:rsidRPr="00CF2601" w:rsidRDefault="00CF2601" w:rsidP="00CF2601">
            <w:pPr>
              <w:rPr>
                <w:rFonts w:ascii="Century Gothic" w:hAnsi="Century Gothic" w:cs="Calibri"/>
                <w:color w:val="000000"/>
                <w:lang w:val="es-MX" w:eastAsia="es-MX"/>
              </w:rPr>
            </w:pPr>
            <w:proofErr w:type="spellStart"/>
            <w:r w:rsidRPr="00CF2601">
              <w:rPr>
                <w:rFonts w:ascii="Century Gothic" w:hAnsi="Century Gothic" w:cs="Calibri"/>
                <w:color w:val="000000"/>
                <w:lang w:val="es-MX" w:eastAsia="es-MX"/>
              </w:rPr>
              <w:t>Bachíniva</w:t>
            </w:r>
            <w:proofErr w:type="spellEnd"/>
          </w:p>
        </w:tc>
        <w:tc>
          <w:tcPr>
            <w:tcW w:w="3925" w:type="dxa"/>
            <w:tcBorders>
              <w:top w:val="nil"/>
              <w:left w:val="nil"/>
              <w:bottom w:val="single" w:sz="4" w:space="0" w:color="auto"/>
              <w:right w:val="single" w:sz="4" w:space="0" w:color="auto"/>
            </w:tcBorders>
            <w:shd w:val="clear" w:color="auto" w:fill="auto"/>
            <w:noWrap/>
            <w:vAlign w:val="center"/>
            <w:hideMark/>
          </w:tcPr>
          <w:p w14:paraId="1555516F"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44,834,186.04</w:t>
            </w:r>
          </w:p>
        </w:tc>
      </w:tr>
      <w:tr w:rsidR="00CF2601" w:rsidRPr="00CF2601" w14:paraId="5DC35F19"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7DBEE72C"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Balleza</w:t>
            </w:r>
          </w:p>
        </w:tc>
        <w:tc>
          <w:tcPr>
            <w:tcW w:w="3925" w:type="dxa"/>
            <w:tcBorders>
              <w:top w:val="nil"/>
              <w:left w:val="nil"/>
              <w:bottom w:val="single" w:sz="4" w:space="0" w:color="auto"/>
              <w:right w:val="single" w:sz="4" w:space="0" w:color="auto"/>
            </w:tcBorders>
            <w:shd w:val="clear" w:color="auto" w:fill="auto"/>
            <w:noWrap/>
            <w:vAlign w:val="center"/>
            <w:hideMark/>
          </w:tcPr>
          <w:p w14:paraId="1FB78057"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150,650,296.49</w:t>
            </w:r>
          </w:p>
        </w:tc>
      </w:tr>
      <w:tr w:rsidR="00CF2601" w:rsidRPr="00CF2601" w14:paraId="605B1111"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2B242597"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Batopilas de Manuel Gómez Morín</w:t>
            </w:r>
          </w:p>
        </w:tc>
        <w:tc>
          <w:tcPr>
            <w:tcW w:w="3925" w:type="dxa"/>
            <w:tcBorders>
              <w:top w:val="nil"/>
              <w:left w:val="nil"/>
              <w:bottom w:val="single" w:sz="4" w:space="0" w:color="auto"/>
              <w:right w:val="single" w:sz="4" w:space="0" w:color="auto"/>
            </w:tcBorders>
            <w:shd w:val="clear" w:color="auto" w:fill="auto"/>
            <w:noWrap/>
            <w:vAlign w:val="center"/>
            <w:hideMark/>
          </w:tcPr>
          <w:p w14:paraId="24C2CDBA"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154,725,989.21</w:t>
            </w:r>
          </w:p>
        </w:tc>
      </w:tr>
      <w:tr w:rsidR="00CF2601" w:rsidRPr="00CF2601" w14:paraId="343AD56C"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20AA915E"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Bocoyna</w:t>
            </w:r>
          </w:p>
        </w:tc>
        <w:tc>
          <w:tcPr>
            <w:tcW w:w="3925" w:type="dxa"/>
            <w:tcBorders>
              <w:top w:val="nil"/>
              <w:left w:val="nil"/>
              <w:bottom w:val="single" w:sz="4" w:space="0" w:color="auto"/>
              <w:right w:val="single" w:sz="4" w:space="0" w:color="auto"/>
            </w:tcBorders>
            <w:shd w:val="clear" w:color="auto" w:fill="auto"/>
            <w:noWrap/>
            <w:vAlign w:val="center"/>
            <w:hideMark/>
          </w:tcPr>
          <w:p w14:paraId="4A9794F8"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151,856,165.49</w:t>
            </w:r>
          </w:p>
        </w:tc>
      </w:tr>
      <w:tr w:rsidR="00CF2601" w:rsidRPr="00CF2601" w14:paraId="172B3FC5"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501A5637"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Buenaventura</w:t>
            </w:r>
          </w:p>
        </w:tc>
        <w:tc>
          <w:tcPr>
            <w:tcW w:w="3925" w:type="dxa"/>
            <w:tcBorders>
              <w:top w:val="nil"/>
              <w:left w:val="nil"/>
              <w:bottom w:val="single" w:sz="4" w:space="0" w:color="auto"/>
              <w:right w:val="single" w:sz="4" w:space="0" w:color="auto"/>
            </w:tcBorders>
            <w:shd w:val="clear" w:color="auto" w:fill="auto"/>
            <w:noWrap/>
            <w:vAlign w:val="center"/>
            <w:hideMark/>
          </w:tcPr>
          <w:p w14:paraId="1D6A6ED9"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108,045,111.98</w:t>
            </w:r>
          </w:p>
        </w:tc>
      </w:tr>
      <w:tr w:rsidR="00CF2601" w:rsidRPr="00CF2601" w14:paraId="65C4DA89"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713A203C"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Camargo</w:t>
            </w:r>
          </w:p>
        </w:tc>
        <w:tc>
          <w:tcPr>
            <w:tcW w:w="3925" w:type="dxa"/>
            <w:tcBorders>
              <w:top w:val="nil"/>
              <w:left w:val="nil"/>
              <w:bottom w:val="single" w:sz="4" w:space="0" w:color="auto"/>
              <w:right w:val="single" w:sz="4" w:space="0" w:color="auto"/>
            </w:tcBorders>
            <w:shd w:val="clear" w:color="auto" w:fill="auto"/>
            <w:noWrap/>
            <w:vAlign w:val="center"/>
            <w:hideMark/>
          </w:tcPr>
          <w:p w14:paraId="5DF39C6D"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232,898,425.73</w:t>
            </w:r>
          </w:p>
        </w:tc>
      </w:tr>
      <w:tr w:rsidR="00CF2601" w:rsidRPr="00CF2601" w14:paraId="1431425C"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4C00AAE9" w14:textId="77777777" w:rsidR="00CF2601" w:rsidRPr="00CF2601" w:rsidRDefault="00CF2601" w:rsidP="00CF2601">
            <w:pPr>
              <w:rPr>
                <w:rFonts w:ascii="Century Gothic" w:hAnsi="Century Gothic" w:cs="Calibri"/>
                <w:color w:val="000000"/>
                <w:lang w:val="es-MX" w:eastAsia="es-MX"/>
              </w:rPr>
            </w:pPr>
            <w:proofErr w:type="spellStart"/>
            <w:r w:rsidRPr="00CF2601">
              <w:rPr>
                <w:rFonts w:ascii="Century Gothic" w:hAnsi="Century Gothic" w:cs="Calibri"/>
                <w:color w:val="000000"/>
                <w:lang w:val="es-MX" w:eastAsia="es-MX"/>
              </w:rPr>
              <w:t>Carichí</w:t>
            </w:r>
            <w:proofErr w:type="spellEnd"/>
          </w:p>
        </w:tc>
        <w:tc>
          <w:tcPr>
            <w:tcW w:w="3925" w:type="dxa"/>
            <w:tcBorders>
              <w:top w:val="nil"/>
              <w:left w:val="nil"/>
              <w:bottom w:val="single" w:sz="4" w:space="0" w:color="auto"/>
              <w:right w:val="single" w:sz="4" w:space="0" w:color="auto"/>
            </w:tcBorders>
            <w:shd w:val="clear" w:color="auto" w:fill="auto"/>
            <w:noWrap/>
            <w:vAlign w:val="center"/>
            <w:hideMark/>
          </w:tcPr>
          <w:p w14:paraId="50A9911F"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84,616,427.26</w:t>
            </w:r>
          </w:p>
        </w:tc>
      </w:tr>
      <w:tr w:rsidR="00CF2601" w:rsidRPr="00CF2601" w14:paraId="0A8E7455"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40CB6CB5"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Casas Grandes</w:t>
            </w:r>
          </w:p>
        </w:tc>
        <w:tc>
          <w:tcPr>
            <w:tcW w:w="3925" w:type="dxa"/>
            <w:tcBorders>
              <w:top w:val="nil"/>
              <w:left w:val="nil"/>
              <w:bottom w:val="single" w:sz="4" w:space="0" w:color="auto"/>
              <w:right w:val="single" w:sz="4" w:space="0" w:color="auto"/>
            </w:tcBorders>
            <w:shd w:val="clear" w:color="auto" w:fill="auto"/>
            <w:noWrap/>
            <w:vAlign w:val="center"/>
            <w:hideMark/>
          </w:tcPr>
          <w:p w14:paraId="571638D0"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54,414,243.27</w:t>
            </w:r>
          </w:p>
        </w:tc>
      </w:tr>
      <w:tr w:rsidR="00CF2601" w:rsidRPr="00CF2601" w14:paraId="050A64AA"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1611A285"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Coronado</w:t>
            </w:r>
          </w:p>
        </w:tc>
        <w:tc>
          <w:tcPr>
            <w:tcW w:w="3925" w:type="dxa"/>
            <w:tcBorders>
              <w:top w:val="nil"/>
              <w:left w:val="nil"/>
              <w:bottom w:val="single" w:sz="4" w:space="0" w:color="auto"/>
              <w:right w:val="single" w:sz="4" w:space="0" w:color="auto"/>
            </w:tcBorders>
            <w:shd w:val="clear" w:color="auto" w:fill="auto"/>
            <w:noWrap/>
            <w:vAlign w:val="center"/>
            <w:hideMark/>
          </w:tcPr>
          <w:p w14:paraId="3D94804A"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29,794,814.26</w:t>
            </w:r>
          </w:p>
        </w:tc>
      </w:tr>
      <w:tr w:rsidR="00CF2601" w:rsidRPr="00CF2601" w14:paraId="18EE8692"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7AC46FB2"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Coyame del Sotol</w:t>
            </w:r>
          </w:p>
        </w:tc>
        <w:tc>
          <w:tcPr>
            <w:tcW w:w="3925" w:type="dxa"/>
            <w:tcBorders>
              <w:top w:val="nil"/>
              <w:left w:val="nil"/>
              <w:bottom w:val="single" w:sz="4" w:space="0" w:color="auto"/>
              <w:right w:val="single" w:sz="4" w:space="0" w:color="auto"/>
            </w:tcBorders>
            <w:shd w:val="clear" w:color="auto" w:fill="auto"/>
            <w:noWrap/>
            <w:vAlign w:val="center"/>
            <w:hideMark/>
          </w:tcPr>
          <w:p w14:paraId="5CFE0ABB"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28,756,665.47</w:t>
            </w:r>
          </w:p>
        </w:tc>
      </w:tr>
      <w:tr w:rsidR="00CF2601" w:rsidRPr="00CF2601" w14:paraId="397E8172"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11AD5254"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Cuauhtémoc</w:t>
            </w:r>
          </w:p>
        </w:tc>
        <w:tc>
          <w:tcPr>
            <w:tcW w:w="3925" w:type="dxa"/>
            <w:tcBorders>
              <w:top w:val="nil"/>
              <w:left w:val="nil"/>
              <w:bottom w:val="single" w:sz="4" w:space="0" w:color="auto"/>
              <w:right w:val="single" w:sz="4" w:space="0" w:color="auto"/>
            </w:tcBorders>
            <w:shd w:val="clear" w:color="auto" w:fill="auto"/>
            <w:noWrap/>
            <w:vAlign w:val="center"/>
            <w:hideMark/>
          </w:tcPr>
          <w:p w14:paraId="413C1856"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575,835,011.67</w:t>
            </w:r>
          </w:p>
        </w:tc>
      </w:tr>
      <w:tr w:rsidR="00CF2601" w:rsidRPr="00CF2601" w14:paraId="5D9C9E77"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4538C2F6"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Cusihuiriachi</w:t>
            </w:r>
          </w:p>
        </w:tc>
        <w:tc>
          <w:tcPr>
            <w:tcW w:w="3925" w:type="dxa"/>
            <w:tcBorders>
              <w:top w:val="nil"/>
              <w:left w:val="nil"/>
              <w:bottom w:val="single" w:sz="4" w:space="0" w:color="auto"/>
              <w:right w:val="single" w:sz="4" w:space="0" w:color="auto"/>
            </w:tcBorders>
            <w:shd w:val="clear" w:color="auto" w:fill="auto"/>
            <w:noWrap/>
            <w:vAlign w:val="center"/>
            <w:hideMark/>
          </w:tcPr>
          <w:p w14:paraId="2D9C3B53"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42,805,369.30</w:t>
            </w:r>
          </w:p>
        </w:tc>
      </w:tr>
      <w:tr w:rsidR="00CF2601" w:rsidRPr="00CF2601" w14:paraId="6C9660C8"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5C7827BA"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Chihuahua</w:t>
            </w:r>
          </w:p>
        </w:tc>
        <w:tc>
          <w:tcPr>
            <w:tcW w:w="3925" w:type="dxa"/>
            <w:tcBorders>
              <w:top w:val="nil"/>
              <w:left w:val="nil"/>
              <w:bottom w:val="single" w:sz="4" w:space="0" w:color="auto"/>
              <w:right w:val="single" w:sz="4" w:space="0" w:color="auto"/>
            </w:tcBorders>
            <w:shd w:val="clear" w:color="auto" w:fill="auto"/>
            <w:noWrap/>
            <w:vAlign w:val="center"/>
            <w:hideMark/>
          </w:tcPr>
          <w:p w14:paraId="0898E503"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3,579,532,866.92</w:t>
            </w:r>
          </w:p>
        </w:tc>
      </w:tr>
      <w:tr w:rsidR="00CF2601" w:rsidRPr="00CF2601" w14:paraId="77B6A23D"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600BB770"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Chínipas</w:t>
            </w:r>
          </w:p>
        </w:tc>
        <w:tc>
          <w:tcPr>
            <w:tcW w:w="3925" w:type="dxa"/>
            <w:tcBorders>
              <w:top w:val="nil"/>
              <w:left w:val="nil"/>
              <w:bottom w:val="single" w:sz="4" w:space="0" w:color="auto"/>
              <w:right w:val="single" w:sz="4" w:space="0" w:color="auto"/>
            </w:tcBorders>
            <w:shd w:val="clear" w:color="auto" w:fill="auto"/>
            <w:noWrap/>
            <w:vAlign w:val="center"/>
            <w:hideMark/>
          </w:tcPr>
          <w:p w14:paraId="3C893B59"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63,790,179.28</w:t>
            </w:r>
          </w:p>
        </w:tc>
      </w:tr>
      <w:tr w:rsidR="00CF2601" w:rsidRPr="00CF2601" w14:paraId="21986FA5"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347B075B"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Delicias</w:t>
            </w:r>
          </w:p>
        </w:tc>
        <w:tc>
          <w:tcPr>
            <w:tcW w:w="3925" w:type="dxa"/>
            <w:tcBorders>
              <w:top w:val="nil"/>
              <w:left w:val="nil"/>
              <w:bottom w:val="single" w:sz="4" w:space="0" w:color="auto"/>
              <w:right w:val="single" w:sz="4" w:space="0" w:color="auto"/>
            </w:tcBorders>
            <w:shd w:val="clear" w:color="auto" w:fill="auto"/>
            <w:noWrap/>
            <w:vAlign w:val="center"/>
            <w:hideMark/>
          </w:tcPr>
          <w:p w14:paraId="6ED5F803"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526,735,665.94</w:t>
            </w:r>
          </w:p>
        </w:tc>
      </w:tr>
      <w:tr w:rsidR="00CF2601" w:rsidRPr="00CF2601" w14:paraId="1958C52E"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6FFFDDC9"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Dr. Belisario Domínguez</w:t>
            </w:r>
          </w:p>
        </w:tc>
        <w:tc>
          <w:tcPr>
            <w:tcW w:w="3925" w:type="dxa"/>
            <w:tcBorders>
              <w:top w:val="nil"/>
              <w:left w:val="nil"/>
              <w:bottom w:val="single" w:sz="4" w:space="0" w:color="auto"/>
              <w:right w:val="single" w:sz="4" w:space="0" w:color="auto"/>
            </w:tcBorders>
            <w:shd w:val="clear" w:color="auto" w:fill="auto"/>
            <w:noWrap/>
            <w:vAlign w:val="center"/>
            <w:hideMark/>
          </w:tcPr>
          <w:p w14:paraId="45EC67D9"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33,489,757.98</w:t>
            </w:r>
          </w:p>
        </w:tc>
      </w:tr>
      <w:tr w:rsidR="00CF2601" w:rsidRPr="00CF2601" w14:paraId="3558BFDF"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7D9124EA"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El Tule</w:t>
            </w:r>
          </w:p>
        </w:tc>
        <w:tc>
          <w:tcPr>
            <w:tcW w:w="3925" w:type="dxa"/>
            <w:tcBorders>
              <w:top w:val="nil"/>
              <w:left w:val="nil"/>
              <w:bottom w:val="single" w:sz="4" w:space="0" w:color="auto"/>
              <w:right w:val="single" w:sz="4" w:space="0" w:color="auto"/>
            </w:tcBorders>
            <w:shd w:val="clear" w:color="auto" w:fill="auto"/>
            <w:noWrap/>
            <w:vAlign w:val="center"/>
            <w:hideMark/>
          </w:tcPr>
          <w:p w14:paraId="44420F7B"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28,468,565.44</w:t>
            </w:r>
          </w:p>
        </w:tc>
      </w:tr>
      <w:tr w:rsidR="00CF2601" w:rsidRPr="00CF2601" w14:paraId="4A25C0FA"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28C58DDA"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Galeana</w:t>
            </w:r>
          </w:p>
        </w:tc>
        <w:tc>
          <w:tcPr>
            <w:tcW w:w="3925" w:type="dxa"/>
            <w:tcBorders>
              <w:top w:val="nil"/>
              <w:left w:val="nil"/>
              <w:bottom w:val="single" w:sz="4" w:space="0" w:color="auto"/>
              <w:right w:val="single" w:sz="4" w:space="0" w:color="auto"/>
            </w:tcBorders>
            <w:shd w:val="clear" w:color="auto" w:fill="auto"/>
            <w:noWrap/>
            <w:vAlign w:val="center"/>
            <w:hideMark/>
          </w:tcPr>
          <w:p w14:paraId="3DDFB4BE"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43,336,192.88</w:t>
            </w:r>
          </w:p>
        </w:tc>
      </w:tr>
      <w:tr w:rsidR="00CF2601" w:rsidRPr="00CF2601" w14:paraId="112BC14B"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25691C80"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Gómez Farías</w:t>
            </w:r>
          </w:p>
        </w:tc>
        <w:tc>
          <w:tcPr>
            <w:tcW w:w="3925" w:type="dxa"/>
            <w:tcBorders>
              <w:top w:val="nil"/>
              <w:left w:val="nil"/>
              <w:bottom w:val="single" w:sz="4" w:space="0" w:color="auto"/>
              <w:right w:val="single" w:sz="4" w:space="0" w:color="auto"/>
            </w:tcBorders>
            <w:shd w:val="clear" w:color="auto" w:fill="auto"/>
            <w:noWrap/>
            <w:vAlign w:val="center"/>
            <w:hideMark/>
          </w:tcPr>
          <w:p w14:paraId="4C7720A2"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46,070,286.05</w:t>
            </w:r>
          </w:p>
        </w:tc>
      </w:tr>
      <w:tr w:rsidR="00CF2601" w:rsidRPr="00CF2601" w14:paraId="12D7C8AF"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56A316F0"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Gran Morelos</w:t>
            </w:r>
          </w:p>
        </w:tc>
        <w:tc>
          <w:tcPr>
            <w:tcW w:w="3925" w:type="dxa"/>
            <w:tcBorders>
              <w:top w:val="nil"/>
              <w:left w:val="nil"/>
              <w:bottom w:val="single" w:sz="4" w:space="0" w:color="auto"/>
              <w:right w:val="single" w:sz="4" w:space="0" w:color="auto"/>
            </w:tcBorders>
            <w:shd w:val="clear" w:color="auto" w:fill="auto"/>
            <w:noWrap/>
            <w:vAlign w:val="center"/>
            <w:hideMark/>
          </w:tcPr>
          <w:p w14:paraId="49B3D3F9"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31,173,007.04</w:t>
            </w:r>
          </w:p>
        </w:tc>
      </w:tr>
      <w:tr w:rsidR="00CF2601" w:rsidRPr="00CF2601" w14:paraId="6643AAEA"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7B3A9127"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Guadalupe</w:t>
            </w:r>
          </w:p>
        </w:tc>
        <w:tc>
          <w:tcPr>
            <w:tcW w:w="3925" w:type="dxa"/>
            <w:tcBorders>
              <w:top w:val="nil"/>
              <w:left w:val="nil"/>
              <w:bottom w:val="single" w:sz="4" w:space="0" w:color="auto"/>
              <w:right w:val="single" w:sz="4" w:space="0" w:color="auto"/>
            </w:tcBorders>
            <w:shd w:val="clear" w:color="auto" w:fill="auto"/>
            <w:noWrap/>
            <w:vAlign w:val="center"/>
            <w:hideMark/>
          </w:tcPr>
          <w:p w14:paraId="10DF6C1F"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53,080,816.35</w:t>
            </w:r>
          </w:p>
        </w:tc>
      </w:tr>
      <w:tr w:rsidR="00CF2601" w:rsidRPr="00CF2601" w14:paraId="65B6874F"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4D00C20D"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lastRenderedPageBreak/>
              <w:t>Guadalupe y Calvo</w:t>
            </w:r>
          </w:p>
        </w:tc>
        <w:tc>
          <w:tcPr>
            <w:tcW w:w="3925" w:type="dxa"/>
            <w:tcBorders>
              <w:top w:val="nil"/>
              <w:left w:val="nil"/>
              <w:bottom w:val="single" w:sz="4" w:space="0" w:color="auto"/>
              <w:right w:val="single" w:sz="4" w:space="0" w:color="auto"/>
            </w:tcBorders>
            <w:shd w:val="clear" w:color="auto" w:fill="auto"/>
            <w:noWrap/>
            <w:vAlign w:val="center"/>
            <w:hideMark/>
          </w:tcPr>
          <w:p w14:paraId="31214DE8"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353,708,165.10</w:t>
            </w:r>
          </w:p>
        </w:tc>
      </w:tr>
      <w:tr w:rsidR="00CF2601" w:rsidRPr="00CF2601" w14:paraId="43754C6C"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2671CD39"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Guachochi</w:t>
            </w:r>
          </w:p>
        </w:tc>
        <w:tc>
          <w:tcPr>
            <w:tcW w:w="3925" w:type="dxa"/>
            <w:tcBorders>
              <w:top w:val="nil"/>
              <w:left w:val="nil"/>
              <w:bottom w:val="single" w:sz="4" w:space="0" w:color="auto"/>
              <w:right w:val="single" w:sz="4" w:space="0" w:color="auto"/>
            </w:tcBorders>
            <w:shd w:val="clear" w:color="auto" w:fill="auto"/>
            <w:noWrap/>
            <w:vAlign w:val="center"/>
            <w:hideMark/>
          </w:tcPr>
          <w:p w14:paraId="76DAD048"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347,006,442.48</w:t>
            </w:r>
          </w:p>
        </w:tc>
      </w:tr>
      <w:tr w:rsidR="00CF2601" w:rsidRPr="00CF2601" w14:paraId="28B80393"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0601A53A"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Guazapares</w:t>
            </w:r>
          </w:p>
        </w:tc>
        <w:tc>
          <w:tcPr>
            <w:tcW w:w="3925" w:type="dxa"/>
            <w:tcBorders>
              <w:top w:val="nil"/>
              <w:left w:val="nil"/>
              <w:bottom w:val="single" w:sz="4" w:space="0" w:color="auto"/>
              <w:right w:val="single" w:sz="4" w:space="0" w:color="auto"/>
            </w:tcBorders>
            <w:shd w:val="clear" w:color="auto" w:fill="auto"/>
            <w:noWrap/>
            <w:vAlign w:val="center"/>
            <w:hideMark/>
          </w:tcPr>
          <w:p w14:paraId="082C5B52"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73,998,576.60</w:t>
            </w:r>
          </w:p>
        </w:tc>
      </w:tr>
      <w:tr w:rsidR="00CF2601" w:rsidRPr="00CF2601" w14:paraId="38D24168"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366DED61"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Guerrero</w:t>
            </w:r>
          </w:p>
        </w:tc>
        <w:tc>
          <w:tcPr>
            <w:tcW w:w="3925" w:type="dxa"/>
            <w:tcBorders>
              <w:top w:val="nil"/>
              <w:left w:val="nil"/>
              <w:bottom w:val="single" w:sz="4" w:space="0" w:color="auto"/>
              <w:right w:val="single" w:sz="4" w:space="0" w:color="auto"/>
            </w:tcBorders>
            <w:shd w:val="clear" w:color="auto" w:fill="auto"/>
            <w:noWrap/>
            <w:vAlign w:val="center"/>
            <w:hideMark/>
          </w:tcPr>
          <w:p w14:paraId="323866F3"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182,675,731.33</w:t>
            </w:r>
          </w:p>
        </w:tc>
      </w:tr>
      <w:tr w:rsidR="00CF2601" w:rsidRPr="00CF2601" w14:paraId="79B0691E"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75241768"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Hidalgo del Parral</w:t>
            </w:r>
          </w:p>
        </w:tc>
        <w:tc>
          <w:tcPr>
            <w:tcW w:w="3925" w:type="dxa"/>
            <w:tcBorders>
              <w:top w:val="nil"/>
              <w:left w:val="nil"/>
              <w:bottom w:val="single" w:sz="4" w:space="0" w:color="auto"/>
              <w:right w:val="single" w:sz="4" w:space="0" w:color="auto"/>
            </w:tcBorders>
            <w:shd w:val="clear" w:color="auto" w:fill="auto"/>
            <w:noWrap/>
            <w:vAlign w:val="center"/>
            <w:hideMark/>
          </w:tcPr>
          <w:p w14:paraId="04A2EED1"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461,860,600.74</w:t>
            </w:r>
          </w:p>
        </w:tc>
      </w:tr>
      <w:tr w:rsidR="00CF2601" w:rsidRPr="00CF2601" w14:paraId="7C366AF3"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7FBD8FA4"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Huejotitán</w:t>
            </w:r>
          </w:p>
        </w:tc>
        <w:tc>
          <w:tcPr>
            <w:tcW w:w="3925" w:type="dxa"/>
            <w:tcBorders>
              <w:top w:val="nil"/>
              <w:left w:val="nil"/>
              <w:bottom w:val="single" w:sz="4" w:space="0" w:color="auto"/>
              <w:right w:val="single" w:sz="4" w:space="0" w:color="auto"/>
            </w:tcBorders>
            <w:shd w:val="clear" w:color="auto" w:fill="auto"/>
            <w:noWrap/>
            <w:vAlign w:val="center"/>
            <w:hideMark/>
          </w:tcPr>
          <w:p w14:paraId="263C8E93"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33,769,685.75</w:t>
            </w:r>
          </w:p>
        </w:tc>
      </w:tr>
      <w:tr w:rsidR="00CF2601" w:rsidRPr="00CF2601" w14:paraId="63A25E4C"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4EB1EC67"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Ignacio Zaragoza</w:t>
            </w:r>
          </w:p>
        </w:tc>
        <w:tc>
          <w:tcPr>
            <w:tcW w:w="3925" w:type="dxa"/>
            <w:tcBorders>
              <w:top w:val="nil"/>
              <w:left w:val="nil"/>
              <w:bottom w:val="single" w:sz="4" w:space="0" w:color="auto"/>
              <w:right w:val="single" w:sz="4" w:space="0" w:color="auto"/>
            </w:tcBorders>
            <w:shd w:val="clear" w:color="auto" w:fill="auto"/>
            <w:noWrap/>
            <w:vAlign w:val="center"/>
            <w:hideMark/>
          </w:tcPr>
          <w:p w14:paraId="1AC71CA3"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47,085,813.30</w:t>
            </w:r>
          </w:p>
        </w:tc>
      </w:tr>
      <w:tr w:rsidR="00CF2601" w:rsidRPr="00CF2601" w14:paraId="1D33A2B6"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67087594"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Janos</w:t>
            </w:r>
          </w:p>
        </w:tc>
        <w:tc>
          <w:tcPr>
            <w:tcW w:w="3925" w:type="dxa"/>
            <w:tcBorders>
              <w:top w:val="nil"/>
              <w:left w:val="nil"/>
              <w:bottom w:val="single" w:sz="4" w:space="0" w:color="auto"/>
              <w:right w:val="single" w:sz="4" w:space="0" w:color="auto"/>
            </w:tcBorders>
            <w:shd w:val="clear" w:color="auto" w:fill="auto"/>
            <w:noWrap/>
            <w:vAlign w:val="center"/>
            <w:hideMark/>
          </w:tcPr>
          <w:p w14:paraId="4A93A527"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52,603,159.36</w:t>
            </w:r>
          </w:p>
        </w:tc>
      </w:tr>
      <w:tr w:rsidR="00CF2601" w:rsidRPr="00CF2601" w14:paraId="24FDB9D5"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60F5D5EA"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Jiménez</w:t>
            </w:r>
          </w:p>
        </w:tc>
        <w:tc>
          <w:tcPr>
            <w:tcW w:w="3925" w:type="dxa"/>
            <w:tcBorders>
              <w:top w:val="nil"/>
              <w:left w:val="nil"/>
              <w:bottom w:val="single" w:sz="4" w:space="0" w:color="auto"/>
              <w:right w:val="single" w:sz="4" w:space="0" w:color="auto"/>
            </w:tcBorders>
            <w:shd w:val="clear" w:color="auto" w:fill="auto"/>
            <w:noWrap/>
            <w:vAlign w:val="center"/>
            <w:hideMark/>
          </w:tcPr>
          <w:p w14:paraId="521C5BE1"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177,125,188.51</w:t>
            </w:r>
          </w:p>
        </w:tc>
      </w:tr>
      <w:tr w:rsidR="00CF2601" w:rsidRPr="00CF2601" w14:paraId="560692D2"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34CED3DB"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Juárez</w:t>
            </w:r>
          </w:p>
        </w:tc>
        <w:tc>
          <w:tcPr>
            <w:tcW w:w="3925" w:type="dxa"/>
            <w:tcBorders>
              <w:top w:val="nil"/>
              <w:left w:val="nil"/>
              <w:bottom w:val="single" w:sz="4" w:space="0" w:color="auto"/>
              <w:right w:val="single" w:sz="4" w:space="0" w:color="auto"/>
            </w:tcBorders>
            <w:shd w:val="clear" w:color="auto" w:fill="auto"/>
            <w:noWrap/>
            <w:vAlign w:val="center"/>
            <w:hideMark/>
          </w:tcPr>
          <w:p w14:paraId="7DA24A3A"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5,986,139,321.71</w:t>
            </w:r>
          </w:p>
        </w:tc>
      </w:tr>
      <w:tr w:rsidR="00CF2601" w:rsidRPr="00CF2601" w14:paraId="2C8B54A5"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553B76F4"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Julimes</w:t>
            </w:r>
          </w:p>
        </w:tc>
        <w:tc>
          <w:tcPr>
            <w:tcW w:w="3925" w:type="dxa"/>
            <w:tcBorders>
              <w:top w:val="nil"/>
              <w:left w:val="nil"/>
              <w:bottom w:val="single" w:sz="4" w:space="0" w:color="auto"/>
              <w:right w:val="single" w:sz="4" w:space="0" w:color="auto"/>
            </w:tcBorders>
            <w:shd w:val="clear" w:color="auto" w:fill="auto"/>
            <w:noWrap/>
            <w:vAlign w:val="center"/>
            <w:hideMark/>
          </w:tcPr>
          <w:p w14:paraId="654F415C"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39,752,219.93</w:t>
            </w:r>
          </w:p>
        </w:tc>
      </w:tr>
      <w:tr w:rsidR="00CF2601" w:rsidRPr="00CF2601" w14:paraId="1B680C24"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783AF8D5"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La Cruz</w:t>
            </w:r>
          </w:p>
        </w:tc>
        <w:tc>
          <w:tcPr>
            <w:tcW w:w="3925" w:type="dxa"/>
            <w:tcBorders>
              <w:top w:val="nil"/>
              <w:left w:val="nil"/>
              <w:bottom w:val="single" w:sz="4" w:space="0" w:color="auto"/>
              <w:right w:val="single" w:sz="4" w:space="0" w:color="auto"/>
            </w:tcBorders>
            <w:shd w:val="clear" w:color="auto" w:fill="auto"/>
            <w:noWrap/>
            <w:vAlign w:val="center"/>
            <w:hideMark/>
          </w:tcPr>
          <w:p w14:paraId="0968FABE"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32,531,246.37</w:t>
            </w:r>
          </w:p>
        </w:tc>
      </w:tr>
      <w:tr w:rsidR="00CF2601" w:rsidRPr="00CF2601" w14:paraId="39CA3901"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01A66EA3"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López</w:t>
            </w:r>
          </w:p>
        </w:tc>
        <w:tc>
          <w:tcPr>
            <w:tcW w:w="3925" w:type="dxa"/>
            <w:tcBorders>
              <w:top w:val="nil"/>
              <w:left w:val="nil"/>
              <w:bottom w:val="single" w:sz="4" w:space="0" w:color="auto"/>
              <w:right w:val="single" w:sz="4" w:space="0" w:color="auto"/>
            </w:tcBorders>
            <w:shd w:val="clear" w:color="auto" w:fill="auto"/>
            <w:noWrap/>
            <w:vAlign w:val="center"/>
            <w:hideMark/>
          </w:tcPr>
          <w:p w14:paraId="68EF2779"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36,465,664.10</w:t>
            </w:r>
          </w:p>
        </w:tc>
      </w:tr>
      <w:tr w:rsidR="00CF2601" w:rsidRPr="00CF2601" w14:paraId="7918C820"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1DF9BDD2"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Madera</w:t>
            </w:r>
          </w:p>
        </w:tc>
        <w:tc>
          <w:tcPr>
            <w:tcW w:w="3925" w:type="dxa"/>
            <w:tcBorders>
              <w:top w:val="nil"/>
              <w:left w:val="nil"/>
              <w:bottom w:val="single" w:sz="4" w:space="0" w:color="auto"/>
              <w:right w:val="single" w:sz="4" w:space="0" w:color="auto"/>
            </w:tcBorders>
            <w:shd w:val="clear" w:color="auto" w:fill="auto"/>
            <w:noWrap/>
            <w:vAlign w:val="center"/>
            <w:hideMark/>
          </w:tcPr>
          <w:p w14:paraId="10F3EEB1"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172,230,925.41</w:t>
            </w:r>
          </w:p>
        </w:tc>
      </w:tr>
      <w:tr w:rsidR="00CF2601" w:rsidRPr="00CF2601" w14:paraId="61E5D441"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46C26CEF"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Maguarichi</w:t>
            </w:r>
          </w:p>
        </w:tc>
        <w:tc>
          <w:tcPr>
            <w:tcW w:w="3925" w:type="dxa"/>
            <w:tcBorders>
              <w:top w:val="nil"/>
              <w:left w:val="nil"/>
              <w:bottom w:val="single" w:sz="4" w:space="0" w:color="auto"/>
              <w:right w:val="single" w:sz="4" w:space="0" w:color="auto"/>
            </w:tcBorders>
            <w:shd w:val="clear" w:color="auto" w:fill="auto"/>
            <w:noWrap/>
            <w:vAlign w:val="center"/>
            <w:hideMark/>
          </w:tcPr>
          <w:p w14:paraId="2BD9E9A9"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30,669,298.24</w:t>
            </w:r>
          </w:p>
        </w:tc>
      </w:tr>
      <w:tr w:rsidR="00CF2601" w:rsidRPr="00CF2601" w14:paraId="3C69AC3F"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490CB5FA"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Manuel Benavides</w:t>
            </w:r>
          </w:p>
        </w:tc>
        <w:tc>
          <w:tcPr>
            <w:tcW w:w="3925" w:type="dxa"/>
            <w:tcBorders>
              <w:top w:val="nil"/>
              <w:left w:val="nil"/>
              <w:bottom w:val="single" w:sz="4" w:space="0" w:color="auto"/>
              <w:right w:val="single" w:sz="4" w:space="0" w:color="auto"/>
            </w:tcBorders>
            <w:shd w:val="clear" w:color="auto" w:fill="auto"/>
            <w:noWrap/>
            <w:vAlign w:val="center"/>
            <w:hideMark/>
          </w:tcPr>
          <w:p w14:paraId="07AE1509"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31,103,924.26</w:t>
            </w:r>
          </w:p>
        </w:tc>
      </w:tr>
      <w:tr w:rsidR="00CF2601" w:rsidRPr="00CF2601" w14:paraId="7A719446"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3D01CCA5" w14:textId="77777777" w:rsidR="00CF2601" w:rsidRPr="00CF2601" w:rsidRDefault="00CF2601" w:rsidP="00CF2601">
            <w:pPr>
              <w:rPr>
                <w:rFonts w:ascii="Century Gothic" w:hAnsi="Century Gothic" w:cs="Calibri"/>
                <w:color w:val="000000"/>
                <w:lang w:val="es-MX" w:eastAsia="es-MX"/>
              </w:rPr>
            </w:pPr>
            <w:proofErr w:type="spellStart"/>
            <w:r w:rsidRPr="00CF2601">
              <w:rPr>
                <w:rFonts w:ascii="Century Gothic" w:hAnsi="Century Gothic" w:cs="Calibri"/>
                <w:color w:val="000000"/>
                <w:lang w:val="es-MX" w:eastAsia="es-MX"/>
              </w:rPr>
              <w:t>Matachí</w:t>
            </w:r>
            <w:proofErr w:type="spellEnd"/>
          </w:p>
        </w:tc>
        <w:tc>
          <w:tcPr>
            <w:tcW w:w="3925" w:type="dxa"/>
            <w:tcBorders>
              <w:top w:val="nil"/>
              <w:left w:val="nil"/>
              <w:bottom w:val="single" w:sz="4" w:space="0" w:color="auto"/>
              <w:right w:val="single" w:sz="4" w:space="0" w:color="auto"/>
            </w:tcBorders>
            <w:shd w:val="clear" w:color="auto" w:fill="auto"/>
            <w:noWrap/>
            <w:vAlign w:val="center"/>
            <w:hideMark/>
          </w:tcPr>
          <w:p w14:paraId="0914B507"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31,541,290.83</w:t>
            </w:r>
          </w:p>
        </w:tc>
      </w:tr>
      <w:tr w:rsidR="00CF2601" w:rsidRPr="00CF2601" w14:paraId="49EF0CC1"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72522D40"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Matamoros</w:t>
            </w:r>
          </w:p>
        </w:tc>
        <w:tc>
          <w:tcPr>
            <w:tcW w:w="3925" w:type="dxa"/>
            <w:tcBorders>
              <w:top w:val="nil"/>
              <w:left w:val="nil"/>
              <w:bottom w:val="single" w:sz="4" w:space="0" w:color="auto"/>
              <w:right w:val="single" w:sz="4" w:space="0" w:color="auto"/>
            </w:tcBorders>
            <w:shd w:val="clear" w:color="auto" w:fill="auto"/>
            <w:noWrap/>
            <w:vAlign w:val="center"/>
            <w:hideMark/>
          </w:tcPr>
          <w:p w14:paraId="559ED8C6"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35,062,619.22</w:t>
            </w:r>
          </w:p>
        </w:tc>
      </w:tr>
      <w:tr w:rsidR="00CF2601" w:rsidRPr="00CF2601" w14:paraId="7717C113"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72C9265F"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Meoqui</w:t>
            </w:r>
          </w:p>
        </w:tc>
        <w:tc>
          <w:tcPr>
            <w:tcW w:w="3925" w:type="dxa"/>
            <w:tcBorders>
              <w:top w:val="nil"/>
              <w:left w:val="nil"/>
              <w:bottom w:val="single" w:sz="4" w:space="0" w:color="auto"/>
              <w:right w:val="single" w:sz="4" w:space="0" w:color="auto"/>
            </w:tcBorders>
            <w:shd w:val="clear" w:color="auto" w:fill="auto"/>
            <w:noWrap/>
            <w:vAlign w:val="center"/>
            <w:hideMark/>
          </w:tcPr>
          <w:p w14:paraId="29D1F7AF"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152,724,584.10</w:t>
            </w:r>
          </w:p>
        </w:tc>
      </w:tr>
      <w:tr w:rsidR="00CF2601" w:rsidRPr="00CF2601" w14:paraId="11354F95"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6556E133"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Morelos</w:t>
            </w:r>
          </w:p>
        </w:tc>
        <w:tc>
          <w:tcPr>
            <w:tcW w:w="3925" w:type="dxa"/>
            <w:tcBorders>
              <w:top w:val="nil"/>
              <w:left w:val="nil"/>
              <w:bottom w:val="single" w:sz="4" w:space="0" w:color="auto"/>
              <w:right w:val="single" w:sz="4" w:space="0" w:color="auto"/>
            </w:tcBorders>
            <w:shd w:val="clear" w:color="auto" w:fill="auto"/>
            <w:noWrap/>
            <w:vAlign w:val="center"/>
            <w:hideMark/>
          </w:tcPr>
          <w:p w14:paraId="510A3F90"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80,412,576.00</w:t>
            </w:r>
          </w:p>
        </w:tc>
      </w:tr>
      <w:tr w:rsidR="00CF2601" w:rsidRPr="00CF2601" w14:paraId="4580B51B"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453AB98E"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Moris</w:t>
            </w:r>
          </w:p>
        </w:tc>
        <w:tc>
          <w:tcPr>
            <w:tcW w:w="3925" w:type="dxa"/>
            <w:tcBorders>
              <w:top w:val="nil"/>
              <w:left w:val="nil"/>
              <w:bottom w:val="single" w:sz="4" w:space="0" w:color="auto"/>
              <w:right w:val="single" w:sz="4" w:space="0" w:color="auto"/>
            </w:tcBorders>
            <w:shd w:val="clear" w:color="auto" w:fill="auto"/>
            <w:noWrap/>
            <w:vAlign w:val="center"/>
            <w:hideMark/>
          </w:tcPr>
          <w:p w14:paraId="78ED5FCA"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41,566,809.75</w:t>
            </w:r>
          </w:p>
        </w:tc>
      </w:tr>
      <w:tr w:rsidR="00CF2601" w:rsidRPr="00CF2601" w14:paraId="3ECD4BDA"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75B095DC"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Namiquipa</w:t>
            </w:r>
          </w:p>
        </w:tc>
        <w:tc>
          <w:tcPr>
            <w:tcW w:w="3925" w:type="dxa"/>
            <w:tcBorders>
              <w:top w:val="nil"/>
              <w:left w:val="nil"/>
              <w:bottom w:val="single" w:sz="4" w:space="0" w:color="auto"/>
              <w:right w:val="single" w:sz="4" w:space="0" w:color="auto"/>
            </w:tcBorders>
            <w:shd w:val="clear" w:color="auto" w:fill="auto"/>
            <w:noWrap/>
            <w:vAlign w:val="center"/>
            <w:hideMark/>
          </w:tcPr>
          <w:p w14:paraId="12721CF3"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110,411,603.09</w:t>
            </w:r>
          </w:p>
        </w:tc>
      </w:tr>
      <w:tr w:rsidR="00CF2601" w:rsidRPr="00CF2601" w14:paraId="243A3A0D"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64E3BF29"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Nonoava</w:t>
            </w:r>
          </w:p>
        </w:tc>
        <w:tc>
          <w:tcPr>
            <w:tcW w:w="3925" w:type="dxa"/>
            <w:tcBorders>
              <w:top w:val="nil"/>
              <w:left w:val="nil"/>
              <w:bottom w:val="single" w:sz="4" w:space="0" w:color="auto"/>
              <w:right w:val="single" w:sz="4" w:space="0" w:color="auto"/>
            </w:tcBorders>
            <w:shd w:val="clear" w:color="auto" w:fill="auto"/>
            <w:noWrap/>
            <w:vAlign w:val="center"/>
            <w:hideMark/>
          </w:tcPr>
          <w:p w14:paraId="1029875A"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34,000,556.52</w:t>
            </w:r>
          </w:p>
        </w:tc>
      </w:tr>
      <w:tr w:rsidR="00CF2601" w:rsidRPr="00CF2601" w14:paraId="2D56106B"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68D1BA98"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Nuevo Casas Grandes</w:t>
            </w:r>
          </w:p>
        </w:tc>
        <w:tc>
          <w:tcPr>
            <w:tcW w:w="3925" w:type="dxa"/>
            <w:tcBorders>
              <w:top w:val="nil"/>
              <w:left w:val="nil"/>
              <w:bottom w:val="single" w:sz="4" w:space="0" w:color="auto"/>
              <w:right w:val="single" w:sz="4" w:space="0" w:color="auto"/>
            </w:tcBorders>
            <w:shd w:val="clear" w:color="auto" w:fill="auto"/>
            <w:noWrap/>
            <w:vAlign w:val="center"/>
            <w:hideMark/>
          </w:tcPr>
          <w:p w14:paraId="50F04A0F"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231,782,426.01</w:t>
            </w:r>
          </w:p>
        </w:tc>
      </w:tr>
      <w:tr w:rsidR="00CF2601" w:rsidRPr="00CF2601" w14:paraId="1D3B4D3A"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59C0B315"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Ocampo</w:t>
            </w:r>
          </w:p>
        </w:tc>
        <w:tc>
          <w:tcPr>
            <w:tcW w:w="3925" w:type="dxa"/>
            <w:tcBorders>
              <w:top w:val="nil"/>
              <w:left w:val="nil"/>
              <w:bottom w:val="single" w:sz="4" w:space="0" w:color="auto"/>
              <w:right w:val="single" w:sz="4" w:space="0" w:color="auto"/>
            </w:tcBorders>
            <w:shd w:val="clear" w:color="auto" w:fill="auto"/>
            <w:noWrap/>
            <w:vAlign w:val="center"/>
            <w:hideMark/>
          </w:tcPr>
          <w:p w14:paraId="50A32124"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59,126,949.45</w:t>
            </w:r>
          </w:p>
        </w:tc>
      </w:tr>
      <w:tr w:rsidR="00CF2601" w:rsidRPr="00CF2601" w14:paraId="0FB25E08"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070E7A2C"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Ojinaga</w:t>
            </w:r>
          </w:p>
        </w:tc>
        <w:tc>
          <w:tcPr>
            <w:tcW w:w="3925" w:type="dxa"/>
            <w:tcBorders>
              <w:top w:val="nil"/>
              <w:left w:val="nil"/>
              <w:bottom w:val="single" w:sz="4" w:space="0" w:color="auto"/>
              <w:right w:val="single" w:sz="4" w:space="0" w:color="auto"/>
            </w:tcBorders>
            <w:shd w:val="clear" w:color="auto" w:fill="auto"/>
            <w:noWrap/>
            <w:vAlign w:val="center"/>
            <w:hideMark/>
          </w:tcPr>
          <w:p w14:paraId="5171A421"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121,871,342.99</w:t>
            </w:r>
          </w:p>
        </w:tc>
      </w:tr>
      <w:tr w:rsidR="00CF2601" w:rsidRPr="00CF2601" w14:paraId="1C1B35E0"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48CE1CCB"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Práxedis G. Guerrero</w:t>
            </w:r>
          </w:p>
        </w:tc>
        <w:tc>
          <w:tcPr>
            <w:tcW w:w="3925" w:type="dxa"/>
            <w:tcBorders>
              <w:top w:val="nil"/>
              <w:left w:val="nil"/>
              <w:bottom w:val="single" w:sz="4" w:space="0" w:color="auto"/>
              <w:right w:val="single" w:sz="4" w:space="0" w:color="auto"/>
            </w:tcBorders>
            <w:shd w:val="clear" w:color="auto" w:fill="auto"/>
            <w:noWrap/>
            <w:vAlign w:val="center"/>
            <w:hideMark/>
          </w:tcPr>
          <w:p w14:paraId="263360F4"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37,989,841.26</w:t>
            </w:r>
          </w:p>
        </w:tc>
      </w:tr>
      <w:tr w:rsidR="00CF2601" w:rsidRPr="00CF2601" w14:paraId="514CA03E"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5AEEA5EB"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Riva Palacio</w:t>
            </w:r>
          </w:p>
        </w:tc>
        <w:tc>
          <w:tcPr>
            <w:tcW w:w="3925" w:type="dxa"/>
            <w:tcBorders>
              <w:top w:val="nil"/>
              <w:left w:val="nil"/>
              <w:bottom w:val="single" w:sz="4" w:space="0" w:color="auto"/>
              <w:right w:val="single" w:sz="4" w:space="0" w:color="auto"/>
            </w:tcBorders>
            <w:shd w:val="clear" w:color="auto" w:fill="auto"/>
            <w:noWrap/>
            <w:vAlign w:val="center"/>
            <w:hideMark/>
          </w:tcPr>
          <w:p w14:paraId="10601685"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65,868,451.34</w:t>
            </w:r>
          </w:p>
        </w:tc>
      </w:tr>
      <w:tr w:rsidR="00CF2601" w:rsidRPr="00CF2601" w14:paraId="159DD3C9"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03AC3FA5"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Rosales</w:t>
            </w:r>
          </w:p>
        </w:tc>
        <w:tc>
          <w:tcPr>
            <w:tcW w:w="3925" w:type="dxa"/>
            <w:tcBorders>
              <w:top w:val="nil"/>
              <w:left w:val="nil"/>
              <w:bottom w:val="single" w:sz="4" w:space="0" w:color="auto"/>
              <w:right w:val="single" w:sz="4" w:space="0" w:color="auto"/>
            </w:tcBorders>
            <w:shd w:val="clear" w:color="auto" w:fill="auto"/>
            <w:noWrap/>
            <w:vAlign w:val="center"/>
            <w:hideMark/>
          </w:tcPr>
          <w:p w14:paraId="02125D9C"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63,570,109.79</w:t>
            </w:r>
          </w:p>
        </w:tc>
      </w:tr>
      <w:tr w:rsidR="00CF2601" w:rsidRPr="00CF2601" w14:paraId="0C898C4C"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62D27CA5"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lastRenderedPageBreak/>
              <w:t>San Francisco de Borja</w:t>
            </w:r>
          </w:p>
        </w:tc>
        <w:tc>
          <w:tcPr>
            <w:tcW w:w="3925" w:type="dxa"/>
            <w:tcBorders>
              <w:top w:val="nil"/>
              <w:left w:val="nil"/>
              <w:bottom w:val="single" w:sz="4" w:space="0" w:color="auto"/>
              <w:right w:val="single" w:sz="4" w:space="0" w:color="auto"/>
            </w:tcBorders>
            <w:shd w:val="clear" w:color="auto" w:fill="auto"/>
            <w:noWrap/>
            <w:vAlign w:val="center"/>
            <w:hideMark/>
          </w:tcPr>
          <w:p w14:paraId="4004A061"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29,502,992.77</w:t>
            </w:r>
          </w:p>
        </w:tc>
      </w:tr>
      <w:tr w:rsidR="00CF2601" w:rsidRPr="00CF2601" w14:paraId="126AF3EF"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13D7F809"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San Francisco de Conchos</w:t>
            </w:r>
          </w:p>
        </w:tc>
        <w:tc>
          <w:tcPr>
            <w:tcW w:w="3925" w:type="dxa"/>
            <w:tcBorders>
              <w:top w:val="nil"/>
              <w:left w:val="nil"/>
              <w:bottom w:val="single" w:sz="4" w:space="0" w:color="auto"/>
              <w:right w:val="single" w:sz="4" w:space="0" w:color="auto"/>
            </w:tcBorders>
            <w:shd w:val="clear" w:color="auto" w:fill="auto"/>
            <w:noWrap/>
            <w:vAlign w:val="center"/>
            <w:hideMark/>
          </w:tcPr>
          <w:p w14:paraId="5F531C20"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29,092,382.01</w:t>
            </w:r>
          </w:p>
        </w:tc>
      </w:tr>
      <w:tr w:rsidR="00CF2601" w:rsidRPr="00CF2601" w14:paraId="4C1D6832"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2C1CD86A"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San Francisco del Oro</w:t>
            </w:r>
          </w:p>
        </w:tc>
        <w:tc>
          <w:tcPr>
            <w:tcW w:w="3925" w:type="dxa"/>
            <w:tcBorders>
              <w:top w:val="nil"/>
              <w:left w:val="nil"/>
              <w:bottom w:val="single" w:sz="4" w:space="0" w:color="auto"/>
              <w:right w:val="single" w:sz="4" w:space="0" w:color="auto"/>
            </w:tcBorders>
            <w:shd w:val="clear" w:color="auto" w:fill="auto"/>
            <w:noWrap/>
            <w:vAlign w:val="center"/>
            <w:hideMark/>
          </w:tcPr>
          <w:p w14:paraId="69A72403"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59,519,146.74</w:t>
            </w:r>
          </w:p>
        </w:tc>
      </w:tr>
      <w:tr w:rsidR="00CF2601" w:rsidRPr="00CF2601" w14:paraId="128E73EC"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1F332F97"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Santa Bárbara</w:t>
            </w:r>
          </w:p>
        </w:tc>
        <w:tc>
          <w:tcPr>
            <w:tcW w:w="3925" w:type="dxa"/>
            <w:tcBorders>
              <w:top w:val="nil"/>
              <w:left w:val="nil"/>
              <w:bottom w:val="single" w:sz="4" w:space="0" w:color="auto"/>
              <w:right w:val="single" w:sz="4" w:space="0" w:color="auto"/>
            </w:tcBorders>
            <w:shd w:val="clear" w:color="auto" w:fill="auto"/>
            <w:noWrap/>
            <w:vAlign w:val="center"/>
            <w:hideMark/>
          </w:tcPr>
          <w:p w14:paraId="09B57D24"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90,421,302.83</w:t>
            </w:r>
          </w:p>
        </w:tc>
      </w:tr>
      <w:tr w:rsidR="00CF2601" w:rsidRPr="00CF2601" w14:paraId="1FF5AE8C"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7E01CDCB"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Santa Isabel</w:t>
            </w:r>
          </w:p>
        </w:tc>
        <w:tc>
          <w:tcPr>
            <w:tcW w:w="3925" w:type="dxa"/>
            <w:tcBorders>
              <w:top w:val="nil"/>
              <w:left w:val="nil"/>
              <w:bottom w:val="single" w:sz="4" w:space="0" w:color="auto"/>
              <w:right w:val="single" w:sz="4" w:space="0" w:color="auto"/>
            </w:tcBorders>
            <w:shd w:val="clear" w:color="auto" w:fill="auto"/>
            <w:noWrap/>
            <w:vAlign w:val="center"/>
            <w:hideMark/>
          </w:tcPr>
          <w:p w14:paraId="2640D344"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30,778,648.04</w:t>
            </w:r>
          </w:p>
        </w:tc>
      </w:tr>
      <w:tr w:rsidR="00CF2601" w:rsidRPr="00CF2601" w14:paraId="3E52C334"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2F35F858"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Satevó</w:t>
            </w:r>
          </w:p>
        </w:tc>
        <w:tc>
          <w:tcPr>
            <w:tcW w:w="3925" w:type="dxa"/>
            <w:tcBorders>
              <w:top w:val="nil"/>
              <w:left w:val="nil"/>
              <w:bottom w:val="single" w:sz="4" w:space="0" w:color="auto"/>
              <w:right w:val="single" w:sz="4" w:space="0" w:color="auto"/>
            </w:tcBorders>
            <w:shd w:val="clear" w:color="auto" w:fill="auto"/>
            <w:noWrap/>
            <w:vAlign w:val="center"/>
            <w:hideMark/>
          </w:tcPr>
          <w:p w14:paraId="44850662"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38,822,773.08</w:t>
            </w:r>
          </w:p>
        </w:tc>
      </w:tr>
      <w:tr w:rsidR="00CF2601" w:rsidRPr="00CF2601" w14:paraId="310B48A5"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0817876C"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Saucillo</w:t>
            </w:r>
          </w:p>
        </w:tc>
        <w:tc>
          <w:tcPr>
            <w:tcW w:w="3925" w:type="dxa"/>
            <w:tcBorders>
              <w:top w:val="nil"/>
              <w:left w:val="nil"/>
              <w:bottom w:val="single" w:sz="4" w:space="0" w:color="auto"/>
              <w:right w:val="single" w:sz="4" w:space="0" w:color="auto"/>
            </w:tcBorders>
            <w:shd w:val="clear" w:color="auto" w:fill="auto"/>
            <w:noWrap/>
            <w:vAlign w:val="center"/>
            <w:hideMark/>
          </w:tcPr>
          <w:p w14:paraId="09B2F26F"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130,815,103.18</w:t>
            </w:r>
          </w:p>
        </w:tc>
      </w:tr>
      <w:tr w:rsidR="00CF2601" w:rsidRPr="00CF2601" w14:paraId="4C619A88"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18EE9DE3"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Temósachic</w:t>
            </w:r>
          </w:p>
        </w:tc>
        <w:tc>
          <w:tcPr>
            <w:tcW w:w="3925" w:type="dxa"/>
            <w:tcBorders>
              <w:top w:val="nil"/>
              <w:left w:val="nil"/>
              <w:bottom w:val="single" w:sz="4" w:space="0" w:color="auto"/>
              <w:right w:val="single" w:sz="4" w:space="0" w:color="auto"/>
            </w:tcBorders>
            <w:shd w:val="clear" w:color="auto" w:fill="auto"/>
            <w:noWrap/>
            <w:vAlign w:val="center"/>
            <w:hideMark/>
          </w:tcPr>
          <w:p w14:paraId="152BCCEF"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44,974,733.00</w:t>
            </w:r>
          </w:p>
        </w:tc>
      </w:tr>
      <w:tr w:rsidR="00CF2601" w:rsidRPr="00CF2601" w14:paraId="56D4657D"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5772259A"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Urique</w:t>
            </w:r>
          </w:p>
        </w:tc>
        <w:tc>
          <w:tcPr>
            <w:tcW w:w="3925" w:type="dxa"/>
            <w:tcBorders>
              <w:top w:val="nil"/>
              <w:left w:val="nil"/>
              <w:bottom w:val="single" w:sz="4" w:space="0" w:color="auto"/>
              <w:right w:val="single" w:sz="4" w:space="0" w:color="auto"/>
            </w:tcBorders>
            <w:shd w:val="clear" w:color="auto" w:fill="auto"/>
            <w:noWrap/>
            <w:vAlign w:val="center"/>
            <w:hideMark/>
          </w:tcPr>
          <w:p w14:paraId="511968C0"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149,754,316.84</w:t>
            </w:r>
          </w:p>
        </w:tc>
      </w:tr>
      <w:tr w:rsidR="00CF2601" w:rsidRPr="00CF2601" w14:paraId="125D73E0"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2D466126"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Uruachi</w:t>
            </w:r>
          </w:p>
        </w:tc>
        <w:tc>
          <w:tcPr>
            <w:tcW w:w="3925" w:type="dxa"/>
            <w:tcBorders>
              <w:top w:val="nil"/>
              <w:left w:val="nil"/>
              <w:bottom w:val="single" w:sz="4" w:space="0" w:color="auto"/>
              <w:right w:val="single" w:sz="4" w:space="0" w:color="auto"/>
            </w:tcBorders>
            <w:shd w:val="clear" w:color="auto" w:fill="auto"/>
            <w:noWrap/>
            <w:vAlign w:val="center"/>
            <w:hideMark/>
          </w:tcPr>
          <w:p w14:paraId="0009C880"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77,468,802.21</w:t>
            </w:r>
          </w:p>
        </w:tc>
      </w:tr>
      <w:tr w:rsidR="00CF2601" w:rsidRPr="00CF2601" w14:paraId="6BF5B213"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263313A6"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Valle de Zaragoza</w:t>
            </w:r>
          </w:p>
        </w:tc>
        <w:tc>
          <w:tcPr>
            <w:tcW w:w="3925" w:type="dxa"/>
            <w:tcBorders>
              <w:top w:val="nil"/>
              <w:left w:val="nil"/>
              <w:bottom w:val="single" w:sz="4" w:space="0" w:color="auto"/>
              <w:right w:val="single" w:sz="4" w:space="0" w:color="auto"/>
            </w:tcBorders>
            <w:shd w:val="clear" w:color="auto" w:fill="auto"/>
            <w:noWrap/>
            <w:vAlign w:val="center"/>
            <w:hideMark/>
          </w:tcPr>
          <w:p w14:paraId="10857C13"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41,337,680.47</w:t>
            </w:r>
          </w:p>
        </w:tc>
      </w:tr>
      <w:tr w:rsidR="00CF2601" w:rsidRPr="00CF2601" w14:paraId="603A52EA" w14:textId="77777777" w:rsidTr="00CF2601">
        <w:trPr>
          <w:trHeight w:val="345"/>
          <w:jc w:val="center"/>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4BBD868D"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Valle del Rosario</w:t>
            </w:r>
          </w:p>
        </w:tc>
        <w:tc>
          <w:tcPr>
            <w:tcW w:w="3925" w:type="dxa"/>
            <w:tcBorders>
              <w:top w:val="nil"/>
              <w:left w:val="nil"/>
              <w:bottom w:val="single" w:sz="4" w:space="0" w:color="auto"/>
              <w:right w:val="single" w:sz="4" w:space="0" w:color="auto"/>
            </w:tcBorders>
            <w:shd w:val="clear" w:color="auto" w:fill="auto"/>
            <w:noWrap/>
            <w:vAlign w:val="center"/>
            <w:hideMark/>
          </w:tcPr>
          <w:p w14:paraId="40DFAE9B" w14:textId="77777777" w:rsidR="00CF2601" w:rsidRPr="00CF2601" w:rsidRDefault="00CF2601" w:rsidP="00CF2601">
            <w:pPr>
              <w:jc w:val="right"/>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35,253,794.63</w:t>
            </w:r>
          </w:p>
        </w:tc>
      </w:tr>
      <w:tr w:rsidR="00CF2601" w:rsidRPr="00CF2601" w14:paraId="28710611" w14:textId="77777777" w:rsidTr="00CF2601">
        <w:trPr>
          <w:trHeight w:val="517"/>
          <w:jc w:val="center"/>
        </w:trPr>
        <w:tc>
          <w:tcPr>
            <w:tcW w:w="4580" w:type="dxa"/>
            <w:vMerge w:val="restart"/>
            <w:tcBorders>
              <w:top w:val="nil"/>
              <w:left w:val="single" w:sz="4" w:space="0" w:color="auto"/>
              <w:bottom w:val="single" w:sz="4" w:space="0" w:color="auto"/>
              <w:right w:val="single" w:sz="4" w:space="0" w:color="auto"/>
            </w:tcBorders>
            <w:shd w:val="clear" w:color="auto" w:fill="auto"/>
            <w:vAlign w:val="center"/>
            <w:hideMark/>
          </w:tcPr>
          <w:p w14:paraId="388BB659" w14:textId="77777777" w:rsidR="00CF2601" w:rsidRPr="00CF2601" w:rsidRDefault="00CF2601" w:rsidP="00CF2601">
            <w:pPr>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SUMA</w:t>
            </w:r>
          </w:p>
        </w:tc>
        <w:tc>
          <w:tcPr>
            <w:tcW w:w="3925" w:type="dxa"/>
            <w:vMerge w:val="restart"/>
            <w:tcBorders>
              <w:top w:val="nil"/>
              <w:left w:val="single" w:sz="4" w:space="0" w:color="auto"/>
              <w:bottom w:val="single" w:sz="4" w:space="0" w:color="auto"/>
              <w:right w:val="single" w:sz="4" w:space="0" w:color="auto"/>
            </w:tcBorders>
            <w:shd w:val="clear" w:color="auto" w:fill="auto"/>
            <w:vAlign w:val="center"/>
            <w:hideMark/>
          </w:tcPr>
          <w:p w14:paraId="62DF37EA" w14:textId="77777777" w:rsidR="00CF2601" w:rsidRPr="00CF2601" w:rsidRDefault="00CF2601" w:rsidP="00CF2601">
            <w:pPr>
              <w:jc w:val="right"/>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16,329,833,953.28</w:t>
            </w:r>
          </w:p>
        </w:tc>
      </w:tr>
      <w:tr w:rsidR="00CF2601" w:rsidRPr="00CF2601" w14:paraId="7BFCF806" w14:textId="77777777" w:rsidTr="00CF2601">
        <w:trPr>
          <w:trHeight w:val="517"/>
          <w:jc w:val="center"/>
        </w:trPr>
        <w:tc>
          <w:tcPr>
            <w:tcW w:w="4580" w:type="dxa"/>
            <w:vMerge/>
            <w:tcBorders>
              <w:top w:val="nil"/>
              <w:left w:val="single" w:sz="4" w:space="0" w:color="auto"/>
              <w:bottom w:val="single" w:sz="4" w:space="0" w:color="auto"/>
              <w:right w:val="single" w:sz="4" w:space="0" w:color="auto"/>
            </w:tcBorders>
            <w:vAlign w:val="center"/>
            <w:hideMark/>
          </w:tcPr>
          <w:p w14:paraId="13028FE6" w14:textId="77777777" w:rsidR="00CF2601" w:rsidRPr="00CF2601" w:rsidRDefault="00CF2601" w:rsidP="00CF2601">
            <w:pPr>
              <w:rPr>
                <w:rFonts w:ascii="Century Gothic" w:hAnsi="Century Gothic" w:cs="Calibri"/>
                <w:b/>
                <w:bCs/>
                <w:color w:val="000000"/>
                <w:lang w:val="es-MX" w:eastAsia="es-MX"/>
              </w:rPr>
            </w:pPr>
          </w:p>
        </w:tc>
        <w:tc>
          <w:tcPr>
            <w:tcW w:w="3925" w:type="dxa"/>
            <w:vMerge/>
            <w:tcBorders>
              <w:top w:val="nil"/>
              <w:left w:val="single" w:sz="4" w:space="0" w:color="auto"/>
              <w:bottom w:val="single" w:sz="4" w:space="0" w:color="auto"/>
              <w:right w:val="single" w:sz="4" w:space="0" w:color="auto"/>
            </w:tcBorders>
            <w:vAlign w:val="center"/>
            <w:hideMark/>
          </w:tcPr>
          <w:p w14:paraId="6457163C" w14:textId="77777777" w:rsidR="00CF2601" w:rsidRPr="00CF2601" w:rsidRDefault="00CF2601" w:rsidP="00CF2601">
            <w:pPr>
              <w:rPr>
                <w:rFonts w:ascii="Century Gothic" w:hAnsi="Century Gothic" w:cs="Calibri"/>
                <w:b/>
                <w:bCs/>
                <w:color w:val="000000"/>
                <w:lang w:val="es-MX" w:eastAsia="es-MX"/>
              </w:rPr>
            </w:pPr>
          </w:p>
        </w:tc>
      </w:tr>
    </w:tbl>
    <w:p w14:paraId="5BCDB33E" w14:textId="77777777" w:rsidR="00CF2601" w:rsidRDefault="00CF2601" w:rsidP="009413E9">
      <w:pPr>
        <w:spacing w:line="360" w:lineRule="auto"/>
        <w:jc w:val="both"/>
        <w:rPr>
          <w:rFonts w:ascii="Century Gothic" w:hAnsi="Century Gothic" w:cs="Arial"/>
          <w:color w:val="000000"/>
          <w:lang w:val="es-MX"/>
        </w:rPr>
      </w:pPr>
    </w:p>
    <w:p w14:paraId="7A479A71" w14:textId="77777777" w:rsidR="009413E9" w:rsidRPr="002F5D09" w:rsidRDefault="009413E9" w:rsidP="009413E9">
      <w:pPr>
        <w:spacing w:line="360" w:lineRule="auto"/>
        <w:jc w:val="both"/>
        <w:rPr>
          <w:rFonts w:ascii="Century Gothic" w:hAnsi="Century Gothic" w:cs="Arial"/>
          <w:color w:val="000000"/>
          <w:lang w:val="es-MX"/>
        </w:rPr>
      </w:pPr>
      <w:r w:rsidRPr="009A4E30">
        <w:rPr>
          <w:rFonts w:ascii="Century Gothic" w:hAnsi="Century Gothic" w:cs="Arial"/>
          <w:color w:val="000000"/>
          <w:lang w:val="es-MX"/>
        </w:rPr>
        <w:t>Lo</w:t>
      </w:r>
      <w:r w:rsidRPr="002F5D09">
        <w:rPr>
          <w:rFonts w:ascii="Century Gothic" w:hAnsi="Century Gothic" w:cs="Arial"/>
          <w:color w:val="000000"/>
          <w:lang w:val="es-MX"/>
        </w:rPr>
        <w:t xml:space="preserve"> anterior, a efecto de considerar los probables ingresos por concepto de Participaciones y Aportaciones que de ingresos federales y estatales habrán de recibir los Municipios, de acuerdo a los coeficientes de distribución o porcentajes atribuidos a cada uno, en los términos de las leyes federales y locales que las establezcan</w:t>
      </w:r>
      <w:r>
        <w:rPr>
          <w:rFonts w:ascii="Century Gothic" w:hAnsi="Century Gothic" w:cs="Arial"/>
          <w:color w:val="000000"/>
          <w:lang w:val="es-MX"/>
        </w:rPr>
        <w:t>,</w:t>
      </w:r>
      <w:r w:rsidRPr="002F5D09">
        <w:rPr>
          <w:rFonts w:ascii="Century Gothic" w:hAnsi="Century Gothic" w:cs="Arial"/>
          <w:color w:val="000000"/>
          <w:lang w:val="es-MX"/>
        </w:rPr>
        <w:t xml:space="preserve"> y </w:t>
      </w:r>
      <w:r>
        <w:rPr>
          <w:rFonts w:ascii="Century Gothic" w:hAnsi="Century Gothic" w:cs="Arial"/>
          <w:color w:val="000000"/>
          <w:lang w:val="es-MX"/>
        </w:rPr>
        <w:t xml:space="preserve">que </w:t>
      </w:r>
      <w:r w:rsidRPr="002F5D09">
        <w:rPr>
          <w:rFonts w:ascii="Century Gothic" w:hAnsi="Century Gothic" w:cs="Arial"/>
          <w:color w:val="000000"/>
          <w:lang w:val="es-MX"/>
        </w:rPr>
        <w:t>resulten de aplicar los procedimientos de distribución a que se refiere el Capítulo I “De las Participaciones de los Estados, Municipios y Distrito Federal en Ingresos Federales”, de la Ley de Coordinación Fiscal y el Título Cuarto “Del Sistema Estatal de Participaciones y Fondos de Aportaciones, Capítulo I, “Del Sistema Estatal de Participaciones”, de la Ley de Coordinación Fiscal del Estado</w:t>
      </w:r>
      <w:r>
        <w:rPr>
          <w:rFonts w:ascii="Century Gothic" w:hAnsi="Century Gothic" w:cs="Arial"/>
          <w:color w:val="000000"/>
          <w:lang w:val="es-MX"/>
        </w:rPr>
        <w:t xml:space="preserve"> de Chihuahua y sus Municipios.</w:t>
      </w:r>
    </w:p>
    <w:p w14:paraId="27FCD7E4" w14:textId="77777777" w:rsidR="009413E9" w:rsidRPr="002F5D09" w:rsidRDefault="009413E9" w:rsidP="009413E9">
      <w:pPr>
        <w:spacing w:line="360" w:lineRule="auto"/>
        <w:jc w:val="both"/>
        <w:rPr>
          <w:rFonts w:ascii="Century Gothic" w:hAnsi="Century Gothic" w:cs="Arial"/>
          <w:color w:val="000000"/>
          <w:lang w:val="es-MX"/>
        </w:rPr>
      </w:pPr>
    </w:p>
    <w:p w14:paraId="29F2FC9A" w14:textId="13D24A2D" w:rsidR="009413E9" w:rsidRDefault="009413E9" w:rsidP="009413E9">
      <w:pPr>
        <w:spacing w:line="360" w:lineRule="auto"/>
        <w:jc w:val="both"/>
        <w:rPr>
          <w:rFonts w:ascii="Century Gothic" w:hAnsi="Century Gothic" w:cs="Arial"/>
          <w:color w:val="000000"/>
          <w:lang w:val="es-MX"/>
        </w:rPr>
      </w:pPr>
      <w:r w:rsidRPr="009A4E30">
        <w:rPr>
          <w:rFonts w:ascii="Century Gothic" w:hAnsi="Century Gothic" w:cs="Arial"/>
          <w:color w:val="000000"/>
          <w:lang w:val="es-MX"/>
        </w:rPr>
        <w:lastRenderedPageBreak/>
        <w:t xml:space="preserve">Por lo anterior, se observa para el Ejercicio Fiscal </w:t>
      </w:r>
      <w:r>
        <w:rPr>
          <w:rFonts w:ascii="Century Gothic" w:hAnsi="Century Gothic" w:cs="Arial"/>
          <w:color w:val="000000"/>
          <w:lang w:val="es-MX"/>
        </w:rPr>
        <w:t>2025</w:t>
      </w:r>
      <w:r w:rsidRPr="009A4E30">
        <w:rPr>
          <w:rFonts w:ascii="Century Gothic" w:hAnsi="Century Gothic" w:cs="Arial"/>
          <w:color w:val="000000"/>
          <w:lang w:val="es-MX"/>
        </w:rPr>
        <w:t>, respecto de 202</w:t>
      </w:r>
      <w:r w:rsidR="00734281">
        <w:rPr>
          <w:rFonts w:ascii="Century Gothic" w:hAnsi="Century Gothic" w:cs="Arial"/>
          <w:color w:val="000000"/>
          <w:lang w:val="es-MX"/>
        </w:rPr>
        <w:t>4</w:t>
      </w:r>
      <w:r w:rsidRPr="009A4E30">
        <w:rPr>
          <w:rFonts w:ascii="Century Gothic" w:hAnsi="Century Gothic" w:cs="Arial"/>
          <w:color w:val="000000"/>
          <w:lang w:val="es-MX"/>
        </w:rPr>
        <w:t>, lo siguiente:</w:t>
      </w:r>
    </w:p>
    <w:p w14:paraId="69D17151" w14:textId="77777777" w:rsidR="009413E9" w:rsidRDefault="009413E9" w:rsidP="009413E9">
      <w:pPr>
        <w:spacing w:line="360" w:lineRule="auto"/>
        <w:jc w:val="both"/>
        <w:rPr>
          <w:rFonts w:ascii="Century Gothic" w:hAnsi="Century Gothic" w:cs="Arial"/>
          <w:color w:val="000000"/>
          <w:lang w:val="es-MX"/>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20"/>
        <w:gridCol w:w="2080"/>
        <w:gridCol w:w="2020"/>
        <w:gridCol w:w="1847"/>
        <w:gridCol w:w="937"/>
      </w:tblGrid>
      <w:tr w:rsidR="00CF2601" w:rsidRPr="00CF2601" w14:paraId="09332FB9" w14:textId="77777777" w:rsidTr="00CF2601">
        <w:trPr>
          <w:trHeight w:val="330"/>
          <w:jc w:val="center"/>
        </w:trPr>
        <w:tc>
          <w:tcPr>
            <w:tcW w:w="2320" w:type="dxa"/>
            <w:shd w:val="clear" w:color="auto" w:fill="auto"/>
            <w:vAlign w:val="center"/>
            <w:hideMark/>
          </w:tcPr>
          <w:p w14:paraId="71B72638" w14:textId="77777777" w:rsidR="00CF2601" w:rsidRPr="00CF2601" w:rsidRDefault="00CF2601" w:rsidP="00CF2601">
            <w:pPr>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Rubro</w:t>
            </w:r>
          </w:p>
        </w:tc>
        <w:tc>
          <w:tcPr>
            <w:tcW w:w="2080" w:type="dxa"/>
            <w:shd w:val="clear" w:color="auto" w:fill="auto"/>
            <w:vAlign w:val="center"/>
            <w:hideMark/>
          </w:tcPr>
          <w:p w14:paraId="1A422BA8" w14:textId="77777777" w:rsidR="00CF2601" w:rsidRPr="00CF2601" w:rsidRDefault="00CF2601" w:rsidP="00CF2601">
            <w:pPr>
              <w:jc w:val="center"/>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2024</w:t>
            </w:r>
          </w:p>
        </w:tc>
        <w:tc>
          <w:tcPr>
            <w:tcW w:w="2020" w:type="dxa"/>
            <w:shd w:val="clear" w:color="auto" w:fill="auto"/>
            <w:vAlign w:val="center"/>
            <w:hideMark/>
          </w:tcPr>
          <w:p w14:paraId="77918280" w14:textId="77777777" w:rsidR="00CF2601" w:rsidRPr="00CF2601" w:rsidRDefault="00CF2601" w:rsidP="00CF2601">
            <w:pPr>
              <w:jc w:val="center"/>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2025</w:t>
            </w:r>
          </w:p>
        </w:tc>
        <w:tc>
          <w:tcPr>
            <w:tcW w:w="2784" w:type="dxa"/>
            <w:gridSpan w:val="2"/>
            <w:shd w:val="clear" w:color="auto" w:fill="auto"/>
            <w:vAlign w:val="center"/>
            <w:hideMark/>
          </w:tcPr>
          <w:p w14:paraId="24486ABA" w14:textId="77777777" w:rsidR="00CF2601" w:rsidRPr="00CF2601" w:rsidRDefault="00CF2601" w:rsidP="00CF2601">
            <w:pPr>
              <w:jc w:val="center"/>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Variación</w:t>
            </w:r>
          </w:p>
        </w:tc>
      </w:tr>
      <w:tr w:rsidR="00CF2601" w:rsidRPr="00CF2601" w14:paraId="3B03ED47" w14:textId="77777777" w:rsidTr="00CF2601">
        <w:trPr>
          <w:trHeight w:val="942"/>
          <w:jc w:val="center"/>
        </w:trPr>
        <w:tc>
          <w:tcPr>
            <w:tcW w:w="2320" w:type="dxa"/>
            <w:vMerge w:val="restart"/>
            <w:shd w:val="clear" w:color="auto" w:fill="auto"/>
            <w:vAlign w:val="center"/>
            <w:hideMark/>
          </w:tcPr>
          <w:p w14:paraId="0BBA90FF" w14:textId="77777777" w:rsidR="00CF2601" w:rsidRPr="00CF2601" w:rsidRDefault="00CF2601" w:rsidP="00CF2601">
            <w:pPr>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Participaciones y Aportaciones</w:t>
            </w:r>
          </w:p>
        </w:tc>
        <w:tc>
          <w:tcPr>
            <w:tcW w:w="2080" w:type="dxa"/>
            <w:vMerge w:val="restart"/>
            <w:shd w:val="clear" w:color="auto" w:fill="auto"/>
            <w:vAlign w:val="center"/>
            <w:hideMark/>
          </w:tcPr>
          <w:p w14:paraId="0F593060" w14:textId="77777777" w:rsidR="00CF2601" w:rsidRPr="00CF2601" w:rsidRDefault="00CF2601" w:rsidP="00CF2601">
            <w:pPr>
              <w:jc w:val="center"/>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15,169,762,440.47</w:t>
            </w:r>
          </w:p>
        </w:tc>
        <w:tc>
          <w:tcPr>
            <w:tcW w:w="2020" w:type="dxa"/>
            <w:vMerge w:val="restart"/>
            <w:shd w:val="clear" w:color="auto" w:fill="auto"/>
            <w:vAlign w:val="center"/>
            <w:hideMark/>
          </w:tcPr>
          <w:p w14:paraId="6BA18D04" w14:textId="77777777" w:rsidR="00CF2601" w:rsidRPr="00CF2601" w:rsidRDefault="00CF2601" w:rsidP="00CF2601">
            <w:pPr>
              <w:jc w:val="center"/>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16,329,833,953.28</w:t>
            </w:r>
          </w:p>
        </w:tc>
        <w:tc>
          <w:tcPr>
            <w:tcW w:w="1847" w:type="dxa"/>
            <w:vMerge w:val="restart"/>
            <w:shd w:val="clear" w:color="auto" w:fill="auto"/>
            <w:vAlign w:val="center"/>
            <w:hideMark/>
          </w:tcPr>
          <w:p w14:paraId="2FABD0DC" w14:textId="77777777" w:rsidR="00CF2601" w:rsidRPr="00CF2601" w:rsidRDefault="00CF2601" w:rsidP="00CF2601">
            <w:pPr>
              <w:jc w:val="center"/>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1,160,071,512.81</w:t>
            </w:r>
          </w:p>
        </w:tc>
        <w:tc>
          <w:tcPr>
            <w:tcW w:w="937" w:type="dxa"/>
            <w:vMerge w:val="restart"/>
            <w:shd w:val="clear" w:color="auto" w:fill="auto"/>
            <w:vAlign w:val="center"/>
            <w:hideMark/>
          </w:tcPr>
          <w:p w14:paraId="6D784BE1" w14:textId="77777777" w:rsidR="00CF2601" w:rsidRPr="00CF2601" w:rsidRDefault="00CF2601" w:rsidP="00CF2601">
            <w:pPr>
              <w:jc w:val="center"/>
              <w:rPr>
                <w:rFonts w:ascii="Century Gothic" w:hAnsi="Century Gothic" w:cs="Calibri"/>
                <w:color w:val="000000"/>
                <w:sz w:val="22"/>
                <w:szCs w:val="22"/>
                <w:lang w:val="es-MX" w:eastAsia="es-MX"/>
              </w:rPr>
            </w:pPr>
            <w:r w:rsidRPr="00CF2601">
              <w:rPr>
                <w:rFonts w:ascii="Century Gothic" w:hAnsi="Century Gothic" w:cs="Calibri"/>
                <w:color w:val="000000"/>
                <w:sz w:val="22"/>
                <w:szCs w:val="22"/>
                <w:lang w:val="es-MX" w:eastAsia="es-MX"/>
              </w:rPr>
              <w:t>7.65%</w:t>
            </w:r>
          </w:p>
        </w:tc>
      </w:tr>
      <w:tr w:rsidR="00CF2601" w:rsidRPr="00CF2601" w14:paraId="78AD118E" w14:textId="77777777" w:rsidTr="00CF2601">
        <w:trPr>
          <w:trHeight w:val="517"/>
          <w:jc w:val="center"/>
        </w:trPr>
        <w:tc>
          <w:tcPr>
            <w:tcW w:w="2320" w:type="dxa"/>
            <w:vMerge/>
            <w:vAlign w:val="center"/>
            <w:hideMark/>
          </w:tcPr>
          <w:p w14:paraId="20B27E0F" w14:textId="77777777" w:rsidR="00CF2601" w:rsidRPr="00CF2601" w:rsidRDefault="00CF2601" w:rsidP="00CF2601">
            <w:pPr>
              <w:rPr>
                <w:rFonts w:ascii="Century Gothic" w:hAnsi="Century Gothic" w:cs="Calibri"/>
                <w:b/>
                <w:bCs/>
                <w:color w:val="000000"/>
                <w:lang w:val="es-MX" w:eastAsia="es-MX"/>
              </w:rPr>
            </w:pPr>
          </w:p>
        </w:tc>
        <w:tc>
          <w:tcPr>
            <w:tcW w:w="2080" w:type="dxa"/>
            <w:vMerge/>
            <w:vAlign w:val="center"/>
            <w:hideMark/>
          </w:tcPr>
          <w:p w14:paraId="7A9AC0F0" w14:textId="77777777" w:rsidR="00CF2601" w:rsidRPr="00CF2601" w:rsidRDefault="00CF2601" w:rsidP="00CF2601">
            <w:pPr>
              <w:rPr>
                <w:rFonts w:ascii="Century Gothic" w:hAnsi="Century Gothic" w:cs="Calibri"/>
                <w:color w:val="000000"/>
                <w:sz w:val="22"/>
                <w:szCs w:val="22"/>
                <w:lang w:val="es-MX" w:eastAsia="es-MX"/>
              </w:rPr>
            </w:pPr>
          </w:p>
        </w:tc>
        <w:tc>
          <w:tcPr>
            <w:tcW w:w="2020" w:type="dxa"/>
            <w:vMerge/>
            <w:vAlign w:val="center"/>
            <w:hideMark/>
          </w:tcPr>
          <w:p w14:paraId="1DE8BFEF" w14:textId="77777777" w:rsidR="00CF2601" w:rsidRPr="00CF2601" w:rsidRDefault="00CF2601" w:rsidP="00CF2601">
            <w:pPr>
              <w:rPr>
                <w:rFonts w:ascii="Century Gothic" w:hAnsi="Century Gothic" w:cs="Calibri"/>
                <w:color w:val="000000"/>
                <w:sz w:val="22"/>
                <w:szCs w:val="22"/>
                <w:lang w:val="es-MX" w:eastAsia="es-MX"/>
              </w:rPr>
            </w:pPr>
          </w:p>
        </w:tc>
        <w:tc>
          <w:tcPr>
            <w:tcW w:w="1847" w:type="dxa"/>
            <w:vMerge/>
            <w:vAlign w:val="center"/>
            <w:hideMark/>
          </w:tcPr>
          <w:p w14:paraId="0517FA56" w14:textId="77777777" w:rsidR="00CF2601" w:rsidRPr="00CF2601" w:rsidRDefault="00CF2601" w:rsidP="00CF2601">
            <w:pPr>
              <w:rPr>
                <w:rFonts w:ascii="Century Gothic" w:hAnsi="Century Gothic" w:cs="Calibri"/>
                <w:color w:val="000000"/>
                <w:sz w:val="22"/>
                <w:szCs w:val="22"/>
                <w:lang w:val="es-MX" w:eastAsia="es-MX"/>
              </w:rPr>
            </w:pPr>
          </w:p>
        </w:tc>
        <w:tc>
          <w:tcPr>
            <w:tcW w:w="937" w:type="dxa"/>
            <w:vMerge/>
            <w:vAlign w:val="center"/>
            <w:hideMark/>
          </w:tcPr>
          <w:p w14:paraId="03EB65CD" w14:textId="77777777" w:rsidR="00CF2601" w:rsidRPr="00CF2601" w:rsidRDefault="00CF2601" w:rsidP="00CF2601">
            <w:pPr>
              <w:rPr>
                <w:rFonts w:ascii="Century Gothic" w:hAnsi="Century Gothic" w:cs="Calibri"/>
                <w:color w:val="000000"/>
                <w:sz w:val="22"/>
                <w:szCs w:val="22"/>
                <w:lang w:val="es-MX" w:eastAsia="es-MX"/>
              </w:rPr>
            </w:pPr>
          </w:p>
        </w:tc>
      </w:tr>
    </w:tbl>
    <w:p w14:paraId="33F0CE41" w14:textId="77777777" w:rsidR="009413E9" w:rsidRPr="002F5D09" w:rsidRDefault="009413E9" w:rsidP="009413E9">
      <w:pPr>
        <w:spacing w:line="360" w:lineRule="auto"/>
        <w:jc w:val="both"/>
        <w:rPr>
          <w:rFonts w:ascii="Century Gothic" w:hAnsi="Century Gothic" w:cs="Arial"/>
          <w:color w:val="000000"/>
          <w:lang w:val="es-MX"/>
        </w:rPr>
      </w:pPr>
    </w:p>
    <w:p w14:paraId="382573AC" w14:textId="77777777" w:rsidR="009413E9" w:rsidRPr="002F5D09" w:rsidRDefault="009413E9" w:rsidP="009413E9">
      <w:pPr>
        <w:spacing w:line="360" w:lineRule="auto"/>
        <w:jc w:val="both"/>
        <w:rPr>
          <w:rFonts w:ascii="Century Gothic" w:hAnsi="Century Gothic" w:cs="Arial"/>
          <w:color w:val="000000"/>
          <w:lang w:val="es-MX"/>
        </w:rPr>
      </w:pPr>
      <w:r w:rsidRPr="002F5D09">
        <w:rPr>
          <w:rFonts w:ascii="Century Gothic" w:hAnsi="Century Gothic" w:cs="Arial"/>
          <w:color w:val="000000"/>
          <w:lang w:val="es-MX"/>
        </w:rPr>
        <w:t>Ahora bien, cabe precisar que también resulta aplicable lo correspondiente a las participaciones derivadas de lo recaudado del Impuesto Especial sobre Producción y Servicios, en materia de Cerveza, Bebidas Alcohólicas y Tabacos Labrados, en los términos de la Ley de Coordinación Fiscal. De la misma forma, se participa a los municipios de las cuotas de gasolina y diésel</w:t>
      </w:r>
      <w:r>
        <w:rPr>
          <w:rFonts w:ascii="Century Gothic" w:hAnsi="Century Gothic" w:cs="Arial"/>
          <w:color w:val="000000"/>
          <w:lang w:val="es-MX"/>
        </w:rPr>
        <w:t xml:space="preserve">, </w:t>
      </w:r>
      <w:r w:rsidRPr="002F5D09">
        <w:rPr>
          <w:rFonts w:ascii="Century Gothic" w:hAnsi="Century Gothic" w:cs="Arial"/>
          <w:color w:val="000000"/>
          <w:lang w:val="es-MX"/>
        </w:rPr>
        <w:t>del Impuesto sobre Tenencia o Uso de Vehículos y de los Fondos de Fiscalización y Recaudación y de Fomento Municipal.</w:t>
      </w:r>
    </w:p>
    <w:p w14:paraId="0FD36215" w14:textId="77777777" w:rsidR="009413E9" w:rsidRPr="002F5D09" w:rsidRDefault="009413E9" w:rsidP="009413E9">
      <w:pPr>
        <w:spacing w:line="360" w:lineRule="auto"/>
        <w:jc w:val="both"/>
        <w:rPr>
          <w:rFonts w:ascii="Century Gothic" w:hAnsi="Century Gothic" w:cs="Arial"/>
          <w:color w:val="000000"/>
          <w:lang w:val="es-MX"/>
        </w:rPr>
      </w:pPr>
    </w:p>
    <w:p w14:paraId="3B6675E1" w14:textId="77777777" w:rsidR="009413E9" w:rsidRDefault="009413E9" w:rsidP="009413E9">
      <w:pPr>
        <w:spacing w:line="360" w:lineRule="auto"/>
        <w:jc w:val="both"/>
        <w:rPr>
          <w:rFonts w:ascii="Century Gothic" w:hAnsi="Century Gothic" w:cs="Arial"/>
          <w:color w:val="000000"/>
          <w:lang w:val="es-MX"/>
        </w:rPr>
      </w:pPr>
      <w:r w:rsidRPr="00CF2601">
        <w:rPr>
          <w:rFonts w:ascii="Century Gothic" w:hAnsi="Century Gothic" w:cs="Arial"/>
          <w:color w:val="000000"/>
          <w:lang w:val="es-MX"/>
        </w:rPr>
        <w:t xml:space="preserve">Por lo que se refiere a los ingresos por concepto de la Recaudación Federal Participable, destinado aquellos Municipios colindantes con fronteras, podrán percibir los incentivos a que se refiere la fracción I del artículo 2o.-A de la Ley de Coordinación Fiscal, siendo necesario que para tal efecto participen con el Estado en la suscripción del Anexo correspondiente al Convenio de Colaboración Administrativa con la Federación, relativo a la vigilancia y control de la tenencia o estancia ilegal en territorio nacional de mercancías de </w:t>
      </w:r>
      <w:r w:rsidRPr="00CF2601">
        <w:rPr>
          <w:rFonts w:ascii="Century Gothic" w:hAnsi="Century Gothic" w:cs="Arial"/>
          <w:color w:val="000000"/>
          <w:lang w:val="es-MX"/>
        </w:rPr>
        <w:lastRenderedPageBreak/>
        <w:t>procedencia extranjera; tales son los casos, de los Municipios de Ascensión, Juárez y Ojinaga, respectivamente.</w:t>
      </w:r>
    </w:p>
    <w:p w14:paraId="64C4FFB2" w14:textId="77777777" w:rsidR="009413E9" w:rsidRDefault="009413E9" w:rsidP="009413E9">
      <w:pPr>
        <w:spacing w:line="360" w:lineRule="auto"/>
        <w:jc w:val="both"/>
        <w:rPr>
          <w:rFonts w:ascii="Century Gothic" w:hAnsi="Century Gothic" w:cs="Arial"/>
          <w:color w:val="000000"/>
          <w:lang w:val="es-MX"/>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0"/>
        <w:gridCol w:w="2440"/>
        <w:gridCol w:w="2140"/>
        <w:gridCol w:w="2020"/>
      </w:tblGrid>
      <w:tr w:rsidR="00CF2601" w:rsidRPr="00CF2601" w14:paraId="65CD4A50" w14:textId="77777777" w:rsidTr="00CF2601">
        <w:trPr>
          <w:trHeight w:val="315"/>
          <w:jc w:val="center"/>
        </w:trPr>
        <w:tc>
          <w:tcPr>
            <w:tcW w:w="2680" w:type="dxa"/>
            <w:shd w:val="clear" w:color="auto" w:fill="auto"/>
            <w:vAlign w:val="center"/>
            <w:hideMark/>
          </w:tcPr>
          <w:p w14:paraId="4F40F2BF" w14:textId="77777777" w:rsidR="00CF2601" w:rsidRPr="00CF2601" w:rsidRDefault="00CF2601" w:rsidP="00CF2601">
            <w:pPr>
              <w:jc w:val="center"/>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Municipio</w:t>
            </w:r>
          </w:p>
        </w:tc>
        <w:tc>
          <w:tcPr>
            <w:tcW w:w="2440" w:type="dxa"/>
            <w:shd w:val="clear" w:color="auto" w:fill="auto"/>
            <w:vAlign w:val="center"/>
            <w:hideMark/>
          </w:tcPr>
          <w:p w14:paraId="09AD62B4" w14:textId="77777777" w:rsidR="00CF2601" w:rsidRPr="00CF2601" w:rsidRDefault="00CF2601" w:rsidP="00CF2601">
            <w:pPr>
              <w:jc w:val="center"/>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2024</w:t>
            </w:r>
          </w:p>
        </w:tc>
        <w:tc>
          <w:tcPr>
            <w:tcW w:w="2140" w:type="dxa"/>
            <w:shd w:val="clear" w:color="auto" w:fill="auto"/>
            <w:vAlign w:val="center"/>
            <w:hideMark/>
          </w:tcPr>
          <w:p w14:paraId="5BB05AA5" w14:textId="77777777" w:rsidR="00CF2601" w:rsidRPr="00CF2601" w:rsidRDefault="00CF2601" w:rsidP="00CF2601">
            <w:pPr>
              <w:jc w:val="center"/>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2025</w:t>
            </w:r>
          </w:p>
        </w:tc>
        <w:tc>
          <w:tcPr>
            <w:tcW w:w="2020" w:type="dxa"/>
            <w:shd w:val="clear" w:color="auto" w:fill="auto"/>
            <w:vAlign w:val="center"/>
            <w:hideMark/>
          </w:tcPr>
          <w:p w14:paraId="1792622E" w14:textId="77777777" w:rsidR="00CF2601" w:rsidRPr="00CF2601" w:rsidRDefault="00CF2601" w:rsidP="00CF2601">
            <w:pPr>
              <w:jc w:val="center"/>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Variación</w:t>
            </w:r>
          </w:p>
        </w:tc>
      </w:tr>
      <w:tr w:rsidR="00CF2601" w:rsidRPr="00CF2601" w14:paraId="2A6ED351" w14:textId="77777777" w:rsidTr="00CF2601">
        <w:trPr>
          <w:trHeight w:val="360"/>
          <w:jc w:val="center"/>
        </w:trPr>
        <w:tc>
          <w:tcPr>
            <w:tcW w:w="2680" w:type="dxa"/>
            <w:shd w:val="clear" w:color="auto" w:fill="auto"/>
            <w:vAlign w:val="center"/>
            <w:hideMark/>
          </w:tcPr>
          <w:p w14:paraId="0FA8C378" w14:textId="77777777" w:rsidR="00CF2601" w:rsidRPr="00CF2601" w:rsidRDefault="00CF2601" w:rsidP="00CF2601">
            <w:pPr>
              <w:jc w:val="both"/>
              <w:rPr>
                <w:rFonts w:ascii="Century Gothic" w:hAnsi="Century Gothic" w:cs="Calibri"/>
                <w:color w:val="000000"/>
                <w:lang w:val="es-MX" w:eastAsia="es-MX"/>
              </w:rPr>
            </w:pPr>
            <w:r w:rsidRPr="00CF2601">
              <w:rPr>
                <w:rFonts w:ascii="Century Gothic" w:hAnsi="Century Gothic" w:cs="Calibri"/>
                <w:color w:val="000000"/>
                <w:lang w:val="es-MX" w:eastAsia="es-MX"/>
              </w:rPr>
              <w:t>Ascensión</w:t>
            </w:r>
          </w:p>
        </w:tc>
        <w:tc>
          <w:tcPr>
            <w:tcW w:w="2440" w:type="dxa"/>
            <w:shd w:val="clear" w:color="auto" w:fill="auto"/>
            <w:vAlign w:val="center"/>
            <w:hideMark/>
          </w:tcPr>
          <w:p w14:paraId="585F955B"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1,441,269.99</w:t>
            </w:r>
          </w:p>
        </w:tc>
        <w:tc>
          <w:tcPr>
            <w:tcW w:w="2140" w:type="dxa"/>
            <w:shd w:val="clear" w:color="auto" w:fill="auto"/>
            <w:vAlign w:val="center"/>
            <w:hideMark/>
          </w:tcPr>
          <w:p w14:paraId="65F197D4"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1,575,448.61</w:t>
            </w:r>
          </w:p>
        </w:tc>
        <w:tc>
          <w:tcPr>
            <w:tcW w:w="2020" w:type="dxa"/>
            <w:shd w:val="clear" w:color="auto" w:fill="auto"/>
            <w:vAlign w:val="center"/>
            <w:hideMark/>
          </w:tcPr>
          <w:p w14:paraId="005A7CB5"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134,178.62</w:t>
            </w:r>
          </w:p>
        </w:tc>
      </w:tr>
      <w:tr w:rsidR="00CF2601" w:rsidRPr="00CF2601" w14:paraId="254F5F38" w14:textId="77777777" w:rsidTr="00CF2601">
        <w:trPr>
          <w:trHeight w:val="360"/>
          <w:jc w:val="center"/>
        </w:trPr>
        <w:tc>
          <w:tcPr>
            <w:tcW w:w="2680" w:type="dxa"/>
            <w:shd w:val="clear" w:color="auto" w:fill="auto"/>
            <w:vAlign w:val="center"/>
            <w:hideMark/>
          </w:tcPr>
          <w:p w14:paraId="78ADA0AB" w14:textId="77777777" w:rsidR="00CF2601" w:rsidRPr="00CF2601" w:rsidRDefault="00CF2601" w:rsidP="00CF2601">
            <w:pPr>
              <w:jc w:val="both"/>
              <w:rPr>
                <w:rFonts w:ascii="Century Gothic" w:hAnsi="Century Gothic" w:cs="Calibri"/>
                <w:color w:val="000000"/>
                <w:lang w:val="es-MX" w:eastAsia="es-MX"/>
              </w:rPr>
            </w:pPr>
            <w:r w:rsidRPr="00CF2601">
              <w:rPr>
                <w:rFonts w:ascii="Century Gothic" w:hAnsi="Century Gothic" w:cs="Calibri"/>
                <w:color w:val="000000"/>
                <w:lang w:val="es-MX" w:eastAsia="es-MX"/>
              </w:rPr>
              <w:t>Juárez</w:t>
            </w:r>
          </w:p>
        </w:tc>
        <w:tc>
          <w:tcPr>
            <w:tcW w:w="2440" w:type="dxa"/>
            <w:shd w:val="clear" w:color="auto" w:fill="auto"/>
            <w:vAlign w:val="center"/>
            <w:hideMark/>
          </w:tcPr>
          <w:p w14:paraId="37F9AAF8"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302,184,395.37</w:t>
            </w:r>
          </w:p>
        </w:tc>
        <w:tc>
          <w:tcPr>
            <w:tcW w:w="2140" w:type="dxa"/>
            <w:shd w:val="clear" w:color="auto" w:fill="auto"/>
            <w:vAlign w:val="center"/>
            <w:hideMark/>
          </w:tcPr>
          <w:p w14:paraId="0020C6D6"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330,317,005.39</w:t>
            </w:r>
          </w:p>
        </w:tc>
        <w:tc>
          <w:tcPr>
            <w:tcW w:w="2020" w:type="dxa"/>
            <w:shd w:val="clear" w:color="auto" w:fill="auto"/>
            <w:vAlign w:val="center"/>
            <w:hideMark/>
          </w:tcPr>
          <w:p w14:paraId="0478B1F3"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28,132,610.02</w:t>
            </w:r>
          </w:p>
        </w:tc>
      </w:tr>
      <w:tr w:rsidR="00CF2601" w:rsidRPr="00CF2601" w14:paraId="7343147C" w14:textId="77777777" w:rsidTr="00CF2601">
        <w:trPr>
          <w:trHeight w:val="360"/>
          <w:jc w:val="center"/>
        </w:trPr>
        <w:tc>
          <w:tcPr>
            <w:tcW w:w="2680" w:type="dxa"/>
            <w:shd w:val="clear" w:color="auto" w:fill="auto"/>
            <w:vAlign w:val="center"/>
            <w:hideMark/>
          </w:tcPr>
          <w:p w14:paraId="7104A212" w14:textId="77777777" w:rsidR="00CF2601" w:rsidRPr="00CF2601" w:rsidRDefault="00CF2601" w:rsidP="00CF2601">
            <w:pPr>
              <w:jc w:val="both"/>
              <w:rPr>
                <w:rFonts w:ascii="Century Gothic" w:hAnsi="Century Gothic" w:cs="Calibri"/>
                <w:color w:val="000000"/>
                <w:lang w:val="es-MX" w:eastAsia="es-MX"/>
              </w:rPr>
            </w:pPr>
            <w:r w:rsidRPr="00CF2601">
              <w:rPr>
                <w:rFonts w:ascii="Century Gothic" w:hAnsi="Century Gothic" w:cs="Calibri"/>
                <w:color w:val="000000"/>
                <w:lang w:val="es-MX" w:eastAsia="es-MX"/>
              </w:rPr>
              <w:t>Ojinaga</w:t>
            </w:r>
          </w:p>
        </w:tc>
        <w:tc>
          <w:tcPr>
            <w:tcW w:w="2440" w:type="dxa"/>
            <w:shd w:val="clear" w:color="auto" w:fill="auto"/>
            <w:vAlign w:val="center"/>
            <w:hideMark/>
          </w:tcPr>
          <w:p w14:paraId="59CA856F"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4,466,074.64</w:t>
            </w:r>
          </w:p>
        </w:tc>
        <w:tc>
          <w:tcPr>
            <w:tcW w:w="2140" w:type="dxa"/>
            <w:shd w:val="clear" w:color="auto" w:fill="auto"/>
            <w:vAlign w:val="center"/>
            <w:hideMark/>
          </w:tcPr>
          <w:p w14:paraId="496DE357"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4,881,855.00</w:t>
            </w:r>
          </w:p>
        </w:tc>
        <w:tc>
          <w:tcPr>
            <w:tcW w:w="2020" w:type="dxa"/>
            <w:shd w:val="clear" w:color="auto" w:fill="auto"/>
            <w:vAlign w:val="center"/>
            <w:hideMark/>
          </w:tcPr>
          <w:p w14:paraId="17B76FA7"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415,780.36</w:t>
            </w:r>
          </w:p>
        </w:tc>
      </w:tr>
      <w:tr w:rsidR="00CF2601" w:rsidRPr="00CF2601" w14:paraId="49A852FB" w14:textId="77777777" w:rsidTr="00CF2601">
        <w:trPr>
          <w:trHeight w:val="300"/>
          <w:jc w:val="center"/>
        </w:trPr>
        <w:tc>
          <w:tcPr>
            <w:tcW w:w="2680" w:type="dxa"/>
            <w:shd w:val="clear" w:color="auto" w:fill="auto"/>
            <w:vAlign w:val="center"/>
            <w:hideMark/>
          </w:tcPr>
          <w:p w14:paraId="6F75C970" w14:textId="77777777" w:rsidR="00CF2601" w:rsidRPr="00CF2601" w:rsidRDefault="00CF2601" w:rsidP="00CF2601">
            <w:pPr>
              <w:jc w:val="right"/>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Total</w:t>
            </w:r>
          </w:p>
        </w:tc>
        <w:tc>
          <w:tcPr>
            <w:tcW w:w="2440" w:type="dxa"/>
            <w:shd w:val="clear" w:color="auto" w:fill="auto"/>
            <w:vAlign w:val="center"/>
            <w:hideMark/>
          </w:tcPr>
          <w:p w14:paraId="14BDB936" w14:textId="77777777" w:rsidR="00CF2601" w:rsidRPr="00CF2601" w:rsidRDefault="00CF2601" w:rsidP="00CF2601">
            <w:pPr>
              <w:jc w:val="right"/>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308,093,764.00</w:t>
            </w:r>
          </w:p>
        </w:tc>
        <w:tc>
          <w:tcPr>
            <w:tcW w:w="2140" w:type="dxa"/>
            <w:shd w:val="clear" w:color="auto" w:fill="auto"/>
            <w:vAlign w:val="center"/>
            <w:hideMark/>
          </w:tcPr>
          <w:p w14:paraId="4D771945" w14:textId="77777777" w:rsidR="00CF2601" w:rsidRPr="00CF2601" w:rsidRDefault="00CF2601" w:rsidP="00CF2601">
            <w:pPr>
              <w:jc w:val="right"/>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336,776,334.00</w:t>
            </w:r>
          </w:p>
        </w:tc>
        <w:tc>
          <w:tcPr>
            <w:tcW w:w="2020" w:type="dxa"/>
            <w:shd w:val="clear" w:color="auto" w:fill="auto"/>
            <w:vAlign w:val="center"/>
            <w:hideMark/>
          </w:tcPr>
          <w:p w14:paraId="6D113EEF" w14:textId="77777777" w:rsidR="00CF2601" w:rsidRPr="00CF2601" w:rsidRDefault="00CF2601" w:rsidP="00CF2601">
            <w:pPr>
              <w:jc w:val="right"/>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28,682,569.00</w:t>
            </w:r>
          </w:p>
        </w:tc>
      </w:tr>
    </w:tbl>
    <w:p w14:paraId="5B6E5E00" w14:textId="77777777" w:rsidR="009413E9" w:rsidRDefault="009413E9" w:rsidP="009413E9">
      <w:pPr>
        <w:spacing w:line="360" w:lineRule="auto"/>
        <w:jc w:val="both"/>
        <w:rPr>
          <w:rFonts w:ascii="Century Gothic" w:hAnsi="Century Gothic" w:cs="Arial"/>
          <w:color w:val="000000"/>
          <w:lang w:val="es-MX"/>
        </w:rPr>
      </w:pPr>
    </w:p>
    <w:p w14:paraId="341907EF" w14:textId="77777777" w:rsidR="009413E9" w:rsidRPr="002F5D09" w:rsidRDefault="009413E9" w:rsidP="009413E9">
      <w:pPr>
        <w:spacing w:line="360" w:lineRule="auto"/>
        <w:jc w:val="both"/>
        <w:rPr>
          <w:rFonts w:ascii="Century Gothic" w:hAnsi="Century Gothic" w:cs="Arial"/>
          <w:color w:val="000000"/>
          <w:lang w:val="es-MX"/>
        </w:rPr>
      </w:pPr>
      <w:r w:rsidRPr="002F5D09">
        <w:rPr>
          <w:rFonts w:ascii="Century Gothic" w:hAnsi="Century Gothic" w:cs="Arial"/>
          <w:color w:val="000000"/>
          <w:lang w:val="es-MX"/>
        </w:rPr>
        <w:t xml:space="preserve">Respecto del Fondo de ISR Municipal, en los términos del artículo 3-B de la Ley de Coordinación Fiscal, se participará de la recaudación que se obtenga del impuesto sobre la renta que efectivamente se entere a la Federación, correspondiente al salario del personal que preste o desempeñe un servicio personal subordinado en el municipio, así como en sus respectivos organismos autónomos y entidades paramunicipales, siempre que el salario sea efectivamente pagado con cargo a sus participaciones u otros ingresos locales. </w:t>
      </w:r>
    </w:p>
    <w:p w14:paraId="3F521ECF" w14:textId="77777777" w:rsidR="009413E9" w:rsidRPr="002F5D09" w:rsidRDefault="009413E9" w:rsidP="009413E9">
      <w:pPr>
        <w:spacing w:line="360" w:lineRule="auto"/>
        <w:jc w:val="both"/>
        <w:rPr>
          <w:rFonts w:ascii="Century Gothic" w:hAnsi="Century Gothic" w:cs="Arial"/>
          <w:b/>
          <w:bCs/>
          <w:color w:val="000000"/>
          <w:lang w:val="es-MX"/>
        </w:rPr>
      </w:pPr>
    </w:p>
    <w:p w14:paraId="4C74D3E0" w14:textId="3C339B44" w:rsidR="009413E9" w:rsidRDefault="009413E9" w:rsidP="009413E9">
      <w:pPr>
        <w:spacing w:line="360" w:lineRule="auto"/>
        <w:jc w:val="both"/>
        <w:rPr>
          <w:rFonts w:ascii="Century Gothic" w:hAnsi="Century Gothic" w:cs="Arial"/>
          <w:color w:val="000000"/>
          <w:lang w:val="es-MX"/>
        </w:rPr>
      </w:pPr>
      <w:r>
        <w:rPr>
          <w:rFonts w:ascii="Century Gothic" w:hAnsi="Century Gothic" w:cs="Arial"/>
          <w:b/>
          <w:bCs/>
          <w:color w:val="000000"/>
          <w:lang w:val="es-MX"/>
        </w:rPr>
        <w:t>VIII</w:t>
      </w:r>
      <w:r w:rsidRPr="002F5D09">
        <w:rPr>
          <w:rFonts w:ascii="Century Gothic" w:hAnsi="Century Gothic" w:cs="Arial"/>
          <w:b/>
          <w:bCs/>
          <w:color w:val="000000"/>
          <w:lang w:val="es-MX"/>
        </w:rPr>
        <w:t>.-</w:t>
      </w:r>
      <w:r w:rsidRPr="002F5D09">
        <w:rPr>
          <w:rFonts w:ascii="Century Gothic" w:hAnsi="Century Gothic" w:cs="Arial"/>
          <w:color w:val="000000"/>
          <w:lang w:val="es-MX"/>
        </w:rPr>
        <w:t xml:space="preserve"> Por concepto de ingresos locales o propios, esta Comisión de Dictamen Legislativo, verificó la proporción en que fueron realizadas las proyecciones para el Ejercicio Fiscal </w:t>
      </w:r>
      <w:r>
        <w:rPr>
          <w:rFonts w:ascii="Century Gothic" w:hAnsi="Century Gothic" w:cs="Arial"/>
          <w:color w:val="000000"/>
          <w:lang w:val="es-MX"/>
        </w:rPr>
        <w:t>2025</w:t>
      </w:r>
      <w:r w:rsidRPr="002F5D09">
        <w:rPr>
          <w:rFonts w:ascii="Century Gothic" w:hAnsi="Century Gothic" w:cs="Arial"/>
          <w:color w:val="000000"/>
          <w:lang w:val="es-MX"/>
        </w:rPr>
        <w:t>; identificándose las siguientes estimaciones anuales:</w:t>
      </w:r>
    </w:p>
    <w:p w14:paraId="38F108B3" w14:textId="77777777" w:rsidR="009413E9" w:rsidRDefault="009413E9" w:rsidP="009413E9">
      <w:pPr>
        <w:spacing w:line="360" w:lineRule="auto"/>
        <w:jc w:val="both"/>
        <w:rPr>
          <w:rFonts w:ascii="Century Gothic" w:hAnsi="Century Gothic" w:cs="Arial"/>
          <w:color w:val="000000"/>
          <w:lang w:val="es-MX"/>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0"/>
        <w:gridCol w:w="2440"/>
        <w:gridCol w:w="2140"/>
      </w:tblGrid>
      <w:tr w:rsidR="00CF2601" w:rsidRPr="00CF2601" w14:paraId="6EEF8B35" w14:textId="77777777" w:rsidTr="00CF2601">
        <w:trPr>
          <w:trHeight w:val="315"/>
          <w:jc w:val="center"/>
        </w:trPr>
        <w:tc>
          <w:tcPr>
            <w:tcW w:w="4360" w:type="dxa"/>
            <w:shd w:val="clear" w:color="auto" w:fill="auto"/>
            <w:vAlign w:val="center"/>
            <w:hideMark/>
          </w:tcPr>
          <w:p w14:paraId="5CE22664" w14:textId="77777777" w:rsidR="00CF2601" w:rsidRPr="00CF2601" w:rsidRDefault="00CF2601" w:rsidP="00CF2601">
            <w:pPr>
              <w:jc w:val="center"/>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HH. Ayuntamientos</w:t>
            </w:r>
          </w:p>
        </w:tc>
        <w:tc>
          <w:tcPr>
            <w:tcW w:w="2440" w:type="dxa"/>
            <w:shd w:val="clear" w:color="auto" w:fill="auto"/>
            <w:vAlign w:val="center"/>
            <w:hideMark/>
          </w:tcPr>
          <w:p w14:paraId="6AE7C2A9" w14:textId="77777777" w:rsidR="00CF2601" w:rsidRPr="00CF2601" w:rsidRDefault="00CF2601" w:rsidP="00CF2601">
            <w:pPr>
              <w:jc w:val="center"/>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2024</w:t>
            </w:r>
          </w:p>
        </w:tc>
        <w:tc>
          <w:tcPr>
            <w:tcW w:w="2140" w:type="dxa"/>
            <w:shd w:val="clear" w:color="auto" w:fill="auto"/>
            <w:vAlign w:val="center"/>
            <w:hideMark/>
          </w:tcPr>
          <w:p w14:paraId="5823C2A8" w14:textId="77777777" w:rsidR="00CF2601" w:rsidRPr="00CF2601" w:rsidRDefault="00CF2601" w:rsidP="00CF2601">
            <w:pPr>
              <w:jc w:val="center"/>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2025</w:t>
            </w:r>
          </w:p>
        </w:tc>
      </w:tr>
      <w:tr w:rsidR="00CF2601" w:rsidRPr="00CF2601" w14:paraId="14CD368D" w14:textId="77777777" w:rsidTr="00CF2601">
        <w:trPr>
          <w:trHeight w:val="360"/>
          <w:jc w:val="center"/>
        </w:trPr>
        <w:tc>
          <w:tcPr>
            <w:tcW w:w="4360" w:type="dxa"/>
            <w:shd w:val="clear" w:color="auto" w:fill="auto"/>
            <w:vAlign w:val="center"/>
            <w:hideMark/>
          </w:tcPr>
          <w:p w14:paraId="76BC6AD5"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 xml:space="preserve">Ahumada </w:t>
            </w:r>
          </w:p>
        </w:tc>
        <w:tc>
          <w:tcPr>
            <w:tcW w:w="2440" w:type="dxa"/>
            <w:shd w:val="clear" w:color="auto" w:fill="auto"/>
            <w:noWrap/>
            <w:vAlign w:val="center"/>
            <w:hideMark/>
          </w:tcPr>
          <w:p w14:paraId="355B73E0"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16,432,490.00</w:t>
            </w:r>
          </w:p>
        </w:tc>
        <w:tc>
          <w:tcPr>
            <w:tcW w:w="2140" w:type="dxa"/>
            <w:shd w:val="clear" w:color="auto" w:fill="auto"/>
            <w:noWrap/>
            <w:vAlign w:val="center"/>
            <w:hideMark/>
          </w:tcPr>
          <w:p w14:paraId="10793404"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18,437,435.04</w:t>
            </w:r>
          </w:p>
        </w:tc>
      </w:tr>
      <w:tr w:rsidR="00CF2601" w:rsidRPr="00CF2601" w14:paraId="00681BAE" w14:textId="77777777" w:rsidTr="00CF2601">
        <w:trPr>
          <w:trHeight w:val="360"/>
          <w:jc w:val="center"/>
        </w:trPr>
        <w:tc>
          <w:tcPr>
            <w:tcW w:w="4360" w:type="dxa"/>
            <w:shd w:val="clear" w:color="auto" w:fill="auto"/>
            <w:vAlign w:val="center"/>
            <w:hideMark/>
          </w:tcPr>
          <w:p w14:paraId="1FB28270"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 xml:space="preserve">Aldama </w:t>
            </w:r>
          </w:p>
        </w:tc>
        <w:tc>
          <w:tcPr>
            <w:tcW w:w="2440" w:type="dxa"/>
            <w:shd w:val="clear" w:color="auto" w:fill="auto"/>
            <w:noWrap/>
            <w:vAlign w:val="center"/>
            <w:hideMark/>
          </w:tcPr>
          <w:p w14:paraId="1E42B38B"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43,961,500.00</w:t>
            </w:r>
          </w:p>
        </w:tc>
        <w:tc>
          <w:tcPr>
            <w:tcW w:w="2140" w:type="dxa"/>
            <w:shd w:val="clear" w:color="auto" w:fill="auto"/>
            <w:noWrap/>
            <w:vAlign w:val="center"/>
            <w:hideMark/>
          </w:tcPr>
          <w:p w14:paraId="7FEE9F74"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48,491,499.01</w:t>
            </w:r>
          </w:p>
        </w:tc>
      </w:tr>
      <w:tr w:rsidR="00CF2601" w:rsidRPr="00CF2601" w14:paraId="25153485" w14:textId="77777777" w:rsidTr="00CF2601">
        <w:trPr>
          <w:trHeight w:val="360"/>
          <w:jc w:val="center"/>
        </w:trPr>
        <w:tc>
          <w:tcPr>
            <w:tcW w:w="4360" w:type="dxa"/>
            <w:shd w:val="clear" w:color="auto" w:fill="auto"/>
            <w:vAlign w:val="center"/>
            <w:hideMark/>
          </w:tcPr>
          <w:p w14:paraId="34FAA379"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 xml:space="preserve">Allende </w:t>
            </w:r>
          </w:p>
        </w:tc>
        <w:tc>
          <w:tcPr>
            <w:tcW w:w="2440" w:type="dxa"/>
            <w:shd w:val="clear" w:color="auto" w:fill="auto"/>
            <w:noWrap/>
            <w:vAlign w:val="center"/>
            <w:hideMark/>
          </w:tcPr>
          <w:p w14:paraId="0E5E3AD1"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3,632,685.00</w:t>
            </w:r>
          </w:p>
        </w:tc>
        <w:tc>
          <w:tcPr>
            <w:tcW w:w="2140" w:type="dxa"/>
            <w:shd w:val="clear" w:color="auto" w:fill="auto"/>
            <w:noWrap/>
            <w:vAlign w:val="center"/>
            <w:hideMark/>
          </w:tcPr>
          <w:p w14:paraId="50032E54"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3,814,319.01</w:t>
            </w:r>
          </w:p>
        </w:tc>
      </w:tr>
      <w:tr w:rsidR="00CF2601" w:rsidRPr="00CF2601" w14:paraId="4EA63CBB" w14:textId="77777777" w:rsidTr="00CF2601">
        <w:trPr>
          <w:trHeight w:val="360"/>
          <w:jc w:val="center"/>
        </w:trPr>
        <w:tc>
          <w:tcPr>
            <w:tcW w:w="4360" w:type="dxa"/>
            <w:shd w:val="clear" w:color="auto" w:fill="auto"/>
            <w:vAlign w:val="center"/>
            <w:hideMark/>
          </w:tcPr>
          <w:p w14:paraId="398C8A4A"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lastRenderedPageBreak/>
              <w:t>Aquiles Serdán</w:t>
            </w:r>
          </w:p>
        </w:tc>
        <w:tc>
          <w:tcPr>
            <w:tcW w:w="2440" w:type="dxa"/>
            <w:shd w:val="clear" w:color="auto" w:fill="auto"/>
            <w:noWrap/>
            <w:vAlign w:val="center"/>
            <w:hideMark/>
          </w:tcPr>
          <w:p w14:paraId="5FA206A8"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19,250,000.00</w:t>
            </w:r>
          </w:p>
        </w:tc>
        <w:tc>
          <w:tcPr>
            <w:tcW w:w="2140" w:type="dxa"/>
            <w:shd w:val="clear" w:color="auto" w:fill="auto"/>
            <w:noWrap/>
            <w:vAlign w:val="center"/>
            <w:hideMark/>
          </w:tcPr>
          <w:p w14:paraId="65E649B3"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19,074,000.00</w:t>
            </w:r>
          </w:p>
        </w:tc>
      </w:tr>
      <w:tr w:rsidR="00CF2601" w:rsidRPr="00CF2601" w14:paraId="6FED5371" w14:textId="77777777" w:rsidTr="00CF2601">
        <w:trPr>
          <w:trHeight w:val="360"/>
          <w:jc w:val="center"/>
        </w:trPr>
        <w:tc>
          <w:tcPr>
            <w:tcW w:w="4360" w:type="dxa"/>
            <w:shd w:val="clear" w:color="auto" w:fill="auto"/>
            <w:vAlign w:val="center"/>
            <w:hideMark/>
          </w:tcPr>
          <w:p w14:paraId="5A74B091"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Ascensión</w:t>
            </w:r>
          </w:p>
        </w:tc>
        <w:tc>
          <w:tcPr>
            <w:tcW w:w="2440" w:type="dxa"/>
            <w:shd w:val="clear" w:color="auto" w:fill="auto"/>
            <w:noWrap/>
            <w:vAlign w:val="center"/>
            <w:hideMark/>
          </w:tcPr>
          <w:p w14:paraId="49A69453"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17,325,000.00</w:t>
            </w:r>
          </w:p>
        </w:tc>
        <w:tc>
          <w:tcPr>
            <w:tcW w:w="2140" w:type="dxa"/>
            <w:shd w:val="clear" w:color="auto" w:fill="auto"/>
            <w:noWrap/>
            <w:vAlign w:val="center"/>
            <w:hideMark/>
          </w:tcPr>
          <w:p w14:paraId="16951257"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16,704,999.76</w:t>
            </w:r>
          </w:p>
        </w:tc>
      </w:tr>
      <w:tr w:rsidR="00CF2601" w:rsidRPr="00CF2601" w14:paraId="11B8E37E" w14:textId="77777777" w:rsidTr="00CF2601">
        <w:trPr>
          <w:trHeight w:val="360"/>
          <w:jc w:val="center"/>
        </w:trPr>
        <w:tc>
          <w:tcPr>
            <w:tcW w:w="4360" w:type="dxa"/>
            <w:shd w:val="clear" w:color="auto" w:fill="auto"/>
            <w:vAlign w:val="center"/>
            <w:hideMark/>
          </w:tcPr>
          <w:p w14:paraId="7EA70CF5" w14:textId="77777777" w:rsidR="00CF2601" w:rsidRPr="00CF2601" w:rsidRDefault="00CF2601" w:rsidP="00CF2601">
            <w:pPr>
              <w:rPr>
                <w:rFonts w:ascii="Century Gothic" w:hAnsi="Century Gothic" w:cs="Calibri"/>
                <w:color w:val="000000"/>
                <w:lang w:val="es-MX" w:eastAsia="es-MX"/>
              </w:rPr>
            </w:pPr>
            <w:proofErr w:type="spellStart"/>
            <w:r w:rsidRPr="00CF2601">
              <w:rPr>
                <w:rFonts w:ascii="Century Gothic" w:hAnsi="Century Gothic" w:cs="Calibri"/>
                <w:color w:val="000000"/>
                <w:lang w:val="es-MX" w:eastAsia="es-MX"/>
              </w:rPr>
              <w:t>Bachíniva</w:t>
            </w:r>
            <w:proofErr w:type="spellEnd"/>
          </w:p>
        </w:tc>
        <w:tc>
          <w:tcPr>
            <w:tcW w:w="2440" w:type="dxa"/>
            <w:shd w:val="clear" w:color="auto" w:fill="auto"/>
            <w:noWrap/>
            <w:vAlign w:val="center"/>
            <w:hideMark/>
          </w:tcPr>
          <w:p w14:paraId="69A91D65"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3,536,031.00</w:t>
            </w:r>
          </w:p>
        </w:tc>
        <w:tc>
          <w:tcPr>
            <w:tcW w:w="2140" w:type="dxa"/>
            <w:shd w:val="clear" w:color="auto" w:fill="auto"/>
            <w:noWrap/>
            <w:vAlign w:val="center"/>
            <w:hideMark/>
          </w:tcPr>
          <w:p w14:paraId="17D9986A"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3,712,832.65</w:t>
            </w:r>
          </w:p>
        </w:tc>
      </w:tr>
      <w:tr w:rsidR="00CF2601" w:rsidRPr="00CF2601" w14:paraId="3EE65069" w14:textId="77777777" w:rsidTr="00CF2601">
        <w:trPr>
          <w:trHeight w:val="360"/>
          <w:jc w:val="center"/>
        </w:trPr>
        <w:tc>
          <w:tcPr>
            <w:tcW w:w="4360" w:type="dxa"/>
            <w:shd w:val="clear" w:color="auto" w:fill="auto"/>
            <w:vAlign w:val="center"/>
            <w:hideMark/>
          </w:tcPr>
          <w:p w14:paraId="7CFC0919"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Balleza</w:t>
            </w:r>
          </w:p>
        </w:tc>
        <w:tc>
          <w:tcPr>
            <w:tcW w:w="2440" w:type="dxa"/>
            <w:shd w:val="clear" w:color="auto" w:fill="auto"/>
            <w:noWrap/>
            <w:vAlign w:val="center"/>
            <w:hideMark/>
          </w:tcPr>
          <w:p w14:paraId="6BF60A5A"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3,662,522.00</w:t>
            </w:r>
          </w:p>
        </w:tc>
        <w:tc>
          <w:tcPr>
            <w:tcW w:w="2140" w:type="dxa"/>
            <w:shd w:val="clear" w:color="auto" w:fill="auto"/>
            <w:noWrap/>
            <w:vAlign w:val="center"/>
            <w:hideMark/>
          </w:tcPr>
          <w:p w14:paraId="58F80BB7"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2,537,621.99</w:t>
            </w:r>
          </w:p>
        </w:tc>
      </w:tr>
      <w:tr w:rsidR="00CF2601" w:rsidRPr="00CF2601" w14:paraId="78736740" w14:textId="77777777" w:rsidTr="00CF2601">
        <w:trPr>
          <w:trHeight w:val="360"/>
          <w:jc w:val="center"/>
        </w:trPr>
        <w:tc>
          <w:tcPr>
            <w:tcW w:w="4360" w:type="dxa"/>
            <w:shd w:val="clear" w:color="auto" w:fill="auto"/>
            <w:vAlign w:val="center"/>
            <w:hideMark/>
          </w:tcPr>
          <w:p w14:paraId="24A79953"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Batopilas de Manuel Gómez Morín</w:t>
            </w:r>
          </w:p>
        </w:tc>
        <w:tc>
          <w:tcPr>
            <w:tcW w:w="2440" w:type="dxa"/>
            <w:shd w:val="clear" w:color="auto" w:fill="auto"/>
            <w:noWrap/>
            <w:vAlign w:val="center"/>
            <w:hideMark/>
          </w:tcPr>
          <w:p w14:paraId="4CB1BC13"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630,000.00</w:t>
            </w:r>
          </w:p>
        </w:tc>
        <w:tc>
          <w:tcPr>
            <w:tcW w:w="2140" w:type="dxa"/>
            <w:shd w:val="clear" w:color="auto" w:fill="auto"/>
            <w:noWrap/>
            <w:vAlign w:val="center"/>
            <w:hideMark/>
          </w:tcPr>
          <w:p w14:paraId="59890436"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629,999.79</w:t>
            </w:r>
          </w:p>
        </w:tc>
      </w:tr>
      <w:tr w:rsidR="00CF2601" w:rsidRPr="00CF2601" w14:paraId="41201ACD" w14:textId="77777777" w:rsidTr="00CF2601">
        <w:trPr>
          <w:trHeight w:val="360"/>
          <w:jc w:val="center"/>
        </w:trPr>
        <w:tc>
          <w:tcPr>
            <w:tcW w:w="4360" w:type="dxa"/>
            <w:shd w:val="clear" w:color="auto" w:fill="auto"/>
            <w:vAlign w:val="center"/>
            <w:hideMark/>
          </w:tcPr>
          <w:p w14:paraId="7E4D0812"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Bocoyna</w:t>
            </w:r>
          </w:p>
        </w:tc>
        <w:tc>
          <w:tcPr>
            <w:tcW w:w="2440" w:type="dxa"/>
            <w:shd w:val="clear" w:color="auto" w:fill="auto"/>
            <w:noWrap/>
            <w:vAlign w:val="center"/>
            <w:hideMark/>
          </w:tcPr>
          <w:p w14:paraId="6C3B8443"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5,262,000.00</w:t>
            </w:r>
          </w:p>
        </w:tc>
        <w:tc>
          <w:tcPr>
            <w:tcW w:w="2140" w:type="dxa"/>
            <w:shd w:val="clear" w:color="auto" w:fill="auto"/>
            <w:noWrap/>
            <w:vAlign w:val="center"/>
            <w:hideMark/>
          </w:tcPr>
          <w:p w14:paraId="424DE391"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6,824,999.51</w:t>
            </w:r>
          </w:p>
        </w:tc>
      </w:tr>
      <w:tr w:rsidR="00CF2601" w:rsidRPr="00CF2601" w14:paraId="0ACB70BE" w14:textId="77777777" w:rsidTr="00CF2601">
        <w:trPr>
          <w:trHeight w:val="360"/>
          <w:jc w:val="center"/>
        </w:trPr>
        <w:tc>
          <w:tcPr>
            <w:tcW w:w="4360" w:type="dxa"/>
            <w:shd w:val="clear" w:color="auto" w:fill="auto"/>
            <w:vAlign w:val="center"/>
            <w:hideMark/>
          </w:tcPr>
          <w:p w14:paraId="07B0FE3F"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Buenaventura</w:t>
            </w:r>
          </w:p>
        </w:tc>
        <w:tc>
          <w:tcPr>
            <w:tcW w:w="2440" w:type="dxa"/>
            <w:shd w:val="clear" w:color="auto" w:fill="auto"/>
            <w:noWrap/>
            <w:vAlign w:val="center"/>
            <w:hideMark/>
          </w:tcPr>
          <w:p w14:paraId="2C166D36"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14,396,298.54</w:t>
            </w:r>
          </w:p>
        </w:tc>
        <w:tc>
          <w:tcPr>
            <w:tcW w:w="2140" w:type="dxa"/>
            <w:shd w:val="clear" w:color="auto" w:fill="auto"/>
            <w:noWrap/>
            <w:vAlign w:val="center"/>
            <w:hideMark/>
          </w:tcPr>
          <w:p w14:paraId="73687E8A"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14,880,015.16</w:t>
            </w:r>
          </w:p>
        </w:tc>
      </w:tr>
      <w:tr w:rsidR="00CF2601" w:rsidRPr="00CF2601" w14:paraId="5720D166" w14:textId="77777777" w:rsidTr="00CF2601">
        <w:trPr>
          <w:trHeight w:val="360"/>
          <w:jc w:val="center"/>
        </w:trPr>
        <w:tc>
          <w:tcPr>
            <w:tcW w:w="4360" w:type="dxa"/>
            <w:shd w:val="clear" w:color="auto" w:fill="auto"/>
            <w:vAlign w:val="center"/>
            <w:hideMark/>
          </w:tcPr>
          <w:p w14:paraId="39B0DF33"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Camargo</w:t>
            </w:r>
          </w:p>
        </w:tc>
        <w:tc>
          <w:tcPr>
            <w:tcW w:w="2440" w:type="dxa"/>
            <w:shd w:val="clear" w:color="auto" w:fill="auto"/>
            <w:noWrap/>
            <w:vAlign w:val="center"/>
            <w:hideMark/>
          </w:tcPr>
          <w:p w14:paraId="516F6784"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52,006,000.00</w:t>
            </w:r>
          </w:p>
        </w:tc>
        <w:tc>
          <w:tcPr>
            <w:tcW w:w="2140" w:type="dxa"/>
            <w:shd w:val="clear" w:color="auto" w:fill="auto"/>
            <w:noWrap/>
            <w:vAlign w:val="center"/>
            <w:hideMark/>
          </w:tcPr>
          <w:p w14:paraId="39E31170"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54,000,000.27</w:t>
            </w:r>
          </w:p>
        </w:tc>
      </w:tr>
      <w:tr w:rsidR="00CF2601" w:rsidRPr="00CF2601" w14:paraId="77B21522" w14:textId="77777777" w:rsidTr="00CF2601">
        <w:trPr>
          <w:trHeight w:val="360"/>
          <w:jc w:val="center"/>
        </w:trPr>
        <w:tc>
          <w:tcPr>
            <w:tcW w:w="4360" w:type="dxa"/>
            <w:shd w:val="clear" w:color="auto" w:fill="auto"/>
            <w:vAlign w:val="center"/>
            <w:hideMark/>
          </w:tcPr>
          <w:p w14:paraId="210E1C7C" w14:textId="77777777" w:rsidR="00CF2601" w:rsidRPr="00CF2601" w:rsidRDefault="00CF2601" w:rsidP="00CF2601">
            <w:pPr>
              <w:rPr>
                <w:rFonts w:ascii="Century Gothic" w:hAnsi="Century Gothic" w:cs="Calibri"/>
                <w:color w:val="000000"/>
                <w:lang w:val="es-MX" w:eastAsia="es-MX"/>
              </w:rPr>
            </w:pPr>
            <w:proofErr w:type="spellStart"/>
            <w:r w:rsidRPr="00CF2601">
              <w:rPr>
                <w:rFonts w:ascii="Century Gothic" w:hAnsi="Century Gothic" w:cs="Calibri"/>
                <w:color w:val="000000"/>
                <w:lang w:val="es-MX" w:eastAsia="es-MX"/>
              </w:rPr>
              <w:t>Carichí</w:t>
            </w:r>
            <w:proofErr w:type="spellEnd"/>
          </w:p>
        </w:tc>
        <w:tc>
          <w:tcPr>
            <w:tcW w:w="2440" w:type="dxa"/>
            <w:shd w:val="clear" w:color="auto" w:fill="auto"/>
            <w:noWrap/>
            <w:vAlign w:val="center"/>
            <w:hideMark/>
          </w:tcPr>
          <w:p w14:paraId="35678023"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1,052,737.00</w:t>
            </w:r>
          </w:p>
        </w:tc>
        <w:tc>
          <w:tcPr>
            <w:tcW w:w="2140" w:type="dxa"/>
            <w:shd w:val="clear" w:color="auto" w:fill="auto"/>
            <w:noWrap/>
            <w:vAlign w:val="center"/>
            <w:hideMark/>
          </w:tcPr>
          <w:p w14:paraId="5EAB964E"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900,000.00</w:t>
            </w:r>
          </w:p>
        </w:tc>
      </w:tr>
      <w:tr w:rsidR="00CF2601" w:rsidRPr="00CF2601" w14:paraId="370F0B2A" w14:textId="77777777" w:rsidTr="00CF2601">
        <w:trPr>
          <w:trHeight w:val="360"/>
          <w:jc w:val="center"/>
        </w:trPr>
        <w:tc>
          <w:tcPr>
            <w:tcW w:w="4360" w:type="dxa"/>
            <w:shd w:val="clear" w:color="auto" w:fill="auto"/>
            <w:vAlign w:val="center"/>
            <w:hideMark/>
          </w:tcPr>
          <w:p w14:paraId="05E1C1A6"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Casas Grandes</w:t>
            </w:r>
          </w:p>
        </w:tc>
        <w:tc>
          <w:tcPr>
            <w:tcW w:w="2440" w:type="dxa"/>
            <w:shd w:val="clear" w:color="auto" w:fill="auto"/>
            <w:noWrap/>
            <w:vAlign w:val="center"/>
            <w:hideMark/>
          </w:tcPr>
          <w:p w14:paraId="40CEC05E"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17,037,162.00</w:t>
            </w:r>
          </w:p>
        </w:tc>
        <w:tc>
          <w:tcPr>
            <w:tcW w:w="2140" w:type="dxa"/>
            <w:shd w:val="clear" w:color="auto" w:fill="auto"/>
            <w:noWrap/>
            <w:vAlign w:val="center"/>
            <w:hideMark/>
          </w:tcPr>
          <w:p w14:paraId="56B69F6D"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20,851,444.73</w:t>
            </w:r>
          </w:p>
        </w:tc>
      </w:tr>
      <w:tr w:rsidR="00CF2601" w:rsidRPr="00CF2601" w14:paraId="2868EBE8" w14:textId="77777777" w:rsidTr="00CF2601">
        <w:trPr>
          <w:trHeight w:val="360"/>
          <w:jc w:val="center"/>
        </w:trPr>
        <w:tc>
          <w:tcPr>
            <w:tcW w:w="4360" w:type="dxa"/>
            <w:shd w:val="clear" w:color="auto" w:fill="auto"/>
            <w:vAlign w:val="center"/>
            <w:hideMark/>
          </w:tcPr>
          <w:p w14:paraId="572C19AE"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Coronado</w:t>
            </w:r>
          </w:p>
        </w:tc>
        <w:tc>
          <w:tcPr>
            <w:tcW w:w="2440" w:type="dxa"/>
            <w:shd w:val="clear" w:color="auto" w:fill="auto"/>
            <w:noWrap/>
            <w:vAlign w:val="center"/>
            <w:hideMark/>
          </w:tcPr>
          <w:p w14:paraId="51E216BB"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1,546,397.00</w:t>
            </w:r>
          </w:p>
        </w:tc>
        <w:tc>
          <w:tcPr>
            <w:tcW w:w="2140" w:type="dxa"/>
            <w:shd w:val="clear" w:color="auto" w:fill="auto"/>
            <w:noWrap/>
            <w:vAlign w:val="center"/>
            <w:hideMark/>
          </w:tcPr>
          <w:p w14:paraId="698EDAB3"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1,409,884.99</w:t>
            </w:r>
          </w:p>
        </w:tc>
      </w:tr>
      <w:tr w:rsidR="00CF2601" w:rsidRPr="00CF2601" w14:paraId="6BAFF625" w14:textId="77777777" w:rsidTr="00CF2601">
        <w:trPr>
          <w:trHeight w:val="360"/>
          <w:jc w:val="center"/>
        </w:trPr>
        <w:tc>
          <w:tcPr>
            <w:tcW w:w="4360" w:type="dxa"/>
            <w:shd w:val="clear" w:color="auto" w:fill="auto"/>
            <w:vAlign w:val="center"/>
            <w:hideMark/>
          </w:tcPr>
          <w:p w14:paraId="5C2EE5D1"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Coyame del Sotol</w:t>
            </w:r>
          </w:p>
        </w:tc>
        <w:tc>
          <w:tcPr>
            <w:tcW w:w="2440" w:type="dxa"/>
            <w:shd w:val="clear" w:color="auto" w:fill="auto"/>
            <w:noWrap/>
            <w:vAlign w:val="center"/>
            <w:hideMark/>
          </w:tcPr>
          <w:p w14:paraId="0E336828"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3,206,140.00</w:t>
            </w:r>
          </w:p>
        </w:tc>
        <w:tc>
          <w:tcPr>
            <w:tcW w:w="2140" w:type="dxa"/>
            <w:shd w:val="clear" w:color="auto" w:fill="auto"/>
            <w:noWrap/>
            <w:vAlign w:val="center"/>
            <w:hideMark/>
          </w:tcPr>
          <w:p w14:paraId="652F8937"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4,791,500.00</w:t>
            </w:r>
          </w:p>
        </w:tc>
      </w:tr>
      <w:tr w:rsidR="00CF2601" w:rsidRPr="00CF2601" w14:paraId="405C6EDD" w14:textId="77777777" w:rsidTr="00CF2601">
        <w:trPr>
          <w:trHeight w:val="360"/>
          <w:jc w:val="center"/>
        </w:trPr>
        <w:tc>
          <w:tcPr>
            <w:tcW w:w="4360" w:type="dxa"/>
            <w:shd w:val="clear" w:color="auto" w:fill="auto"/>
            <w:vAlign w:val="center"/>
            <w:hideMark/>
          </w:tcPr>
          <w:p w14:paraId="5882CA3F"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Cuauhtémoc</w:t>
            </w:r>
          </w:p>
        </w:tc>
        <w:tc>
          <w:tcPr>
            <w:tcW w:w="2440" w:type="dxa"/>
            <w:shd w:val="clear" w:color="auto" w:fill="auto"/>
            <w:noWrap/>
            <w:vAlign w:val="center"/>
            <w:hideMark/>
          </w:tcPr>
          <w:p w14:paraId="2C95C6CD"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236,586,211.30</w:t>
            </w:r>
          </w:p>
        </w:tc>
        <w:tc>
          <w:tcPr>
            <w:tcW w:w="2140" w:type="dxa"/>
            <w:shd w:val="clear" w:color="auto" w:fill="auto"/>
            <w:noWrap/>
            <w:vAlign w:val="center"/>
            <w:hideMark/>
          </w:tcPr>
          <w:p w14:paraId="08F8803E"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274,978,089.33</w:t>
            </w:r>
          </w:p>
        </w:tc>
      </w:tr>
      <w:tr w:rsidR="00CF2601" w:rsidRPr="00CF2601" w14:paraId="679F3C29" w14:textId="77777777" w:rsidTr="00CF2601">
        <w:trPr>
          <w:trHeight w:val="360"/>
          <w:jc w:val="center"/>
        </w:trPr>
        <w:tc>
          <w:tcPr>
            <w:tcW w:w="4360" w:type="dxa"/>
            <w:shd w:val="clear" w:color="auto" w:fill="auto"/>
            <w:vAlign w:val="center"/>
            <w:hideMark/>
          </w:tcPr>
          <w:p w14:paraId="3515F1CC"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Cusihuiriachi</w:t>
            </w:r>
          </w:p>
        </w:tc>
        <w:tc>
          <w:tcPr>
            <w:tcW w:w="2440" w:type="dxa"/>
            <w:shd w:val="clear" w:color="auto" w:fill="auto"/>
            <w:noWrap/>
            <w:vAlign w:val="center"/>
            <w:hideMark/>
          </w:tcPr>
          <w:p w14:paraId="25E9ECF6"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6,185,600.00</w:t>
            </w:r>
          </w:p>
        </w:tc>
        <w:tc>
          <w:tcPr>
            <w:tcW w:w="2140" w:type="dxa"/>
            <w:shd w:val="clear" w:color="auto" w:fill="auto"/>
            <w:noWrap/>
            <w:vAlign w:val="center"/>
            <w:hideMark/>
          </w:tcPr>
          <w:p w14:paraId="1A3468A5"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6,185,600.00</w:t>
            </w:r>
          </w:p>
        </w:tc>
      </w:tr>
      <w:tr w:rsidR="00CF2601" w:rsidRPr="00CF2601" w14:paraId="0738AF6B" w14:textId="77777777" w:rsidTr="00CF2601">
        <w:trPr>
          <w:trHeight w:val="360"/>
          <w:jc w:val="center"/>
        </w:trPr>
        <w:tc>
          <w:tcPr>
            <w:tcW w:w="4360" w:type="dxa"/>
            <w:shd w:val="clear" w:color="auto" w:fill="auto"/>
            <w:vAlign w:val="center"/>
            <w:hideMark/>
          </w:tcPr>
          <w:p w14:paraId="62D3CFE7"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Chihuahua</w:t>
            </w:r>
          </w:p>
        </w:tc>
        <w:tc>
          <w:tcPr>
            <w:tcW w:w="2440" w:type="dxa"/>
            <w:shd w:val="clear" w:color="auto" w:fill="auto"/>
            <w:noWrap/>
            <w:vAlign w:val="center"/>
            <w:hideMark/>
          </w:tcPr>
          <w:p w14:paraId="72DBB70B"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2,402,633,335.00</w:t>
            </w:r>
          </w:p>
        </w:tc>
        <w:tc>
          <w:tcPr>
            <w:tcW w:w="2140" w:type="dxa"/>
            <w:shd w:val="clear" w:color="auto" w:fill="auto"/>
            <w:noWrap/>
            <w:vAlign w:val="center"/>
            <w:hideMark/>
          </w:tcPr>
          <w:p w14:paraId="720A10F0"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3,532,284,906.08</w:t>
            </w:r>
          </w:p>
        </w:tc>
      </w:tr>
      <w:tr w:rsidR="00CF2601" w:rsidRPr="00CF2601" w14:paraId="16A76D77" w14:textId="77777777" w:rsidTr="00CF2601">
        <w:trPr>
          <w:trHeight w:val="360"/>
          <w:jc w:val="center"/>
        </w:trPr>
        <w:tc>
          <w:tcPr>
            <w:tcW w:w="4360" w:type="dxa"/>
            <w:shd w:val="clear" w:color="auto" w:fill="auto"/>
            <w:vAlign w:val="center"/>
            <w:hideMark/>
          </w:tcPr>
          <w:p w14:paraId="24AE4276"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Chínipas</w:t>
            </w:r>
          </w:p>
        </w:tc>
        <w:tc>
          <w:tcPr>
            <w:tcW w:w="2440" w:type="dxa"/>
            <w:shd w:val="clear" w:color="auto" w:fill="auto"/>
            <w:noWrap/>
            <w:vAlign w:val="center"/>
            <w:hideMark/>
          </w:tcPr>
          <w:p w14:paraId="4C38713F"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2,660,000.00</w:t>
            </w:r>
          </w:p>
        </w:tc>
        <w:tc>
          <w:tcPr>
            <w:tcW w:w="2140" w:type="dxa"/>
            <w:shd w:val="clear" w:color="auto" w:fill="auto"/>
            <w:noWrap/>
            <w:vAlign w:val="center"/>
            <w:hideMark/>
          </w:tcPr>
          <w:p w14:paraId="2C5D698F"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2,189,999.72</w:t>
            </w:r>
          </w:p>
        </w:tc>
      </w:tr>
      <w:tr w:rsidR="00CF2601" w:rsidRPr="00CF2601" w14:paraId="25B0F7EF" w14:textId="77777777" w:rsidTr="00CF2601">
        <w:trPr>
          <w:trHeight w:val="360"/>
          <w:jc w:val="center"/>
        </w:trPr>
        <w:tc>
          <w:tcPr>
            <w:tcW w:w="4360" w:type="dxa"/>
            <w:shd w:val="clear" w:color="auto" w:fill="auto"/>
            <w:vAlign w:val="center"/>
            <w:hideMark/>
          </w:tcPr>
          <w:p w14:paraId="301F31E4"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Delicias</w:t>
            </w:r>
          </w:p>
        </w:tc>
        <w:tc>
          <w:tcPr>
            <w:tcW w:w="2440" w:type="dxa"/>
            <w:shd w:val="clear" w:color="auto" w:fill="auto"/>
            <w:noWrap/>
            <w:vAlign w:val="center"/>
            <w:hideMark/>
          </w:tcPr>
          <w:p w14:paraId="37C9D27E"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179,312,190.86</w:t>
            </w:r>
          </w:p>
        </w:tc>
        <w:tc>
          <w:tcPr>
            <w:tcW w:w="2140" w:type="dxa"/>
            <w:shd w:val="clear" w:color="auto" w:fill="auto"/>
            <w:noWrap/>
            <w:vAlign w:val="center"/>
            <w:hideMark/>
          </w:tcPr>
          <w:p w14:paraId="549CFD5F"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195,835,539.90</w:t>
            </w:r>
          </w:p>
        </w:tc>
      </w:tr>
      <w:tr w:rsidR="00CF2601" w:rsidRPr="00CF2601" w14:paraId="149EB3A6" w14:textId="77777777" w:rsidTr="00CF2601">
        <w:trPr>
          <w:trHeight w:val="360"/>
          <w:jc w:val="center"/>
        </w:trPr>
        <w:tc>
          <w:tcPr>
            <w:tcW w:w="4360" w:type="dxa"/>
            <w:shd w:val="clear" w:color="auto" w:fill="auto"/>
            <w:vAlign w:val="center"/>
            <w:hideMark/>
          </w:tcPr>
          <w:p w14:paraId="11245E2C"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Dr. Belisario Domínguez</w:t>
            </w:r>
          </w:p>
        </w:tc>
        <w:tc>
          <w:tcPr>
            <w:tcW w:w="2440" w:type="dxa"/>
            <w:shd w:val="clear" w:color="auto" w:fill="auto"/>
            <w:noWrap/>
            <w:vAlign w:val="center"/>
            <w:hideMark/>
          </w:tcPr>
          <w:p w14:paraId="3B3D895D"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2,346,100.00</w:t>
            </w:r>
          </w:p>
        </w:tc>
        <w:tc>
          <w:tcPr>
            <w:tcW w:w="2140" w:type="dxa"/>
            <w:shd w:val="clear" w:color="auto" w:fill="auto"/>
            <w:noWrap/>
            <w:vAlign w:val="center"/>
            <w:hideMark/>
          </w:tcPr>
          <w:p w14:paraId="42CB8449"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2,453,820.02</w:t>
            </w:r>
          </w:p>
        </w:tc>
      </w:tr>
      <w:tr w:rsidR="00CF2601" w:rsidRPr="00CF2601" w14:paraId="3A2C6E1E" w14:textId="77777777" w:rsidTr="00CF2601">
        <w:trPr>
          <w:trHeight w:val="360"/>
          <w:jc w:val="center"/>
        </w:trPr>
        <w:tc>
          <w:tcPr>
            <w:tcW w:w="4360" w:type="dxa"/>
            <w:shd w:val="clear" w:color="auto" w:fill="auto"/>
            <w:vAlign w:val="center"/>
            <w:hideMark/>
          </w:tcPr>
          <w:p w14:paraId="275E9397"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El Tule</w:t>
            </w:r>
          </w:p>
        </w:tc>
        <w:tc>
          <w:tcPr>
            <w:tcW w:w="2440" w:type="dxa"/>
            <w:shd w:val="clear" w:color="auto" w:fill="auto"/>
            <w:noWrap/>
            <w:vAlign w:val="center"/>
            <w:hideMark/>
          </w:tcPr>
          <w:p w14:paraId="7250C8BE"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465,000.00</w:t>
            </w:r>
          </w:p>
        </w:tc>
        <w:tc>
          <w:tcPr>
            <w:tcW w:w="2140" w:type="dxa"/>
            <w:shd w:val="clear" w:color="auto" w:fill="auto"/>
            <w:noWrap/>
            <w:vAlign w:val="center"/>
            <w:hideMark/>
          </w:tcPr>
          <w:p w14:paraId="20320667"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732,021.56</w:t>
            </w:r>
          </w:p>
        </w:tc>
      </w:tr>
      <w:tr w:rsidR="00CF2601" w:rsidRPr="00CF2601" w14:paraId="13369691" w14:textId="77777777" w:rsidTr="00CF2601">
        <w:trPr>
          <w:trHeight w:val="360"/>
          <w:jc w:val="center"/>
        </w:trPr>
        <w:tc>
          <w:tcPr>
            <w:tcW w:w="4360" w:type="dxa"/>
            <w:shd w:val="clear" w:color="auto" w:fill="auto"/>
            <w:vAlign w:val="center"/>
            <w:hideMark/>
          </w:tcPr>
          <w:p w14:paraId="5589406D"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Galeana</w:t>
            </w:r>
          </w:p>
        </w:tc>
        <w:tc>
          <w:tcPr>
            <w:tcW w:w="2440" w:type="dxa"/>
            <w:shd w:val="clear" w:color="auto" w:fill="auto"/>
            <w:noWrap/>
            <w:vAlign w:val="center"/>
            <w:hideMark/>
          </w:tcPr>
          <w:p w14:paraId="0D797309"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15,005,604.00</w:t>
            </w:r>
          </w:p>
        </w:tc>
        <w:tc>
          <w:tcPr>
            <w:tcW w:w="2140" w:type="dxa"/>
            <w:shd w:val="clear" w:color="auto" w:fill="auto"/>
            <w:noWrap/>
            <w:vAlign w:val="center"/>
            <w:hideMark/>
          </w:tcPr>
          <w:p w14:paraId="073EE728"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14,286,178.12</w:t>
            </w:r>
          </w:p>
        </w:tc>
      </w:tr>
      <w:tr w:rsidR="00CF2601" w:rsidRPr="00CF2601" w14:paraId="604DF198" w14:textId="77777777" w:rsidTr="00CF2601">
        <w:trPr>
          <w:trHeight w:val="360"/>
          <w:jc w:val="center"/>
        </w:trPr>
        <w:tc>
          <w:tcPr>
            <w:tcW w:w="4360" w:type="dxa"/>
            <w:shd w:val="clear" w:color="auto" w:fill="auto"/>
            <w:vAlign w:val="center"/>
            <w:hideMark/>
          </w:tcPr>
          <w:p w14:paraId="303AF286"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Gómez Farías</w:t>
            </w:r>
          </w:p>
        </w:tc>
        <w:tc>
          <w:tcPr>
            <w:tcW w:w="2440" w:type="dxa"/>
            <w:shd w:val="clear" w:color="auto" w:fill="auto"/>
            <w:noWrap/>
            <w:vAlign w:val="center"/>
            <w:hideMark/>
          </w:tcPr>
          <w:p w14:paraId="6076BAD8"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3,461,141.25</w:t>
            </w:r>
          </w:p>
        </w:tc>
        <w:tc>
          <w:tcPr>
            <w:tcW w:w="2140" w:type="dxa"/>
            <w:shd w:val="clear" w:color="auto" w:fill="auto"/>
            <w:noWrap/>
            <w:vAlign w:val="center"/>
            <w:hideMark/>
          </w:tcPr>
          <w:p w14:paraId="45EAEB34"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3,634,196.23</w:t>
            </w:r>
          </w:p>
        </w:tc>
      </w:tr>
      <w:tr w:rsidR="00CF2601" w:rsidRPr="00CF2601" w14:paraId="3C5A0012" w14:textId="77777777" w:rsidTr="00CF2601">
        <w:trPr>
          <w:trHeight w:val="360"/>
          <w:jc w:val="center"/>
        </w:trPr>
        <w:tc>
          <w:tcPr>
            <w:tcW w:w="4360" w:type="dxa"/>
            <w:shd w:val="clear" w:color="auto" w:fill="auto"/>
            <w:vAlign w:val="center"/>
            <w:hideMark/>
          </w:tcPr>
          <w:p w14:paraId="293A4DE7"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Gran Morelos</w:t>
            </w:r>
          </w:p>
        </w:tc>
        <w:tc>
          <w:tcPr>
            <w:tcW w:w="2440" w:type="dxa"/>
            <w:shd w:val="clear" w:color="auto" w:fill="auto"/>
            <w:noWrap/>
            <w:vAlign w:val="center"/>
            <w:hideMark/>
          </w:tcPr>
          <w:p w14:paraId="3CCB7028"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2,115,000.00</w:t>
            </w:r>
          </w:p>
        </w:tc>
        <w:tc>
          <w:tcPr>
            <w:tcW w:w="2140" w:type="dxa"/>
            <w:shd w:val="clear" w:color="auto" w:fill="auto"/>
            <w:noWrap/>
            <w:vAlign w:val="center"/>
            <w:hideMark/>
          </w:tcPr>
          <w:p w14:paraId="639A952E"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2,114,999.96</w:t>
            </w:r>
          </w:p>
        </w:tc>
      </w:tr>
      <w:tr w:rsidR="00CF2601" w:rsidRPr="00CF2601" w14:paraId="3B72A9F5" w14:textId="77777777" w:rsidTr="00CF2601">
        <w:trPr>
          <w:trHeight w:val="360"/>
          <w:jc w:val="center"/>
        </w:trPr>
        <w:tc>
          <w:tcPr>
            <w:tcW w:w="4360" w:type="dxa"/>
            <w:shd w:val="clear" w:color="auto" w:fill="auto"/>
            <w:vAlign w:val="center"/>
            <w:hideMark/>
          </w:tcPr>
          <w:p w14:paraId="63C17DC4"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Guadalupe</w:t>
            </w:r>
          </w:p>
        </w:tc>
        <w:tc>
          <w:tcPr>
            <w:tcW w:w="2440" w:type="dxa"/>
            <w:shd w:val="clear" w:color="auto" w:fill="auto"/>
            <w:noWrap/>
            <w:vAlign w:val="center"/>
            <w:hideMark/>
          </w:tcPr>
          <w:p w14:paraId="1102B022"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4,870,200.00</w:t>
            </w:r>
          </w:p>
        </w:tc>
        <w:tc>
          <w:tcPr>
            <w:tcW w:w="2140" w:type="dxa"/>
            <w:shd w:val="clear" w:color="auto" w:fill="auto"/>
            <w:noWrap/>
            <w:vAlign w:val="center"/>
            <w:hideMark/>
          </w:tcPr>
          <w:p w14:paraId="2F2BB95B"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5,309,999.65</w:t>
            </w:r>
          </w:p>
        </w:tc>
      </w:tr>
      <w:tr w:rsidR="00CF2601" w:rsidRPr="00CF2601" w14:paraId="4FB1E85B" w14:textId="77777777" w:rsidTr="00CF2601">
        <w:trPr>
          <w:trHeight w:val="360"/>
          <w:jc w:val="center"/>
        </w:trPr>
        <w:tc>
          <w:tcPr>
            <w:tcW w:w="4360" w:type="dxa"/>
            <w:shd w:val="clear" w:color="auto" w:fill="auto"/>
            <w:vAlign w:val="center"/>
            <w:hideMark/>
          </w:tcPr>
          <w:p w14:paraId="38EEE3F0"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Guadalupe y Calvo</w:t>
            </w:r>
          </w:p>
        </w:tc>
        <w:tc>
          <w:tcPr>
            <w:tcW w:w="2440" w:type="dxa"/>
            <w:shd w:val="clear" w:color="auto" w:fill="auto"/>
            <w:noWrap/>
            <w:vAlign w:val="center"/>
            <w:hideMark/>
          </w:tcPr>
          <w:p w14:paraId="3FAB300D"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6,470,194.50</w:t>
            </w:r>
          </w:p>
        </w:tc>
        <w:tc>
          <w:tcPr>
            <w:tcW w:w="2140" w:type="dxa"/>
            <w:shd w:val="clear" w:color="auto" w:fill="auto"/>
            <w:noWrap/>
            <w:vAlign w:val="center"/>
            <w:hideMark/>
          </w:tcPr>
          <w:p w14:paraId="255F2F9A"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6,477,658.90</w:t>
            </w:r>
          </w:p>
        </w:tc>
      </w:tr>
      <w:tr w:rsidR="00CF2601" w:rsidRPr="00CF2601" w14:paraId="33C86F60" w14:textId="77777777" w:rsidTr="00CF2601">
        <w:trPr>
          <w:trHeight w:val="360"/>
          <w:jc w:val="center"/>
        </w:trPr>
        <w:tc>
          <w:tcPr>
            <w:tcW w:w="4360" w:type="dxa"/>
            <w:shd w:val="clear" w:color="auto" w:fill="auto"/>
            <w:vAlign w:val="center"/>
            <w:hideMark/>
          </w:tcPr>
          <w:p w14:paraId="772BDAD9"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Guachochi</w:t>
            </w:r>
          </w:p>
        </w:tc>
        <w:tc>
          <w:tcPr>
            <w:tcW w:w="2440" w:type="dxa"/>
            <w:shd w:val="clear" w:color="auto" w:fill="auto"/>
            <w:noWrap/>
            <w:vAlign w:val="center"/>
            <w:hideMark/>
          </w:tcPr>
          <w:p w14:paraId="6877B755"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9,992,500.00</w:t>
            </w:r>
          </w:p>
        </w:tc>
        <w:tc>
          <w:tcPr>
            <w:tcW w:w="2140" w:type="dxa"/>
            <w:shd w:val="clear" w:color="auto" w:fill="auto"/>
            <w:noWrap/>
            <w:vAlign w:val="center"/>
            <w:hideMark/>
          </w:tcPr>
          <w:p w14:paraId="53C12580"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10,330,351.52</w:t>
            </w:r>
          </w:p>
        </w:tc>
      </w:tr>
      <w:tr w:rsidR="00CF2601" w:rsidRPr="00CF2601" w14:paraId="1CA17BBA" w14:textId="77777777" w:rsidTr="00CF2601">
        <w:trPr>
          <w:trHeight w:val="360"/>
          <w:jc w:val="center"/>
        </w:trPr>
        <w:tc>
          <w:tcPr>
            <w:tcW w:w="4360" w:type="dxa"/>
            <w:shd w:val="clear" w:color="auto" w:fill="auto"/>
            <w:vAlign w:val="center"/>
            <w:hideMark/>
          </w:tcPr>
          <w:p w14:paraId="2B65817B"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Guazapares</w:t>
            </w:r>
          </w:p>
        </w:tc>
        <w:tc>
          <w:tcPr>
            <w:tcW w:w="2440" w:type="dxa"/>
            <w:shd w:val="clear" w:color="auto" w:fill="auto"/>
            <w:noWrap/>
            <w:vAlign w:val="center"/>
            <w:hideMark/>
          </w:tcPr>
          <w:p w14:paraId="702509B9"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1,281,500.00</w:t>
            </w:r>
          </w:p>
        </w:tc>
        <w:tc>
          <w:tcPr>
            <w:tcW w:w="2140" w:type="dxa"/>
            <w:shd w:val="clear" w:color="auto" w:fill="auto"/>
            <w:noWrap/>
            <w:vAlign w:val="center"/>
            <w:hideMark/>
          </w:tcPr>
          <w:p w14:paraId="57F2E755"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1,345,576.40</w:t>
            </w:r>
          </w:p>
        </w:tc>
      </w:tr>
      <w:tr w:rsidR="00CF2601" w:rsidRPr="00CF2601" w14:paraId="3C1FD058" w14:textId="77777777" w:rsidTr="00CF2601">
        <w:trPr>
          <w:trHeight w:val="360"/>
          <w:jc w:val="center"/>
        </w:trPr>
        <w:tc>
          <w:tcPr>
            <w:tcW w:w="4360" w:type="dxa"/>
            <w:shd w:val="clear" w:color="auto" w:fill="auto"/>
            <w:vAlign w:val="center"/>
            <w:hideMark/>
          </w:tcPr>
          <w:p w14:paraId="7A144BDC"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Guerrero</w:t>
            </w:r>
          </w:p>
        </w:tc>
        <w:tc>
          <w:tcPr>
            <w:tcW w:w="2440" w:type="dxa"/>
            <w:shd w:val="clear" w:color="auto" w:fill="auto"/>
            <w:noWrap/>
            <w:vAlign w:val="center"/>
            <w:hideMark/>
          </w:tcPr>
          <w:p w14:paraId="77AF2716"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10,487,756.00</w:t>
            </w:r>
          </w:p>
        </w:tc>
        <w:tc>
          <w:tcPr>
            <w:tcW w:w="2140" w:type="dxa"/>
            <w:shd w:val="clear" w:color="auto" w:fill="auto"/>
            <w:noWrap/>
            <w:vAlign w:val="center"/>
            <w:hideMark/>
          </w:tcPr>
          <w:p w14:paraId="157B740D"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10,761,485.99</w:t>
            </w:r>
          </w:p>
        </w:tc>
      </w:tr>
      <w:tr w:rsidR="00CF2601" w:rsidRPr="00CF2601" w14:paraId="4807E398" w14:textId="77777777" w:rsidTr="00CF2601">
        <w:trPr>
          <w:trHeight w:val="360"/>
          <w:jc w:val="center"/>
        </w:trPr>
        <w:tc>
          <w:tcPr>
            <w:tcW w:w="4360" w:type="dxa"/>
            <w:shd w:val="clear" w:color="auto" w:fill="auto"/>
            <w:vAlign w:val="center"/>
            <w:hideMark/>
          </w:tcPr>
          <w:p w14:paraId="2B888D99"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Hidalgo del Parral</w:t>
            </w:r>
          </w:p>
        </w:tc>
        <w:tc>
          <w:tcPr>
            <w:tcW w:w="2440" w:type="dxa"/>
            <w:shd w:val="clear" w:color="auto" w:fill="auto"/>
            <w:noWrap/>
            <w:vAlign w:val="center"/>
            <w:hideMark/>
          </w:tcPr>
          <w:p w14:paraId="30ACE0F4"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171,021,266.00</w:t>
            </w:r>
          </w:p>
        </w:tc>
        <w:tc>
          <w:tcPr>
            <w:tcW w:w="2140" w:type="dxa"/>
            <w:shd w:val="clear" w:color="auto" w:fill="auto"/>
            <w:noWrap/>
            <w:vAlign w:val="center"/>
            <w:hideMark/>
          </w:tcPr>
          <w:p w14:paraId="733EB738"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177,495,007.00</w:t>
            </w:r>
          </w:p>
        </w:tc>
      </w:tr>
      <w:tr w:rsidR="00CF2601" w:rsidRPr="00CF2601" w14:paraId="5A6CE232" w14:textId="77777777" w:rsidTr="00CF2601">
        <w:trPr>
          <w:trHeight w:val="360"/>
          <w:jc w:val="center"/>
        </w:trPr>
        <w:tc>
          <w:tcPr>
            <w:tcW w:w="4360" w:type="dxa"/>
            <w:shd w:val="clear" w:color="auto" w:fill="auto"/>
            <w:vAlign w:val="center"/>
            <w:hideMark/>
          </w:tcPr>
          <w:p w14:paraId="71B3089F"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lastRenderedPageBreak/>
              <w:t>Huejotitán</w:t>
            </w:r>
          </w:p>
        </w:tc>
        <w:tc>
          <w:tcPr>
            <w:tcW w:w="2440" w:type="dxa"/>
            <w:shd w:val="clear" w:color="auto" w:fill="auto"/>
            <w:noWrap/>
            <w:vAlign w:val="center"/>
            <w:hideMark/>
          </w:tcPr>
          <w:p w14:paraId="7C5EA3C2"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227,820.00</w:t>
            </w:r>
          </w:p>
        </w:tc>
        <w:tc>
          <w:tcPr>
            <w:tcW w:w="2140" w:type="dxa"/>
            <w:shd w:val="clear" w:color="auto" w:fill="auto"/>
            <w:noWrap/>
            <w:vAlign w:val="center"/>
            <w:hideMark/>
          </w:tcPr>
          <w:p w14:paraId="55BD4E2C"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278,220.00</w:t>
            </w:r>
          </w:p>
        </w:tc>
      </w:tr>
      <w:tr w:rsidR="00CF2601" w:rsidRPr="00CF2601" w14:paraId="009178DA" w14:textId="77777777" w:rsidTr="00CF2601">
        <w:trPr>
          <w:trHeight w:val="360"/>
          <w:jc w:val="center"/>
        </w:trPr>
        <w:tc>
          <w:tcPr>
            <w:tcW w:w="4360" w:type="dxa"/>
            <w:shd w:val="clear" w:color="auto" w:fill="auto"/>
            <w:vAlign w:val="center"/>
            <w:hideMark/>
          </w:tcPr>
          <w:p w14:paraId="1E2E8DCE"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Ignacio Zaragoza</w:t>
            </w:r>
          </w:p>
        </w:tc>
        <w:tc>
          <w:tcPr>
            <w:tcW w:w="2440" w:type="dxa"/>
            <w:shd w:val="clear" w:color="auto" w:fill="auto"/>
            <w:noWrap/>
            <w:vAlign w:val="center"/>
            <w:hideMark/>
          </w:tcPr>
          <w:p w14:paraId="7B02D20D"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2,521,611.00</w:t>
            </w:r>
          </w:p>
        </w:tc>
        <w:tc>
          <w:tcPr>
            <w:tcW w:w="2140" w:type="dxa"/>
            <w:shd w:val="clear" w:color="auto" w:fill="auto"/>
            <w:noWrap/>
            <w:vAlign w:val="center"/>
            <w:hideMark/>
          </w:tcPr>
          <w:p w14:paraId="36414219"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3,350,000.00</w:t>
            </w:r>
          </w:p>
        </w:tc>
      </w:tr>
      <w:tr w:rsidR="00CF2601" w:rsidRPr="00CF2601" w14:paraId="1BDD3D2D" w14:textId="77777777" w:rsidTr="00CF2601">
        <w:trPr>
          <w:trHeight w:val="360"/>
          <w:jc w:val="center"/>
        </w:trPr>
        <w:tc>
          <w:tcPr>
            <w:tcW w:w="4360" w:type="dxa"/>
            <w:shd w:val="clear" w:color="auto" w:fill="auto"/>
            <w:vAlign w:val="center"/>
            <w:hideMark/>
          </w:tcPr>
          <w:p w14:paraId="67D5E669"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Janos</w:t>
            </w:r>
          </w:p>
        </w:tc>
        <w:tc>
          <w:tcPr>
            <w:tcW w:w="2440" w:type="dxa"/>
            <w:shd w:val="clear" w:color="auto" w:fill="auto"/>
            <w:noWrap/>
            <w:vAlign w:val="center"/>
            <w:hideMark/>
          </w:tcPr>
          <w:p w14:paraId="13F53239"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10,230,161.00</w:t>
            </w:r>
          </w:p>
        </w:tc>
        <w:tc>
          <w:tcPr>
            <w:tcW w:w="2140" w:type="dxa"/>
            <w:shd w:val="clear" w:color="auto" w:fill="auto"/>
            <w:noWrap/>
            <w:vAlign w:val="center"/>
            <w:hideMark/>
          </w:tcPr>
          <w:p w14:paraId="40947F1C"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10,481,629.64</w:t>
            </w:r>
          </w:p>
        </w:tc>
      </w:tr>
      <w:tr w:rsidR="00CF2601" w:rsidRPr="00CF2601" w14:paraId="6C70E5E3" w14:textId="77777777" w:rsidTr="00CF2601">
        <w:trPr>
          <w:trHeight w:val="360"/>
          <w:jc w:val="center"/>
        </w:trPr>
        <w:tc>
          <w:tcPr>
            <w:tcW w:w="4360" w:type="dxa"/>
            <w:shd w:val="clear" w:color="auto" w:fill="auto"/>
            <w:vAlign w:val="center"/>
            <w:hideMark/>
          </w:tcPr>
          <w:p w14:paraId="11809F52"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Jiménez</w:t>
            </w:r>
          </w:p>
        </w:tc>
        <w:tc>
          <w:tcPr>
            <w:tcW w:w="2440" w:type="dxa"/>
            <w:shd w:val="clear" w:color="auto" w:fill="auto"/>
            <w:noWrap/>
            <w:vAlign w:val="center"/>
            <w:hideMark/>
          </w:tcPr>
          <w:p w14:paraId="0E6CDA91"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30,854,800.00</w:t>
            </w:r>
          </w:p>
        </w:tc>
        <w:tc>
          <w:tcPr>
            <w:tcW w:w="2140" w:type="dxa"/>
            <w:shd w:val="clear" w:color="auto" w:fill="auto"/>
            <w:noWrap/>
            <w:vAlign w:val="center"/>
            <w:hideMark/>
          </w:tcPr>
          <w:p w14:paraId="0109B4FC"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31,825,407.00</w:t>
            </w:r>
          </w:p>
        </w:tc>
      </w:tr>
      <w:tr w:rsidR="00CF2601" w:rsidRPr="00CF2601" w14:paraId="0A12A228" w14:textId="77777777" w:rsidTr="00CF2601">
        <w:trPr>
          <w:trHeight w:val="360"/>
          <w:jc w:val="center"/>
        </w:trPr>
        <w:tc>
          <w:tcPr>
            <w:tcW w:w="4360" w:type="dxa"/>
            <w:shd w:val="clear" w:color="auto" w:fill="auto"/>
            <w:vAlign w:val="center"/>
            <w:hideMark/>
          </w:tcPr>
          <w:p w14:paraId="4230141A"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Juárez</w:t>
            </w:r>
          </w:p>
        </w:tc>
        <w:tc>
          <w:tcPr>
            <w:tcW w:w="2440" w:type="dxa"/>
            <w:shd w:val="clear" w:color="auto" w:fill="auto"/>
            <w:noWrap/>
            <w:vAlign w:val="center"/>
            <w:hideMark/>
          </w:tcPr>
          <w:p w14:paraId="497FF858"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3,381,004,232.65</w:t>
            </w:r>
          </w:p>
        </w:tc>
        <w:tc>
          <w:tcPr>
            <w:tcW w:w="2140" w:type="dxa"/>
            <w:shd w:val="clear" w:color="auto" w:fill="auto"/>
            <w:noWrap/>
            <w:vAlign w:val="center"/>
            <w:hideMark/>
          </w:tcPr>
          <w:p w14:paraId="4D672C13"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3,679,261,995.23</w:t>
            </w:r>
          </w:p>
        </w:tc>
      </w:tr>
      <w:tr w:rsidR="00CF2601" w:rsidRPr="00CF2601" w14:paraId="0B1613D4" w14:textId="77777777" w:rsidTr="00CF2601">
        <w:trPr>
          <w:trHeight w:val="360"/>
          <w:jc w:val="center"/>
        </w:trPr>
        <w:tc>
          <w:tcPr>
            <w:tcW w:w="4360" w:type="dxa"/>
            <w:shd w:val="clear" w:color="auto" w:fill="auto"/>
            <w:vAlign w:val="center"/>
            <w:hideMark/>
          </w:tcPr>
          <w:p w14:paraId="07E3966D"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Julimes</w:t>
            </w:r>
          </w:p>
        </w:tc>
        <w:tc>
          <w:tcPr>
            <w:tcW w:w="2440" w:type="dxa"/>
            <w:shd w:val="clear" w:color="auto" w:fill="auto"/>
            <w:noWrap/>
            <w:vAlign w:val="center"/>
            <w:hideMark/>
          </w:tcPr>
          <w:p w14:paraId="410E886C"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4,038,958.00</w:t>
            </w:r>
          </w:p>
        </w:tc>
        <w:tc>
          <w:tcPr>
            <w:tcW w:w="2140" w:type="dxa"/>
            <w:shd w:val="clear" w:color="auto" w:fill="auto"/>
            <w:noWrap/>
            <w:vAlign w:val="center"/>
            <w:hideMark/>
          </w:tcPr>
          <w:p w14:paraId="6594733F"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4,066,713.57</w:t>
            </w:r>
          </w:p>
        </w:tc>
      </w:tr>
      <w:tr w:rsidR="00CF2601" w:rsidRPr="00CF2601" w14:paraId="4C522BE1" w14:textId="77777777" w:rsidTr="00CF2601">
        <w:trPr>
          <w:trHeight w:val="360"/>
          <w:jc w:val="center"/>
        </w:trPr>
        <w:tc>
          <w:tcPr>
            <w:tcW w:w="4360" w:type="dxa"/>
            <w:shd w:val="clear" w:color="auto" w:fill="auto"/>
            <w:vAlign w:val="center"/>
            <w:hideMark/>
          </w:tcPr>
          <w:p w14:paraId="69035A9E"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La Cruz</w:t>
            </w:r>
          </w:p>
        </w:tc>
        <w:tc>
          <w:tcPr>
            <w:tcW w:w="2440" w:type="dxa"/>
            <w:shd w:val="clear" w:color="auto" w:fill="auto"/>
            <w:noWrap/>
            <w:vAlign w:val="center"/>
            <w:hideMark/>
          </w:tcPr>
          <w:p w14:paraId="40B85EDA"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1,619,794.00</w:t>
            </w:r>
          </w:p>
        </w:tc>
        <w:tc>
          <w:tcPr>
            <w:tcW w:w="2140" w:type="dxa"/>
            <w:shd w:val="clear" w:color="auto" w:fill="auto"/>
            <w:noWrap/>
            <w:vAlign w:val="center"/>
            <w:hideMark/>
          </w:tcPr>
          <w:p w14:paraId="7C1BA9E8"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3,917,087.63</w:t>
            </w:r>
          </w:p>
        </w:tc>
      </w:tr>
      <w:tr w:rsidR="00CF2601" w:rsidRPr="00CF2601" w14:paraId="63004CF1" w14:textId="77777777" w:rsidTr="00CF2601">
        <w:trPr>
          <w:trHeight w:val="360"/>
          <w:jc w:val="center"/>
        </w:trPr>
        <w:tc>
          <w:tcPr>
            <w:tcW w:w="4360" w:type="dxa"/>
            <w:shd w:val="clear" w:color="auto" w:fill="auto"/>
            <w:vAlign w:val="center"/>
            <w:hideMark/>
          </w:tcPr>
          <w:p w14:paraId="076A47A9"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López</w:t>
            </w:r>
          </w:p>
        </w:tc>
        <w:tc>
          <w:tcPr>
            <w:tcW w:w="2440" w:type="dxa"/>
            <w:shd w:val="clear" w:color="auto" w:fill="auto"/>
            <w:noWrap/>
            <w:vAlign w:val="center"/>
            <w:hideMark/>
          </w:tcPr>
          <w:p w14:paraId="134BC79C"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3,529,400.00</w:t>
            </w:r>
          </w:p>
        </w:tc>
        <w:tc>
          <w:tcPr>
            <w:tcW w:w="2140" w:type="dxa"/>
            <w:shd w:val="clear" w:color="auto" w:fill="auto"/>
            <w:noWrap/>
            <w:vAlign w:val="center"/>
            <w:hideMark/>
          </w:tcPr>
          <w:p w14:paraId="5D355B66"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3,577,400.03</w:t>
            </w:r>
          </w:p>
        </w:tc>
      </w:tr>
      <w:tr w:rsidR="00CF2601" w:rsidRPr="00CF2601" w14:paraId="077FE1DE" w14:textId="77777777" w:rsidTr="00CF2601">
        <w:trPr>
          <w:trHeight w:val="360"/>
          <w:jc w:val="center"/>
        </w:trPr>
        <w:tc>
          <w:tcPr>
            <w:tcW w:w="4360" w:type="dxa"/>
            <w:shd w:val="clear" w:color="auto" w:fill="auto"/>
            <w:vAlign w:val="center"/>
            <w:hideMark/>
          </w:tcPr>
          <w:p w14:paraId="1D94A12E"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Madera</w:t>
            </w:r>
          </w:p>
        </w:tc>
        <w:tc>
          <w:tcPr>
            <w:tcW w:w="2440" w:type="dxa"/>
            <w:shd w:val="clear" w:color="auto" w:fill="auto"/>
            <w:noWrap/>
            <w:vAlign w:val="center"/>
            <w:hideMark/>
          </w:tcPr>
          <w:p w14:paraId="69F81D34"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15,002,942.34</w:t>
            </w:r>
          </w:p>
        </w:tc>
        <w:tc>
          <w:tcPr>
            <w:tcW w:w="2140" w:type="dxa"/>
            <w:shd w:val="clear" w:color="auto" w:fill="auto"/>
            <w:noWrap/>
            <w:vAlign w:val="center"/>
            <w:hideMark/>
          </w:tcPr>
          <w:p w14:paraId="6E853645"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45,846,500.00</w:t>
            </w:r>
          </w:p>
        </w:tc>
      </w:tr>
      <w:tr w:rsidR="00CF2601" w:rsidRPr="00CF2601" w14:paraId="49E06A89" w14:textId="77777777" w:rsidTr="00CF2601">
        <w:trPr>
          <w:trHeight w:val="360"/>
          <w:jc w:val="center"/>
        </w:trPr>
        <w:tc>
          <w:tcPr>
            <w:tcW w:w="4360" w:type="dxa"/>
            <w:shd w:val="clear" w:color="auto" w:fill="auto"/>
            <w:vAlign w:val="center"/>
            <w:hideMark/>
          </w:tcPr>
          <w:p w14:paraId="5008AB3C"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Maguarichi</w:t>
            </w:r>
          </w:p>
        </w:tc>
        <w:tc>
          <w:tcPr>
            <w:tcW w:w="2440" w:type="dxa"/>
            <w:shd w:val="clear" w:color="auto" w:fill="auto"/>
            <w:noWrap/>
            <w:vAlign w:val="center"/>
            <w:hideMark/>
          </w:tcPr>
          <w:p w14:paraId="779DEF5D"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801,400.00</w:t>
            </w:r>
          </w:p>
        </w:tc>
        <w:tc>
          <w:tcPr>
            <w:tcW w:w="2140" w:type="dxa"/>
            <w:shd w:val="clear" w:color="auto" w:fill="auto"/>
            <w:noWrap/>
            <w:vAlign w:val="center"/>
            <w:hideMark/>
          </w:tcPr>
          <w:p w14:paraId="00F4C96F"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548,999.76</w:t>
            </w:r>
          </w:p>
        </w:tc>
      </w:tr>
      <w:tr w:rsidR="00CF2601" w:rsidRPr="00CF2601" w14:paraId="052CDFD3" w14:textId="77777777" w:rsidTr="00CF2601">
        <w:trPr>
          <w:trHeight w:val="360"/>
          <w:jc w:val="center"/>
        </w:trPr>
        <w:tc>
          <w:tcPr>
            <w:tcW w:w="4360" w:type="dxa"/>
            <w:shd w:val="clear" w:color="auto" w:fill="auto"/>
            <w:vAlign w:val="center"/>
            <w:hideMark/>
          </w:tcPr>
          <w:p w14:paraId="4163E0FD"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Manuel Benavides</w:t>
            </w:r>
          </w:p>
        </w:tc>
        <w:tc>
          <w:tcPr>
            <w:tcW w:w="2440" w:type="dxa"/>
            <w:shd w:val="clear" w:color="auto" w:fill="auto"/>
            <w:noWrap/>
            <w:vAlign w:val="center"/>
            <w:hideMark/>
          </w:tcPr>
          <w:p w14:paraId="2FBB1956"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2,050,650.00</w:t>
            </w:r>
          </w:p>
        </w:tc>
        <w:tc>
          <w:tcPr>
            <w:tcW w:w="2140" w:type="dxa"/>
            <w:shd w:val="clear" w:color="auto" w:fill="auto"/>
            <w:noWrap/>
            <w:vAlign w:val="center"/>
            <w:hideMark/>
          </w:tcPr>
          <w:p w14:paraId="37C7C066"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2,300,010.84</w:t>
            </w:r>
          </w:p>
        </w:tc>
      </w:tr>
      <w:tr w:rsidR="00CF2601" w:rsidRPr="00CF2601" w14:paraId="20A13087" w14:textId="77777777" w:rsidTr="00CF2601">
        <w:trPr>
          <w:trHeight w:val="360"/>
          <w:jc w:val="center"/>
        </w:trPr>
        <w:tc>
          <w:tcPr>
            <w:tcW w:w="4360" w:type="dxa"/>
            <w:shd w:val="clear" w:color="auto" w:fill="auto"/>
            <w:vAlign w:val="center"/>
            <w:hideMark/>
          </w:tcPr>
          <w:p w14:paraId="2593622B" w14:textId="77777777" w:rsidR="00CF2601" w:rsidRPr="00CF2601" w:rsidRDefault="00CF2601" w:rsidP="00CF2601">
            <w:pPr>
              <w:rPr>
                <w:rFonts w:ascii="Century Gothic" w:hAnsi="Century Gothic" w:cs="Calibri"/>
                <w:color w:val="000000"/>
                <w:lang w:val="es-MX" w:eastAsia="es-MX"/>
              </w:rPr>
            </w:pPr>
            <w:proofErr w:type="spellStart"/>
            <w:r w:rsidRPr="00CF2601">
              <w:rPr>
                <w:rFonts w:ascii="Century Gothic" w:hAnsi="Century Gothic" w:cs="Calibri"/>
                <w:color w:val="000000"/>
                <w:lang w:val="es-MX" w:eastAsia="es-MX"/>
              </w:rPr>
              <w:t>Matachí</w:t>
            </w:r>
            <w:proofErr w:type="spellEnd"/>
          </w:p>
        </w:tc>
        <w:tc>
          <w:tcPr>
            <w:tcW w:w="2440" w:type="dxa"/>
            <w:shd w:val="clear" w:color="auto" w:fill="auto"/>
            <w:noWrap/>
            <w:vAlign w:val="center"/>
            <w:hideMark/>
          </w:tcPr>
          <w:p w14:paraId="2229CE29"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1,948,800.00</w:t>
            </w:r>
          </w:p>
        </w:tc>
        <w:tc>
          <w:tcPr>
            <w:tcW w:w="2140" w:type="dxa"/>
            <w:shd w:val="clear" w:color="auto" w:fill="auto"/>
            <w:noWrap/>
            <w:vAlign w:val="center"/>
            <w:hideMark/>
          </w:tcPr>
          <w:p w14:paraId="38D6B9C3"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1,231,189.17</w:t>
            </w:r>
          </w:p>
        </w:tc>
      </w:tr>
      <w:tr w:rsidR="00CF2601" w:rsidRPr="00CF2601" w14:paraId="4472E0BC" w14:textId="77777777" w:rsidTr="00CF2601">
        <w:trPr>
          <w:trHeight w:val="360"/>
          <w:jc w:val="center"/>
        </w:trPr>
        <w:tc>
          <w:tcPr>
            <w:tcW w:w="4360" w:type="dxa"/>
            <w:shd w:val="clear" w:color="auto" w:fill="auto"/>
            <w:vAlign w:val="center"/>
            <w:hideMark/>
          </w:tcPr>
          <w:p w14:paraId="62CF77D8"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Matamoros</w:t>
            </w:r>
          </w:p>
        </w:tc>
        <w:tc>
          <w:tcPr>
            <w:tcW w:w="2440" w:type="dxa"/>
            <w:shd w:val="clear" w:color="auto" w:fill="auto"/>
            <w:noWrap/>
            <w:vAlign w:val="center"/>
            <w:hideMark/>
          </w:tcPr>
          <w:p w14:paraId="4C357A47"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3,130,688.40</w:t>
            </w:r>
          </w:p>
        </w:tc>
        <w:tc>
          <w:tcPr>
            <w:tcW w:w="2140" w:type="dxa"/>
            <w:shd w:val="clear" w:color="auto" w:fill="auto"/>
            <w:noWrap/>
            <w:vAlign w:val="center"/>
            <w:hideMark/>
          </w:tcPr>
          <w:p w14:paraId="3AA0C358"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3,193,115.00</w:t>
            </w:r>
          </w:p>
        </w:tc>
      </w:tr>
      <w:tr w:rsidR="00CF2601" w:rsidRPr="00CF2601" w14:paraId="1D504954" w14:textId="77777777" w:rsidTr="00CF2601">
        <w:trPr>
          <w:trHeight w:val="360"/>
          <w:jc w:val="center"/>
        </w:trPr>
        <w:tc>
          <w:tcPr>
            <w:tcW w:w="4360" w:type="dxa"/>
            <w:shd w:val="clear" w:color="auto" w:fill="auto"/>
            <w:vAlign w:val="center"/>
            <w:hideMark/>
          </w:tcPr>
          <w:p w14:paraId="06245701"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Meoqui</w:t>
            </w:r>
          </w:p>
        </w:tc>
        <w:tc>
          <w:tcPr>
            <w:tcW w:w="2440" w:type="dxa"/>
            <w:shd w:val="clear" w:color="auto" w:fill="auto"/>
            <w:noWrap/>
            <w:vAlign w:val="center"/>
            <w:hideMark/>
          </w:tcPr>
          <w:p w14:paraId="3B2A7883"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70,549,984.05</w:t>
            </w:r>
          </w:p>
        </w:tc>
        <w:tc>
          <w:tcPr>
            <w:tcW w:w="2140" w:type="dxa"/>
            <w:shd w:val="clear" w:color="auto" w:fill="auto"/>
            <w:noWrap/>
            <w:vAlign w:val="center"/>
            <w:hideMark/>
          </w:tcPr>
          <w:p w14:paraId="675E0770"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80,168,708.38</w:t>
            </w:r>
          </w:p>
        </w:tc>
      </w:tr>
      <w:tr w:rsidR="00CF2601" w:rsidRPr="00CF2601" w14:paraId="0892E8E4" w14:textId="77777777" w:rsidTr="00CF2601">
        <w:trPr>
          <w:trHeight w:val="360"/>
          <w:jc w:val="center"/>
        </w:trPr>
        <w:tc>
          <w:tcPr>
            <w:tcW w:w="4360" w:type="dxa"/>
            <w:shd w:val="clear" w:color="auto" w:fill="auto"/>
            <w:vAlign w:val="center"/>
            <w:hideMark/>
          </w:tcPr>
          <w:p w14:paraId="2C19D5BD"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Morelos</w:t>
            </w:r>
          </w:p>
        </w:tc>
        <w:tc>
          <w:tcPr>
            <w:tcW w:w="2440" w:type="dxa"/>
            <w:shd w:val="clear" w:color="auto" w:fill="auto"/>
            <w:noWrap/>
            <w:vAlign w:val="center"/>
            <w:hideMark/>
          </w:tcPr>
          <w:p w14:paraId="76296C4E"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360,600.00</w:t>
            </w:r>
          </w:p>
        </w:tc>
        <w:tc>
          <w:tcPr>
            <w:tcW w:w="2140" w:type="dxa"/>
            <w:shd w:val="clear" w:color="auto" w:fill="auto"/>
            <w:noWrap/>
            <w:vAlign w:val="center"/>
            <w:hideMark/>
          </w:tcPr>
          <w:p w14:paraId="2E2CD277"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468,779.00</w:t>
            </w:r>
          </w:p>
        </w:tc>
      </w:tr>
      <w:tr w:rsidR="00CF2601" w:rsidRPr="00CF2601" w14:paraId="06122CB2" w14:textId="77777777" w:rsidTr="00CF2601">
        <w:trPr>
          <w:trHeight w:val="360"/>
          <w:jc w:val="center"/>
        </w:trPr>
        <w:tc>
          <w:tcPr>
            <w:tcW w:w="4360" w:type="dxa"/>
            <w:shd w:val="clear" w:color="auto" w:fill="auto"/>
            <w:vAlign w:val="center"/>
            <w:hideMark/>
          </w:tcPr>
          <w:p w14:paraId="06FD1526"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Moris</w:t>
            </w:r>
          </w:p>
        </w:tc>
        <w:tc>
          <w:tcPr>
            <w:tcW w:w="2440" w:type="dxa"/>
            <w:shd w:val="clear" w:color="auto" w:fill="auto"/>
            <w:noWrap/>
            <w:vAlign w:val="center"/>
            <w:hideMark/>
          </w:tcPr>
          <w:p w14:paraId="36210DA0"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1,750,000.00</w:t>
            </w:r>
          </w:p>
        </w:tc>
        <w:tc>
          <w:tcPr>
            <w:tcW w:w="2140" w:type="dxa"/>
            <w:shd w:val="clear" w:color="auto" w:fill="auto"/>
            <w:noWrap/>
            <w:vAlign w:val="center"/>
            <w:hideMark/>
          </w:tcPr>
          <w:p w14:paraId="2D147D28"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846,998.25</w:t>
            </w:r>
          </w:p>
        </w:tc>
      </w:tr>
      <w:tr w:rsidR="00CF2601" w:rsidRPr="00CF2601" w14:paraId="0B80CB6C" w14:textId="77777777" w:rsidTr="00CF2601">
        <w:trPr>
          <w:trHeight w:val="360"/>
          <w:jc w:val="center"/>
        </w:trPr>
        <w:tc>
          <w:tcPr>
            <w:tcW w:w="4360" w:type="dxa"/>
            <w:shd w:val="clear" w:color="auto" w:fill="auto"/>
            <w:vAlign w:val="center"/>
            <w:hideMark/>
          </w:tcPr>
          <w:p w14:paraId="02494EE2"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Namiquipa</w:t>
            </w:r>
          </w:p>
        </w:tc>
        <w:tc>
          <w:tcPr>
            <w:tcW w:w="2440" w:type="dxa"/>
            <w:shd w:val="clear" w:color="auto" w:fill="auto"/>
            <w:noWrap/>
            <w:vAlign w:val="center"/>
            <w:hideMark/>
          </w:tcPr>
          <w:p w14:paraId="5163D9A4"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19,468,037.69</w:t>
            </w:r>
          </w:p>
        </w:tc>
        <w:tc>
          <w:tcPr>
            <w:tcW w:w="2140" w:type="dxa"/>
            <w:shd w:val="clear" w:color="auto" w:fill="auto"/>
            <w:noWrap/>
            <w:vAlign w:val="center"/>
            <w:hideMark/>
          </w:tcPr>
          <w:p w14:paraId="7EA1427E"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20,246,759.18</w:t>
            </w:r>
          </w:p>
        </w:tc>
      </w:tr>
      <w:tr w:rsidR="00CF2601" w:rsidRPr="00CF2601" w14:paraId="17082FA9" w14:textId="77777777" w:rsidTr="00CF2601">
        <w:trPr>
          <w:trHeight w:val="360"/>
          <w:jc w:val="center"/>
        </w:trPr>
        <w:tc>
          <w:tcPr>
            <w:tcW w:w="4360" w:type="dxa"/>
            <w:shd w:val="clear" w:color="auto" w:fill="auto"/>
            <w:vAlign w:val="center"/>
            <w:hideMark/>
          </w:tcPr>
          <w:p w14:paraId="67089439"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Nonoava</w:t>
            </w:r>
          </w:p>
        </w:tc>
        <w:tc>
          <w:tcPr>
            <w:tcW w:w="2440" w:type="dxa"/>
            <w:shd w:val="clear" w:color="auto" w:fill="auto"/>
            <w:noWrap/>
            <w:vAlign w:val="center"/>
            <w:hideMark/>
          </w:tcPr>
          <w:p w14:paraId="4F2B2C11"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511,128.28</w:t>
            </w:r>
          </w:p>
        </w:tc>
        <w:tc>
          <w:tcPr>
            <w:tcW w:w="2140" w:type="dxa"/>
            <w:shd w:val="clear" w:color="auto" w:fill="auto"/>
            <w:noWrap/>
            <w:vAlign w:val="center"/>
            <w:hideMark/>
          </w:tcPr>
          <w:p w14:paraId="46466E74"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580,142.98</w:t>
            </w:r>
          </w:p>
        </w:tc>
      </w:tr>
      <w:tr w:rsidR="00CF2601" w:rsidRPr="00CF2601" w14:paraId="3187052E" w14:textId="77777777" w:rsidTr="00CF2601">
        <w:trPr>
          <w:trHeight w:val="360"/>
          <w:jc w:val="center"/>
        </w:trPr>
        <w:tc>
          <w:tcPr>
            <w:tcW w:w="4360" w:type="dxa"/>
            <w:shd w:val="clear" w:color="auto" w:fill="auto"/>
            <w:vAlign w:val="center"/>
            <w:hideMark/>
          </w:tcPr>
          <w:p w14:paraId="30191FDE"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Nuevo Casas Grandes</w:t>
            </w:r>
          </w:p>
        </w:tc>
        <w:tc>
          <w:tcPr>
            <w:tcW w:w="2440" w:type="dxa"/>
            <w:shd w:val="clear" w:color="auto" w:fill="auto"/>
            <w:noWrap/>
            <w:vAlign w:val="center"/>
            <w:hideMark/>
          </w:tcPr>
          <w:p w14:paraId="4EE84756"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43,364,537.00</w:t>
            </w:r>
          </w:p>
        </w:tc>
        <w:tc>
          <w:tcPr>
            <w:tcW w:w="2140" w:type="dxa"/>
            <w:shd w:val="clear" w:color="auto" w:fill="auto"/>
            <w:noWrap/>
            <w:vAlign w:val="center"/>
            <w:hideMark/>
          </w:tcPr>
          <w:p w14:paraId="40059738"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45,532,765.99</w:t>
            </w:r>
          </w:p>
        </w:tc>
      </w:tr>
      <w:tr w:rsidR="00CF2601" w:rsidRPr="00CF2601" w14:paraId="2661278D" w14:textId="77777777" w:rsidTr="00CF2601">
        <w:trPr>
          <w:trHeight w:val="360"/>
          <w:jc w:val="center"/>
        </w:trPr>
        <w:tc>
          <w:tcPr>
            <w:tcW w:w="4360" w:type="dxa"/>
            <w:shd w:val="clear" w:color="auto" w:fill="auto"/>
            <w:vAlign w:val="center"/>
            <w:hideMark/>
          </w:tcPr>
          <w:p w14:paraId="23DE7447"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Ocampo</w:t>
            </w:r>
          </w:p>
        </w:tc>
        <w:tc>
          <w:tcPr>
            <w:tcW w:w="2440" w:type="dxa"/>
            <w:shd w:val="clear" w:color="auto" w:fill="auto"/>
            <w:noWrap/>
            <w:vAlign w:val="center"/>
            <w:hideMark/>
          </w:tcPr>
          <w:p w14:paraId="281F94F9"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4,019,502.00</w:t>
            </w:r>
          </w:p>
        </w:tc>
        <w:tc>
          <w:tcPr>
            <w:tcW w:w="2140" w:type="dxa"/>
            <w:shd w:val="clear" w:color="auto" w:fill="auto"/>
            <w:noWrap/>
            <w:vAlign w:val="center"/>
            <w:hideMark/>
          </w:tcPr>
          <w:p w14:paraId="5EA2CB61"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4,154,557.29</w:t>
            </w:r>
          </w:p>
        </w:tc>
      </w:tr>
      <w:tr w:rsidR="00CF2601" w:rsidRPr="00CF2601" w14:paraId="1ABA56C8" w14:textId="77777777" w:rsidTr="00CF2601">
        <w:trPr>
          <w:trHeight w:val="360"/>
          <w:jc w:val="center"/>
        </w:trPr>
        <w:tc>
          <w:tcPr>
            <w:tcW w:w="4360" w:type="dxa"/>
            <w:shd w:val="clear" w:color="auto" w:fill="auto"/>
            <w:vAlign w:val="center"/>
            <w:hideMark/>
          </w:tcPr>
          <w:p w14:paraId="7837017E"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Ojinaga</w:t>
            </w:r>
          </w:p>
        </w:tc>
        <w:tc>
          <w:tcPr>
            <w:tcW w:w="2440" w:type="dxa"/>
            <w:shd w:val="clear" w:color="auto" w:fill="auto"/>
            <w:noWrap/>
            <w:vAlign w:val="center"/>
            <w:hideMark/>
          </w:tcPr>
          <w:p w14:paraId="71414498"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18,864,440.27</w:t>
            </w:r>
          </w:p>
        </w:tc>
        <w:tc>
          <w:tcPr>
            <w:tcW w:w="2140" w:type="dxa"/>
            <w:shd w:val="clear" w:color="auto" w:fill="auto"/>
            <w:noWrap/>
            <w:vAlign w:val="center"/>
            <w:hideMark/>
          </w:tcPr>
          <w:p w14:paraId="6FF164F1"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21,898,528.15</w:t>
            </w:r>
          </w:p>
        </w:tc>
      </w:tr>
      <w:tr w:rsidR="00CF2601" w:rsidRPr="00CF2601" w14:paraId="5813075E" w14:textId="77777777" w:rsidTr="00CF2601">
        <w:trPr>
          <w:trHeight w:val="360"/>
          <w:jc w:val="center"/>
        </w:trPr>
        <w:tc>
          <w:tcPr>
            <w:tcW w:w="4360" w:type="dxa"/>
            <w:shd w:val="clear" w:color="auto" w:fill="auto"/>
            <w:vAlign w:val="center"/>
            <w:hideMark/>
          </w:tcPr>
          <w:p w14:paraId="799FF96A"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Práxedis G. Guerrero</w:t>
            </w:r>
          </w:p>
        </w:tc>
        <w:tc>
          <w:tcPr>
            <w:tcW w:w="2440" w:type="dxa"/>
            <w:shd w:val="clear" w:color="auto" w:fill="auto"/>
            <w:noWrap/>
            <w:vAlign w:val="center"/>
            <w:hideMark/>
          </w:tcPr>
          <w:p w14:paraId="093051A5"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2,400,000.00</w:t>
            </w:r>
          </w:p>
        </w:tc>
        <w:tc>
          <w:tcPr>
            <w:tcW w:w="2140" w:type="dxa"/>
            <w:shd w:val="clear" w:color="auto" w:fill="auto"/>
            <w:noWrap/>
            <w:vAlign w:val="center"/>
            <w:hideMark/>
          </w:tcPr>
          <w:p w14:paraId="1DB8DD6B"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3,130,000.00</w:t>
            </w:r>
          </w:p>
        </w:tc>
      </w:tr>
      <w:tr w:rsidR="00CF2601" w:rsidRPr="00CF2601" w14:paraId="11993253" w14:textId="77777777" w:rsidTr="00CF2601">
        <w:trPr>
          <w:trHeight w:val="360"/>
          <w:jc w:val="center"/>
        </w:trPr>
        <w:tc>
          <w:tcPr>
            <w:tcW w:w="4360" w:type="dxa"/>
            <w:shd w:val="clear" w:color="auto" w:fill="auto"/>
            <w:vAlign w:val="center"/>
            <w:hideMark/>
          </w:tcPr>
          <w:p w14:paraId="6D0E9582"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Riva Palacio</w:t>
            </w:r>
          </w:p>
        </w:tc>
        <w:tc>
          <w:tcPr>
            <w:tcW w:w="2440" w:type="dxa"/>
            <w:shd w:val="clear" w:color="auto" w:fill="auto"/>
            <w:noWrap/>
            <w:vAlign w:val="center"/>
            <w:hideMark/>
          </w:tcPr>
          <w:p w14:paraId="638A9FCC"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7,795,135.00</w:t>
            </w:r>
          </w:p>
        </w:tc>
        <w:tc>
          <w:tcPr>
            <w:tcW w:w="2140" w:type="dxa"/>
            <w:shd w:val="clear" w:color="auto" w:fill="auto"/>
            <w:noWrap/>
            <w:vAlign w:val="center"/>
            <w:hideMark/>
          </w:tcPr>
          <w:p w14:paraId="582153D0"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7,459,344.66</w:t>
            </w:r>
          </w:p>
        </w:tc>
      </w:tr>
      <w:tr w:rsidR="00CF2601" w:rsidRPr="00CF2601" w14:paraId="134175F1" w14:textId="77777777" w:rsidTr="00CF2601">
        <w:trPr>
          <w:trHeight w:val="360"/>
          <w:jc w:val="center"/>
        </w:trPr>
        <w:tc>
          <w:tcPr>
            <w:tcW w:w="4360" w:type="dxa"/>
            <w:shd w:val="clear" w:color="auto" w:fill="auto"/>
            <w:vAlign w:val="center"/>
            <w:hideMark/>
          </w:tcPr>
          <w:p w14:paraId="3D2C52E0"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Rosales</w:t>
            </w:r>
          </w:p>
        </w:tc>
        <w:tc>
          <w:tcPr>
            <w:tcW w:w="2440" w:type="dxa"/>
            <w:shd w:val="clear" w:color="auto" w:fill="auto"/>
            <w:noWrap/>
            <w:vAlign w:val="center"/>
            <w:hideMark/>
          </w:tcPr>
          <w:p w14:paraId="6874221B"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14,005,325.33</w:t>
            </w:r>
          </w:p>
        </w:tc>
        <w:tc>
          <w:tcPr>
            <w:tcW w:w="2140" w:type="dxa"/>
            <w:shd w:val="clear" w:color="auto" w:fill="auto"/>
            <w:noWrap/>
            <w:vAlign w:val="center"/>
            <w:hideMark/>
          </w:tcPr>
          <w:p w14:paraId="4A4D51A1"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14,550,000.21</w:t>
            </w:r>
          </w:p>
        </w:tc>
      </w:tr>
      <w:tr w:rsidR="00CF2601" w:rsidRPr="00CF2601" w14:paraId="2A50834F" w14:textId="77777777" w:rsidTr="00CF2601">
        <w:trPr>
          <w:trHeight w:val="360"/>
          <w:jc w:val="center"/>
        </w:trPr>
        <w:tc>
          <w:tcPr>
            <w:tcW w:w="4360" w:type="dxa"/>
            <w:shd w:val="clear" w:color="auto" w:fill="auto"/>
            <w:vAlign w:val="center"/>
            <w:hideMark/>
          </w:tcPr>
          <w:p w14:paraId="515659F8"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San Francisco de Borja</w:t>
            </w:r>
          </w:p>
        </w:tc>
        <w:tc>
          <w:tcPr>
            <w:tcW w:w="2440" w:type="dxa"/>
            <w:shd w:val="clear" w:color="auto" w:fill="auto"/>
            <w:noWrap/>
            <w:vAlign w:val="center"/>
            <w:hideMark/>
          </w:tcPr>
          <w:p w14:paraId="78C65A81"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1,269,030.00</w:t>
            </w:r>
          </w:p>
        </w:tc>
        <w:tc>
          <w:tcPr>
            <w:tcW w:w="2140" w:type="dxa"/>
            <w:shd w:val="clear" w:color="auto" w:fill="auto"/>
            <w:noWrap/>
            <w:vAlign w:val="center"/>
            <w:hideMark/>
          </w:tcPr>
          <w:p w14:paraId="6C8AF7C7"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2,248,953.93</w:t>
            </w:r>
          </w:p>
        </w:tc>
      </w:tr>
      <w:tr w:rsidR="00CF2601" w:rsidRPr="00CF2601" w14:paraId="6A459237" w14:textId="77777777" w:rsidTr="00CF2601">
        <w:trPr>
          <w:trHeight w:val="360"/>
          <w:jc w:val="center"/>
        </w:trPr>
        <w:tc>
          <w:tcPr>
            <w:tcW w:w="4360" w:type="dxa"/>
            <w:shd w:val="clear" w:color="auto" w:fill="auto"/>
            <w:vAlign w:val="center"/>
            <w:hideMark/>
          </w:tcPr>
          <w:p w14:paraId="6DCA2478"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San Francisco de Conchos</w:t>
            </w:r>
          </w:p>
        </w:tc>
        <w:tc>
          <w:tcPr>
            <w:tcW w:w="2440" w:type="dxa"/>
            <w:shd w:val="clear" w:color="auto" w:fill="auto"/>
            <w:noWrap/>
            <w:vAlign w:val="center"/>
            <w:hideMark/>
          </w:tcPr>
          <w:p w14:paraId="7EE60753"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3,857,000.00</w:t>
            </w:r>
          </w:p>
        </w:tc>
        <w:tc>
          <w:tcPr>
            <w:tcW w:w="2140" w:type="dxa"/>
            <w:shd w:val="clear" w:color="auto" w:fill="auto"/>
            <w:noWrap/>
            <w:vAlign w:val="center"/>
            <w:hideMark/>
          </w:tcPr>
          <w:p w14:paraId="59B4058B"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3,941,999.99</w:t>
            </w:r>
          </w:p>
        </w:tc>
      </w:tr>
      <w:tr w:rsidR="00CF2601" w:rsidRPr="00CF2601" w14:paraId="0560DEE6" w14:textId="77777777" w:rsidTr="00CF2601">
        <w:trPr>
          <w:trHeight w:val="360"/>
          <w:jc w:val="center"/>
        </w:trPr>
        <w:tc>
          <w:tcPr>
            <w:tcW w:w="4360" w:type="dxa"/>
            <w:shd w:val="clear" w:color="auto" w:fill="auto"/>
            <w:vAlign w:val="center"/>
            <w:hideMark/>
          </w:tcPr>
          <w:p w14:paraId="0A073754"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San Francisco del Oro</w:t>
            </w:r>
          </w:p>
        </w:tc>
        <w:tc>
          <w:tcPr>
            <w:tcW w:w="2440" w:type="dxa"/>
            <w:shd w:val="clear" w:color="auto" w:fill="auto"/>
            <w:noWrap/>
            <w:vAlign w:val="center"/>
            <w:hideMark/>
          </w:tcPr>
          <w:p w14:paraId="51E241D8"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3,773,461.15</w:t>
            </w:r>
          </w:p>
        </w:tc>
        <w:tc>
          <w:tcPr>
            <w:tcW w:w="2140" w:type="dxa"/>
            <w:shd w:val="clear" w:color="auto" w:fill="auto"/>
            <w:noWrap/>
            <w:vAlign w:val="center"/>
            <w:hideMark/>
          </w:tcPr>
          <w:p w14:paraId="7004DB60"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3,362,056.26</w:t>
            </w:r>
          </w:p>
        </w:tc>
      </w:tr>
      <w:tr w:rsidR="00CF2601" w:rsidRPr="00CF2601" w14:paraId="14DAAE83" w14:textId="77777777" w:rsidTr="00CF2601">
        <w:trPr>
          <w:trHeight w:val="360"/>
          <w:jc w:val="center"/>
        </w:trPr>
        <w:tc>
          <w:tcPr>
            <w:tcW w:w="4360" w:type="dxa"/>
            <w:shd w:val="clear" w:color="auto" w:fill="auto"/>
            <w:vAlign w:val="center"/>
            <w:hideMark/>
          </w:tcPr>
          <w:p w14:paraId="7053DC1E"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Santa Bárbara</w:t>
            </w:r>
          </w:p>
        </w:tc>
        <w:tc>
          <w:tcPr>
            <w:tcW w:w="2440" w:type="dxa"/>
            <w:shd w:val="clear" w:color="auto" w:fill="auto"/>
            <w:noWrap/>
            <w:vAlign w:val="center"/>
            <w:hideMark/>
          </w:tcPr>
          <w:p w14:paraId="5C305E70"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13,627,575.00</w:t>
            </w:r>
          </w:p>
        </w:tc>
        <w:tc>
          <w:tcPr>
            <w:tcW w:w="2140" w:type="dxa"/>
            <w:shd w:val="clear" w:color="auto" w:fill="auto"/>
            <w:noWrap/>
            <w:vAlign w:val="center"/>
            <w:hideMark/>
          </w:tcPr>
          <w:p w14:paraId="46A3CC1F"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13,549,530.00</w:t>
            </w:r>
          </w:p>
        </w:tc>
      </w:tr>
      <w:tr w:rsidR="00CF2601" w:rsidRPr="00CF2601" w14:paraId="302E497F" w14:textId="77777777" w:rsidTr="00CF2601">
        <w:trPr>
          <w:trHeight w:val="360"/>
          <w:jc w:val="center"/>
        </w:trPr>
        <w:tc>
          <w:tcPr>
            <w:tcW w:w="4360" w:type="dxa"/>
            <w:shd w:val="clear" w:color="auto" w:fill="auto"/>
            <w:vAlign w:val="center"/>
            <w:hideMark/>
          </w:tcPr>
          <w:p w14:paraId="246584A0"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lastRenderedPageBreak/>
              <w:t>Santa Isabel</w:t>
            </w:r>
          </w:p>
        </w:tc>
        <w:tc>
          <w:tcPr>
            <w:tcW w:w="2440" w:type="dxa"/>
            <w:shd w:val="clear" w:color="auto" w:fill="auto"/>
            <w:noWrap/>
            <w:vAlign w:val="center"/>
            <w:hideMark/>
          </w:tcPr>
          <w:p w14:paraId="659DA7F8"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8,071,430.00</w:t>
            </w:r>
          </w:p>
        </w:tc>
        <w:tc>
          <w:tcPr>
            <w:tcW w:w="2140" w:type="dxa"/>
            <w:shd w:val="clear" w:color="auto" w:fill="auto"/>
            <w:noWrap/>
            <w:vAlign w:val="center"/>
            <w:hideMark/>
          </w:tcPr>
          <w:p w14:paraId="6C41B79F"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8,375,002.00</w:t>
            </w:r>
          </w:p>
        </w:tc>
      </w:tr>
      <w:tr w:rsidR="00CF2601" w:rsidRPr="00CF2601" w14:paraId="3D091D90" w14:textId="77777777" w:rsidTr="00CF2601">
        <w:trPr>
          <w:trHeight w:val="360"/>
          <w:jc w:val="center"/>
        </w:trPr>
        <w:tc>
          <w:tcPr>
            <w:tcW w:w="4360" w:type="dxa"/>
            <w:shd w:val="clear" w:color="auto" w:fill="auto"/>
            <w:vAlign w:val="center"/>
            <w:hideMark/>
          </w:tcPr>
          <w:p w14:paraId="7AC654FD"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Satevó</w:t>
            </w:r>
          </w:p>
        </w:tc>
        <w:tc>
          <w:tcPr>
            <w:tcW w:w="2440" w:type="dxa"/>
            <w:shd w:val="clear" w:color="auto" w:fill="auto"/>
            <w:noWrap/>
            <w:vAlign w:val="center"/>
            <w:hideMark/>
          </w:tcPr>
          <w:p w14:paraId="25B77588"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5,256,015.00</w:t>
            </w:r>
          </w:p>
        </w:tc>
        <w:tc>
          <w:tcPr>
            <w:tcW w:w="2140" w:type="dxa"/>
            <w:shd w:val="clear" w:color="auto" w:fill="auto"/>
            <w:noWrap/>
            <w:vAlign w:val="center"/>
            <w:hideMark/>
          </w:tcPr>
          <w:p w14:paraId="0A24B38F"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5,280,000.00</w:t>
            </w:r>
          </w:p>
        </w:tc>
      </w:tr>
      <w:tr w:rsidR="00CF2601" w:rsidRPr="00CF2601" w14:paraId="5F182E2E" w14:textId="77777777" w:rsidTr="00CF2601">
        <w:trPr>
          <w:trHeight w:val="360"/>
          <w:jc w:val="center"/>
        </w:trPr>
        <w:tc>
          <w:tcPr>
            <w:tcW w:w="4360" w:type="dxa"/>
            <w:shd w:val="clear" w:color="auto" w:fill="auto"/>
            <w:vAlign w:val="center"/>
            <w:hideMark/>
          </w:tcPr>
          <w:p w14:paraId="21BFE206"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Saucillo</w:t>
            </w:r>
          </w:p>
        </w:tc>
        <w:tc>
          <w:tcPr>
            <w:tcW w:w="2440" w:type="dxa"/>
            <w:shd w:val="clear" w:color="auto" w:fill="auto"/>
            <w:noWrap/>
            <w:vAlign w:val="center"/>
            <w:hideMark/>
          </w:tcPr>
          <w:p w14:paraId="594EC94F"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15,019,500.00</w:t>
            </w:r>
          </w:p>
        </w:tc>
        <w:tc>
          <w:tcPr>
            <w:tcW w:w="2140" w:type="dxa"/>
            <w:shd w:val="clear" w:color="auto" w:fill="auto"/>
            <w:noWrap/>
            <w:vAlign w:val="center"/>
            <w:hideMark/>
          </w:tcPr>
          <w:p w14:paraId="3E8DC054"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27,542,624.82</w:t>
            </w:r>
          </w:p>
        </w:tc>
      </w:tr>
      <w:tr w:rsidR="00CF2601" w:rsidRPr="00CF2601" w14:paraId="7F300049" w14:textId="77777777" w:rsidTr="00CF2601">
        <w:trPr>
          <w:trHeight w:val="360"/>
          <w:jc w:val="center"/>
        </w:trPr>
        <w:tc>
          <w:tcPr>
            <w:tcW w:w="4360" w:type="dxa"/>
            <w:shd w:val="clear" w:color="auto" w:fill="auto"/>
            <w:vAlign w:val="center"/>
            <w:hideMark/>
          </w:tcPr>
          <w:p w14:paraId="3DB0887B"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Temósachic</w:t>
            </w:r>
          </w:p>
        </w:tc>
        <w:tc>
          <w:tcPr>
            <w:tcW w:w="2440" w:type="dxa"/>
            <w:shd w:val="clear" w:color="auto" w:fill="auto"/>
            <w:noWrap/>
            <w:vAlign w:val="center"/>
            <w:hideMark/>
          </w:tcPr>
          <w:p w14:paraId="3870B47F"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2,543,504.00</w:t>
            </w:r>
          </w:p>
        </w:tc>
        <w:tc>
          <w:tcPr>
            <w:tcW w:w="2140" w:type="dxa"/>
            <w:shd w:val="clear" w:color="auto" w:fill="auto"/>
            <w:noWrap/>
            <w:vAlign w:val="center"/>
            <w:hideMark/>
          </w:tcPr>
          <w:p w14:paraId="56C92F7F"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2,005,558.00</w:t>
            </w:r>
          </w:p>
        </w:tc>
      </w:tr>
      <w:tr w:rsidR="00CF2601" w:rsidRPr="00CF2601" w14:paraId="25743748" w14:textId="77777777" w:rsidTr="00CF2601">
        <w:trPr>
          <w:trHeight w:val="360"/>
          <w:jc w:val="center"/>
        </w:trPr>
        <w:tc>
          <w:tcPr>
            <w:tcW w:w="4360" w:type="dxa"/>
            <w:shd w:val="clear" w:color="auto" w:fill="auto"/>
            <w:vAlign w:val="center"/>
            <w:hideMark/>
          </w:tcPr>
          <w:p w14:paraId="6F87F8F6"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Urique</w:t>
            </w:r>
          </w:p>
        </w:tc>
        <w:tc>
          <w:tcPr>
            <w:tcW w:w="2440" w:type="dxa"/>
            <w:shd w:val="clear" w:color="auto" w:fill="auto"/>
            <w:noWrap/>
            <w:vAlign w:val="center"/>
            <w:hideMark/>
          </w:tcPr>
          <w:p w14:paraId="4E66ECBA"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4,319,000.00</w:t>
            </w:r>
          </w:p>
        </w:tc>
        <w:tc>
          <w:tcPr>
            <w:tcW w:w="2140" w:type="dxa"/>
            <w:shd w:val="clear" w:color="auto" w:fill="auto"/>
            <w:noWrap/>
            <w:vAlign w:val="center"/>
            <w:hideMark/>
          </w:tcPr>
          <w:p w14:paraId="5D94830B"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4,319,000.00</w:t>
            </w:r>
          </w:p>
        </w:tc>
      </w:tr>
      <w:tr w:rsidR="00CF2601" w:rsidRPr="00CF2601" w14:paraId="751D13EC" w14:textId="77777777" w:rsidTr="00CF2601">
        <w:trPr>
          <w:trHeight w:val="360"/>
          <w:jc w:val="center"/>
        </w:trPr>
        <w:tc>
          <w:tcPr>
            <w:tcW w:w="4360" w:type="dxa"/>
            <w:shd w:val="clear" w:color="auto" w:fill="auto"/>
            <w:vAlign w:val="center"/>
            <w:hideMark/>
          </w:tcPr>
          <w:p w14:paraId="7679896A"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Uruachi</w:t>
            </w:r>
          </w:p>
        </w:tc>
        <w:tc>
          <w:tcPr>
            <w:tcW w:w="2440" w:type="dxa"/>
            <w:shd w:val="clear" w:color="auto" w:fill="auto"/>
            <w:noWrap/>
            <w:vAlign w:val="center"/>
            <w:hideMark/>
          </w:tcPr>
          <w:p w14:paraId="2F99938E"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640,290.00</w:t>
            </w:r>
          </w:p>
        </w:tc>
        <w:tc>
          <w:tcPr>
            <w:tcW w:w="2140" w:type="dxa"/>
            <w:shd w:val="clear" w:color="auto" w:fill="auto"/>
            <w:noWrap/>
            <w:vAlign w:val="center"/>
            <w:hideMark/>
          </w:tcPr>
          <w:p w14:paraId="31BE85BB"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645,988.57</w:t>
            </w:r>
          </w:p>
        </w:tc>
      </w:tr>
      <w:tr w:rsidR="00CF2601" w:rsidRPr="00CF2601" w14:paraId="7DEE2F0A" w14:textId="77777777" w:rsidTr="00CF2601">
        <w:trPr>
          <w:trHeight w:val="360"/>
          <w:jc w:val="center"/>
        </w:trPr>
        <w:tc>
          <w:tcPr>
            <w:tcW w:w="4360" w:type="dxa"/>
            <w:shd w:val="clear" w:color="auto" w:fill="auto"/>
            <w:vAlign w:val="center"/>
            <w:hideMark/>
          </w:tcPr>
          <w:p w14:paraId="77923F64"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Valle de Zaragoza</w:t>
            </w:r>
          </w:p>
        </w:tc>
        <w:tc>
          <w:tcPr>
            <w:tcW w:w="2440" w:type="dxa"/>
            <w:shd w:val="clear" w:color="auto" w:fill="auto"/>
            <w:noWrap/>
            <w:vAlign w:val="center"/>
            <w:hideMark/>
          </w:tcPr>
          <w:p w14:paraId="4096C681"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2,050,338.00</w:t>
            </w:r>
          </w:p>
        </w:tc>
        <w:tc>
          <w:tcPr>
            <w:tcW w:w="2140" w:type="dxa"/>
            <w:shd w:val="clear" w:color="auto" w:fill="auto"/>
            <w:noWrap/>
            <w:vAlign w:val="center"/>
            <w:hideMark/>
          </w:tcPr>
          <w:p w14:paraId="734A2158"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2,265,138.53</w:t>
            </w:r>
          </w:p>
        </w:tc>
      </w:tr>
      <w:tr w:rsidR="00CF2601" w:rsidRPr="00CF2601" w14:paraId="336F55BD" w14:textId="77777777" w:rsidTr="00CF2601">
        <w:trPr>
          <w:trHeight w:val="360"/>
          <w:jc w:val="center"/>
        </w:trPr>
        <w:tc>
          <w:tcPr>
            <w:tcW w:w="4360" w:type="dxa"/>
            <w:shd w:val="clear" w:color="auto" w:fill="auto"/>
            <w:vAlign w:val="center"/>
            <w:hideMark/>
          </w:tcPr>
          <w:p w14:paraId="358F9F6D" w14:textId="77777777" w:rsidR="00CF2601" w:rsidRPr="00CF2601" w:rsidRDefault="00CF2601" w:rsidP="00CF2601">
            <w:pPr>
              <w:rPr>
                <w:rFonts w:ascii="Century Gothic" w:hAnsi="Century Gothic" w:cs="Calibri"/>
                <w:color w:val="000000"/>
                <w:lang w:val="es-MX" w:eastAsia="es-MX"/>
              </w:rPr>
            </w:pPr>
            <w:r w:rsidRPr="00CF2601">
              <w:rPr>
                <w:rFonts w:ascii="Century Gothic" w:hAnsi="Century Gothic" w:cs="Calibri"/>
                <w:color w:val="000000"/>
                <w:lang w:val="es-MX" w:eastAsia="es-MX"/>
              </w:rPr>
              <w:t>Valle del Rosario</w:t>
            </w:r>
          </w:p>
        </w:tc>
        <w:tc>
          <w:tcPr>
            <w:tcW w:w="2440" w:type="dxa"/>
            <w:shd w:val="clear" w:color="auto" w:fill="auto"/>
            <w:noWrap/>
            <w:vAlign w:val="center"/>
            <w:hideMark/>
          </w:tcPr>
          <w:p w14:paraId="61E3D7C3"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767,850.00</w:t>
            </w:r>
          </w:p>
        </w:tc>
        <w:tc>
          <w:tcPr>
            <w:tcW w:w="2140" w:type="dxa"/>
            <w:shd w:val="clear" w:color="auto" w:fill="auto"/>
            <w:noWrap/>
            <w:vAlign w:val="center"/>
            <w:hideMark/>
          </w:tcPr>
          <w:p w14:paraId="7CD93265" w14:textId="77777777" w:rsidR="00CF2601" w:rsidRPr="00CF2601" w:rsidRDefault="00CF2601" w:rsidP="00CF2601">
            <w:pPr>
              <w:jc w:val="right"/>
              <w:rPr>
                <w:rFonts w:ascii="Century Gothic" w:hAnsi="Century Gothic" w:cs="Calibri"/>
                <w:color w:val="000000"/>
                <w:lang w:val="es-MX" w:eastAsia="es-MX"/>
              </w:rPr>
            </w:pPr>
            <w:r w:rsidRPr="00CF2601">
              <w:rPr>
                <w:rFonts w:ascii="Century Gothic" w:hAnsi="Century Gothic" w:cs="Calibri"/>
                <w:color w:val="000000"/>
                <w:lang w:val="es-MX" w:eastAsia="es-MX"/>
              </w:rPr>
              <w:t>776,400.37</w:t>
            </w:r>
          </w:p>
        </w:tc>
      </w:tr>
      <w:tr w:rsidR="00CF2601" w:rsidRPr="00CF2601" w14:paraId="7EB1CE65" w14:textId="77777777" w:rsidTr="00CF2601">
        <w:trPr>
          <w:trHeight w:val="315"/>
          <w:jc w:val="center"/>
        </w:trPr>
        <w:tc>
          <w:tcPr>
            <w:tcW w:w="4360" w:type="dxa"/>
            <w:shd w:val="clear" w:color="auto" w:fill="auto"/>
            <w:vAlign w:val="center"/>
            <w:hideMark/>
          </w:tcPr>
          <w:p w14:paraId="5138EFAD" w14:textId="77777777" w:rsidR="00CF2601" w:rsidRPr="00CF2601" w:rsidRDefault="00CF2601" w:rsidP="00CF2601">
            <w:pPr>
              <w:jc w:val="center"/>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SUMA</w:t>
            </w:r>
          </w:p>
        </w:tc>
        <w:tc>
          <w:tcPr>
            <w:tcW w:w="2440" w:type="dxa"/>
            <w:shd w:val="clear" w:color="auto" w:fill="auto"/>
            <w:vAlign w:val="center"/>
            <w:hideMark/>
          </w:tcPr>
          <w:p w14:paraId="104FACA6" w14:textId="77777777" w:rsidR="00CF2601" w:rsidRPr="00CF2601" w:rsidRDefault="00CF2601" w:rsidP="00CF2601">
            <w:pPr>
              <w:jc w:val="right"/>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6,959,075,501.61</w:t>
            </w:r>
          </w:p>
        </w:tc>
        <w:tc>
          <w:tcPr>
            <w:tcW w:w="2140" w:type="dxa"/>
            <w:shd w:val="clear" w:color="auto" w:fill="auto"/>
            <w:vAlign w:val="center"/>
            <w:hideMark/>
          </w:tcPr>
          <w:p w14:paraId="5B9F05E3" w14:textId="77777777" w:rsidR="00CF2601" w:rsidRPr="00CF2601" w:rsidRDefault="00CF2601" w:rsidP="00CF2601">
            <w:pPr>
              <w:jc w:val="right"/>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8,526,703,086.75</w:t>
            </w:r>
          </w:p>
        </w:tc>
      </w:tr>
    </w:tbl>
    <w:p w14:paraId="0977C7D1" w14:textId="77777777" w:rsidR="009413E9" w:rsidRDefault="009413E9" w:rsidP="009413E9">
      <w:pPr>
        <w:spacing w:line="360" w:lineRule="auto"/>
        <w:jc w:val="both"/>
        <w:rPr>
          <w:rFonts w:ascii="Century Gothic" w:hAnsi="Century Gothic" w:cs="Arial"/>
          <w:lang w:val="es-MX"/>
        </w:rPr>
      </w:pPr>
    </w:p>
    <w:p w14:paraId="53395785" w14:textId="080DAA64" w:rsidR="009413E9" w:rsidRPr="00CF2601" w:rsidRDefault="009413E9" w:rsidP="009413E9">
      <w:pPr>
        <w:spacing w:line="360" w:lineRule="auto"/>
        <w:jc w:val="both"/>
        <w:rPr>
          <w:rFonts w:ascii="Century Gothic" w:hAnsi="Century Gothic" w:cs="Arial"/>
          <w:lang w:val="es-MX"/>
        </w:rPr>
      </w:pPr>
      <w:r w:rsidRPr="00CF2601">
        <w:rPr>
          <w:rFonts w:ascii="Century Gothic" w:hAnsi="Century Gothic" w:cs="Arial"/>
          <w:lang w:val="es-MX"/>
        </w:rPr>
        <w:t>De lo anterior, se observa una variación porcentual para el Ejercicio Fiscal 2025, respecto de 202</w:t>
      </w:r>
      <w:r w:rsidR="00CF2601" w:rsidRPr="00CF2601">
        <w:rPr>
          <w:rFonts w:ascii="Century Gothic" w:hAnsi="Century Gothic" w:cs="Arial"/>
          <w:lang w:val="es-MX"/>
        </w:rPr>
        <w:t>4</w:t>
      </w:r>
      <w:r w:rsidRPr="00CF2601">
        <w:rPr>
          <w:rFonts w:ascii="Century Gothic" w:hAnsi="Century Gothic" w:cs="Arial"/>
          <w:lang w:val="es-MX"/>
        </w:rPr>
        <w:t xml:space="preserve">, de </w:t>
      </w:r>
      <w:r w:rsidR="00CF2601" w:rsidRPr="00CF2601">
        <w:rPr>
          <w:rFonts w:ascii="Century Gothic" w:hAnsi="Century Gothic" w:cs="Arial"/>
          <w:lang w:val="es-MX"/>
        </w:rPr>
        <w:t>22.52</w:t>
      </w:r>
      <w:r w:rsidRPr="00CF2601">
        <w:rPr>
          <w:rFonts w:ascii="Century Gothic" w:hAnsi="Century Gothic" w:cs="Arial"/>
          <w:lang w:val="es-MX"/>
        </w:rPr>
        <w:t>%</w:t>
      </w:r>
    </w:p>
    <w:p w14:paraId="0647FF57" w14:textId="77777777" w:rsidR="00CF2601" w:rsidRPr="00734281" w:rsidRDefault="00CF2601" w:rsidP="009413E9">
      <w:pPr>
        <w:spacing w:line="360" w:lineRule="auto"/>
        <w:jc w:val="both"/>
        <w:rPr>
          <w:rFonts w:ascii="Century Gothic" w:hAnsi="Century Gothic" w:cs="Arial"/>
          <w:highlight w:val="yellow"/>
          <w:lang w:val="es-MX"/>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0"/>
        <w:gridCol w:w="2440"/>
        <w:gridCol w:w="2140"/>
      </w:tblGrid>
      <w:tr w:rsidR="00CF2601" w:rsidRPr="00CF2601" w14:paraId="3C85A7E4" w14:textId="77777777" w:rsidTr="00CF2601">
        <w:trPr>
          <w:trHeight w:val="315"/>
          <w:jc w:val="center"/>
        </w:trPr>
        <w:tc>
          <w:tcPr>
            <w:tcW w:w="4360" w:type="dxa"/>
            <w:shd w:val="clear" w:color="auto" w:fill="auto"/>
            <w:vAlign w:val="center"/>
            <w:hideMark/>
          </w:tcPr>
          <w:p w14:paraId="124BB3D7" w14:textId="77777777" w:rsidR="00CF2601" w:rsidRPr="00CF2601" w:rsidRDefault="00CF2601" w:rsidP="00CF2601">
            <w:pPr>
              <w:jc w:val="center"/>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2024</w:t>
            </w:r>
          </w:p>
        </w:tc>
        <w:tc>
          <w:tcPr>
            <w:tcW w:w="2440" w:type="dxa"/>
            <w:shd w:val="clear" w:color="auto" w:fill="auto"/>
            <w:vAlign w:val="center"/>
            <w:hideMark/>
          </w:tcPr>
          <w:p w14:paraId="7D3EFB92" w14:textId="77777777" w:rsidR="00CF2601" w:rsidRPr="00CF2601" w:rsidRDefault="00CF2601" w:rsidP="00CF2601">
            <w:pPr>
              <w:jc w:val="center"/>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2025</w:t>
            </w:r>
          </w:p>
        </w:tc>
        <w:tc>
          <w:tcPr>
            <w:tcW w:w="2140" w:type="dxa"/>
            <w:shd w:val="clear" w:color="auto" w:fill="auto"/>
            <w:vAlign w:val="center"/>
            <w:hideMark/>
          </w:tcPr>
          <w:p w14:paraId="74460047" w14:textId="77777777" w:rsidR="00CF2601" w:rsidRPr="00CF2601" w:rsidRDefault="00CF2601" w:rsidP="00CF2601">
            <w:pPr>
              <w:jc w:val="center"/>
              <w:rPr>
                <w:rFonts w:ascii="Century Gothic" w:hAnsi="Century Gothic" w:cs="Calibri"/>
                <w:b/>
                <w:bCs/>
                <w:color w:val="000000"/>
                <w:lang w:val="es-MX" w:eastAsia="es-MX"/>
              </w:rPr>
            </w:pPr>
            <w:r w:rsidRPr="00CF2601">
              <w:rPr>
                <w:rFonts w:ascii="Century Gothic" w:hAnsi="Century Gothic" w:cs="Calibri"/>
                <w:b/>
                <w:bCs/>
                <w:color w:val="000000"/>
                <w:lang w:val="es-MX" w:eastAsia="es-MX"/>
              </w:rPr>
              <w:t>Variación</w:t>
            </w:r>
          </w:p>
        </w:tc>
      </w:tr>
      <w:tr w:rsidR="00CF2601" w:rsidRPr="00CF2601" w14:paraId="11C89A04" w14:textId="77777777" w:rsidTr="00CF2601">
        <w:trPr>
          <w:trHeight w:val="360"/>
          <w:jc w:val="center"/>
        </w:trPr>
        <w:tc>
          <w:tcPr>
            <w:tcW w:w="4360" w:type="dxa"/>
            <w:shd w:val="clear" w:color="000000" w:fill="FFFFFF"/>
            <w:vAlign w:val="center"/>
            <w:hideMark/>
          </w:tcPr>
          <w:p w14:paraId="6E86B8A8" w14:textId="77777777" w:rsidR="00CF2601" w:rsidRPr="00CF2601" w:rsidRDefault="00CF2601" w:rsidP="00CF2601">
            <w:pPr>
              <w:jc w:val="center"/>
              <w:rPr>
                <w:rFonts w:ascii="Century Gothic" w:hAnsi="Century Gothic" w:cs="Calibri"/>
                <w:color w:val="000000"/>
                <w:lang w:val="es-MX" w:eastAsia="es-MX"/>
              </w:rPr>
            </w:pPr>
            <w:r w:rsidRPr="00CF2601">
              <w:rPr>
                <w:rFonts w:ascii="Century Gothic" w:hAnsi="Century Gothic" w:cs="Calibri"/>
                <w:color w:val="000000"/>
                <w:lang w:val="es-MX" w:eastAsia="es-MX"/>
              </w:rPr>
              <w:t>6,959,075,501.61</w:t>
            </w:r>
          </w:p>
        </w:tc>
        <w:tc>
          <w:tcPr>
            <w:tcW w:w="2440" w:type="dxa"/>
            <w:shd w:val="clear" w:color="000000" w:fill="FFFFFF"/>
            <w:vAlign w:val="center"/>
            <w:hideMark/>
          </w:tcPr>
          <w:p w14:paraId="4166F546" w14:textId="77777777" w:rsidR="00CF2601" w:rsidRPr="00CF2601" w:rsidRDefault="00CF2601" w:rsidP="00CF2601">
            <w:pPr>
              <w:jc w:val="center"/>
              <w:rPr>
                <w:rFonts w:ascii="Century Gothic" w:hAnsi="Century Gothic" w:cs="Calibri"/>
                <w:color w:val="000000"/>
                <w:lang w:val="es-MX" w:eastAsia="es-MX"/>
              </w:rPr>
            </w:pPr>
            <w:r w:rsidRPr="00CF2601">
              <w:rPr>
                <w:rFonts w:ascii="Century Gothic" w:hAnsi="Century Gothic" w:cs="Calibri"/>
                <w:color w:val="000000"/>
                <w:lang w:val="es-MX" w:eastAsia="es-MX"/>
              </w:rPr>
              <w:t>8,526,703,086.75</w:t>
            </w:r>
          </w:p>
        </w:tc>
        <w:tc>
          <w:tcPr>
            <w:tcW w:w="2140" w:type="dxa"/>
            <w:shd w:val="clear" w:color="auto" w:fill="auto"/>
            <w:vAlign w:val="center"/>
            <w:hideMark/>
          </w:tcPr>
          <w:p w14:paraId="25DC5C2B" w14:textId="77777777" w:rsidR="00CF2601" w:rsidRPr="00CF2601" w:rsidRDefault="00CF2601" w:rsidP="00CF2601">
            <w:pPr>
              <w:jc w:val="center"/>
              <w:rPr>
                <w:rFonts w:ascii="Century Gothic" w:hAnsi="Century Gothic" w:cs="Calibri"/>
                <w:color w:val="000000"/>
                <w:lang w:val="es-MX" w:eastAsia="es-MX"/>
              </w:rPr>
            </w:pPr>
            <w:r w:rsidRPr="00CF2601">
              <w:rPr>
                <w:rFonts w:ascii="Century Gothic" w:hAnsi="Century Gothic" w:cs="Calibri"/>
                <w:color w:val="000000"/>
                <w:lang w:val="es-MX" w:eastAsia="es-MX"/>
              </w:rPr>
              <w:t>22.53%</w:t>
            </w:r>
          </w:p>
        </w:tc>
      </w:tr>
    </w:tbl>
    <w:p w14:paraId="5B61F069" w14:textId="77777777" w:rsidR="009413E9" w:rsidRPr="000A0065" w:rsidRDefault="009413E9" w:rsidP="009413E9">
      <w:pPr>
        <w:spacing w:line="360" w:lineRule="auto"/>
        <w:jc w:val="both"/>
        <w:rPr>
          <w:rFonts w:ascii="Century Gothic" w:hAnsi="Century Gothic" w:cs="Arial"/>
          <w:highlight w:val="yellow"/>
          <w:lang w:val="es-MX"/>
        </w:rPr>
      </w:pPr>
    </w:p>
    <w:p w14:paraId="5750C8E8" w14:textId="77777777" w:rsidR="009413E9" w:rsidRPr="002F5D09" w:rsidRDefault="009413E9" w:rsidP="009413E9">
      <w:pPr>
        <w:spacing w:line="360" w:lineRule="auto"/>
        <w:jc w:val="both"/>
        <w:rPr>
          <w:rFonts w:ascii="Century Gothic" w:hAnsi="Century Gothic" w:cs="Arial"/>
          <w:lang w:val="es-MX"/>
        </w:rPr>
      </w:pPr>
      <w:r w:rsidRPr="002F5D09">
        <w:rPr>
          <w:rFonts w:ascii="Century Gothic" w:hAnsi="Century Gothic" w:cs="Arial"/>
          <w:lang w:val="es-MX"/>
        </w:rPr>
        <w:t>Ahora bien, en cuanto a las tarifas de derechos que se expidan para el cobro de los servicios que presten los municipios, no deberán incluir los conceptos excluidos por el artículo 10-A de la Ley de Coordinación Fiscal, en tanto el Estado permanezca coordinado en materia de derechos con la Federación; por ello, es importante precisar que, el municipio que cobre con cualquier carácter y en forma coercitiva alguno de los derechos limitados en el citado ordenamiento, se le suspenderá la ministración de los recursos que le correspondan del Fondo para el Desarrollo Socioeconómico Municipal, al que se refiere el artículo 38 de la Ley de Coordinación Fiscal del Estado de Chihuahua y sus Municipios, hasta en tanto se ajuste a los términos del mismo.</w:t>
      </w:r>
    </w:p>
    <w:p w14:paraId="5138412D" w14:textId="77777777" w:rsidR="009413E9" w:rsidRDefault="009413E9" w:rsidP="009413E9">
      <w:pPr>
        <w:spacing w:line="360" w:lineRule="auto"/>
        <w:jc w:val="both"/>
        <w:rPr>
          <w:rFonts w:ascii="Century Gothic" w:hAnsi="Century Gothic" w:cs="Arial"/>
          <w:b/>
          <w:bCs/>
          <w:lang w:val="es-MX"/>
        </w:rPr>
      </w:pPr>
    </w:p>
    <w:p w14:paraId="48EF24E6" w14:textId="25F70D2E" w:rsidR="009413E9" w:rsidRDefault="009413E9" w:rsidP="009413E9">
      <w:pPr>
        <w:spacing w:line="360" w:lineRule="auto"/>
        <w:jc w:val="both"/>
        <w:rPr>
          <w:rFonts w:ascii="Century Gothic" w:hAnsi="Century Gothic" w:cs="Arial"/>
          <w:lang w:val="es-MX"/>
        </w:rPr>
      </w:pPr>
      <w:r w:rsidRPr="0082090A">
        <w:rPr>
          <w:rFonts w:ascii="Century Gothic" w:hAnsi="Century Gothic" w:cs="Arial"/>
          <w:b/>
          <w:bCs/>
          <w:lang w:val="es-MX"/>
        </w:rPr>
        <w:t xml:space="preserve">IX.- </w:t>
      </w:r>
      <w:r w:rsidRPr="002F5D09">
        <w:rPr>
          <w:rFonts w:ascii="Century Gothic" w:hAnsi="Century Gothic" w:cs="Arial"/>
          <w:lang w:val="es-MX"/>
        </w:rPr>
        <w:t>Finalmente, en los términos de los artículos 115, fracción IV, inciso c) último párrafo de la Constitución Política de los Estados Unidos Mexicanos; 132 de la Constitución Política del Estado de Chihuahua; y 28, fracción XII del Código Municipal para el Estado de Chihuahua</w:t>
      </w:r>
      <w:r>
        <w:rPr>
          <w:rFonts w:ascii="Century Gothic" w:hAnsi="Century Gothic" w:cs="Arial"/>
          <w:lang w:val="es-MX"/>
        </w:rPr>
        <w:t xml:space="preserve">; </w:t>
      </w:r>
      <w:r w:rsidRPr="002F5D09">
        <w:rPr>
          <w:rFonts w:ascii="Century Gothic" w:hAnsi="Century Gothic" w:cs="Arial"/>
          <w:lang w:val="es-MX"/>
        </w:rPr>
        <w:t xml:space="preserve">considerando lo proyectado en el Presupuesto de Egresos de la Federación, el Proyecto de Ley de Ingresos del Estado de Chihuahua y en los proyectos de Leyes de Ingresos Municipales, todos para el Ejercicio Fiscal </w:t>
      </w:r>
      <w:r>
        <w:rPr>
          <w:rFonts w:ascii="Century Gothic" w:hAnsi="Century Gothic" w:cs="Arial"/>
          <w:lang w:val="es-MX"/>
        </w:rPr>
        <w:t>2025</w:t>
      </w:r>
      <w:r w:rsidRPr="002F5D09">
        <w:rPr>
          <w:rFonts w:ascii="Century Gothic" w:hAnsi="Century Gothic" w:cs="Arial"/>
          <w:lang w:val="es-MX"/>
        </w:rPr>
        <w:t xml:space="preserve">, es así como, resultan los montos estimados anuales que, en ingresos percibirán los 67 Municipios de la Entidad, siendo los </w:t>
      </w:r>
      <w:r w:rsidRPr="009B5A28">
        <w:rPr>
          <w:rFonts w:ascii="Century Gothic" w:hAnsi="Century Gothic" w:cs="Arial"/>
          <w:lang w:val="es-MX"/>
        </w:rPr>
        <w:t>siguientes:</w:t>
      </w:r>
    </w:p>
    <w:p w14:paraId="19676087" w14:textId="77777777" w:rsidR="009413E9" w:rsidRDefault="009413E9" w:rsidP="009413E9">
      <w:pPr>
        <w:spacing w:line="360" w:lineRule="auto"/>
        <w:jc w:val="both"/>
        <w:rPr>
          <w:rFonts w:ascii="Century Gothic" w:hAnsi="Century Gothic" w:cs="Arial"/>
          <w:lang w:val="es-MX"/>
        </w:rPr>
      </w:pPr>
    </w:p>
    <w:tbl>
      <w:tblPr>
        <w:tblW w:w="6800" w:type="dxa"/>
        <w:jc w:val="center"/>
        <w:tblCellMar>
          <w:left w:w="70" w:type="dxa"/>
          <w:right w:w="70" w:type="dxa"/>
        </w:tblCellMar>
        <w:tblLook w:val="04A0" w:firstRow="1" w:lastRow="0" w:firstColumn="1" w:lastColumn="0" w:noHBand="0" w:noVBand="1"/>
      </w:tblPr>
      <w:tblGrid>
        <w:gridCol w:w="4360"/>
        <w:gridCol w:w="2440"/>
      </w:tblGrid>
      <w:tr w:rsidR="00C860CF" w:rsidRPr="00C860CF" w14:paraId="31303B24" w14:textId="77777777" w:rsidTr="00C860CF">
        <w:trPr>
          <w:trHeight w:val="615"/>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A704C" w14:textId="77777777" w:rsidR="00C860CF" w:rsidRPr="00C860CF" w:rsidRDefault="00C860CF" w:rsidP="00C860CF">
            <w:pPr>
              <w:jc w:val="center"/>
              <w:rPr>
                <w:rFonts w:ascii="Century Gothic" w:hAnsi="Century Gothic" w:cs="Calibri"/>
                <w:b/>
                <w:bCs/>
                <w:color w:val="000000"/>
                <w:lang w:val="es-MX" w:eastAsia="es-MX"/>
              </w:rPr>
            </w:pPr>
            <w:r w:rsidRPr="00C860CF">
              <w:rPr>
                <w:rFonts w:ascii="Century Gothic" w:hAnsi="Century Gothic" w:cs="Calibri"/>
                <w:b/>
                <w:bCs/>
                <w:color w:val="000000"/>
                <w:lang w:val="es-MX" w:eastAsia="es-MX"/>
              </w:rPr>
              <w:t>HH. Ayuntamientos</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0C22E177" w14:textId="77777777" w:rsidR="00C860CF" w:rsidRPr="00C860CF" w:rsidRDefault="00C860CF" w:rsidP="00C860CF">
            <w:pPr>
              <w:jc w:val="center"/>
              <w:rPr>
                <w:rFonts w:ascii="Century Gothic" w:hAnsi="Century Gothic" w:cs="Calibri"/>
                <w:b/>
                <w:bCs/>
                <w:color w:val="000000"/>
                <w:lang w:val="es-MX" w:eastAsia="es-MX"/>
              </w:rPr>
            </w:pPr>
            <w:r w:rsidRPr="00C860CF">
              <w:rPr>
                <w:rFonts w:ascii="Century Gothic" w:hAnsi="Century Gothic" w:cs="Calibri"/>
                <w:b/>
                <w:bCs/>
                <w:color w:val="000000"/>
                <w:lang w:val="es-MX" w:eastAsia="es-MX"/>
              </w:rPr>
              <w:t>Estimación Total Global</w:t>
            </w:r>
          </w:p>
        </w:tc>
      </w:tr>
      <w:tr w:rsidR="00C860CF" w:rsidRPr="00C860CF" w14:paraId="21BAD38C"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259B4AA"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Ahumada</w:t>
            </w:r>
          </w:p>
        </w:tc>
        <w:tc>
          <w:tcPr>
            <w:tcW w:w="2440" w:type="dxa"/>
            <w:tcBorders>
              <w:top w:val="nil"/>
              <w:left w:val="nil"/>
              <w:bottom w:val="single" w:sz="4" w:space="0" w:color="auto"/>
              <w:right w:val="single" w:sz="4" w:space="0" w:color="auto"/>
            </w:tcBorders>
            <w:shd w:val="clear" w:color="auto" w:fill="auto"/>
            <w:noWrap/>
            <w:vAlign w:val="center"/>
            <w:hideMark/>
          </w:tcPr>
          <w:p w14:paraId="66749667"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92,214,464.00</w:t>
            </w:r>
          </w:p>
        </w:tc>
      </w:tr>
      <w:tr w:rsidR="00C860CF" w:rsidRPr="00C860CF" w14:paraId="5AC81124"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17526B71"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 xml:space="preserve">Aldama </w:t>
            </w:r>
          </w:p>
        </w:tc>
        <w:tc>
          <w:tcPr>
            <w:tcW w:w="2440" w:type="dxa"/>
            <w:tcBorders>
              <w:top w:val="nil"/>
              <w:left w:val="nil"/>
              <w:bottom w:val="single" w:sz="4" w:space="0" w:color="auto"/>
              <w:right w:val="single" w:sz="4" w:space="0" w:color="auto"/>
            </w:tcBorders>
            <w:shd w:val="clear" w:color="auto" w:fill="auto"/>
            <w:noWrap/>
            <w:vAlign w:val="center"/>
            <w:hideMark/>
          </w:tcPr>
          <w:p w14:paraId="4FF08FC3"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139,463,611.00</w:t>
            </w:r>
          </w:p>
        </w:tc>
      </w:tr>
      <w:tr w:rsidR="00C860CF" w:rsidRPr="00C860CF" w14:paraId="2F8B3706"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8468219"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 xml:space="preserve">Allende </w:t>
            </w:r>
          </w:p>
        </w:tc>
        <w:tc>
          <w:tcPr>
            <w:tcW w:w="2440" w:type="dxa"/>
            <w:tcBorders>
              <w:top w:val="nil"/>
              <w:left w:val="nil"/>
              <w:bottom w:val="single" w:sz="4" w:space="0" w:color="auto"/>
              <w:right w:val="single" w:sz="4" w:space="0" w:color="auto"/>
            </w:tcBorders>
            <w:shd w:val="clear" w:color="auto" w:fill="auto"/>
            <w:noWrap/>
            <w:vAlign w:val="center"/>
            <w:hideMark/>
          </w:tcPr>
          <w:p w14:paraId="53F9C1C3"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59,357,134.25</w:t>
            </w:r>
          </w:p>
        </w:tc>
      </w:tr>
      <w:tr w:rsidR="00C860CF" w:rsidRPr="00C860CF" w14:paraId="38C5CDDF"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ACAAB36"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Aquiles Serdán</w:t>
            </w:r>
          </w:p>
        </w:tc>
        <w:tc>
          <w:tcPr>
            <w:tcW w:w="2440" w:type="dxa"/>
            <w:tcBorders>
              <w:top w:val="nil"/>
              <w:left w:val="nil"/>
              <w:bottom w:val="single" w:sz="4" w:space="0" w:color="auto"/>
              <w:right w:val="single" w:sz="4" w:space="0" w:color="auto"/>
            </w:tcBorders>
            <w:shd w:val="clear" w:color="auto" w:fill="auto"/>
            <w:noWrap/>
            <w:vAlign w:val="center"/>
            <w:hideMark/>
          </w:tcPr>
          <w:p w14:paraId="1C16FBC7"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89,397,874.50</w:t>
            </w:r>
          </w:p>
        </w:tc>
      </w:tr>
      <w:tr w:rsidR="00C860CF" w:rsidRPr="00C860CF" w14:paraId="727F9F5F"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1777AFEB"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Ascensión</w:t>
            </w:r>
          </w:p>
        </w:tc>
        <w:tc>
          <w:tcPr>
            <w:tcW w:w="2440" w:type="dxa"/>
            <w:tcBorders>
              <w:top w:val="nil"/>
              <w:left w:val="nil"/>
              <w:bottom w:val="single" w:sz="4" w:space="0" w:color="auto"/>
              <w:right w:val="single" w:sz="4" w:space="0" w:color="auto"/>
            </w:tcBorders>
            <w:shd w:val="clear" w:color="auto" w:fill="auto"/>
            <w:noWrap/>
            <w:vAlign w:val="center"/>
            <w:hideMark/>
          </w:tcPr>
          <w:p w14:paraId="65A47DEB"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108,616,279.00</w:t>
            </w:r>
          </w:p>
        </w:tc>
      </w:tr>
      <w:tr w:rsidR="00C860CF" w:rsidRPr="00C860CF" w14:paraId="5087F2F8"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511FB25" w14:textId="77777777" w:rsidR="00C860CF" w:rsidRPr="00C860CF" w:rsidRDefault="00C860CF" w:rsidP="00C860CF">
            <w:pPr>
              <w:rPr>
                <w:rFonts w:ascii="Century Gothic" w:hAnsi="Century Gothic" w:cs="Calibri"/>
                <w:color w:val="000000"/>
                <w:lang w:val="es-MX" w:eastAsia="es-MX"/>
              </w:rPr>
            </w:pPr>
            <w:proofErr w:type="spellStart"/>
            <w:r w:rsidRPr="00C860CF">
              <w:rPr>
                <w:rFonts w:ascii="Century Gothic" w:hAnsi="Century Gothic" w:cs="Calibri"/>
                <w:color w:val="000000"/>
                <w:lang w:val="es-MX" w:eastAsia="es-MX"/>
              </w:rPr>
              <w:t>Bachíniva</w:t>
            </w:r>
            <w:proofErr w:type="spellEnd"/>
          </w:p>
        </w:tc>
        <w:tc>
          <w:tcPr>
            <w:tcW w:w="2440" w:type="dxa"/>
            <w:tcBorders>
              <w:top w:val="nil"/>
              <w:left w:val="nil"/>
              <w:bottom w:val="single" w:sz="4" w:space="0" w:color="auto"/>
              <w:right w:val="single" w:sz="4" w:space="0" w:color="auto"/>
            </w:tcBorders>
            <w:shd w:val="clear" w:color="auto" w:fill="auto"/>
            <w:noWrap/>
            <w:vAlign w:val="center"/>
            <w:hideMark/>
          </w:tcPr>
          <w:p w14:paraId="3DDC8931"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48,547,018.69</w:t>
            </w:r>
          </w:p>
        </w:tc>
      </w:tr>
      <w:tr w:rsidR="00C860CF" w:rsidRPr="00C860CF" w14:paraId="7915D2DD"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A80E997"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Balleza</w:t>
            </w:r>
          </w:p>
        </w:tc>
        <w:tc>
          <w:tcPr>
            <w:tcW w:w="2440" w:type="dxa"/>
            <w:tcBorders>
              <w:top w:val="nil"/>
              <w:left w:val="nil"/>
              <w:bottom w:val="single" w:sz="4" w:space="0" w:color="auto"/>
              <w:right w:val="single" w:sz="4" w:space="0" w:color="auto"/>
            </w:tcBorders>
            <w:shd w:val="clear" w:color="auto" w:fill="auto"/>
            <w:noWrap/>
            <w:vAlign w:val="center"/>
            <w:hideMark/>
          </w:tcPr>
          <w:p w14:paraId="0E8E0300"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153,187,918.48</w:t>
            </w:r>
          </w:p>
        </w:tc>
      </w:tr>
      <w:tr w:rsidR="00C860CF" w:rsidRPr="00C860CF" w14:paraId="45C0566F"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5476D82"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Batopilas de Manuel Gómez Morín</w:t>
            </w:r>
          </w:p>
        </w:tc>
        <w:tc>
          <w:tcPr>
            <w:tcW w:w="2440" w:type="dxa"/>
            <w:tcBorders>
              <w:top w:val="nil"/>
              <w:left w:val="nil"/>
              <w:bottom w:val="single" w:sz="4" w:space="0" w:color="auto"/>
              <w:right w:val="single" w:sz="4" w:space="0" w:color="auto"/>
            </w:tcBorders>
            <w:shd w:val="clear" w:color="auto" w:fill="auto"/>
            <w:noWrap/>
            <w:vAlign w:val="center"/>
            <w:hideMark/>
          </w:tcPr>
          <w:p w14:paraId="3040EC91"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155,355,989.00</w:t>
            </w:r>
          </w:p>
        </w:tc>
      </w:tr>
      <w:tr w:rsidR="00C860CF" w:rsidRPr="00C860CF" w14:paraId="032EAE33"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EC0BF68"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Bocoyna</w:t>
            </w:r>
          </w:p>
        </w:tc>
        <w:tc>
          <w:tcPr>
            <w:tcW w:w="2440" w:type="dxa"/>
            <w:tcBorders>
              <w:top w:val="nil"/>
              <w:left w:val="nil"/>
              <w:bottom w:val="single" w:sz="4" w:space="0" w:color="auto"/>
              <w:right w:val="single" w:sz="4" w:space="0" w:color="auto"/>
            </w:tcBorders>
            <w:shd w:val="clear" w:color="auto" w:fill="auto"/>
            <w:noWrap/>
            <w:vAlign w:val="center"/>
            <w:hideMark/>
          </w:tcPr>
          <w:p w14:paraId="437BE5E1"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158,681,165.00</w:t>
            </w:r>
          </w:p>
        </w:tc>
      </w:tr>
      <w:tr w:rsidR="00C860CF" w:rsidRPr="00C860CF" w14:paraId="3D018857"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0DD9C9E"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Buenaventura</w:t>
            </w:r>
          </w:p>
        </w:tc>
        <w:tc>
          <w:tcPr>
            <w:tcW w:w="2440" w:type="dxa"/>
            <w:tcBorders>
              <w:top w:val="nil"/>
              <w:left w:val="nil"/>
              <w:bottom w:val="single" w:sz="4" w:space="0" w:color="auto"/>
              <w:right w:val="single" w:sz="4" w:space="0" w:color="auto"/>
            </w:tcBorders>
            <w:shd w:val="clear" w:color="auto" w:fill="auto"/>
            <w:noWrap/>
            <w:vAlign w:val="center"/>
            <w:hideMark/>
          </w:tcPr>
          <w:p w14:paraId="40CE14D2"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122,925,127.14</w:t>
            </w:r>
          </w:p>
        </w:tc>
      </w:tr>
      <w:tr w:rsidR="00C860CF" w:rsidRPr="00C860CF" w14:paraId="2ED84D03"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ED85974"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Camargo</w:t>
            </w:r>
          </w:p>
        </w:tc>
        <w:tc>
          <w:tcPr>
            <w:tcW w:w="2440" w:type="dxa"/>
            <w:tcBorders>
              <w:top w:val="nil"/>
              <w:left w:val="nil"/>
              <w:bottom w:val="single" w:sz="4" w:space="0" w:color="auto"/>
              <w:right w:val="single" w:sz="4" w:space="0" w:color="auto"/>
            </w:tcBorders>
            <w:shd w:val="clear" w:color="auto" w:fill="auto"/>
            <w:noWrap/>
            <w:vAlign w:val="center"/>
            <w:hideMark/>
          </w:tcPr>
          <w:p w14:paraId="4CECADE7"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286,898,426.00</w:t>
            </w:r>
          </w:p>
        </w:tc>
      </w:tr>
      <w:tr w:rsidR="00C860CF" w:rsidRPr="00C860CF" w14:paraId="427CB540"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B0F3A9E" w14:textId="77777777" w:rsidR="00C860CF" w:rsidRPr="00C860CF" w:rsidRDefault="00C860CF" w:rsidP="00C860CF">
            <w:pPr>
              <w:rPr>
                <w:rFonts w:ascii="Century Gothic" w:hAnsi="Century Gothic" w:cs="Calibri"/>
                <w:color w:val="000000"/>
                <w:lang w:val="es-MX" w:eastAsia="es-MX"/>
              </w:rPr>
            </w:pPr>
            <w:proofErr w:type="spellStart"/>
            <w:r w:rsidRPr="00C860CF">
              <w:rPr>
                <w:rFonts w:ascii="Century Gothic" w:hAnsi="Century Gothic" w:cs="Calibri"/>
                <w:color w:val="000000"/>
                <w:lang w:val="es-MX" w:eastAsia="es-MX"/>
              </w:rPr>
              <w:t>Carichí</w:t>
            </w:r>
            <w:proofErr w:type="spellEnd"/>
          </w:p>
        </w:tc>
        <w:tc>
          <w:tcPr>
            <w:tcW w:w="2440" w:type="dxa"/>
            <w:tcBorders>
              <w:top w:val="nil"/>
              <w:left w:val="nil"/>
              <w:bottom w:val="single" w:sz="4" w:space="0" w:color="auto"/>
              <w:right w:val="single" w:sz="4" w:space="0" w:color="auto"/>
            </w:tcBorders>
            <w:shd w:val="clear" w:color="auto" w:fill="auto"/>
            <w:noWrap/>
            <w:vAlign w:val="center"/>
            <w:hideMark/>
          </w:tcPr>
          <w:p w14:paraId="524880A9"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85,516,427.26</w:t>
            </w:r>
          </w:p>
        </w:tc>
      </w:tr>
      <w:tr w:rsidR="00C860CF" w:rsidRPr="00C860CF" w14:paraId="034D0379"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5423AA1"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Casas Grandes</w:t>
            </w:r>
          </w:p>
        </w:tc>
        <w:tc>
          <w:tcPr>
            <w:tcW w:w="2440" w:type="dxa"/>
            <w:tcBorders>
              <w:top w:val="nil"/>
              <w:left w:val="nil"/>
              <w:bottom w:val="single" w:sz="4" w:space="0" w:color="auto"/>
              <w:right w:val="single" w:sz="4" w:space="0" w:color="auto"/>
            </w:tcBorders>
            <w:shd w:val="clear" w:color="auto" w:fill="auto"/>
            <w:noWrap/>
            <w:vAlign w:val="center"/>
            <w:hideMark/>
          </w:tcPr>
          <w:p w14:paraId="18D01F49"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75,265,688.00</w:t>
            </w:r>
          </w:p>
        </w:tc>
      </w:tr>
      <w:tr w:rsidR="00C860CF" w:rsidRPr="00C860CF" w14:paraId="38991AA3"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C8AE52A"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Coronado</w:t>
            </w:r>
          </w:p>
        </w:tc>
        <w:tc>
          <w:tcPr>
            <w:tcW w:w="2440" w:type="dxa"/>
            <w:tcBorders>
              <w:top w:val="nil"/>
              <w:left w:val="nil"/>
              <w:bottom w:val="single" w:sz="4" w:space="0" w:color="auto"/>
              <w:right w:val="single" w:sz="4" w:space="0" w:color="auto"/>
            </w:tcBorders>
            <w:shd w:val="clear" w:color="auto" w:fill="auto"/>
            <w:noWrap/>
            <w:vAlign w:val="center"/>
            <w:hideMark/>
          </w:tcPr>
          <w:p w14:paraId="37865C8B"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31,204,699.25</w:t>
            </w:r>
          </w:p>
        </w:tc>
      </w:tr>
      <w:tr w:rsidR="00C860CF" w:rsidRPr="00C860CF" w14:paraId="57D13017"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49FA665"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lastRenderedPageBreak/>
              <w:t>Coyame</w:t>
            </w:r>
          </w:p>
        </w:tc>
        <w:tc>
          <w:tcPr>
            <w:tcW w:w="2440" w:type="dxa"/>
            <w:tcBorders>
              <w:top w:val="nil"/>
              <w:left w:val="nil"/>
              <w:bottom w:val="single" w:sz="4" w:space="0" w:color="auto"/>
              <w:right w:val="single" w:sz="4" w:space="0" w:color="auto"/>
            </w:tcBorders>
            <w:shd w:val="clear" w:color="auto" w:fill="auto"/>
            <w:noWrap/>
            <w:vAlign w:val="center"/>
            <w:hideMark/>
          </w:tcPr>
          <w:p w14:paraId="5BBF5FF5"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33,548,165.47</w:t>
            </w:r>
          </w:p>
        </w:tc>
      </w:tr>
      <w:tr w:rsidR="00C860CF" w:rsidRPr="00C860CF" w14:paraId="3B2D7B43"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F2EC663"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Cuauhtémoc</w:t>
            </w:r>
          </w:p>
        </w:tc>
        <w:tc>
          <w:tcPr>
            <w:tcW w:w="2440" w:type="dxa"/>
            <w:tcBorders>
              <w:top w:val="nil"/>
              <w:left w:val="nil"/>
              <w:bottom w:val="single" w:sz="4" w:space="0" w:color="auto"/>
              <w:right w:val="single" w:sz="4" w:space="0" w:color="auto"/>
            </w:tcBorders>
            <w:shd w:val="clear" w:color="auto" w:fill="auto"/>
            <w:noWrap/>
            <w:vAlign w:val="center"/>
            <w:hideMark/>
          </w:tcPr>
          <w:p w14:paraId="107D8A40"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850,813,101.00</w:t>
            </w:r>
          </w:p>
        </w:tc>
      </w:tr>
      <w:tr w:rsidR="00C860CF" w:rsidRPr="00C860CF" w14:paraId="50247292"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ADE9427"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Cusihuiriachi</w:t>
            </w:r>
          </w:p>
        </w:tc>
        <w:tc>
          <w:tcPr>
            <w:tcW w:w="2440" w:type="dxa"/>
            <w:tcBorders>
              <w:top w:val="nil"/>
              <w:left w:val="nil"/>
              <w:bottom w:val="single" w:sz="4" w:space="0" w:color="auto"/>
              <w:right w:val="single" w:sz="4" w:space="0" w:color="auto"/>
            </w:tcBorders>
            <w:shd w:val="clear" w:color="auto" w:fill="auto"/>
            <w:noWrap/>
            <w:vAlign w:val="center"/>
            <w:hideMark/>
          </w:tcPr>
          <w:p w14:paraId="27E67BB4"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48,990,969.30</w:t>
            </w:r>
          </w:p>
        </w:tc>
      </w:tr>
      <w:tr w:rsidR="00C860CF" w:rsidRPr="00C860CF" w14:paraId="55F56460"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14C1E23"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Chihuahua</w:t>
            </w:r>
          </w:p>
        </w:tc>
        <w:tc>
          <w:tcPr>
            <w:tcW w:w="2440" w:type="dxa"/>
            <w:tcBorders>
              <w:top w:val="nil"/>
              <w:left w:val="nil"/>
              <w:bottom w:val="single" w:sz="4" w:space="0" w:color="auto"/>
              <w:right w:val="single" w:sz="4" w:space="0" w:color="auto"/>
            </w:tcBorders>
            <w:shd w:val="clear" w:color="auto" w:fill="auto"/>
            <w:noWrap/>
            <w:vAlign w:val="center"/>
            <w:hideMark/>
          </w:tcPr>
          <w:p w14:paraId="002CE90E"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7,111,817,773.00</w:t>
            </w:r>
          </w:p>
        </w:tc>
      </w:tr>
      <w:tr w:rsidR="00C860CF" w:rsidRPr="00C860CF" w14:paraId="5C11B6E5"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21889BF"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Chínipas</w:t>
            </w:r>
          </w:p>
        </w:tc>
        <w:tc>
          <w:tcPr>
            <w:tcW w:w="2440" w:type="dxa"/>
            <w:tcBorders>
              <w:top w:val="nil"/>
              <w:left w:val="nil"/>
              <w:bottom w:val="single" w:sz="4" w:space="0" w:color="auto"/>
              <w:right w:val="single" w:sz="4" w:space="0" w:color="auto"/>
            </w:tcBorders>
            <w:shd w:val="clear" w:color="auto" w:fill="auto"/>
            <w:noWrap/>
            <w:vAlign w:val="center"/>
            <w:hideMark/>
          </w:tcPr>
          <w:p w14:paraId="42694891"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65,980,179.00</w:t>
            </w:r>
          </w:p>
        </w:tc>
      </w:tr>
      <w:tr w:rsidR="00C860CF" w:rsidRPr="00C860CF" w14:paraId="173D8AF9"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EA24F53"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Delicias</w:t>
            </w:r>
          </w:p>
        </w:tc>
        <w:tc>
          <w:tcPr>
            <w:tcW w:w="2440" w:type="dxa"/>
            <w:tcBorders>
              <w:top w:val="nil"/>
              <w:left w:val="nil"/>
              <w:bottom w:val="single" w:sz="4" w:space="0" w:color="auto"/>
              <w:right w:val="single" w:sz="4" w:space="0" w:color="auto"/>
            </w:tcBorders>
            <w:shd w:val="clear" w:color="auto" w:fill="auto"/>
            <w:noWrap/>
            <w:vAlign w:val="center"/>
            <w:hideMark/>
          </w:tcPr>
          <w:p w14:paraId="23C9FEB7"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722,571,205.84</w:t>
            </w:r>
          </w:p>
        </w:tc>
      </w:tr>
      <w:tr w:rsidR="00C860CF" w:rsidRPr="00C860CF" w14:paraId="2439658E"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F0939CA"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Dr. Belisario Domínguez</w:t>
            </w:r>
          </w:p>
        </w:tc>
        <w:tc>
          <w:tcPr>
            <w:tcW w:w="2440" w:type="dxa"/>
            <w:tcBorders>
              <w:top w:val="nil"/>
              <w:left w:val="nil"/>
              <w:bottom w:val="single" w:sz="4" w:space="0" w:color="auto"/>
              <w:right w:val="single" w:sz="4" w:space="0" w:color="auto"/>
            </w:tcBorders>
            <w:shd w:val="clear" w:color="auto" w:fill="auto"/>
            <w:noWrap/>
            <w:vAlign w:val="center"/>
            <w:hideMark/>
          </w:tcPr>
          <w:p w14:paraId="0FFAD13A"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35,943,578.00</w:t>
            </w:r>
          </w:p>
        </w:tc>
      </w:tr>
      <w:tr w:rsidR="00C860CF" w:rsidRPr="00C860CF" w14:paraId="09FCD97A"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8F9B700"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El Tule</w:t>
            </w:r>
          </w:p>
        </w:tc>
        <w:tc>
          <w:tcPr>
            <w:tcW w:w="2440" w:type="dxa"/>
            <w:tcBorders>
              <w:top w:val="nil"/>
              <w:left w:val="nil"/>
              <w:bottom w:val="single" w:sz="4" w:space="0" w:color="auto"/>
              <w:right w:val="single" w:sz="4" w:space="0" w:color="auto"/>
            </w:tcBorders>
            <w:shd w:val="clear" w:color="auto" w:fill="auto"/>
            <w:noWrap/>
            <w:vAlign w:val="center"/>
            <w:hideMark/>
          </w:tcPr>
          <w:p w14:paraId="2EEE609B"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29,200,587.00</w:t>
            </w:r>
          </w:p>
        </w:tc>
      </w:tr>
      <w:tr w:rsidR="00C860CF" w:rsidRPr="00C860CF" w14:paraId="140E2829"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42FD584"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Galeana</w:t>
            </w:r>
          </w:p>
        </w:tc>
        <w:tc>
          <w:tcPr>
            <w:tcW w:w="2440" w:type="dxa"/>
            <w:tcBorders>
              <w:top w:val="nil"/>
              <w:left w:val="nil"/>
              <w:bottom w:val="single" w:sz="4" w:space="0" w:color="auto"/>
              <w:right w:val="single" w:sz="4" w:space="0" w:color="auto"/>
            </w:tcBorders>
            <w:shd w:val="clear" w:color="auto" w:fill="auto"/>
            <w:noWrap/>
            <w:vAlign w:val="center"/>
            <w:hideMark/>
          </w:tcPr>
          <w:p w14:paraId="7A1F0BA1"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57,622,371.00</w:t>
            </w:r>
          </w:p>
        </w:tc>
      </w:tr>
      <w:tr w:rsidR="00C860CF" w:rsidRPr="00C860CF" w14:paraId="22C8891F"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E276C5B"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Gómez Farías</w:t>
            </w:r>
          </w:p>
        </w:tc>
        <w:tc>
          <w:tcPr>
            <w:tcW w:w="2440" w:type="dxa"/>
            <w:tcBorders>
              <w:top w:val="nil"/>
              <w:left w:val="nil"/>
              <w:bottom w:val="single" w:sz="4" w:space="0" w:color="auto"/>
              <w:right w:val="single" w:sz="4" w:space="0" w:color="auto"/>
            </w:tcBorders>
            <w:shd w:val="clear" w:color="auto" w:fill="auto"/>
            <w:noWrap/>
            <w:vAlign w:val="center"/>
            <w:hideMark/>
          </w:tcPr>
          <w:p w14:paraId="4974D97E"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49,704,482.28</w:t>
            </w:r>
          </w:p>
        </w:tc>
      </w:tr>
      <w:tr w:rsidR="00C860CF" w:rsidRPr="00C860CF" w14:paraId="78AA6264"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24135A5"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Gran Morelos</w:t>
            </w:r>
          </w:p>
        </w:tc>
        <w:tc>
          <w:tcPr>
            <w:tcW w:w="2440" w:type="dxa"/>
            <w:tcBorders>
              <w:top w:val="nil"/>
              <w:left w:val="nil"/>
              <w:bottom w:val="single" w:sz="4" w:space="0" w:color="auto"/>
              <w:right w:val="single" w:sz="4" w:space="0" w:color="auto"/>
            </w:tcBorders>
            <w:shd w:val="clear" w:color="auto" w:fill="auto"/>
            <w:noWrap/>
            <w:vAlign w:val="center"/>
            <w:hideMark/>
          </w:tcPr>
          <w:p w14:paraId="1AB3A414"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33,288,007.00</w:t>
            </w:r>
          </w:p>
        </w:tc>
      </w:tr>
      <w:tr w:rsidR="00C860CF" w:rsidRPr="00C860CF" w14:paraId="6ED5644E"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B8D7FFA"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Guadalupe</w:t>
            </w:r>
          </w:p>
        </w:tc>
        <w:tc>
          <w:tcPr>
            <w:tcW w:w="2440" w:type="dxa"/>
            <w:tcBorders>
              <w:top w:val="nil"/>
              <w:left w:val="nil"/>
              <w:bottom w:val="single" w:sz="4" w:space="0" w:color="auto"/>
              <w:right w:val="single" w:sz="4" w:space="0" w:color="auto"/>
            </w:tcBorders>
            <w:shd w:val="clear" w:color="auto" w:fill="auto"/>
            <w:noWrap/>
            <w:vAlign w:val="center"/>
            <w:hideMark/>
          </w:tcPr>
          <w:p w14:paraId="3E737828"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58,390,816.00</w:t>
            </w:r>
          </w:p>
        </w:tc>
      </w:tr>
      <w:tr w:rsidR="00C860CF" w:rsidRPr="00C860CF" w14:paraId="3F7414AE"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B75F302"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Guadalupe y Calvo</w:t>
            </w:r>
          </w:p>
        </w:tc>
        <w:tc>
          <w:tcPr>
            <w:tcW w:w="2440" w:type="dxa"/>
            <w:tcBorders>
              <w:top w:val="nil"/>
              <w:left w:val="nil"/>
              <w:bottom w:val="single" w:sz="4" w:space="0" w:color="auto"/>
              <w:right w:val="single" w:sz="4" w:space="0" w:color="auto"/>
            </w:tcBorders>
            <w:shd w:val="clear" w:color="auto" w:fill="auto"/>
            <w:noWrap/>
            <w:vAlign w:val="center"/>
            <w:hideMark/>
          </w:tcPr>
          <w:p w14:paraId="46F85224"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360,185,824.00</w:t>
            </w:r>
          </w:p>
        </w:tc>
      </w:tr>
      <w:tr w:rsidR="00C860CF" w:rsidRPr="00C860CF" w14:paraId="1DE73007"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34A3CBD"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Guachochi</w:t>
            </w:r>
          </w:p>
        </w:tc>
        <w:tc>
          <w:tcPr>
            <w:tcW w:w="2440" w:type="dxa"/>
            <w:tcBorders>
              <w:top w:val="nil"/>
              <w:left w:val="nil"/>
              <w:bottom w:val="single" w:sz="4" w:space="0" w:color="auto"/>
              <w:right w:val="single" w:sz="4" w:space="0" w:color="auto"/>
            </w:tcBorders>
            <w:shd w:val="clear" w:color="auto" w:fill="auto"/>
            <w:noWrap/>
            <w:vAlign w:val="center"/>
            <w:hideMark/>
          </w:tcPr>
          <w:p w14:paraId="3208FD39"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357,336,794.00</w:t>
            </w:r>
          </w:p>
        </w:tc>
      </w:tr>
      <w:tr w:rsidR="00C860CF" w:rsidRPr="00C860CF" w14:paraId="0737AF73"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92A387C"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Guazapares</w:t>
            </w:r>
          </w:p>
        </w:tc>
        <w:tc>
          <w:tcPr>
            <w:tcW w:w="2440" w:type="dxa"/>
            <w:tcBorders>
              <w:top w:val="nil"/>
              <w:left w:val="nil"/>
              <w:bottom w:val="single" w:sz="4" w:space="0" w:color="auto"/>
              <w:right w:val="single" w:sz="4" w:space="0" w:color="auto"/>
            </w:tcBorders>
            <w:shd w:val="clear" w:color="auto" w:fill="auto"/>
            <w:noWrap/>
            <w:vAlign w:val="center"/>
            <w:hideMark/>
          </w:tcPr>
          <w:p w14:paraId="73C5D2DF"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75,344,153.00</w:t>
            </w:r>
          </w:p>
        </w:tc>
      </w:tr>
      <w:tr w:rsidR="00C860CF" w:rsidRPr="00C860CF" w14:paraId="4EC471FE"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E527AC2"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Guerrero</w:t>
            </w:r>
          </w:p>
        </w:tc>
        <w:tc>
          <w:tcPr>
            <w:tcW w:w="2440" w:type="dxa"/>
            <w:tcBorders>
              <w:top w:val="nil"/>
              <w:left w:val="nil"/>
              <w:bottom w:val="single" w:sz="4" w:space="0" w:color="auto"/>
              <w:right w:val="single" w:sz="4" w:space="0" w:color="auto"/>
            </w:tcBorders>
            <w:shd w:val="clear" w:color="auto" w:fill="auto"/>
            <w:noWrap/>
            <w:vAlign w:val="center"/>
            <w:hideMark/>
          </w:tcPr>
          <w:p w14:paraId="3D3C5638"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193,437,217.32</w:t>
            </w:r>
          </w:p>
        </w:tc>
      </w:tr>
      <w:tr w:rsidR="00C860CF" w:rsidRPr="00C860CF" w14:paraId="2F3AC4F1"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155FA55"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Hidalgo del Parral</w:t>
            </w:r>
          </w:p>
        </w:tc>
        <w:tc>
          <w:tcPr>
            <w:tcW w:w="2440" w:type="dxa"/>
            <w:tcBorders>
              <w:top w:val="nil"/>
              <w:left w:val="nil"/>
              <w:bottom w:val="single" w:sz="4" w:space="0" w:color="auto"/>
              <w:right w:val="single" w:sz="4" w:space="0" w:color="auto"/>
            </w:tcBorders>
            <w:shd w:val="clear" w:color="auto" w:fill="auto"/>
            <w:noWrap/>
            <w:vAlign w:val="center"/>
            <w:hideMark/>
          </w:tcPr>
          <w:p w14:paraId="3A717FA6"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639,355,607.74</w:t>
            </w:r>
          </w:p>
        </w:tc>
      </w:tr>
      <w:tr w:rsidR="00C860CF" w:rsidRPr="00C860CF" w14:paraId="174E43FB"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CA22FE2"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Huejotitán</w:t>
            </w:r>
          </w:p>
        </w:tc>
        <w:tc>
          <w:tcPr>
            <w:tcW w:w="2440" w:type="dxa"/>
            <w:tcBorders>
              <w:top w:val="nil"/>
              <w:left w:val="nil"/>
              <w:bottom w:val="single" w:sz="4" w:space="0" w:color="auto"/>
              <w:right w:val="single" w:sz="4" w:space="0" w:color="auto"/>
            </w:tcBorders>
            <w:shd w:val="clear" w:color="auto" w:fill="auto"/>
            <w:noWrap/>
            <w:vAlign w:val="center"/>
            <w:hideMark/>
          </w:tcPr>
          <w:p w14:paraId="7513E53D"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34,047,905.75</w:t>
            </w:r>
          </w:p>
        </w:tc>
      </w:tr>
      <w:tr w:rsidR="00C860CF" w:rsidRPr="00C860CF" w14:paraId="262A4944"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092C089"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Ignacio Zaragoza</w:t>
            </w:r>
          </w:p>
        </w:tc>
        <w:tc>
          <w:tcPr>
            <w:tcW w:w="2440" w:type="dxa"/>
            <w:tcBorders>
              <w:top w:val="nil"/>
              <w:left w:val="nil"/>
              <w:bottom w:val="single" w:sz="4" w:space="0" w:color="auto"/>
              <w:right w:val="single" w:sz="4" w:space="0" w:color="auto"/>
            </w:tcBorders>
            <w:shd w:val="clear" w:color="auto" w:fill="auto"/>
            <w:noWrap/>
            <w:vAlign w:val="center"/>
            <w:hideMark/>
          </w:tcPr>
          <w:p w14:paraId="08F12522"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50,435,813.30</w:t>
            </w:r>
          </w:p>
        </w:tc>
      </w:tr>
      <w:tr w:rsidR="00C860CF" w:rsidRPr="00C860CF" w14:paraId="4ABE0D66"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F498D38"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Janos</w:t>
            </w:r>
          </w:p>
        </w:tc>
        <w:tc>
          <w:tcPr>
            <w:tcW w:w="2440" w:type="dxa"/>
            <w:tcBorders>
              <w:top w:val="nil"/>
              <w:left w:val="nil"/>
              <w:bottom w:val="single" w:sz="4" w:space="0" w:color="auto"/>
              <w:right w:val="single" w:sz="4" w:space="0" w:color="auto"/>
            </w:tcBorders>
            <w:shd w:val="clear" w:color="auto" w:fill="auto"/>
            <w:noWrap/>
            <w:vAlign w:val="center"/>
            <w:hideMark/>
          </w:tcPr>
          <w:p w14:paraId="03BB7D2E"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63,084,789.00</w:t>
            </w:r>
          </w:p>
        </w:tc>
      </w:tr>
      <w:tr w:rsidR="00C860CF" w:rsidRPr="00C860CF" w14:paraId="10F7D297"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814EB07"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Jiménez</w:t>
            </w:r>
          </w:p>
        </w:tc>
        <w:tc>
          <w:tcPr>
            <w:tcW w:w="2440" w:type="dxa"/>
            <w:tcBorders>
              <w:top w:val="nil"/>
              <w:left w:val="nil"/>
              <w:bottom w:val="single" w:sz="4" w:space="0" w:color="auto"/>
              <w:right w:val="single" w:sz="4" w:space="0" w:color="auto"/>
            </w:tcBorders>
            <w:shd w:val="clear" w:color="auto" w:fill="auto"/>
            <w:noWrap/>
            <w:vAlign w:val="center"/>
            <w:hideMark/>
          </w:tcPr>
          <w:p w14:paraId="558957BD"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208,950,595.51</w:t>
            </w:r>
          </w:p>
        </w:tc>
      </w:tr>
      <w:tr w:rsidR="00C860CF" w:rsidRPr="00C860CF" w14:paraId="157E7F1D"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E56B809"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Juárez</w:t>
            </w:r>
          </w:p>
        </w:tc>
        <w:tc>
          <w:tcPr>
            <w:tcW w:w="2440" w:type="dxa"/>
            <w:tcBorders>
              <w:top w:val="nil"/>
              <w:left w:val="nil"/>
              <w:bottom w:val="single" w:sz="4" w:space="0" w:color="auto"/>
              <w:right w:val="single" w:sz="4" w:space="0" w:color="auto"/>
            </w:tcBorders>
            <w:shd w:val="clear" w:color="auto" w:fill="auto"/>
            <w:noWrap/>
            <w:vAlign w:val="center"/>
            <w:hideMark/>
          </w:tcPr>
          <w:p w14:paraId="2FDEE831"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9,665,401,316.94</w:t>
            </w:r>
          </w:p>
        </w:tc>
      </w:tr>
      <w:tr w:rsidR="00C860CF" w:rsidRPr="00C860CF" w14:paraId="739C9A9A"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0DF30CF"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Julimes</w:t>
            </w:r>
          </w:p>
        </w:tc>
        <w:tc>
          <w:tcPr>
            <w:tcW w:w="2440" w:type="dxa"/>
            <w:tcBorders>
              <w:top w:val="nil"/>
              <w:left w:val="nil"/>
              <w:bottom w:val="single" w:sz="4" w:space="0" w:color="auto"/>
              <w:right w:val="single" w:sz="4" w:space="0" w:color="auto"/>
            </w:tcBorders>
            <w:shd w:val="clear" w:color="auto" w:fill="auto"/>
            <w:noWrap/>
            <w:vAlign w:val="center"/>
            <w:hideMark/>
          </w:tcPr>
          <w:p w14:paraId="7D6054A8"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43,818,933.50</w:t>
            </w:r>
          </w:p>
        </w:tc>
      </w:tr>
      <w:tr w:rsidR="00C860CF" w:rsidRPr="00C860CF" w14:paraId="716A3E4C"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9E40399"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La Cruz</w:t>
            </w:r>
          </w:p>
        </w:tc>
        <w:tc>
          <w:tcPr>
            <w:tcW w:w="2440" w:type="dxa"/>
            <w:tcBorders>
              <w:top w:val="nil"/>
              <w:left w:val="nil"/>
              <w:bottom w:val="single" w:sz="4" w:space="0" w:color="auto"/>
              <w:right w:val="single" w:sz="4" w:space="0" w:color="auto"/>
            </w:tcBorders>
            <w:shd w:val="clear" w:color="auto" w:fill="auto"/>
            <w:noWrap/>
            <w:vAlign w:val="center"/>
            <w:hideMark/>
          </w:tcPr>
          <w:p w14:paraId="1B6AF5F3"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36,448,334.00</w:t>
            </w:r>
          </w:p>
        </w:tc>
      </w:tr>
      <w:tr w:rsidR="00C860CF" w:rsidRPr="00C860CF" w14:paraId="46DC629B"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13E4CD58"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López</w:t>
            </w:r>
          </w:p>
        </w:tc>
        <w:tc>
          <w:tcPr>
            <w:tcW w:w="2440" w:type="dxa"/>
            <w:tcBorders>
              <w:top w:val="nil"/>
              <w:left w:val="nil"/>
              <w:bottom w:val="single" w:sz="4" w:space="0" w:color="auto"/>
              <w:right w:val="single" w:sz="4" w:space="0" w:color="auto"/>
            </w:tcBorders>
            <w:shd w:val="clear" w:color="auto" w:fill="auto"/>
            <w:noWrap/>
            <w:vAlign w:val="center"/>
            <w:hideMark/>
          </w:tcPr>
          <w:p w14:paraId="4BA65374"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40,043,064.13</w:t>
            </w:r>
          </w:p>
        </w:tc>
      </w:tr>
      <w:tr w:rsidR="00C860CF" w:rsidRPr="00C860CF" w14:paraId="2E32B17D"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FBFA981"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Madera</w:t>
            </w:r>
          </w:p>
        </w:tc>
        <w:tc>
          <w:tcPr>
            <w:tcW w:w="2440" w:type="dxa"/>
            <w:tcBorders>
              <w:top w:val="nil"/>
              <w:left w:val="nil"/>
              <w:bottom w:val="single" w:sz="4" w:space="0" w:color="auto"/>
              <w:right w:val="single" w:sz="4" w:space="0" w:color="auto"/>
            </w:tcBorders>
            <w:shd w:val="clear" w:color="auto" w:fill="auto"/>
            <w:noWrap/>
            <w:vAlign w:val="center"/>
            <w:hideMark/>
          </w:tcPr>
          <w:p w14:paraId="46D6817F"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218,077,425.41</w:t>
            </w:r>
          </w:p>
        </w:tc>
      </w:tr>
      <w:tr w:rsidR="00C860CF" w:rsidRPr="00C860CF" w14:paraId="30C3E1FC"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9CFE5C5"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Maguarichi</w:t>
            </w:r>
          </w:p>
        </w:tc>
        <w:tc>
          <w:tcPr>
            <w:tcW w:w="2440" w:type="dxa"/>
            <w:tcBorders>
              <w:top w:val="nil"/>
              <w:left w:val="nil"/>
              <w:bottom w:val="single" w:sz="4" w:space="0" w:color="auto"/>
              <w:right w:val="single" w:sz="4" w:space="0" w:color="auto"/>
            </w:tcBorders>
            <w:shd w:val="clear" w:color="auto" w:fill="auto"/>
            <w:noWrap/>
            <w:vAlign w:val="center"/>
            <w:hideMark/>
          </w:tcPr>
          <w:p w14:paraId="67AE9CD7"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31,218,298.00</w:t>
            </w:r>
          </w:p>
        </w:tc>
      </w:tr>
      <w:tr w:rsidR="00C860CF" w:rsidRPr="00C860CF" w14:paraId="4F3DB2DB"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5C16061"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Manuel Benavides</w:t>
            </w:r>
          </w:p>
        </w:tc>
        <w:tc>
          <w:tcPr>
            <w:tcW w:w="2440" w:type="dxa"/>
            <w:tcBorders>
              <w:top w:val="nil"/>
              <w:left w:val="nil"/>
              <w:bottom w:val="single" w:sz="4" w:space="0" w:color="auto"/>
              <w:right w:val="single" w:sz="4" w:space="0" w:color="auto"/>
            </w:tcBorders>
            <w:shd w:val="clear" w:color="auto" w:fill="auto"/>
            <w:noWrap/>
            <w:vAlign w:val="center"/>
            <w:hideMark/>
          </w:tcPr>
          <w:p w14:paraId="469B4F4A"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33,403,935.10</w:t>
            </w:r>
          </w:p>
        </w:tc>
      </w:tr>
      <w:tr w:rsidR="00C860CF" w:rsidRPr="00C860CF" w14:paraId="41FC3F2C"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D0367C2" w14:textId="77777777" w:rsidR="00C860CF" w:rsidRPr="00C860CF" w:rsidRDefault="00C860CF" w:rsidP="00C860CF">
            <w:pPr>
              <w:rPr>
                <w:rFonts w:ascii="Century Gothic" w:hAnsi="Century Gothic" w:cs="Calibri"/>
                <w:color w:val="000000"/>
                <w:lang w:val="es-MX" w:eastAsia="es-MX"/>
              </w:rPr>
            </w:pPr>
            <w:proofErr w:type="spellStart"/>
            <w:r w:rsidRPr="00C860CF">
              <w:rPr>
                <w:rFonts w:ascii="Century Gothic" w:hAnsi="Century Gothic" w:cs="Calibri"/>
                <w:color w:val="000000"/>
                <w:lang w:val="es-MX" w:eastAsia="es-MX"/>
              </w:rPr>
              <w:lastRenderedPageBreak/>
              <w:t>Matachí</w:t>
            </w:r>
            <w:proofErr w:type="spellEnd"/>
          </w:p>
        </w:tc>
        <w:tc>
          <w:tcPr>
            <w:tcW w:w="2440" w:type="dxa"/>
            <w:tcBorders>
              <w:top w:val="nil"/>
              <w:left w:val="nil"/>
              <w:bottom w:val="single" w:sz="4" w:space="0" w:color="auto"/>
              <w:right w:val="single" w:sz="4" w:space="0" w:color="auto"/>
            </w:tcBorders>
            <w:shd w:val="clear" w:color="auto" w:fill="auto"/>
            <w:noWrap/>
            <w:vAlign w:val="center"/>
            <w:hideMark/>
          </w:tcPr>
          <w:p w14:paraId="56B03C0A"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32,772,480.00</w:t>
            </w:r>
          </w:p>
        </w:tc>
      </w:tr>
      <w:tr w:rsidR="00C860CF" w:rsidRPr="00C860CF" w14:paraId="175AF484"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5105846"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Matamoros</w:t>
            </w:r>
          </w:p>
        </w:tc>
        <w:tc>
          <w:tcPr>
            <w:tcW w:w="2440" w:type="dxa"/>
            <w:tcBorders>
              <w:top w:val="nil"/>
              <w:left w:val="nil"/>
              <w:bottom w:val="single" w:sz="4" w:space="0" w:color="auto"/>
              <w:right w:val="single" w:sz="4" w:space="0" w:color="auto"/>
            </w:tcBorders>
            <w:shd w:val="clear" w:color="auto" w:fill="auto"/>
            <w:noWrap/>
            <w:vAlign w:val="center"/>
            <w:hideMark/>
          </w:tcPr>
          <w:p w14:paraId="5F172E60"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38,255,734.22</w:t>
            </w:r>
          </w:p>
        </w:tc>
      </w:tr>
      <w:tr w:rsidR="00C860CF" w:rsidRPr="00C860CF" w14:paraId="488F760A"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1763250D"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Meoqui</w:t>
            </w:r>
          </w:p>
        </w:tc>
        <w:tc>
          <w:tcPr>
            <w:tcW w:w="2440" w:type="dxa"/>
            <w:tcBorders>
              <w:top w:val="nil"/>
              <w:left w:val="nil"/>
              <w:bottom w:val="single" w:sz="4" w:space="0" w:color="auto"/>
              <w:right w:val="single" w:sz="4" w:space="0" w:color="auto"/>
            </w:tcBorders>
            <w:shd w:val="clear" w:color="auto" w:fill="auto"/>
            <w:noWrap/>
            <w:vAlign w:val="center"/>
            <w:hideMark/>
          </w:tcPr>
          <w:p w14:paraId="519126EF"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232,893,292.48</w:t>
            </w:r>
          </w:p>
        </w:tc>
      </w:tr>
      <w:tr w:rsidR="00C860CF" w:rsidRPr="00C860CF" w14:paraId="4FEE6FD3"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2B047F5"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Morelos</w:t>
            </w:r>
          </w:p>
        </w:tc>
        <w:tc>
          <w:tcPr>
            <w:tcW w:w="2440" w:type="dxa"/>
            <w:tcBorders>
              <w:top w:val="nil"/>
              <w:left w:val="nil"/>
              <w:bottom w:val="single" w:sz="4" w:space="0" w:color="auto"/>
              <w:right w:val="single" w:sz="4" w:space="0" w:color="auto"/>
            </w:tcBorders>
            <w:shd w:val="clear" w:color="auto" w:fill="auto"/>
            <w:noWrap/>
            <w:vAlign w:val="center"/>
            <w:hideMark/>
          </w:tcPr>
          <w:p w14:paraId="7FC5522C"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80,881,355.00</w:t>
            </w:r>
          </w:p>
        </w:tc>
      </w:tr>
      <w:tr w:rsidR="00C860CF" w:rsidRPr="00C860CF" w14:paraId="16A21556"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944C5A7"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Moris</w:t>
            </w:r>
          </w:p>
        </w:tc>
        <w:tc>
          <w:tcPr>
            <w:tcW w:w="2440" w:type="dxa"/>
            <w:tcBorders>
              <w:top w:val="nil"/>
              <w:left w:val="nil"/>
              <w:bottom w:val="single" w:sz="4" w:space="0" w:color="auto"/>
              <w:right w:val="single" w:sz="4" w:space="0" w:color="auto"/>
            </w:tcBorders>
            <w:shd w:val="clear" w:color="auto" w:fill="auto"/>
            <w:noWrap/>
            <w:vAlign w:val="center"/>
            <w:hideMark/>
          </w:tcPr>
          <w:p w14:paraId="2E5F3C89"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42,413,808.00</w:t>
            </w:r>
          </w:p>
        </w:tc>
      </w:tr>
      <w:tr w:rsidR="00C860CF" w:rsidRPr="00C860CF" w14:paraId="35F87DF4"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319353E"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Namiquipa</w:t>
            </w:r>
          </w:p>
        </w:tc>
        <w:tc>
          <w:tcPr>
            <w:tcW w:w="2440" w:type="dxa"/>
            <w:tcBorders>
              <w:top w:val="nil"/>
              <w:left w:val="nil"/>
              <w:bottom w:val="single" w:sz="4" w:space="0" w:color="auto"/>
              <w:right w:val="single" w:sz="4" w:space="0" w:color="auto"/>
            </w:tcBorders>
            <w:shd w:val="clear" w:color="auto" w:fill="auto"/>
            <w:noWrap/>
            <w:vAlign w:val="center"/>
            <w:hideMark/>
          </w:tcPr>
          <w:p w14:paraId="591C83C8"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130,658,362.27</w:t>
            </w:r>
          </w:p>
        </w:tc>
      </w:tr>
      <w:tr w:rsidR="00C860CF" w:rsidRPr="00C860CF" w14:paraId="62810A6F"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1904BB81"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Nonoava</w:t>
            </w:r>
          </w:p>
        </w:tc>
        <w:tc>
          <w:tcPr>
            <w:tcW w:w="2440" w:type="dxa"/>
            <w:tcBorders>
              <w:top w:val="nil"/>
              <w:left w:val="nil"/>
              <w:bottom w:val="single" w:sz="4" w:space="0" w:color="auto"/>
              <w:right w:val="single" w:sz="4" w:space="0" w:color="auto"/>
            </w:tcBorders>
            <w:shd w:val="clear" w:color="auto" w:fill="auto"/>
            <w:noWrap/>
            <w:vAlign w:val="center"/>
            <w:hideMark/>
          </w:tcPr>
          <w:p w14:paraId="659A10BD"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34,580,699.50</w:t>
            </w:r>
          </w:p>
        </w:tc>
      </w:tr>
      <w:tr w:rsidR="00C860CF" w:rsidRPr="00C860CF" w14:paraId="0AE86FD1"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B7A341F"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Nuevo Casas Grandes</w:t>
            </w:r>
          </w:p>
        </w:tc>
        <w:tc>
          <w:tcPr>
            <w:tcW w:w="2440" w:type="dxa"/>
            <w:tcBorders>
              <w:top w:val="nil"/>
              <w:left w:val="nil"/>
              <w:bottom w:val="single" w:sz="4" w:space="0" w:color="auto"/>
              <w:right w:val="single" w:sz="4" w:space="0" w:color="auto"/>
            </w:tcBorders>
            <w:shd w:val="clear" w:color="auto" w:fill="auto"/>
            <w:noWrap/>
            <w:vAlign w:val="center"/>
            <w:hideMark/>
          </w:tcPr>
          <w:p w14:paraId="6A2E3D09"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277,315,192.00</w:t>
            </w:r>
          </w:p>
        </w:tc>
      </w:tr>
      <w:tr w:rsidR="00C860CF" w:rsidRPr="00C860CF" w14:paraId="33274D7A"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12166DD6"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Ocampo</w:t>
            </w:r>
          </w:p>
        </w:tc>
        <w:tc>
          <w:tcPr>
            <w:tcW w:w="2440" w:type="dxa"/>
            <w:tcBorders>
              <w:top w:val="nil"/>
              <w:left w:val="nil"/>
              <w:bottom w:val="single" w:sz="4" w:space="0" w:color="auto"/>
              <w:right w:val="single" w:sz="4" w:space="0" w:color="auto"/>
            </w:tcBorders>
            <w:shd w:val="clear" w:color="auto" w:fill="auto"/>
            <w:noWrap/>
            <w:vAlign w:val="center"/>
            <w:hideMark/>
          </w:tcPr>
          <w:p w14:paraId="0180541B"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63,281,506.74</w:t>
            </w:r>
          </w:p>
        </w:tc>
      </w:tr>
      <w:tr w:rsidR="00C860CF" w:rsidRPr="00C860CF" w14:paraId="25F16BC1"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5D4079C"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Ojinaga</w:t>
            </w:r>
          </w:p>
        </w:tc>
        <w:tc>
          <w:tcPr>
            <w:tcW w:w="2440" w:type="dxa"/>
            <w:tcBorders>
              <w:top w:val="nil"/>
              <w:left w:val="nil"/>
              <w:bottom w:val="single" w:sz="4" w:space="0" w:color="auto"/>
              <w:right w:val="single" w:sz="4" w:space="0" w:color="auto"/>
            </w:tcBorders>
            <w:shd w:val="clear" w:color="auto" w:fill="auto"/>
            <w:noWrap/>
            <w:vAlign w:val="center"/>
            <w:hideMark/>
          </w:tcPr>
          <w:p w14:paraId="323492D3"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143,769,871.14</w:t>
            </w:r>
          </w:p>
        </w:tc>
      </w:tr>
      <w:tr w:rsidR="00C860CF" w:rsidRPr="00C860CF" w14:paraId="0EB8227D"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9BF84B2"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Práxedis G. Guerrero</w:t>
            </w:r>
          </w:p>
        </w:tc>
        <w:tc>
          <w:tcPr>
            <w:tcW w:w="2440" w:type="dxa"/>
            <w:tcBorders>
              <w:top w:val="nil"/>
              <w:left w:val="nil"/>
              <w:bottom w:val="single" w:sz="4" w:space="0" w:color="auto"/>
              <w:right w:val="single" w:sz="4" w:space="0" w:color="auto"/>
            </w:tcBorders>
            <w:shd w:val="clear" w:color="auto" w:fill="auto"/>
            <w:noWrap/>
            <w:vAlign w:val="center"/>
            <w:hideMark/>
          </w:tcPr>
          <w:p w14:paraId="03527DFE"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41,119,841.26</w:t>
            </w:r>
          </w:p>
        </w:tc>
      </w:tr>
      <w:tr w:rsidR="00C860CF" w:rsidRPr="00C860CF" w14:paraId="2497A7DF"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90FC524"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Riva Palacio</w:t>
            </w:r>
          </w:p>
        </w:tc>
        <w:tc>
          <w:tcPr>
            <w:tcW w:w="2440" w:type="dxa"/>
            <w:tcBorders>
              <w:top w:val="nil"/>
              <w:left w:val="nil"/>
              <w:bottom w:val="single" w:sz="4" w:space="0" w:color="auto"/>
              <w:right w:val="single" w:sz="4" w:space="0" w:color="auto"/>
            </w:tcBorders>
            <w:shd w:val="clear" w:color="auto" w:fill="auto"/>
            <w:noWrap/>
            <w:vAlign w:val="center"/>
            <w:hideMark/>
          </w:tcPr>
          <w:p w14:paraId="7D0ADB9A"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73,327,796.00</w:t>
            </w:r>
          </w:p>
        </w:tc>
      </w:tr>
      <w:tr w:rsidR="00C860CF" w:rsidRPr="00C860CF" w14:paraId="713FABE5"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90FD27A"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Rosales</w:t>
            </w:r>
          </w:p>
        </w:tc>
        <w:tc>
          <w:tcPr>
            <w:tcW w:w="2440" w:type="dxa"/>
            <w:tcBorders>
              <w:top w:val="nil"/>
              <w:left w:val="nil"/>
              <w:bottom w:val="single" w:sz="4" w:space="0" w:color="auto"/>
              <w:right w:val="single" w:sz="4" w:space="0" w:color="auto"/>
            </w:tcBorders>
            <w:shd w:val="clear" w:color="auto" w:fill="auto"/>
            <w:noWrap/>
            <w:vAlign w:val="center"/>
            <w:hideMark/>
          </w:tcPr>
          <w:p w14:paraId="1F0A8291"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78,120,110.00</w:t>
            </w:r>
          </w:p>
        </w:tc>
      </w:tr>
      <w:tr w:rsidR="00C860CF" w:rsidRPr="00C860CF" w14:paraId="58D6A680"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2B26B60"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San Francisco de Borja</w:t>
            </w:r>
          </w:p>
        </w:tc>
        <w:tc>
          <w:tcPr>
            <w:tcW w:w="2440" w:type="dxa"/>
            <w:tcBorders>
              <w:top w:val="nil"/>
              <w:left w:val="nil"/>
              <w:bottom w:val="single" w:sz="4" w:space="0" w:color="auto"/>
              <w:right w:val="single" w:sz="4" w:space="0" w:color="auto"/>
            </w:tcBorders>
            <w:shd w:val="clear" w:color="auto" w:fill="auto"/>
            <w:noWrap/>
            <w:vAlign w:val="center"/>
            <w:hideMark/>
          </w:tcPr>
          <w:p w14:paraId="01CE0D08"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31,751,946.70</w:t>
            </w:r>
          </w:p>
        </w:tc>
      </w:tr>
      <w:tr w:rsidR="00C860CF" w:rsidRPr="00C860CF" w14:paraId="716D2412"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DBE57FE"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San Francisco de Conchos</w:t>
            </w:r>
          </w:p>
        </w:tc>
        <w:tc>
          <w:tcPr>
            <w:tcW w:w="2440" w:type="dxa"/>
            <w:tcBorders>
              <w:top w:val="nil"/>
              <w:left w:val="nil"/>
              <w:bottom w:val="single" w:sz="4" w:space="0" w:color="auto"/>
              <w:right w:val="single" w:sz="4" w:space="0" w:color="auto"/>
            </w:tcBorders>
            <w:shd w:val="clear" w:color="auto" w:fill="auto"/>
            <w:noWrap/>
            <w:vAlign w:val="center"/>
            <w:hideMark/>
          </w:tcPr>
          <w:p w14:paraId="4A426D6F"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33,034,382.00</w:t>
            </w:r>
          </w:p>
        </w:tc>
      </w:tr>
      <w:tr w:rsidR="00C860CF" w:rsidRPr="00C860CF" w14:paraId="3FCAADA5"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30DC433"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San Francisco del Oro</w:t>
            </w:r>
          </w:p>
        </w:tc>
        <w:tc>
          <w:tcPr>
            <w:tcW w:w="2440" w:type="dxa"/>
            <w:tcBorders>
              <w:top w:val="nil"/>
              <w:left w:val="nil"/>
              <w:bottom w:val="single" w:sz="4" w:space="0" w:color="auto"/>
              <w:right w:val="single" w:sz="4" w:space="0" w:color="auto"/>
            </w:tcBorders>
            <w:shd w:val="clear" w:color="auto" w:fill="auto"/>
            <w:noWrap/>
            <w:vAlign w:val="center"/>
            <w:hideMark/>
          </w:tcPr>
          <w:p w14:paraId="422C7D2B"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62,881,203.00</w:t>
            </w:r>
          </w:p>
        </w:tc>
      </w:tr>
      <w:tr w:rsidR="00C860CF" w:rsidRPr="00C860CF" w14:paraId="49B16BE3"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D74674F"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Santa Bárbara</w:t>
            </w:r>
          </w:p>
        </w:tc>
        <w:tc>
          <w:tcPr>
            <w:tcW w:w="2440" w:type="dxa"/>
            <w:tcBorders>
              <w:top w:val="nil"/>
              <w:left w:val="nil"/>
              <w:bottom w:val="single" w:sz="4" w:space="0" w:color="auto"/>
              <w:right w:val="single" w:sz="4" w:space="0" w:color="auto"/>
            </w:tcBorders>
            <w:shd w:val="clear" w:color="auto" w:fill="auto"/>
            <w:noWrap/>
            <w:vAlign w:val="center"/>
            <w:hideMark/>
          </w:tcPr>
          <w:p w14:paraId="55AC2FC5"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103,970,832.83</w:t>
            </w:r>
          </w:p>
        </w:tc>
      </w:tr>
      <w:tr w:rsidR="00C860CF" w:rsidRPr="00C860CF" w14:paraId="74CE75FD"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684BCB5"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Santa Isabel</w:t>
            </w:r>
          </w:p>
        </w:tc>
        <w:tc>
          <w:tcPr>
            <w:tcW w:w="2440" w:type="dxa"/>
            <w:tcBorders>
              <w:top w:val="nil"/>
              <w:left w:val="nil"/>
              <w:bottom w:val="single" w:sz="4" w:space="0" w:color="auto"/>
              <w:right w:val="single" w:sz="4" w:space="0" w:color="auto"/>
            </w:tcBorders>
            <w:shd w:val="clear" w:color="auto" w:fill="auto"/>
            <w:noWrap/>
            <w:vAlign w:val="center"/>
            <w:hideMark/>
          </w:tcPr>
          <w:p w14:paraId="1D482C0B"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39,153,650.04</w:t>
            </w:r>
          </w:p>
        </w:tc>
      </w:tr>
      <w:tr w:rsidR="00C860CF" w:rsidRPr="00C860CF" w14:paraId="071666F8"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F915C81"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Satevó</w:t>
            </w:r>
          </w:p>
        </w:tc>
        <w:tc>
          <w:tcPr>
            <w:tcW w:w="2440" w:type="dxa"/>
            <w:tcBorders>
              <w:top w:val="nil"/>
              <w:left w:val="nil"/>
              <w:bottom w:val="single" w:sz="4" w:space="0" w:color="auto"/>
              <w:right w:val="single" w:sz="4" w:space="0" w:color="auto"/>
            </w:tcBorders>
            <w:shd w:val="clear" w:color="auto" w:fill="auto"/>
            <w:noWrap/>
            <w:vAlign w:val="center"/>
            <w:hideMark/>
          </w:tcPr>
          <w:p w14:paraId="7696826C"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44,102,773.08</w:t>
            </w:r>
          </w:p>
        </w:tc>
      </w:tr>
      <w:tr w:rsidR="00C860CF" w:rsidRPr="00C860CF" w14:paraId="130347E2"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178E3C8"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Saucillo</w:t>
            </w:r>
          </w:p>
        </w:tc>
        <w:tc>
          <w:tcPr>
            <w:tcW w:w="2440" w:type="dxa"/>
            <w:tcBorders>
              <w:top w:val="nil"/>
              <w:left w:val="nil"/>
              <w:bottom w:val="single" w:sz="4" w:space="0" w:color="auto"/>
              <w:right w:val="single" w:sz="4" w:space="0" w:color="auto"/>
            </w:tcBorders>
            <w:shd w:val="clear" w:color="auto" w:fill="auto"/>
            <w:noWrap/>
            <w:vAlign w:val="center"/>
            <w:hideMark/>
          </w:tcPr>
          <w:p w14:paraId="15C71F2A"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158,357,728.00</w:t>
            </w:r>
          </w:p>
        </w:tc>
      </w:tr>
      <w:tr w:rsidR="00C860CF" w:rsidRPr="00C860CF" w14:paraId="6C36933A"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FE95BDD"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Temósachic</w:t>
            </w:r>
          </w:p>
        </w:tc>
        <w:tc>
          <w:tcPr>
            <w:tcW w:w="2440" w:type="dxa"/>
            <w:tcBorders>
              <w:top w:val="nil"/>
              <w:left w:val="nil"/>
              <w:bottom w:val="single" w:sz="4" w:space="0" w:color="auto"/>
              <w:right w:val="single" w:sz="4" w:space="0" w:color="auto"/>
            </w:tcBorders>
            <w:shd w:val="clear" w:color="auto" w:fill="auto"/>
            <w:noWrap/>
            <w:vAlign w:val="center"/>
            <w:hideMark/>
          </w:tcPr>
          <w:p w14:paraId="36761CAB"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46,980,291.00</w:t>
            </w:r>
          </w:p>
        </w:tc>
      </w:tr>
      <w:tr w:rsidR="00C860CF" w:rsidRPr="00C860CF" w14:paraId="3E2256B7"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4BB0060"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Urique</w:t>
            </w:r>
          </w:p>
        </w:tc>
        <w:tc>
          <w:tcPr>
            <w:tcW w:w="2440" w:type="dxa"/>
            <w:tcBorders>
              <w:top w:val="nil"/>
              <w:left w:val="nil"/>
              <w:bottom w:val="single" w:sz="4" w:space="0" w:color="auto"/>
              <w:right w:val="single" w:sz="4" w:space="0" w:color="auto"/>
            </w:tcBorders>
            <w:shd w:val="clear" w:color="auto" w:fill="auto"/>
            <w:noWrap/>
            <w:vAlign w:val="center"/>
            <w:hideMark/>
          </w:tcPr>
          <w:p w14:paraId="150A105C"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154,073,316.84</w:t>
            </w:r>
          </w:p>
        </w:tc>
      </w:tr>
      <w:tr w:rsidR="00C860CF" w:rsidRPr="00C860CF" w14:paraId="328B76A8"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6657449"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Uruachi</w:t>
            </w:r>
          </w:p>
        </w:tc>
        <w:tc>
          <w:tcPr>
            <w:tcW w:w="2440" w:type="dxa"/>
            <w:tcBorders>
              <w:top w:val="nil"/>
              <w:left w:val="nil"/>
              <w:bottom w:val="single" w:sz="4" w:space="0" w:color="auto"/>
              <w:right w:val="single" w:sz="4" w:space="0" w:color="auto"/>
            </w:tcBorders>
            <w:shd w:val="clear" w:color="auto" w:fill="auto"/>
            <w:noWrap/>
            <w:vAlign w:val="center"/>
            <w:hideMark/>
          </w:tcPr>
          <w:p w14:paraId="3D2AEB23"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78,114,790.78</w:t>
            </w:r>
          </w:p>
        </w:tc>
      </w:tr>
      <w:tr w:rsidR="00C860CF" w:rsidRPr="00C860CF" w14:paraId="52C3BEF1"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B53D5D0"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Valle de Zaragoza</w:t>
            </w:r>
          </w:p>
        </w:tc>
        <w:tc>
          <w:tcPr>
            <w:tcW w:w="2440" w:type="dxa"/>
            <w:tcBorders>
              <w:top w:val="nil"/>
              <w:left w:val="nil"/>
              <w:bottom w:val="single" w:sz="4" w:space="0" w:color="auto"/>
              <w:right w:val="single" w:sz="4" w:space="0" w:color="auto"/>
            </w:tcBorders>
            <w:shd w:val="clear" w:color="auto" w:fill="auto"/>
            <w:noWrap/>
            <w:vAlign w:val="center"/>
            <w:hideMark/>
          </w:tcPr>
          <w:p w14:paraId="4A3E4AAE"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43,602,819.00</w:t>
            </w:r>
          </w:p>
        </w:tc>
      </w:tr>
      <w:tr w:rsidR="00C860CF" w:rsidRPr="00C860CF" w14:paraId="6C621342" w14:textId="77777777" w:rsidTr="00C860CF">
        <w:trPr>
          <w:trHeight w:val="36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A80F333" w14:textId="77777777" w:rsidR="00C860CF" w:rsidRPr="00C860CF" w:rsidRDefault="00C860CF" w:rsidP="00C860CF">
            <w:pPr>
              <w:rPr>
                <w:rFonts w:ascii="Century Gothic" w:hAnsi="Century Gothic" w:cs="Calibri"/>
                <w:color w:val="000000"/>
                <w:lang w:val="es-MX" w:eastAsia="es-MX"/>
              </w:rPr>
            </w:pPr>
            <w:r w:rsidRPr="00C860CF">
              <w:rPr>
                <w:rFonts w:ascii="Century Gothic" w:hAnsi="Century Gothic" w:cs="Calibri"/>
                <w:color w:val="000000"/>
                <w:lang w:val="es-MX" w:eastAsia="es-MX"/>
              </w:rPr>
              <w:t>Valle del Rosario</w:t>
            </w:r>
          </w:p>
        </w:tc>
        <w:tc>
          <w:tcPr>
            <w:tcW w:w="2440" w:type="dxa"/>
            <w:tcBorders>
              <w:top w:val="nil"/>
              <w:left w:val="nil"/>
              <w:bottom w:val="single" w:sz="4" w:space="0" w:color="auto"/>
              <w:right w:val="single" w:sz="4" w:space="0" w:color="auto"/>
            </w:tcBorders>
            <w:shd w:val="clear" w:color="auto" w:fill="auto"/>
            <w:noWrap/>
            <w:vAlign w:val="center"/>
            <w:hideMark/>
          </w:tcPr>
          <w:p w14:paraId="7FFEC896" w14:textId="77777777" w:rsidR="00C860CF" w:rsidRPr="00C860CF" w:rsidRDefault="00C860CF" w:rsidP="00C860CF">
            <w:pPr>
              <w:jc w:val="right"/>
              <w:rPr>
                <w:rFonts w:ascii="Century Gothic" w:hAnsi="Century Gothic" w:cs="Calibri"/>
                <w:color w:val="000000"/>
                <w:lang w:val="es-MX" w:eastAsia="es-MX"/>
              </w:rPr>
            </w:pPr>
            <w:r w:rsidRPr="00C860CF">
              <w:rPr>
                <w:rFonts w:ascii="Century Gothic" w:hAnsi="Century Gothic" w:cs="Calibri"/>
                <w:color w:val="000000"/>
                <w:lang w:val="es-MX" w:eastAsia="es-MX"/>
              </w:rPr>
              <w:t>36,030,195.00</w:t>
            </w:r>
          </w:p>
        </w:tc>
      </w:tr>
      <w:tr w:rsidR="00C860CF" w:rsidRPr="00C860CF" w14:paraId="56C9B911" w14:textId="77777777" w:rsidTr="00C860CF">
        <w:trPr>
          <w:trHeight w:val="517"/>
          <w:jc w:val="center"/>
        </w:trPr>
        <w:tc>
          <w:tcPr>
            <w:tcW w:w="4360" w:type="dxa"/>
            <w:vMerge w:val="restart"/>
            <w:tcBorders>
              <w:top w:val="nil"/>
              <w:left w:val="single" w:sz="4" w:space="0" w:color="auto"/>
              <w:bottom w:val="single" w:sz="4" w:space="0" w:color="auto"/>
              <w:right w:val="single" w:sz="4" w:space="0" w:color="auto"/>
            </w:tcBorders>
            <w:shd w:val="clear" w:color="auto" w:fill="auto"/>
            <w:vAlign w:val="center"/>
            <w:hideMark/>
          </w:tcPr>
          <w:p w14:paraId="0989B30E" w14:textId="77777777" w:rsidR="00C860CF" w:rsidRPr="00C860CF" w:rsidRDefault="00C860CF" w:rsidP="00C860CF">
            <w:pPr>
              <w:jc w:val="right"/>
              <w:rPr>
                <w:rFonts w:ascii="Century Gothic" w:hAnsi="Century Gothic" w:cs="Calibri"/>
                <w:b/>
                <w:bCs/>
                <w:color w:val="000000"/>
                <w:lang w:val="es-MX" w:eastAsia="es-MX"/>
              </w:rPr>
            </w:pPr>
            <w:r w:rsidRPr="00C860CF">
              <w:rPr>
                <w:rFonts w:ascii="Century Gothic" w:hAnsi="Century Gothic" w:cs="Calibri"/>
                <w:b/>
                <w:bCs/>
                <w:color w:val="000000"/>
                <w:lang w:val="es-MX" w:eastAsia="es-MX"/>
              </w:rPr>
              <w:t>SUMA</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02A6DF1B" w14:textId="77777777" w:rsidR="00C860CF" w:rsidRPr="00C860CF" w:rsidRDefault="00C860CF" w:rsidP="00C860CF">
            <w:pPr>
              <w:jc w:val="right"/>
              <w:rPr>
                <w:rFonts w:ascii="Century Gothic" w:hAnsi="Century Gothic" w:cs="Calibri"/>
                <w:b/>
                <w:bCs/>
                <w:color w:val="000000"/>
                <w:lang w:val="es-MX" w:eastAsia="es-MX"/>
              </w:rPr>
            </w:pPr>
            <w:r w:rsidRPr="00C860CF">
              <w:rPr>
                <w:rFonts w:ascii="Century Gothic" w:hAnsi="Century Gothic" w:cs="Calibri"/>
                <w:b/>
                <w:bCs/>
                <w:color w:val="000000"/>
                <w:lang w:val="es-MX" w:eastAsia="es-MX"/>
              </w:rPr>
              <w:t>24,856,537,040.04</w:t>
            </w:r>
          </w:p>
        </w:tc>
      </w:tr>
      <w:tr w:rsidR="00C860CF" w:rsidRPr="00C860CF" w14:paraId="23D9FE62" w14:textId="77777777" w:rsidTr="00C860CF">
        <w:trPr>
          <w:trHeight w:val="538"/>
          <w:jc w:val="center"/>
        </w:trPr>
        <w:tc>
          <w:tcPr>
            <w:tcW w:w="4360" w:type="dxa"/>
            <w:vMerge/>
            <w:tcBorders>
              <w:top w:val="nil"/>
              <w:left w:val="single" w:sz="4" w:space="0" w:color="auto"/>
              <w:bottom w:val="single" w:sz="4" w:space="0" w:color="auto"/>
              <w:right w:val="single" w:sz="4" w:space="0" w:color="auto"/>
            </w:tcBorders>
            <w:vAlign w:val="center"/>
            <w:hideMark/>
          </w:tcPr>
          <w:p w14:paraId="13CDAC1B" w14:textId="77777777" w:rsidR="00C860CF" w:rsidRPr="00C860CF" w:rsidRDefault="00C860CF" w:rsidP="00C860CF">
            <w:pPr>
              <w:rPr>
                <w:rFonts w:ascii="Century Gothic" w:hAnsi="Century Gothic" w:cs="Calibri"/>
                <w:b/>
                <w:bCs/>
                <w:color w:val="000000"/>
                <w:lang w:val="es-MX" w:eastAsia="es-MX"/>
              </w:rPr>
            </w:pPr>
          </w:p>
        </w:tc>
        <w:tc>
          <w:tcPr>
            <w:tcW w:w="2440" w:type="dxa"/>
            <w:vMerge/>
            <w:tcBorders>
              <w:top w:val="nil"/>
              <w:left w:val="single" w:sz="4" w:space="0" w:color="auto"/>
              <w:bottom w:val="single" w:sz="4" w:space="0" w:color="auto"/>
              <w:right w:val="single" w:sz="4" w:space="0" w:color="auto"/>
            </w:tcBorders>
            <w:vAlign w:val="center"/>
            <w:hideMark/>
          </w:tcPr>
          <w:p w14:paraId="545033A4" w14:textId="77777777" w:rsidR="00C860CF" w:rsidRPr="00C860CF" w:rsidRDefault="00C860CF" w:rsidP="00C860CF">
            <w:pPr>
              <w:rPr>
                <w:rFonts w:ascii="Century Gothic" w:hAnsi="Century Gothic" w:cs="Calibri"/>
                <w:b/>
                <w:bCs/>
                <w:color w:val="000000"/>
                <w:lang w:val="es-MX" w:eastAsia="es-MX"/>
              </w:rPr>
            </w:pPr>
          </w:p>
        </w:tc>
      </w:tr>
    </w:tbl>
    <w:p w14:paraId="34CFEF43" w14:textId="77777777" w:rsidR="009413E9" w:rsidRDefault="009413E9" w:rsidP="009413E9">
      <w:pPr>
        <w:spacing w:line="360" w:lineRule="auto"/>
        <w:jc w:val="both"/>
        <w:rPr>
          <w:rFonts w:ascii="Century Gothic" w:hAnsi="Century Gothic" w:cs="Arial"/>
          <w:lang w:val="es-MX"/>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0"/>
        <w:gridCol w:w="2440"/>
        <w:gridCol w:w="2140"/>
      </w:tblGrid>
      <w:tr w:rsidR="00C860CF" w:rsidRPr="00C860CF" w14:paraId="124AAB36" w14:textId="77777777" w:rsidTr="00C860CF">
        <w:trPr>
          <w:trHeight w:val="315"/>
          <w:jc w:val="center"/>
        </w:trPr>
        <w:tc>
          <w:tcPr>
            <w:tcW w:w="4360" w:type="dxa"/>
            <w:shd w:val="clear" w:color="auto" w:fill="auto"/>
            <w:vAlign w:val="center"/>
            <w:hideMark/>
          </w:tcPr>
          <w:p w14:paraId="55DDB39F" w14:textId="77777777" w:rsidR="00C860CF" w:rsidRPr="00C860CF" w:rsidRDefault="00C860CF" w:rsidP="00C860CF">
            <w:pPr>
              <w:jc w:val="center"/>
              <w:rPr>
                <w:rFonts w:ascii="Century Gothic" w:hAnsi="Century Gothic" w:cs="Calibri"/>
                <w:b/>
                <w:bCs/>
                <w:color w:val="000000"/>
                <w:lang w:val="es-MX" w:eastAsia="es-MX"/>
              </w:rPr>
            </w:pPr>
            <w:r w:rsidRPr="00C860CF">
              <w:rPr>
                <w:rFonts w:ascii="Century Gothic" w:hAnsi="Century Gothic" w:cs="Calibri"/>
                <w:b/>
                <w:bCs/>
                <w:color w:val="000000"/>
                <w:lang w:val="es-MX" w:eastAsia="es-MX"/>
              </w:rPr>
              <w:lastRenderedPageBreak/>
              <w:t>2024</w:t>
            </w:r>
          </w:p>
        </w:tc>
        <w:tc>
          <w:tcPr>
            <w:tcW w:w="2440" w:type="dxa"/>
            <w:shd w:val="clear" w:color="auto" w:fill="auto"/>
            <w:vAlign w:val="center"/>
            <w:hideMark/>
          </w:tcPr>
          <w:p w14:paraId="3540B3A1" w14:textId="77777777" w:rsidR="00C860CF" w:rsidRPr="00C860CF" w:rsidRDefault="00C860CF" w:rsidP="00C860CF">
            <w:pPr>
              <w:jc w:val="center"/>
              <w:rPr>
                <w:rFonts w:ascii="Century Gothic" w:hAnsi="Century Gothic" w:cs="Calibri"/>
                <w:b/>
                <w:bCs/>
                <w:color w:val="000000"/>
                <w:lang w:val="es-MX" w:eastAsia="es-MX"/>
              </w:rPr>
            </w:pPr>
            <w:r w:rsidRPr="00C860CF">
              <w:rPr>
                <w:rFonts w:ascii="Century Gothic" w:hAnsi="Century Gothic" w:cs="Calibri"/>
                <w:b/>
                <w:bCs/>
                <w:color w:val="000000"/>
                <w:lang w:val="es-MX" w:eastAsia="es-MX"/>
              </w:rPr>
              <w:t>2025</w:t>
            </w:r>
          </w:p>
        </w:tc>
        <w:tc>
          <w:tcPr>
            <w:tcW w:w="2140" w:type="dxa"/>
            <w:shd w:val="clear" w:color="auto" w:fill="auto"/>
            <w:vAlign w:val="center"/>
            <w:hideMark/>
          </w:tcPr>
          <w:p w14:paraId="0E37EB4D" w14:textId="77777777" w:rsidR="00C860CF" w:rsidRPr="00C860CF" w:rsidRDefault="00C860CF" w:rsidP="00C860CF">
            <w:pPr>
              <w:jc w:val="center"/>
              <w:rPr>
                <w:rFonts w:ascii="Century Gothic" w:hAnsi="Century Gothic" w:cs="Calibri"/>
                <w:b/>
                <w:bCs/>
                <w:color w:val="000000"/>
                <w:lang w:val="es-MX" w:eastAsia="es-MX"/>
              </w:rPr>
            </w:pPr>
            <w:r w:rsidRPr="00C860CF">
              <w:rPr>
                <w:rFonts w:ascii="Century Gothic" w:hAnsi="Century Gothic" w:cs="Calibri"/>
                <w:b/>
                <w:bCs/>
                <w:color w:val="000000"/>
                <w:lang w:val="es-MX" w:eastAsia="es-MX"/>
              </w:rPr>
              <w:t>Variación</w:t>
            </w:r>
          </w:p>
        </w:tc>
      </w:tr>
      <w:tr w:rsidR="00C860CF" w:rsidRPr="00C860CF" w14:paraId="3DD60947" w14:textId="77777777" w:rsidTr="00C860CF">
        <w:trPr>
          <w:trHeight w:val="360"/>
          <w:jc w:val="center"/>
        </w:trPr>
        <w:tc>
          <w:tcPr>
            <w:tcW w:w="4360" w:type="dxa"/>
            <w:shd w:val="clear" w:color="auto" w:fill="auto"/>
            <w:vAlign w:val="center"/>
            <w:hideMark/>
          </w:tcPr>
          <w:p w14:paraId="5596FFF9" w14:textId="77777777" w:rsidR="00C860CF" w:rsidRPr="00C860CF" w:rsidRDefault="00C860CF" w:rsidP="00C860CF">
            <w:pPr>
              <w:jc w:val="center"/>
              <w:rPr>
                <w:rFonts w:ascii="Century Gothic" w:hAnsi="Century Gothic" w:cs="Calibri"/>
                <w:color w:val="000000"/>
                <w:lang w:val="es-MX" w:eastAsia="es-MX"/>
              </w:rPr>
            </w:pPr>
            <w:r w:rsidRPr="00C860CF">
              <w:rPr>
                <w:rFonts w:ascii="Century Gothic" w:hAnsi="Century Gothic" w:cs="Calibri"/>
                <w:color w:val="000000"/>
                <w:lang w:val="es-MX" w:eastAsia="es-MX"/>
              </w:rPr>
              <w:t>$22,128,837,942.10</w:t>
            </w:r>
          </w:p>
        </w:tc>
        <w:tc>
          <w:tcPr>
            <w:tcW w:w="2440" w:type="dxa"/>
            <w:shd w:val="clear" w:color="auto" w:fill="auto"/>
            <w:vAlign w:val="center"/>
            <w:hideMark/>
          </w:tcPr>
          <w:p w14:paraId="1CE6C6A1" w14:textId="77777777" w:rsidR="00C860CF" w:rsidRPr="00C860CF" w:rsidRDefault="00C860CF" w:rsidP="00C860CF">
            <w:pPr>
              <w:jc w:val="center"/>
              <w:rPr>
                <w:rFonts w:ascii="Century Gothic" w:hAnsi="Century Gothic" w:cs="Calibri"/>
                <w:color w:val="000000"/>
                <w:lang w:val="es-MX" w:eastAsia="es-MX"/>
              </w:rPr>
            </w:pPr>
            <w:r w:rsidRPr="00C860CF">
              <w:rPr>
                <w:rFonts w:ascii="Century Gothic" w:hAnsi="Century Gothic" w:cs="Calibri"/>
                <w:color w:val="000000"/>
                <w:lang w:val="es-MX" w:eastAsia="es-MX"/>
              </w:rPr>
              <w:t>$24,856,537,040.14</w:t>
            </w:r>
          </w:p>
        </w:tc>
        <w:tc>
          <w:tcPr>
            <w:tcW w:w="2140" w:type="dxa"/>
            <w:shd w:val="clear" w:color="auto" w:fill="auto"/>
            <w:vAlign w:val="center"/>
            <w:hideMark/>
          </w:tcPr>
          <w:p w14:paraId="5C5ED9CA" w14:textId="77777777" w:rsidR="00C860CF" w:rsidRPr="00C860CF" w:rsidRDefault="00C860CF" w:rsidP="00C860CF">
            <w:pPr>
              <w:jc w:val="center"/>
              <w:rPr>
                <w:rFonts w:ascii="Century Gothic" w:hAnsi="Century Gothic" w:cs="Calibri"/>
                <w:color w:val="000000"/>
                <w:lang w:val="es-MX" w:eastAsia="es-MX"/>
              </w:rPr>
            </w:pPr>
            <w:r w:rsidRPr="00C860CF">
              <w:rPr>
                <w:rFonts w:ascii="Century Gothic" w:hAnsi="Century Gothic" w:cs="Calibri"/>
                <w:color w:val="000000"/>
                <w:lang w:val="es-MX" w:eastAsia="es-MX"/>
              </w:rPr>
              <w:t>12.33%</w:t>
            </w:r>
          </w:p>
        </w:tc>
      </w:tr>
    </w:tbl>
    <w:p w14:paraId="2AF6A5ED" w14:textId="77777777" w:rsidR="009413E9" w:rsidRPr="002F5D09" w:rsidRDefault="009413E9" w:rsidP="009413E9">
      <w:pPr>
        <w:spacing w:line="360" w:lineRule="auto"/>
        <w:jc w:val="both"/>
        <w:rPr>
          <w:rFonts w:ascii="Century Gothic" w:hAnsi="Century Gothic" w:cs="Arial"/>
          <w:b/>
          <w:lang w:val="es-MX"/>
        </w:rPr>
      </w:pPr>
    </w:p>
    <w:p w14:paraId="53484BDD" w14:textId="04019CD8" w:rsidR="009413E9" w:rsidRPr="002F5D09" w:rsidRDefault="009413E9" w:rsidP="009413E9">
      <w:pPr>
        <w:spacing w:line="360" w:lineRule="auto"/>
        <w:jc w:val="both"/>
        <w:rPr>
          <w:rFonts w:ascii="Century Gothic" w:hAnsi="Century Gothic" w:cs="Arial"/>
          <w:color w:val="000000"/>
          <w:lang w:val="es-MX"/>
        </w:rPr>
      </w:pPr>
      <w:r w:rsidRPr="002F5D09">
        <w:rPr>
          <w:rFonts w:ascii="Century Gothic" w:hAnsi="Century Gothic" w:cs="Arial"/>
          <w:b/>
          <w:lang w:val="es-MX"/>
        </w:rPr>
        <w:t>X.-</w:t>
      </w:r>
      <w:r w:rsidRPr="002F5D09">
        <w:rPr>
          <w:rFonts w:ascii="Century Gothic" w:hAnsi="Century Gothic" w:cs="Arial"/>
          <w:lang w:val="es-MX"/>
        </w:rPr>
        <w:t xml:space="preserve"> Por</w:t>
      </w:r>
      <w:r w:rsidRPr="002F5D09">
        <w:rPr>
          <w:rFonts w:ascii="Century Gothic" w:hAnsi="Century Gothic" w:cs="Arial"/>
          <w:color w:val="000000"/>
          <w:lang w:val="es-MX"/>
        </w:rPr>
        <w:t xml:space="preserve"> tanto, considerando el marco normativo referido en párrafos anteriores, se presenta el dictamen relativo a las Leyes de Ingresos para los Municipios enlistados en </w:t>
      </w:r>
      <w:r>
        <w:rPr>
          <w:rFonts w:ascii="Century Gothic" w:hAnsi="Century Gothic" w:cs="Arial"/>
          <w:color w:val="000000"/>
          <w:lang w:val="es-MX"/>
        </w:rPr>
        <w:t>el</w:t>
      </w:r>
      <w:r w:rsidRPr="002F5D09">
        <w:rPr>
          <w:rFonts w:ascii="Century Gothic" w:hAnsi="Century Gothic" w:cs="Arial"/>
          <w:color w:val="000000"/>
          <w:lang w:val="es-MX"/>
        </w:rPr>
        <w:t xml:space="preserve"> proemio, mismas que tendrán vigencia del primero de enero al treinta y uno de diciembre del año </w:t>
      </w:r>
      <w:r>
        <w:rPr>
          <w:rFonts w:ascii="Century Gothic" w:hAnsi="Century Gothic" w:cs="Arial"/>
          <w:color w:val="000000"/>
          <w:lang w:val="es-MX"/>
        </w:rPr>
        <w:t>2025</w:t>
      </w:r>
      <w:r w:rsidRPr="002F5D09">
        <w:rPr>
          <w:rFonts w:ascii="Century Gothic" w:hAnsi="Century Gothic" w:cs="Arial"/>
          <w:color w:val="000000"/>
          <w:lang w:val="es-MX"/>
        </w:rPr>
        <w:t xml:space="preserve">. </w:t>
      </w:r>
    </w:p>
    <w:p w14:paraId="1793442A" w14:textId="77777777" w:rsidR="009413E9" w:rsidRPr="002F5D09" w:rsidRDefault="009413E9" w:rsidP="009413E9">
      <w:pPr>
        <w:spacing w:line="360" w:lineRule="auto"/>
        <w:jc w:val="both"/>
        <w:rPr>
          <w:rFonts w:ascii="Century Gothic" w:hAnsi="Century Gothic" w:cs="Arial"/>
          <w:color w:val="000000"/>
          <w:lang w:val="es-MX"/>
        </w:rPr>
      </w:pPr>
    </w:p>
    <w:p w14:paraId="07AAC1CC" w14:textId="77777777" w:rsidR="009413E9" w:rsidRPr="002F5D09" w:rsidRDefault="009413E9" w:rsidP="009413E9">
      <w:pPr>
        <w:spacing w:line="360" w:lineRule="auto"/>
        <w:jc w:val="both"/>
        <w:rPr>
          <w:rFonts w:ascii="Century Gothic" w:hAnsi="Century Gothic" w:cs="Arial"/>
          <w:color w:val="000000"/>
          <w:lang w:val="es-MX"/>
        </w:rPr>
      </w:pPr>
      <w:r w:rsidRPr="002F5D09">
        <w:rPr>
          <w:rFonts w:ascii="Century Gothic" w:hAnsi="Century Gothic" w:cs="Arial"/>
          <w:b/>
          <w:color w:val="000000"/>
          <w:lang w:val="es-MX"/>
        </w:rPr>
        <w:t>X</w:t>
      </w:r>
      <w:r>
        <w:rPr>
          <w:rFonts w:ascii="Century Gothic" w:hAnsi="Century Gothic" w:cs="Arial"/>
          <w:b/>
          <w:color w:val="000000"/>
          <w:lang w:val="es-MX"/>
        </w:rPr>
        <w:t>I</w:t>
      </w:r>
      <w:r w:rsidRPr="002F5D09">
        <w:rPr>
          <w:rFonts w:ascii="Century Gothic" w:hAnsi="Century Gothic" w:cs="Arial"/>
          <w:b/>
          <w:color w:val="000000"/>
          <w:lang w:val="es-MX"/>
        </w:rPr>
        <w:t>.-</w:t>
      </w:r>
      <w:r w:rsidRPr="002F5D09">
        <w:rPr>
          <w:rFonts w:ascii="Century Gothic" w:hAnsi="Century Gothic" w:cs="Arial"/>
          <w:color w:val="000000"/>
          <w:lang w:val="es-MX"/>
        </w:rPr>
        <w:t xml:space="preserve"> Para la propuesta del proyecto, se tomaron los siguientes: </w:t>
      </w:r>
    </w:p>
    <w:p w14:paraId="3CD96DFA" w14:textId="77777777" w:rsidR="009413E9" w:rsidRPr="002F5D09" w:rsidRDefault="009413E9" w:rsidP="009413E9">
      <w:pPr>
        <w:jc w:val="center"/>
        <w:rPr>
          <w:rFonts w:ascii="Century Gothic" w:hAnsi="Century Gothic" w:cs="Arial"/>
          <w:b/>
          <w:color w:val="000000"/>
          <w:sz w:val="28"/>
          <w:lang w:val="es-MX"/>
        </w:rPr>
      </w:pPr>
    </w:p>
    <w:p w14:paraId="7C5CD281" w14:textId="77777777" w:rsidR="009413E9" w:rsidRPr="002F5D09" w:rsidRDefault="009413E9" w:rsidP="009413E9">
      <w:pPr>
        <w:spacing w:line="360" w:lineRule="auto"/>
        <w:jc w:val="center"/>
        <w:rPr>
          <w:rFonts w:ascii="Century Gothic" w:hAnsi="Century Gothic" w:cs="Arial"/>
          <w:b/>
          <w:color w:val="000000"/>
          <w:lang w:val="es-MX"/>
        </w:rPr>
      </w:pPr>
      <w:r w:rsidRPr="002F5D09">
        <w:rPr>
          <w:rFonts w:ascii="Century Gothic" w:hAnsi="Century Gothic" w:cs="Arial"/>
          <w:b/>
          <w:color w:val="000000"/>
          <w:lang w:val="es-MX"/>
        </w:rPr>
        <w:t>CRITERIOS GENERALES</w:t>
      </w:r>
    </w:p>
    <w:p w14:paraId="10049208" w14:textId="77777777" w:rsidR="009413E9" w:rsidRPr="002F5D09" w:rsidRDefault="009413E9" w:rsidP="009413E9">
      <w:pPr>
        <w:ind w:left="142"/>
        <w:jc w:val="center"/>
        <w:rPr>
          <w:rFonts w:ascii="Century Gothic" w:hAnsi="Century Gothic" w:cs="Arial"/>
          <w:b/>
          <w:color w:val="000000"/>
          <w:sz w:val="28"/>
          <w:highlight w:val="yellow"/>
          <w:lang w:val="es-MX"/>
        </w:rPr>
      </w:pPr>
    </w:p>
    <w:p w14:paraId="1A62F76E" w14:textId="77777777" w:rsidR="009413E9" w:rsidRPr="002F5D09" w:rsidRDefault="009413E9" w:rsidP="009413E9">
      <w:pPr>
        <w:spacing w:line="360" w:lineRule="auto"/>
        <w:ind w:left="142"/>
        <w:jc w:val="both"/>
        <w:rPr>
          <w:rFonts w:ascii="Century Gothic" w:hAnsi="Century Gothic" w:cs="Arial"/>
          <w:color w:val="000000"/>
          <w:lang w:val="es-MX"/>
        </w:rPr>
      </w:pPr>
      <w:r w:rsidRPr="002F5D09">
        <w:rPr>
          <w:rFonts w:ascii="Century Gothic" w:hAnsi="Century Gothic" w:cs="Arial"/>
          <w:b/>
          <w:color w:val="000000"/>
          <w:lang w:val="es-MX"/>
        </w:rPr>
        <w:t xml:space="preserve">A).- </w:t>
      </w:r>
      <w:r w:rsidRPr="002F5D09">
        <w:rPr>
          <w:rFonts w:ascii="Century Gothic" w:hAnsi="Century Gothic" w:cs="Arial"/>
          <w:color w:val="000000"/>
          <w:lang w:val="es-MX"/>
        </w:rPr>
        <w:t xml:space="preserve">En lo concerniente a las tasas aplicables al Impuesto Sobre Espectáculos Públicos, se consideró substancialmente la propuesta presentada por los Ayuntamientos, en consideración al absoluto conocimiento que estos tienen sobre las condiciones y comportamientos respecto del tratamiento respectivo de este impuesto. Sin embargo, se observó, en todo momento, que las tasas propuestas en cumplimiento del artículo 133 del Código Municipal para el Estado de Chihuahua, estuvieran acorde a los parámetros previstos en el artículo 132 del precitado ordenamiento. </w:t>
      </w:r>
    </w:p>
    <w:p w14:paraId="61BAE51D" w14:textId="77777777" w:rsidR="009413E9" w:rsidRPr="002F5D09" w:rsidRDefault="009413E9" w:rsidP="009413E9">
      <w:pPr>
        <w:ind w:left="142"/>
        <w:jc w:val="both"/>
        <w:rPr>
          <w:rFonts w:ascii="Century Gothic" w:hAnsi="Century Gothic" w:cs="Arial"/>
          <w:color w:val="000000"/>
          <w:sz w:val="28"/>
          <w:lang w:val="es-MX"/>
        </w:rPr>
      </w:pPr>
    </w:p>
    <w:p w14:paraId="59F4858A" w14:textId="77777777" w:rsidR="009413E9" w:rsidRPr="002F5D09" w:rsidRDefault="009413E9" w:rsidP="009413E9">
      <w:pPr>
        <w:spacing w:line="360" w:lineRule="auto"/>
        <w:ind w:left="142"/>
        <w:jc w:val="both"/>
        <w:rPr>
          <w:rFonts w:ascii="Century Gothic" w:hAnsi="Century Gothic" w:cs="Arial"/>
          <w:color w:val="000000"/>
          <w:lang w:val="es-MX"/>
        </w:rPr>
      </w:pPr>
      <w:r w:rsidRPr="002F5D09">
        <w:rPr>
          <w:rFonts w:ascii="Century Gothic" w:hAnsi="Century Gothic" w:cs="Arial"/>
          <w:b/>
          <w:lang w:val="es-MX"/>
        </w:rPr>
        <w:t xml:space="preserve">B).- </w:t>
      </w:r>
      <w:r w:rsidRPr="002F5D09">
        <w:rPr>
          <w:rFonts w:ascii="Century Gothic" w:hAnsi="Century Gothic" w:cs="Arial"/>
          <w:color w:val="000000"/>
          <w:lang w:val="es-MX"/>
        </w:rPr>
        <w:t>Para la aprobación de la tarifa de derechos que habrán de cobrar los Municipios mencionados, por los servicios que prestan, se respetó tanto el catálogo de conceptos propuesto, como la forma y cobro de los mismos, ya sea en Unidad</w:t>
      </w:r>
      <w:r>
        <w:rPr>
          <w:rFonts w:ascii="Century Gothic" w:hAnsi="Century Gothic" w:cs="Arial"/>
          <w:color w:val="000000"/>
          <w:lang w:val="es-MX"/>
        </w:rPr>
        <w:t>es</w:t>
      </w:r>
      <w:r w:rsidRPr="002F5D09">
        <w:rPr>
          <w:rFonts w:ascii="Century Gothic" w:hAnsi="Century Gothic" w:cs="Arial"/>
          <w:color w:val="000000"/>
          <w:lang w:val="es-MX"/>
        </w:rPr>
        <w:t xml:space="preserve"> </w:t>
      </w:r>
      <w:r>
        <w:rPr>
          <w:rFonts w:ascii="Century Gothic" w:hAnsi="Century Gothic" w:cs="Arial"/>
          <w:color w:val="000000"/>
          <w:lang w:val="es-MX"/>
        </w:rPr>
        <w:t>d</w:t>
      </w:r>
      <w:r w:rsidRPr="002F5D09">
        <w:rPr>
          <w:rFonts w:ascii="Century Gothic" w:hAnsi="Century Gothic" w:cs="Arial"/>
          <w:color w:val="000000"/>
          <w:lang w:val="es-MX"/>
        </w:rPr>
        <w:t xml:space="preserve">e Medida </w:t>
      </w:r>
      <w:r>
        <w:rPr>
          <w:rFonts w:ascii="Century Gothic" w:hAnsi="Century Gothic" w:cs="Arial"/>
          <w:color w:val="000000"/>
          <w:lang w:val="es-MX"/>
        </w:rPr>
        <w:t>y</w:t>
      </w:r>
      <w:r w:rsidRPr="002F5D09">
        <w:rPr>
          <w:rFonts w:ascii="Century Gothic" w:hAnsi="Century Gothic" w:cs="Arial"/>
          <w:color w:val="000000"/>
          <w:lang w:val="es-MX"/>
        </w:rPr>
        <w:t xml:space="preserve"> Actualización, o bien, expresado en pesos, según </w:t>
      </w:r>
      <w:r w:rsidRPr="002F5D09">
        <w:rPr>
          <w:rFonts w:ascii="Century Gothic" w:hAnsi="Century Gothic" w:cs="Arial"/>
          <w:color w:val="000000"/>
          <w:lang w:val="es-MX"/>
        </w:rPr>
        <w:lastRenderedPageBreak/>
        <w:t>lo haya planteado cada municipio en particular; caso contrario, se descartaron aquellos conceptos que, por su naturaleza, no corresponden a la competencia municipal.</w:t>
      </w:r>
      <w:r>
        <w:rPr>
          <w:rFonts w:ascii="Century Gothic" w:hAnsi="Century Gothic" w:cs="Arial"/>
          <w:color w:val="000000"/>
          <w:lang w:val="es-MX"/>
        </w:rPr>
        <w:t xml:space="preserve"> </w:t>
      </w:r>
    </w:p>
    <w:p w14:paraId="14B3F094" w14:textId="77777777" w:rsidR="009413E9" w:rsidRPr="002F5D09" w:rsidRDefault="009413E9" w:rsidP="009413E9">
      <w:pPr>
        <w:spacing w:line="360" w:lineRule="auto"/>
        <w:ind w:left="142"/>
        <w:jc w:val="both"/>
        <w:rPr>
          <w:rFonts w:ascii="Century Gothic" w:hAnsi="Century Gothic" w:cs="Arial"/>
          <w:color w:val="000000"/>
          <w:highlight w:val="yellow"/>
          <w:lang w:val="es-MX"/>
        </w:rPr>
      </w:pPr>
    </w:p>
    <w:p w14:paraId="56211164" w14:textId="77777777" w:rsidR="009413E9" w:rsidRPr="00F32F2C" w:rsidRDefault="009413E9" w:rsidP="009413E9">
      <w:pPr>
        <w:spacing w:line="360" w:lineRule="auto"/>
        <w:ind w:left="142"/>
        <w:jc w:val="both"/>
        <w:rPr>
          <w:rFonts w:ascii="Century Gothic" w:hAnsi="Century Gothic" w:cs="Arial"/>
          <w:b/>
          <w:bCs/>
          <w:highlight w:val="lightGray"/>
          <w:lang w:val="es-MX"/>
        </w:rPr>
      </w:pPr>
      <w:r w:rsidRPr="002F5D09">
        <w:rPr>
          <w:rFonts w:ascii="Century Gothic" w:hAnsi="Century Gothic" w:cs="Arial"/>
          <w:b/>
          <w:color w:val="000000"/>
          <w:lang w:val="es-MX"/>
        </w:rPr>
        <w:t xml:space="preserve">C).- </w:t>
      </w:r>
      <w:r w:rsidRPr="002F5D09">
        <w:rPr>
          <w:rFonts w:ascii="Century Gothic" w:hAnsi="Century Gothic" w:cs="Arial"/>
          <w:color w:val="000000"/>
          <w:lang w:val="es-MX"/>
        </w:rPr>
        <w:t>Se continúa estableciendo, dentro de los ingresos que recaudarán los Municipios, el que se refiere a la T</w:t>
      </w:r>
      <w:r w:rsidRPr="002F5D09">
        <w:rPr>
          <w:rFonts w:ascii="Century Gothic" w:hAnsi="Century Gothic" w:cs="Arial"/>
          <w:lang w:val="es-MX"/>
        </w:rPr>
        <w:t>asa Adicional para los Impuestos Predial y Sobre Traslación de Dominio de Bienes Inmuebles</w:t>
      </w:r>
      <w:r>
        <w:rPr>
          <w:rFonts w:ascii="Century Gothic" w:hAnsi="Century Gothic" w:cs="Arial"/>
          <w:lang w:val="es-MX"/>
        </w:rPr>
        <w:t>; al respecto, es importante señalar que en las Leyes de Ingresos Municipales se modifica la redacción vigente para esta tasa adicional, a efecto de ser congruentes con los criterios de la Suprema Corte de Justicia de la Nación, conforme a lo resuelto en la Acción de Inconstitucionalidad</w:t>
      </w:r>
      <w:r w:rsidRPr="002F5D09">
        <w:rPr>
          <w:rFonts w:ascii="Century Gothic" w:hAnsi="Century Gothic" w:cs="Arial"/>
          <w:lang w:val="es-MX"/>
        </w:rPr>
        <w:t xml:space="preserve"> </w:t>
      </w:r>
      <w:r>
        <w:rPr>
          <w:rFonts w:ascii="Century Gothic" w:hAnsi="Century Gothic" w:cs="Arial"/>
          <w:lang w:val="es-MX"/>
        </w:rPr>
        <w:t xml:space="preserve">53/2023 y su acumulada 62/2023, </w:t>
      </w:r>
      <w:r w:rsidRPr="00F32F2C">
        <w:rPr>
          <w:rFonts w:ascii="Century Gothic" w:hAnsi="Century Gothic" w:cs="Arial"/>
          <w:lang w:val="es-MX"/>
        </w:rPr>
        <w:t xml:space="preserve">en tal sentido, se refiere que la tasa adicional se pagará en la misma forma y términos en que deban pagarse los impuestos mencionados, </w:t>
      </w:r>
      <w:r>
        <w:rPr>
          <w:rFonts w:ascii="Century Gothic" w:hAnsi="Century Gothic" w:cs="Arial"/>
          <w:lang w:val="es-MX"/>
        </w:rPr>
        <w:t xml:space="preserve">y </w:t>
      </w:r>
      <w:r w:rsidRPr="00F32F2C">
        <w:rPr>
          <w:rFonts w:ascii="Century Gothic" w:hAnsi="Century Gothic" w:cs="Arial"/>
          <w:lang w:val="es-MX"/>
        </w:rPr>
        <w:t>se precisa que el monto a pagar de dicha tasa adicional se obtendrá multiplicando por 0.04 la cantidad que resulte del cálculo establecido para la determinación de los impuestos, es decir, tomando en consideración los mismos elementos esenciales de</w:t>
      </w:r>
      <w:r>
        <w:rPr>
          <w:rFonts w:ascii="Century Gothic" w:hAnsi="Century Gothic" w:cs="Arial"/>
          <w:lang w:val="es-MX"/>
        </w:rPr>
        <w:t xml:space="preserve"> los</w:t>
      </w:r>
      <w:r w:rsidRPr="00F32F2C">
        <w:rPr>
          <w:rFonts w:ascii="Century Gothic" w:hAnsi="Century Gothic" w:cs="Arial"/>
          <w:lang w:val="es-MX"/>
        </w:rPr>
        <w:t xml:space="preserve"> tributo</w:t>
      </w:r>
      <w:r>
        <w:rPr>
          <w:rFonts w:ascii="Century Gothic" w:hAnsi="Century Gothic" w:cs="Arial"/>
          <w:lang w:val="es-MX"/>
        </w:rPr>
        <w:t>s</w:t>
      </w:r>
      <w:r w:rsidRPr="00F32F2C">
        <w:rPr>
          <w:rFonts w:ascii="Century Gothic" w:hAnsi="Century Gothic" w:cs="Arial"/>
          <w:lang w:val="es-MX"/>
        </w:rPr>
        <w:t xml:space="preserve"> original</w:t>
      </w:r>
      <w:r>
        <w:rPr>
          <w:rFonts w:ascii="Century Gothic" w:hAnsi="Century Gothic" w:cs="Arial"/>
          <w:lang w:val="es-MX"/>
        </w:rPr>
        <w:t>es;</w:t>
      </w:r>
      <w:r w:rsidRPr="00F32F2C">
        <w:rPr>
          <w:rFonts w:ascii="Century Gothic" w:hAnsi="Century Gothic" w:cs="Arial"/>
          <w:lang w:val="es-MX"/>
        </w:rPr>
        <w:t xml:space="preserve"> por tal razón</w:t>
      </w:r>
      <w:r>
        <w:rPr>
          <w:rFonts w:ascii="Century Gothic" w:hAnsi="Century Gothic" w:cs="Arial"/>
          <w:lang w:val="es-MX"/>
        </w:rPr>
        <w:t xml:space="preserve">, no podrá entenderse </w:t>
      </w:r>
      <w:r w:rsidRPr="00F32F2C">
        <w:rPr>
          <w:rFonts w:ascii="Century Gothic" w:hAnsi="Century Gothic" w:cs="Arial"/>
          <w:lang w:val="es-MX"/>
        </w:rPr>
        <w:t xml:space="preserve">que el objeto de esta tasa adicional </w:t>
      </w:r>
      <w:r>
        <w:rPr>
          <w:rFonts w:ascii="Century Gothic" w:hAnsi="Century Gothic" w:cs="Arial"/>
          <w:lang w:val="es-MX"/>
        </w:rPr>
        <w:t>es</w:t>
      </w:r>
      <w:r w:rsidRPr="00F32F2C">
        <w:rPr>
          <w:rFonts w:ascii="Century Gothic" w:hAnsi="Century Gothic" w:cs="Arial"/>
          <w:lang w:val="es-MX"/>
        </w:rPr>
        <w:t xml:space="preserve"> la realización de los pagos que </w:t>
      </w:r>
      <w:r>
        <w:rPr>
          <w:rFonts w:ascii="Century Gothic" w:hAnsi="Century Gothic" w:cs="Arial"/>
          <w:lang w:val="es-MX"/>
        </w:rPr>
        <w:t>hace</w:t>
      </w:r>
      <w:r w:rsidRPr="00F32F2C">
        <w:rPr>
          <w:rFonts w:ascii="Century Gothic" w:hAnsi="Century Gothic" w:cs="Arial"/>
          <w:lang w:val="es-MX"/>
        </w:rPr>
        <w:t xml:space="preserve"> el contribuyente</w:t>
      </w:r>
      <w:r>
        <w:rPr>
          <w:rFonts w:ascii="Century Gothic" w:hAnsi="Century Gothic" w:cs="Arial"/>
          <w:lang w:val="es-MX"/>
        </w:rPr>
        <w:t xml:space="preserve"> o el cumplimiento de las obligaciones tributarias</w:t>
      </w:r>
      <w:r w:rsidRPr="00F32F2C">
        <w:rPr>
          <w:rFonts w:ascii="Century Gothic" w:hAnsi="Century Gothic" w:cs="Arial"/>
          <w:lang w:val="es-MX"/>
        </w:rPr>
        <w:t xml:space="preserve">; </w:t>
      </w:r>
      <w:r>
        <w:rPr>
          <w:rFonts w:ascii="Century Gothic" w:hAnsi="Century Gothic" w:cs="Arial"/>
          <w:lang w:val="es-MX"/>
        </w:rPr>
        <w:t>lo anterior es</w:t>
      </w:r>
      <w:r w:rsidRPr="00F32F2C">
        <w:rPr>
          <w:rFonts w:ascii="Century Gothic" w:hAnsi="Century Gothic" w:cs="Arial"/>
          <w:lang w:val="es-MX"/>
        </w:rPr>
        <w:t xml:space="preserve"> así, ya que la </w:t>
      </w:r>
      <w:r>
        <w:rPr>
          <w:rFonts w:ascii="Century Gothic" w:hAnsi="Century Gothic" w:cs="Arial"/>
          <w:lang w:val="es-MX"/>
        </w:rPr>
        <w:t xml:space="preserve">nueva </w:t>
      </w:r>
      <w:r w:rsidRPr="00F32F2C">
        <w:rPr>
          <w:rFonts w:ascii="Century Gothic" w:hAnsi="Century Gothic" w:cs="Arial"/>
          <w:lang w:val="es-MX"/>
        </w:rPr>
        <w:t xml:space="preserve">redacción </w:t>
      </w:r>
      <w:r>
        <w:rPr>
          <w:rFonts w:ascii="Century Gothic" w:hAnsi="Century Gothic" w:cs="Arial"/>
          <w:lang w:val="es-MX"/>
        </w:rPr>
        <w:t>es respetuosa de</w:t>
      </w:r>
      <w:r w:rsidRPr="00F32F2C">
        <w:rPr>
          <w:rFonts w:ascii="Century Gothic" w:hAnsi="Century Gothic" w:cs="Arial"/>
          <w:lang w:val="es-MX"/>
        </w:rPr>
        <w:t xml:space="preserve"> la legalidad y proporcionalidad, </w:t>
      </w:r>
      <w:r>
        <w:rPr>
          <w:rFonts w:ascii="Century Gothic" w:hAnsi="Century Gothic" w:cs="Arial"/>
          <w:lang w:val="es-MX"/>
        </w:rPr>
        <w:t xml:space="preserve">y atiende a su vez </w:t>
      </w:r>
      <w:r w:rsidRPr="00F32F2C">
        <w:rPr>
          <w:rFonts w:ascii="Century Gothic" w:hAnsi="Century Gothic" w:cs="Arial"/>
          <w:lang w:val="es-MX"/>
        </w:rPr>
        <w:t xml:space="preserve">la capacidad </w:t>
      </w:r>
      <w:r>
        <w:rPr>
          <w:rFonts w:ascii="Century Gothic" w:hAnsi="Century Gothic" w:cs="Arial"/>
          <w:lang w:val="es-MX"/>
        </w:rPr>
        <w:t>contributiva</w:t>
      </w:r>
      <w:r w:rsidRPr="00F32F2C">
        <w:rPr>
          <w:rFonts w:ascii="Century Gothic" w:hAnsi="Century Gothic" w:cs="Arial"/>
          <w:lang w:val="es-MX"/>
        </w:rPr>
        <w:t xml:space="preserve"> de </w:t>
      </w:r>
      <w:r>
        <w:rPr>
          <w:rFonts w:ascii="Century Gothic" w:hAnsi="Century Gothic" w:cs="Arial"/>
          <w:lang w:val="es-MX"/>
        </w:rPr>
        <w:t>las personas</w:t>
      </w:r>
      <w:r w:rsidRPr="00F32F2C">
        <w:rPr>
          <w:rFonts w:ascii="Century Gothic" w:hAnsi="Century Gothic" w:cs="Arial"/>
          <w:lang w:val="es-MX"/>
        </w:rPr>
        <w:t xml:space="preserve">, toda vez que </w:t>
      </w:r>
      <w:r>
        <w:rPr>
          <w:rFonts w:ascii="Century Gothic" w:hAnsi="Century Gothic" w:cs="Arial"/>
          <w:lang w:val="es-MX"/>
        </w:rPr>
        <w:t xml:space="preserve">la sobretasa </w:t>
      </w:r>
      <w:r w:rsidRPr="00F32F2C">
        <w:rPr>
          <w:rFonts w:ascii="Century Gothic" w:hAnsi="Century Gothic" w:cs="Arial"/>
          <w:lang w:val="es-MX"/>
        </w:rPr>
        <w:t>se calcula</w:t>
      </w:r>
      <w:r>
        <w:rPr>
          <w:rFonts w:ascii="Century Gothic" w:hAnsi="Century Gothic" w:cs="Arial"/>
          <w:lang w:val="es-MX"/>
        </w:rPr>
        <w:t>rá</w:t>
      </w:r>
      <w:r w:rsidRPr="00F32F2C">
        <w:rPr>
          <w:rFonts w:ascii="Century Gothic" w:hAnsi="Century Gothic" w:cs="Arial"/>
          <w:lang w:val="es-MX"/>
        </w:rPr>
        <w:t xml:space="preserve"> </w:t>
      </w:r>
      <w:r>
        <w:rPr>
          <w:rFonts w:ascii="Century Gothic" w:hAnsi="Century Gothic" w:cs="Arial"/>
          <w:lang w:val="es-MX"/>
        </w:rPr>
        <w:t xml:space="preserve">en función de una </w:t>
      </w:r>
      <w:r w:rsidRPr="00F32F2C">
        <w:rPr>
          <w:rFonts w:ascii="Century Gothic" w:hAnsi="Century Gothic" w:cs="Arial"/>
          <w:lang w:val="es-MX"/>
        </w:rPr>
        <w:t>cantidad</w:t>
      </w:r>
      <w:r>
        <w:rPr>
          <w:rFonts w:ascii="Century Gothic" w:hAnsi="Century Gothic" w:cs="Arial"/>
          <w:lang w:val="es-MX"/>
        </w:rPr>
        <w:t xml:space="preserve">, que es resultado de la aplicación de otras operaciones necesarias para </w:t>
      </w:r>
      <w:r w:rsidRPr="00F32F2C">
        <w:rPr>
          <w:rFonts w:ascii="Century Gothic" w:hAnsi="Century Gothic" w:cs="Arial"/>
          <w:lang w:val="es-MX"/>
        </w:rPr>
        <w:t>la determinación de los impuestos</w:t>
      </w:r>
      <w:r>
        <w:rPr>
          <w:rFonts w:ascii="Century Gothic" w:hAnsi="Century Gothic" w:cs="Arial"/>
          <w:lang w:val="es-MX"/>
        </w:rPr>
        <w:t xml:space="preserve">, que, por ejemplo, tratándose del Impuesto Predial de predios urbanos, es sumamente </w:t>
      </w:r>
      <w:r>
        <w:rPr>
          <w:rFonts w:ascii="Century Gothic" w:hAnsi="Century Gothic" w:cs="Arial"/>
          <w:lang w:val="es-MX"/>
        </w:rPr>
        <w:lastRenderedPageBreak/>
        <w:t>variable. En ese sentido, la multiplicación de 0.04 prevista para dicha cantidad, a efecto de obtener el monto a pagar de la tasa adicional, comparte los mismos elementos esenciales, en tanto que se actualiza antes de ser configurado algún “</w:t>
      </w:r>
      <w:r w:rsidRPr="00E436B5">
        <w:rPr>
          <w:rFonts w:ascii="Century Gothic" w:hAnsi="Century Gothic" w:cs="Arial"/>
          <w:lang w:val="es-MX"/>
        </w:rPr>
        <w:t>monto, importe o producto pagado</w:t>
      </w:r>
      <w:r>
        <w:rPr>
          <w:rFonts w:ascii="Century Gothic" w:hAnsi="Century Gothic" w:cs="Arial"/>
          <w:lang w:val="es-MX"/>
        </w:rPr>
        <w:t>”, por lo que no puede entenderse que</w:t>
      </w:r>
      <w:r w:rsidRPr="00F32F2C">
        <w:rPr>
          <w:rFonts w:ascii="Century Gothic" w:hAnsi="Century Gothic" w:cs="Arial"/>
          <w:lang w:val="es-MX"/>
        </w:rPr>
        <w:t xml:space="preserve"> el objeto </w:t>
      </w:r>
      <w:r>
        <w:rPr>
          <w:rFonts w:ascii="Century Gothic" w:hAnsi="Century Gothic" w:cs="Arial"/>
          <w:lang w:val="es-MX"/>
        </w:rPr>
        <w:t>sea</w:t>
      </w:r>
      <w:r w:rsidRPr="00F32F2C">
        <w:rPr>
          <w:rFonts w:ascii="Century Gothic" w:hAnsi="Century Gothic" w:cs="Arial"/>
          <w:lang w:val="es-MX"/>
        </w:rPr>
        <w:t xml:space="preserve"> gravar el cumplimiento de </w:t>
      </w:r>
      <w:r>
        <w:rPr>
          <w:rFonts w:ascii="Century Gothic" w:hAnsi="Century Gothic" w:cs="Arial"/>
          <w:lang w:val="es-MX"/>
        </w:rPr>
        <w:t>las</w:t>
      </w:r>
      <w:r w:rsidRPr="00F32F2C">
        <w:rPr>
          <w:rFonts w:ascii="Century Gothic" w:hAnsi="Century Gothic" w:cs="Arial"/>
          <w:lang w:val="es-MX"/>
        </w:rPr>
        <w:t xml:space="preserve"> obligaciones tributarias, sino que </w:t>
      </w:r>
      <w:r>
        <w:rPr>
          <w:rFonts w:ascii="Century Gothic" w:hAnsi="Century Gothic" w:cs="Arial"/>
          <w:lang w:val="es-MX"/>
        </w:rPr>
        <w:t>precisamente el</w:t>
      </w:r>
      <w:r w:rsidRPr="00F32F2C">
        <w:rPr>
          <w:rFonts w:ascii="Century Gothic" w:hAnsi="Century Gothic" w:cs="Arial"/>
          <w:lang w:val="es-MX"/>
        </w:rPr>
        <w:t xml:space="preserve"> espíritu original es establecer una tasa suplementaria </w:t>
      </w:r>
      <w:r>
        <w:rPr>
          <w:rFonts w:ascii="Century Gothic" w:hAnsi="Century Gothic" w:cs="Arial"/>
          <w:lang w:val="es-MX"/>
        </w:rPr>
        <w:t xml:space="preserve">o adicional </w:t>
      </w:r>
      <w:r w:rsidRPr="00F32F2C">
        <w:rPr>
          <w:rFonts w:ascii="Century Gothic" w:hAnsi="Century Gothic" w:cs="Arial"/>
          <w:lang w:val="es-MX"/>
        </w:rPr>
        <w:t xml:space="preserve">a los impuestos predial y sobre traslación de dominio, por lo que la proporcionalidad obedece a que el cálculo se </w:t>
      </w:r>
      <w:r w:rsidRPr="00E436B5">
        <w:rPr>
          <w:rFonts w:ascii="Century Gothic" w:hAnsi="Century Gothic" w:cs="Arial"/>
          <w:lang w:val="es-MX"/>
        </w:rPr>
        <w:t xml:space="preserve">realiza sobre </w:t>
      </w:r>
      <w:r>
        <w:rPr>
          <w:rFonts w:ascii="Century Gothic" w:hAnsi="Century Gothic" w:cs="Arial"/>
          <w:lang w:val="es-MX"/>
        </w:rPr>
        <w:t>el</w:t>
      </w:r>
      <w:r w:rsidRPr="00E436B5">
        <w:rPr>
          <w:rFonts w:ascii="Century Gothic" w:hAnsi="Century Gothic" w:cs="Arial"/>
          <w:lang w:val="es-MX"/>
        </w:rPr>
        <w:t xml:space="preserve"> resultado de</w:t>
      </w:r>
      <w:r>
        <w:rPr>
          <w:rFonts w:ascii="Century Gothic" w:hAnsi="Century Gothic" w:cs="Arial"/>
          <w:lang w:val="es-MX"/>
        </w:rPr>
        <w:t xml:space="preserve"> operaciones</w:t>
      </w:r>
      <w:r w:rsidRPr="00E436B5">
        <w:rPr>
          <w:rFonts w:ascii="Century Gothic" w:hAnsi="Century Gothic" w:cs="Arial"/>
          <w:lang w:val="es-MX"/>
        </w:rPr>
        <w:t xml:space="preserve"> aritmética</w:t>
      </w:r>
      <w:r>
        <w:rPr>
          <w:rFonts w:ascii="Century Gothic" w:hAnsi="Century Gothic" w:cs="Arial"/>
          <w:lang w:val="es-MX"/>
        </w:rPr>
        <w:t>s</w:t>
      </w:r>
      <w:r w:rsidRPr="00E436B5">
        <w:rPr>
          <w:rFonts w:ascii="Century Gothic" w:hAnsi="Century Gothic" w:cs="Arial"/>
          <w:lang w:val="es-MX"/>
        </w:rPr>
        <w:t xml:space="preserve"> </w:t>
      </w:r>
      <w:r>
        <w:rPr>
          <w:rFonts w:ascii="Century Gothic" w:hAnsi="Century Gothic" w:cs="Arial"/>
          <w:lang w:val="es-MX"/>
        </w:rPr>
        <w:t xml:space="preserve">con </w:t>
      </w:r>
      <w:r w:rsidRPr="00E436B5">
        <w:rPr>
          <w:rFonts w:ascii="Century Gothic" w:hAnsi="Century Gothic" w:cs="Arial"/>
          <w:lang w:val="es-MX"/>
        </w:rPr>
        <w:t xml:space="preserve">aplicación de </w:t>
      </w:r>
      <w:r>
        <w:rPr>
          <w:rFonts w:ascii="Century Gothic" w:hAnsi="Century Gothic" w:cs="Arial"/>
          <w:lang w:val="es-MX"/>
        </w:rPr>
        <w:t xml:space="preserve">límites de </w:t>
      </w:r>
      <w:r w:rsidRPr="00E436B5">
        <w:rPr>
          <w:rFonts w:ascii="Century Gothic" w:hAnsi="Century Gothic" w:cs="Arial"/>
          <w:lang w:val="es-MX"/>
        </w:rPr>
        <w:t xml:space="preserve">rangos, </w:t>
      </w:r>
      <w:r>
        <w:rPr>
          <w:rFonts w:ascii="Century Gothic" w:hAnsi="Century Gothic" w:cs="Arial"/>
          <w:lang w:val="es-MX"/>
        </w:rPr>
        <w:t xml:space="preserve">tasas de rango </w:t>
      </w:r>
      <w:r w:rsidRPr="00E436B5">
        <w:rPr>
          <w:rFonts w:ascii="Century Gothic" w:hAnsi="Century Gothic" w:cs="Arial"/>
          <w:lang w:val="es-MX"/>
        </w:rPr>
        <w:t xml:space="preserve">y cuotas fijas, que </w:t>
      </w:r>
      <w:r>
        <w:rPr>
          <w:rFonts w:ascii="Century Gothic" w:hAnsi="Century Gothic" w:cs="Arial"/>
          <w:lang w:val="es-MX"/>
        </w:rPr>
        <w:t>parten</w:t>
      </w:r>
      <w:r w:rsidRPr="00E436B5">
        <w:rPr>
          <w:rFonts w:ascii="Century Gothic" w:hAnsi="Century Gothic" w:cs="Arial"/>
          <w:lang w:val="es-MX"/>
        </w:rPr>
        <w:t xml:space="preserve"> precisamente </w:t>
      </w:r>
      <w:r>
        <w:rPr>
          <w:rFonts w:ascii="Century Gothic" w:hAnsi="Century Gothic" w:cs="Arial"/>
          <w:lang w:val="es-MX"/>
        </w:rPr>
        <w:t>d</w:t>
      </w:r>
      <w:r w:rsidRPr="00E436B5">
        <w:rPr>
          <w:rFonts w:ascii="Century Gothic" w:hAnsi="Century Gothic" w:cs="Arial"/>
          <w:lang w:val="es-MX"/>
        </w:rPr>
        <w:t>e</w:t>
      </w:r>
      <w:r>
        <w:rPr>
          <w:rFonts w:ascii="Century Gothic" w:hAnsi="Century Gothic" w:cs="Arial"/>
          <w:lang w:val="es-MX"/>
        </w:rPr>
        <w:t xml:space="preserve"> la base gravable, es decir, del</w:t>
      </w:r>
      <w:r w:rsidRPr="00E436B5">
        <w:rPr>
          <w:rFonts w:ascii="Century Gothic" w:hAnsi="Century Gothic" w:cs="Arial"/>
          <w:lang w:val="es-MX"/>
        </w:rPr>
        <w:t xml:space="preserve"> valor </w:t>
      </w:r>
      <w:r>
        <w:rPr>
          <w:rFonts w:ascii="Century Gothic" w:hAnsi="Century Gothic" w:cs="Arial"/>
          <w:lang w:val="es-MX"/>
        </w:rPr>
        <w:t xml:space="preserve">catastral o comercial </w:t>
      </w:r>
      <w:r w:rsidRPr="00E436B5">
        <w:rPr>
          <w:rFonts w:ascii="Century Gothic" w:hAnsi="Century Gothic" w:cs="Arial"/>
          <w:lang w:val="es-MX"/>
        </w:rPr>
        <w:t>de los inmuebles</w:t>
      </w:r>
      <w:r>
        <w:rPr>
          <w:rFonts w:ascii="Century Gothic" w:hAnsi="Century Gothic" w:cs="Arial"/>
          <w:lang w:val="es-MX"/>
        </w:rPr>
        <w:t xml:space="preserve">, por ende, acorde </w:t>
      </w:r>
      <w:r w:rsidRPr="00E436B5">
        <w:rPr>
          <w:rFonts w:ascii="Century Gothic" w:hAnsi="Century Gothic" w:cs="Arial"/>
          <w:lang w:val="es-MX"/>
        </w:rPr>
        <w:t xml:space="preserve">a la capacidad contributiva </w:t>
      </w:r>
      <w:r>
        <w:rPr>
          <w:rFonts w:ascii="Century Gothic" w:hAnsi="Century Gothic" w:cs="Arial"/>
          <w:lang w:val="es-MX"/>
        </w:rPr>
        <w:t>de los sujetos de los impuestos.</w:t>
      </w:r>
    </w:p>
    <w:p w14:paraId="4DA508F0" w14:textId="77777777" w:rsidR="009413E9" w:rsidRPr="002F5D09" w:rsidRDefault="009413E9" w:rsidP="009413E9">
      <w:pPr>
        <w:ind w:left="142"/>
        <w:jc w:val="both"/>
        <w:rPr>
          <w:rFonts w:ascii="Century Gothic" w:hAnsi="Century Gothic" w:cs="Arial"/>
          <w:sz w:val="28"/>
          <w:highlight w:val="yellow"/>
          <w:lang w:val="es-MX"/>
        </w:rPr>
      </w:pPr>
    </w:p>
    <w:p w14:paraId="4F54B056" w14:textId="5223227C" w:rsidR="009413E9" w:rsidRPr="002F5D09" w:rsidRDefault="009413E9" w:rsidP="009413E9">
      <w:pPr>
        <w:spacing w:line="360" w:lineRule="auto"/>
        <w:ind w:left="142"/>
        <w:jc w:val="both"/>
        <w:rPr>
          <w:rFonts w:ascii="Century Gothic" w:hAnsi="Century Gothic" w:cs="Arial"/>
          <w:color w:val="000000"/>
          <w:lang w:val="es-MX"/>
        </w:rPr>
      </w:pPr>
      <w:r w:rsidRPr="002F5D09">
        <w:rPr>
          <w:rFonts w:ascii="Century Gothic" w:hAnsi="Century Gothic" w:cs="Arial"/>
          <w:b/>
          <w:color w:val="000000"/>
          <w:lang w:val="es-MX"/>
        </w:rPr>
        <w:t>D).-</w:t>
      </w:r>
      <w:r w:rsidRPr="002F5D09">
        <w:rPr>
          <w:rFonts w:ascii="Century Gothic" w:hAnsi="Century Gothic" w:cs="Arial"/>
          <w:color w:val="000000"/>
          <w:lang w:val="es-MX"/>
        </w:rPr>
        <w:t xml:space="preserve"> De la misma manera, en referencia a la justicia contributiva en materia del Impuesto Predial, los Ayuntamientos propusieron en sus Iniciativas de Leyes de Ingresos para el próximo Ejercicio Fiscal, diversos </w:t>
      </w:r>
      <w:r>
        <w:rPr>
          <w:rFonts w:ascii="Century Gothic" w:hAnsi="Century Gothic" w:cs="Arial"/>
          <w:color w:val="000000"/>
          <w:lang w:val="es-MX"/>
        </w:rPr>
        <w:t>estímulos</w:t>
      </w:r>
      <w:r w:rsidRPr="002F5D09">
        <w:rPr>
          <w:rFonts w:ascii="Century Gothic" w:hAnsi="Century Gothic" w:cs="Arial"/>
          <w:color w:val="000000"/>
          <w:lang w:val="es-MX"/>
        </w:rPr>
        <w:t xml:space="preserve"> fiscales por pronto pago</w:t>
      </w:r>
      <w:r>
        <w:rPr>
          <w:rFonts w:ascii="Century Gothic" w:hAnsi="Century Gothic" w:cs="Arial"/>
          <w:color w:val="000000"/>
          <w:lang w:val="es-MX"/>
        </w:rPr>
        <w:t xml:space="preserve">, pago </w:t>
      </w:r>
      <w:r w:rsidRPr="002F5D09">
        <w:rPr>
          <w:rFonts w:ascii="Century Gothic" w:hAnsi="Century Gothic" w:cs="Arial"/>
          <w:color w:val="000000"/>
          <w:lang w:val="es-MX"/>
        </w:rPr>
        <w:t xml:space="preserve">anticipado y en apoyo a grupos vulnerables, </w:t>
      </w:r>
      <w:r>
        <w:rPr>
          <w:rFonts w:ascii="Century Gothic" w:hAnsi="Century Gothic" w:cs="Arial"/>
          <w:color w:val="000000"/>
          <w:lang w:val="es-MX"/>
        </w:rPr>
        <w:t xml:space="preserve">tales </w:t>
      </w:r>
      <w:r w:rsidRPr="002F5D09">
        <w:rPr>
          <w:rFonts w:ascii="Century Gothic" w:hAnsi="Century Gothic" w:cs="Arial"/>
          <w:color w:val="000000"/>
          <w:lang w:val="es-MX"/>
        </w:rPr>
        <w:t>como: personas pensionadas, jubiladas, mayores de 60 o 65 años y personas con discapacidad, incluyéndose en algunos casos, así propuesto por las administraciones munic</w:t>
      </w:r>
      <w:r w:rsidR="00FA2867">
        <w:rPr>
          <w:rFonts w:ascii="Century Gothic" w:hAnsi="Century Gothic" w:cs="Arial"/>
          <w:color w:val="000000"/>
          <w:lang w:val="es-MX"/>
        </w:rPr>
        <w:t xml:space="preserve">ipales, estímulos para madres, </w:t>
      </w:r>
      <w:r w:rsidRPr="002F5D09">
        <w:rPr>
          <w:rFonts w:ascii="Century Gothic" w:hAnsi="Century Gothic" w:cs="Arial"/>
          <w:color w:val="000000"/>
          <w:lang w:val="es-MX"/>
        </w:rPr>
        <w:t>padres solteros, divorciad</w:t>
      </w:r>
      <w:r>
        <w:rPr>
          <w:rFonts w:ascii="Century Gothic" w:hAnsi="Century Gothic" w:cs="Arial"/>
          <w:color w:val="000000"/>
          <w:lang w:val="es-MX"/>
        </w:rPr>
        <w:t>a</w:t>
      </w:r>
      <w:r w:rsidRPr="002F5D09">
        <w:rPr>
          <w:rFonts w:ascii="Century Gothic" w:hAnsi="Century Gothic" w:cs="Arial"/>
          <w:color w:val="000000"/>
          <w:lang w:val="es-MX"/>
        </w:rPr>
        <w:t>s o viud</w:t>
      </w:r>
      <w:r>
        <w:rPr>
          <w:rFonts w:ascii="Century Gothic" w:hAnsi="Century Gothic" w:cs="Arial"/>
          <w:color w:val="000000"/>
          <w:lang w:val="es-MX"/>
        </w:rPr>
        <w:t>a</w:t>
      </w:r>
      <w:r w:rsidR="00FA2867">
        <w:rPr>
          <w:rFonts w:ascii="Century Gothic" w:hAnsi="Century Gothic" w:cs="Arial"/>
          <w:color w:val="000000"/>
          <w:lang w:val="es-MX"/>
        </w:rPr>
        <w:t>s y victimas indirectas del delito de feminicidio.</w:t>
      </w:r>
      <w:r w:rsidRPr="002F5D09">
        <w:rPr>
          <w:rFonts w:ascii="Century Gothic" w:hAnsi="Century Gothic" w:cs="Arial"/>
          <w:color w:val="000000"/>
          <w:lang w:val="es-MX"/>
        </w:rPr>
        <w:t xml:space="preserve"> </w:t>
      </w:r>
    </w:p>
    <w:p w14:paraId="7EFDA237" w14:textId="77777777" w:rsidR="009413E9" w:rsidRPr="002F5D09" w:rsidRDefault="009413E9" w:rsidP="009413E9">
      <w:pPr>
        <w:ind w:left="142"/>
        <w:jc w:val="both"/>
        <w:rPr>
          <w:rFonts w:ascii="Century Gothic" w:hAnsi="Century Gothic" w:cs="Arial"/>
          <w:color w:val="000000"/>
          <w:lang w:val="es-MX"/>
        </w:rPr>
      </w:pPr>
    </w:p>
    <w:p w14:paraId="6345030D" w14:textId="77777777" w:rsidR="009413E9" w:rsidRPr="002F5D09" w:rsidRDefault="009413E9" w:rsidP="009413E9">
      <w:pPr>
        <w:spacing w:line="360" w:lineRule="auto"/>
        <w:ind w:left="142"/>
        <w:jc w:val="both"/>
        <w:rPr>
          <w:rFonts w:ascii="Century Gothic" w:hAnsi="Century Gothic" w:cs="Arial"/>
          <w:color w:val="000000"/>
          <w:lang w:val="es-MX"/>
        </w:rPr>
      </w:pPr>
      <w:r w:rsidRPr="002F5D09">
        <w:rPr>
          <w:rFonts w:ascii="Century Gothic" w:hAnsi="Century Gothic" w:cs="Arial"/>
          <w:color w:val="000000"/>
          <w:lang w:val="es-MX"/>
        </w:rPr>
        <w:t xml:space="preserve">Tales propuestas resultan aceptables, desde la óptica de esta Comisión, por lo que se plantea incluirlas en las Leyes de Ingresos que se presentan, condicionando el beneficio, en atención al principio de equidad, para </w:t>
      </w:r>
      <w:r w:rsidRPr="002F5D09">
        <w:rPr>
          <w:rFonts w:ascii="Century Gothic" w:hAnsi="Century Gothic" w:cs="Arial"/>
          <w:color w:val="000000"/>
          <w:lang w:val="es-MX"/>
        </w:rPr>
        <w:lastRenderedPageBreak/>
        <w:t>aquellas personas que reuniendo las condiciones anteriores sean, además, de escasos recursos económicos, que el inmueble sea destinado para casa-habitación, en el que tengan su domicilio y cuyo valor catastral no rebase la cantidad propuesta por cada Ayuntamiento.</w:t>
      </w:r>
    </w:p>
    <w:p w14:paraId="6992F94A" w14:textId="77777777" w:rsidR="009413E9" w:rsidRPr="002F5D09" w:rsidRDefault="009413E9" w:rsidP="009413E9">
      <w:pPr>
        <w:ind w:left="142"/>
        <w:jc w:val="both"/>
        <w:rPr>
          <w:rFonts w:ascii="Century Gothic" w:hAnsi="Century Gothic" w:cs="Arial"/>
          <w:color w:val="000000"/>
          <w:lang w:val="es-MX"/>
        </w:rPr>
      </w:pPr>
    </w:p>
    <w:p w14:paraId="4672777B" w14:textId="66E7232B" w:rsidR="009413E9" w:rsidRPr="002F5D09" w:rsidRDefault="009413E9" w:rsidP="009413E9">
      <w:pPr>
        <w:spacing w:line="360" w:lineRule="auto"/>
        <w:ind w:left="142"/>
        <w:jc w:val="both"/>
        <w:rPr>
          <w:rFonts w:ascii="Century Gothic" w:hAnsi="Century Gothic" w:cs="Arial"/>
          <w:color w:val="000000"/>
          <w:lang w:val="es-MX"/>
        </w:rPr>
      </w:pPr>
      <w:r w:rsidRPr="002F5D09">
        <w:rPr>
          <w:rFonts w:ascii="Century Gothic" w:hAnsi="Century Gothic" w:cs="Arial"/>
          <w:color w:val="000000"/>
          <w:lang w:val="es-MX"/>
        </w:rPr>
        <w:t xml:space="preserve">De igual modo, para incentivar a los contribuyentes que con responsabilidad y oportunidad cubren los créditos fiscales, por concepto de Impuesto Predial, incluyendo los que aún no le son exigibles, como resulta ser el pago anticipado de todo el año, se considera aceptar y así se propone, que el Ayuntamiento pueda </w:t>
      </w:r>
      <w:r>
        <w:rPr>
          <w:rFonts w:ascii="Century Gothic" w:hAnsi="Century Gothic" w:cs="Arial"/>
          <w:color w:val="000000"/>
          <w:lang w:val="es-MX"/>
        </w:rPr>
        <w:t xml:space="preserve">como estímulo </w:t>
      </w:r>
      <w:r w:rsidRPr="002F5D09">
        <w:rPr>
          <w:rFonts w:ascii="Century Gothic" w:hAnsi="Century Gothic" w:cs="Arial"/>
          <w:color w:val="000000"/>
          <w:lang w:val="es-MX"/>
        </w:rPr>
        <w:t xml:space="preserve">reducir el importe por concepto de este impuesto, con efectos generales, si el pago de todo el año se efectúa durante el primer bimestre e, incluso, en algunos casos, en meses siguientes, del Ejercicio Fiscal </w:t>
      </w:r>
      <w:r>
        <w:rPr>
          <w:rFonts w:ascii="Century Gothic" w:hAnsi="Century Gothic" w:cs="Arial"/>
          <w:color w:val="000000"/>
          <w:lang w:val="es-MX"/>
        </w:rPr>
        <w:t>2025</w:t>
      </w:r>
      <w:r w:rsidRPr="002F5D09">
        <w:rPr>
          <w:rFonts w:ascii="Century Gothic" w:hAnsi="Century Gothic" w:cs="Arial"/>
          <w:color w:val="000000"/>
          <w:lang w:val="es-MX"/>
        </w:rPr>
        <w:t>.</w:t>
      </w:r>
    </w:p>
    <w:p w14:paraId="305E7D3B" w14:textId="77777777" w:rsidR="009413E9" w:rsidRPr="002F5D09" w:rsidRDefault="009413E9" w:rsidP="009413E9">
      <w:pPr>
        <w:ind w:left="142"/>
        <w:jc w:val="both"/>
        <w:rPr>
          <w:rFonts w:ascii="Century Gothic" w:hAnsi="Century Gothic" w:cs="Arial"/>
          <w:color w:val="000000"/>
          <w:sz w:val="28"/>
          <w:lang w:val="es-MX"/>
        </w:rPr>
      </w:pPr>
    </w:p>
    <w:p w14:paraId="33F70837" w14:textId="5CD06C50" w:rsidR="009413E9" w:rsidRPr="002F5D09" w:rsidRDefault="009413E9" w:rsidP="009413E9">
      <w:pPr>
        <w:spacing w:line="360" w:lineRule="auto"/>
        <w:ind w:left="142"/>
        <w:jc w:val="both"/>
        <w:rPr>
          <w:rFonts w:ascii="Century Gothic" w:hAnsi="Century Gothic" w:cs="Arial"/>
          <w:color w:val="000000"/>
          <w:lang w:val="es-MX"/>
        </w:rPr>
      </w:pPr>
      <w:r w:rsidRPr="002F5D09">
        <w:rPr>
          <w:rFonts w:ascii="Century Gothic" w:hAnsi="Century Gothic" w:cs="Arial"/>
          <w:color w:val="000000"/>
          <w:lang w:val="es-MX"/>
        </w:rPr>
        <w:t xml:space="preserve">Con ello se busca que las arcas municipales reciban puntualmente el pago de esta contribución y, de ser posible, con anticipación a los recursos correspondientes, para hacer frente a la programación y gasto que, conforme sus presupuestos, establecerán para el Ejercicio Fiscal </w:t>
      </w:r>
      <w:r>
        <w:rPr>
          <w:rFonts w:ascii="Century Gothic" w:hAnsi="Century Gothic" w:cs="Arial"/>
          <w:color w:val="000000"/>
          <w:lang w:val="es-MX"/>
        </w:rPr>
        <w:t>2025</w:t>
      </w:r>
      <w:r w:rsidRPr="002F5D09">
        <w:rPr>
          <w:rFonts w:ascii="Century Gothic" w:hAnsi="Century Gothic" w:cs="Arial"/>
          <w:color w:val="000000"/>
          <w:lang w:val="es-MX"/>
        </w:rPr>
        <w:t>.</w:t>
      </w:r>
    </w:p>
    <w:p w14:paraId="27030045" w14:textId="77777777" w:rsidR="009413E9" w:rsidRPr="002F5D09" w:rsidRDefault="009413E9" w:rsidP="009413E9">
      <w:pPr>
        <w:ind w:left="142"/>
        <w:jc w:val="both"/>
        <w:rPr>
          <w:rFonts w:ascii="Century Gothic" w:hAnsi="Century Gothic" w:cs="Arial"/>
          <w:color w:val="000000"/>
          <w:lang w:val="es-MX"/>
        </w:rPr>
      </w:pPr>
    </w:p>
    <w:p w14:paraId="392E2C30" w14:textId="77777777" w:rsidR="009413E9" w:rsidRPr="002F5D09" w:rsidRDefault="009413E9" w:rsidP="009413E9">
      <w:pPr>
        <w:spacing w:line="360" w:lineRule="auto"/>
        <w:ind w:left="142"/>
        <w:jc w:val="both"/>
        <w:rPr>
          <w:rFonts w:ascii="Century Gothic" w:hAnsi="Century Gothic" w:cs="Arial"/>
          <w:color w:val="000000"/>
          <w:lang w:val="es-MX"/>
        </w:rPr>
      </w:pPr>
      <w:r w:rsidRPr="002F5D09">
        <w:rPr>
          <w:rFonts w:ascii="Century Gothic" w:hAnsi="Century Gothic" w:cs="Arial"/>
          <w:b/>
          <w:bCs/>
          <w:color w:val="000000"/>
          <w:lang w:val="es-MX"/>
        </w:rPr>
        <w:t>E).-</w:t>
      </w:r>
      <w:r w:rsidRPr="002F5D09">
        <w:rPr>
          <w:rFonts w:ascii="Century Gothic" w:hAnsi="Century Gothic" w:cs="Arial"/>
          <w:color w:val="000000"/>
          <w:lang w:val="es-MX"/>
        </w:rPr>
        <w:t xml:space="preserve"> Por otro lado, en los proyectos de Ley de Ingresos que se someten a</w:t>
      </w:r>
      <w:r>
        <w:rPr>
          <w:rFonts w:ascii="Century Gothic" w:hAnsi="Century Gothic" w:cs="Arial"/>
          <w:color w:val="000000"/>
          <w:lang w:val="es-MX"/>
        </w:rPr>
        <w:t xml:space="preserve"> </w:t>
      </w:r>
      <w:r w:rsidRPr="002F5D09">
        <w:rPr>
          <w:rFonts w:ascii="Century Gothic" w:hAnsi="Century Gothic" w:cs="Arial"/>
          <w:color w:val="000000"/>
          <w:lang w:val="es-MX"/>
        </w:rPr>
        <w:t>consideración, con base en lo dispuesto por el Código Fiscal del Estado, se establecen los recargos que deben cubrir los contribuyentes que incurran en mora, al omitir cubrir los créditos fiscales que les sean exigibles. Asimismo, se contemplan los intereses que se causarán cuando se concedan prórrogas para el pago de créditos fiscales, según lo dispuesto por el mismo ordenamiento.</w:t>
      </w:r>
    </w:p>
    <w:p w14:paraId="3B61EE1A" w14:textId="77777777" w:rsidR="009413E9" w:rsidRPr="002F5D09" w:rsidRDefault="009413E9" w:rsidP="009413E9">
      <w:pPr>
        <w:ind w:left="142"/>
        <w:jc w:val="both"/>
        <w:rPr>
          <w:rFonts w:ascii="Century Gothic" w:hAnsi="Century Gothic" w:cs="Arial"/>
          <w:color w:val="000000"/>
          <w:lang w:val="es-MX"/>
        </w:rPr>
      </w:pPr>
    </w:p>
    <w:p w14:paraId="36F82BEB" w14:textId="77777777" w:rsidR="009413E9" w:rsidRPr="002F5D09" w:rsidRDefault="009413E9" w:rsidP="009413E9">
      <w:pPr>
        <w:spacing w:line="360" w:lineRule="auto"/>
        <w:ind w:left="142"/>
        <w:jc w:val="both"/>
        <w:rPr>
          <w:rFonts w:ascii="Century Gothic" w:hAnsi="Century Gothic" w:cs="Arial"/>
          <w:color w:val="000000"/>
          <w:lang w:val="es-MX"/>
        </w:rPr>
      </w:pPr>
      <w:r w:rsidRPr="002F5D09">
        <w:rPr>
          <w:rFonts w:ascii="Century Gothic" w:hAnsi="Century Gothic" w:cs="Arial"/>
          <w:color w:val="000000"/>
          <w:lang w:val="es-MX"/>
        </w:rPr>
        <w:t>En ambos casos, se tomó en cuenta para fijar el porcentaje de recargos e intereses, las condiciones económicas actuales y la depreciación del dinero, en función del origen de uno y otro. Se tomó en cuenta, igualmente, la necesidad de fomentar en los contribuyentes el pago puntual de los créditos fiscales.</w:t>
      </w:r>
    </w:p>
    <w:p w14:paraId="69B9B35B" w14:textId="77777777" w:rsidR="009413E9" w:rsidRPr="002F5D09" w:rsidRDefault="009413E9" w:rsidP="009413E9">
      <w:pPr>
        <w:ind w:left="142"/>
        <w:jc w:val="both"/>
        <w:rPr>
          <w:rFonts w:ascii="Century Gothic" w:hAnsi="Century Gothic" w:cs="Arial"/>
          <w:color w:val="000000"/>
          <w:lang w:val="es-MX"/>
        </w:rPr>
      </w:pPr>
    </w:p>
    <w:p w14:paraId="142293DC" w14:textId="77777777" w:rsidR="009413E9" w:rsidRPr="002F5D09" w:rsidRDefault="009413E9" w:rsidP="009413E9">
      <w:pPr>
        <w:spacing w:line="360" w:lineRule="auto"/>
        <w:ind w:left="142"/>
        <w:jc w:val="both"/>
        <w:rPr>
          <w:rFonts w:ascii="Century Gothic" w:hAnsi="Century Gothic" w:cs="Arial"/>
          <w:color w:val="000000"/>
          <w:lang w:val="es-MX"/>
        </w:rPr>
      </w:pPr>
      <w:r w:rsidRPr="002F5D09">
        <w:rPr>
          <w:rFonts w:ascii="Century Gothic" w:hAnsi="Century Gothic" w:cs="Arial"/>
          <w:color w:val="000000"/>
          <w:lang w:val="es-MX"/>
        </w:rPr>
        <w:t xml:space="preserve">También, se </w:t>
      </w:r>
      <w:r>
        <w:rPr>
          <w:rFonts w:ascii="Century Gothic" w:hAnsi="Century Gothic" w:cs="Arial"/>
          <w:color w:val="000000"/>
          <w:lang w:val="es-MX"/>
        </w:rPr>
        <w:t>mantienen</w:t>
      </w:r>
      <w:r w:rsidRPr="002F5D09">
        <w:rPr>
          <w:rFonts w:ascii="Century Gothic" w:hAnsi="Century Gothic" w:cs="Arial"/>
          <w:color w:val="000000"/>
          <w:lang w:val="es-MX"/>
        </w:rPr>
        <w:t xml:space="preserve"> l</w:t>
      </w:r>
      <w:r>
        <w:rPr>
          <w:rFonts w:ascii="Century Gothic" w:hAnsi="Century Gothic" w:cs="Arial"/>
          <w:color w:val="000000"/>
          <w:lang w:val="es-MX"/>
        </w:rPr>
        <w:t>as referencias a</w:t>
      </w:r>
      <w:r w:rsidRPr="002F5D09">
        <w:rPr>
          <w:rFonts w:ascii="Century Gothic" w:hAnsi="Century Gothic" w:cs="Arial"/>
          <w:color w:val="000000"/>
          <w:lang w:val="es-MX"/>
        </w:rPr>
        <w:t xml:space="preserve">l Código Fiscal </w:t>
      </w:r>
      <w:r>
        <w:rPr>
          <w:rFonts w:ascii="Century Gothic" w:hAnsi="Century Gothic" w:cs="Arial"/>
          <w:color w:val="000000"/>
          <w:lang w:val="es-MX"/>
        </w:rPr>
        <w:t xml:space="preserve">del Estado </w:t>
      </w:r>
      <w:r w:rsidRPr="002F5D09">
        <w:rPr>
          <w:rFonts w:ascii="Century Gothic" w:hAnsi="Century Gothic" w:cs="Arial"/>
          <w:color w:val="000000"/>
          <w:lang w:val="es-MX"/>
        </w:rPr>
        <w:t xml:space="preserve">que contienen las hipótesis, que establecen las reglas para condonar los recargos, las multas y los rezagos en el pago de los créditos fiscales.  Es decir, se incluye en los proyectos de Ley, la posibilidad de que cada Ayuntamiento pueda condonar o reducir los recargos que deban cubrir los contribuyentes o demás sujetos pasivos en materia fiscal, que no paguen los créditos fiscales que les sean exigibles, sujetándose esta facultad a tres condiciones: que se considere justo y equitativo el uso de la misma; que el Ayuntamiento precise su aplicación y alcance, y que el instrumento jurídico mediante el cual se lleve a cabo estas circunstancias, se publique en el Periódico Oficial  del Estado, en su caso. </w:t>
      </w:r>
    </w:p>
    <w:p w14:paraId="0D8F24AF" w14:textId="77777777" w:rsidR="009413E9" w:rsidRPr="002F5D09" w:rsidRDefault="009413E9" w:rsidP="009413E9">
      <w:pPr>
        <w:spacing w:line="360" w:lineRule="auto"/>
        <w:ind w:left="142"/>
        <w:jc w:val="both"/>
        <w:rPr>
          <w:rFonts w:ascii="Century Gothic" w:hAnsi="Century Gothic" w:cs="Arial"/>
          <w:b/>
          <w:color w:val="000000"/>
          <w:lang w:val="es-MX"/>
        </w:rPr>
      </w:pPr>
    </w:p>
    <w:p w14:paraId="477F052C" w14:textId="7756EE35" w:rsidR="009413E9" w:rsidRPr="00E311C2" w:rsidRDefault="009413E9" w:rsidP="009413E9">
      <w:pPr>
        <w:spacing w:line="360" w:lineRule="auto"/>
        <w:ind w:left="142"/>
        <w:jc w:val="both"/>
        <w:rPr>
          <w:rFonts w:ascii="Century Gothic" w:hAnsi="Century Gothic" w:cs="Arial"/>
          <w:color w:val="000000"/>
        </w:rPr>
      </w:pPr>
      <w:r w:rsidRPr="00E311C2">
        <w:rPr>
          <w:rFonts w:ascii="Century Gothic" w:hAnsi="Century Gothic" w:cs="Arial"/>
          <w:b/>
          <w:color w:val="000000"/>
          <w:lang w:val="es-MX"/>
        </w:rPr>
        <w:t>F).-</w:t>
      </w:r>
      <w:r w:rsidRPr="002F5D09">
        <w:rPr>
          <w:rFonts w:ascii="Century Gothic" w:hAnsi="Century Gothic" w:cs="Arial"/>
          <w:b/>
          <w:color w:val="000000"/>
          <w:lang w:val="es-MX"/>
        </w:rPr>
        <w:t xml:space="preserve"> </w:t>
      </w:r>
      <w:r w:rsidRPr="002F5D09">
        <w:rPr>
          <w:rFonts w:ascii="Century Gothic" w:hAnsi="Century Gothic" w:cs="Arial"/>
          <w:color w:val="000000"/>
          <w:lang w:val="es-MX"/>
        </w:rPr>
        <w:t>En cuanto a las tarifas propuestas para el cobro de</w:t>
      </w:r>
      <w:r>
        <w:rPr>
          <w:rFonts w:ascii="Century Gothic" w:hAnsi="Century Gothic" w:cs="Arial"/>
          <w:color w:val="000000"/>
          <w:lang w:val="es-MX"/>
        </w:rPr>
        <w:t xml:space="preserve"> algunos </w:t>
      </w:r>
      <w:r w:rsidRPr="00B42B6E">
        <w:rPr>
          <w:rFonts w:ascii="Century Gothic" w:hAnsi="Century Gothic" w:cs="Arial"/>
          <w:color w:val="000000"/>
          <w:lang w:val="es-MX"/>
        </w:rPr>
        <w:t xml:space="preserve">servicios y conceptos, como </w:t>
      </w:r>
      <w:r w:rsidRPr="00B42B6E">
        <w:rPr>
          <w:rFonts w:ascii="Century Gothic" w:hAnsi="Century Gothic" w:cs="Arial"/>
          <w:color w:val="000000"/>
        </w:rPr>
        <w:t xml:space="preserve">expedición de copias </w:t>
      </w:r>
      <w:r>
        <w:rPr>
          <w:rFonts w:ascii="Century Gothic" w:hAnsi="Century Gothic" w:cs="Arial"/>
          <w:color w:val="000000"/>
        </w:rPr>
        <w:t>y otra</w:t>
      </w:r>
      <w:r w:rsidRPr="00B42B6E">
        <w:rPr>
          <w:rFonts w:ascii="Century Gothic" w:hAnsi="Century Gothic" w:cs="Arial"/>
          <w:color w:val="000000"/>
        </w:rPr>
        <w:t xml:space="preserve"> información de transparencia; </w:t>
      </w:r>
      <w:r w:rsidRPr="00B42B6E">
        <w:rPr>
          <w:rFonts w:ascii="Century Gothic" w:hAnsi="Century Gothic" w:cs="Arial"/>
          <w:color w:val="000000"/>
          <w:lang w:val="es-MX"/>
        </w:rPr>
        <w:t>permisos para celebrar eventos sociales particulares</w:t>
      </w:r>
      <w:r>
        <w:rPr>
          <w:rFonts w:ascii="Century Gothic" w:hAnsi="Century Gothic" w:cs="Arial"/>
          <w:color w:val="000000"/>
          <w:lang w:val="es-MX"/>
        </w:rPr>
        <w:t xml:space="preserve"> (bailes), y </w:t>
      </w:r>
      <w:r w:rsidRPr="00B42B6E">
        <w:rPr>
          <w:rFonts w:ascii="Century Gothic" w:hAnsi="Century Gothic" w:cs="Arial"/>
          <w:color w:val="000000"/>
          <w:lang w:val="es-MX"/>
        </w:rPr>
        <w:t xml:space="preserve">multas por </w:t>
      </w:r>
      <w:r>
        <w:rPr>
          <w:rFonts w:ascii="Century Gothic" w:hAnsi="Century Gothic" w:cs="Arial"/>
          <w:color w:val="000000"/>
          <w:lang w:val="es-MX"/>
        </w:rPr>
        <w:t>agresiones verbales y señas obscenas</w:t>
      </w:r>
      <w:r w:rsidRPr="00B42B6E">
        <w:rPr>
          <w:rFonts w:ascii="Century Gothic" w:hAnsi="Century Gothic" w:cs="Arial"/>
          <w:color w:val="000000"/>
          <w:lang w:val="es-MX"/>
        </w:rPr>
        <w:t>; esta Comisión tiene a bien atender</w:t>
      </w:r>
      <w:r>
        <w:rPr>
          <w:rFonts w:ascii="Century Gothic" w:hAnsi="Century Gothic" w:cs="Arial"/>
          <w:color w:val="000000"/>
          <w:lang w:val="es-MX"/>
        </w:rPr>
        <w:t xml:space="preserve"> de igual forma</w:t>
      </w:r>
      <w:r w:rsidRPr="00B42B6E">
        <w:rPr>
          <w:rFonts w:ascii="Century Gothic" w:hAnsi="Century Gothic" w:cs="Arial"/>
          <w:color w:val="000000"/>
          <w:lang w:val="es-MX"/>
        </w:rPr>
        <w:t xml:space="preserve"> lo resuelto por el Pleno de la Suprema Corte de Justicia de la Nación, en las Acciones de Inconstitucionalidad </w:t>
      </w:r>
      <w:r>
        <w:rPr>
          <w:rFonts w:ascii="Century Gothic" w:hAnsi="Century Gothic" w:cs="Arial"/>
          <w:color w:val="000000"/>
          <w:lang w:val="es-MX"/>
        </w:rPr>
        <w:t>53</w:t>
      </w:r>
      <w:r w:rsidRPr="00B42B6E">
        <w:rPr>
          <w:rFonts w:ascii="Century Gothic" w:hAnsi="Century Gothic" w:cs="Arial"/>
          <w:color w:val="000000"/>
          <w:lang w:val="es-MX"/>
        </w:rPr>
        <w:t>/202</w:t>
      </w:r>
      <w:r>
        <w:rPr>
          <w:rFonts w:ascii="Century Gothic" w:hAnsi="Century Gothic" w:cs="Arial"/>
          <w:color w:val="000000"/>
          <w:lang w:val="es-MX"/>
        </w:rPr>
        <w:t>3</w:t>
      </w:r>
      <w:r w:rsidRPr="00B42B6E">
        <w:rPr>
          <w:rFonts w:ascii="Century Gothic" w:hAnsi="Century Gothic" w:cs="Arial"/>
          <w:color w:val="000000"/>
          <w:lang w:val="es-MX"/>
        </w:rPr>
        <w:t xml:space="preserve"> y </w:t>
      </w:r>
      <w:r>
        <w:rPr>
          <w:rFonts w:ascii="Century Gothic" w:hAnsi="Century Gothic" w:cs="Arial"/>
          <w:color w:val="000000"/>
          <w:lang w:val="es-MX"/>
        </w:rPr>
        <w:t>su acumulada 62</w:t>
      </w:r>
      <w:r w:rsidRPr="00B42B6E">
        <w:rPr>
          <w:rFonts w:ascii="Century Gothic" w:hAnsi="Century Gothic" w:cs="Arial"/>
          <w:color w:val="000000"/>
          <w:lang w:val="es-MX"/>
        </w:rPr>
        <w:t>/202</w:t>
      </w:r>
      <w:r>
        <w:rPr>
          <w:rFonts w:ascii="Century Gothic" w:hAnsi="Century Gothic" w:cs="Arial"/>
          <w:color w:val="000000"/>
          <w:lang w:val="es-MX"/>
        </w:rPr>
        <w:t>3</w:t>
      </w:r>
      <w:r w:rsidRPr="00B42B6E">
        <w:rPr>
          <w:rFonts w:ascii="Century Gothic" w:hAnsi="Century Gothic" w:cs="Arial"/>
          <w:color w:val="000000"/>
          <w:lang w:val="es-MX"/>
        </w:rPr>
        <w:t>;</w:t>
      </w:r>
      <w:r w:rsidRPr="002F5D09">
        <w:rPr>
          <w:rFonts w:ascii="Century Gothic" w:hAnsi="Century Gothic" w:cs="Arial"/>
          <w:color w:val="000000"/>
          <w:lang w:val="es-MX"/>
        </w:rPr>
        <w:t xml:space="preserve"> en donde, para los efectos que interesan, se declaró la invalidez de normas generales contenidas en </w:t>
      </w:r>
      <w:r>
        <w:rPr>
          <w:rFonts w:ascii="Century Gothic" w:hAnsi="Century Gothic" w:cs="Arial"/>
          <w:color w:val="000000"/>
          <w:lang w:val="es-MX"/>
        </w:rPr>
        <w:t xml:space="preserve">diversas </w:t>
      </w:r>
      <w:r w:rsidRPr="002F5D09">
        <w:rPr>
          <w:rFonts w:ascii="Century Gothic" w:hAnsi="Century Gothic" w:cs="Arial"/>
          <w:color w:val="000000"/>
          <w:lang w:val="es-MX"/>
        </w:rPr>
        <w:t xml:space="preserve">las Leyes de Ingresos Municipales, respecto </w:t>
      </w:r>
      <w:r w:rsidRPr="002F5D09">
        <w:rPr>
          <w:rFonts w:ascii="Century Gothic" w:hAnsi="Century Gothic" w:cs="Arial"/>
          <w:color w:val="000000"/>
          <w:lang w:val="es-MX"/>
        </w:rPr>
        <w:lastRenderedPageBreak/>
        <w:t>al cobro de</w:t>
      </w:r>
      <w:r>
        <w:rPr>
          <w:rFonts w:ascii="Century Gothic" w:hAnsi="Century Gothic" w:cs="Arial"/>
          <w:color w:val="000000"/>
          <w:lang w:val="es-MX"/>
        </w:rPr>
        <w:t xml:space="preserve"> los derechos referidos, toda vez</w:t>
      </w:r>
      <w:r w:rsidRPr="002F5D09">
        <w:rPr>
          <w:rFonts w:ascii="Century Gothic" w:hAnsi="Century Gothic" w:cs="Arial"/>
          <w:color w:val="000000"/>
          <w:lang w:val="es-MX"/>
        </w:rPr>
        <w:t xml:space="preserve"> que se consideró transgreden los principios de legalidad, proporcionalidad y equidad </w:t>
      </w:r>
      <w:r>
        <w:rPr>
          <w:rFonts w:ascii="Century Gothic" w:hAnsi="Century Gothic" w:cs="Arial"/>
          <w:color w:val="000000"/>
          <w:lang w:val="es-MX"/>
        </w:rPr>
        <w:t xml:space="preserve">tributaria, así como diferentes normas fundamentales y </w:t>
      </w:r>
      <w:r w:rsidRPr="00E311C2">
        <w:rPr>
          <w:rFonts w:ascii="Century Gothic" w:hAnsi="Century Gothic" w:cs="Arial"/>
          <w:color w:val="000000"/>
          <w:lang w:val="es-MX"/>
        </w:rPr>
        <w:t>derechos humanos</w:t>
      </w:r>
      <w:r>
        <w:rPr>
          <w:rFonts w:ascii="Century Gothic" w:hAnsi="Century Gothic" w:cs="Arial"/>
          <w:color w:val="000000"/>
          <w:lang w:val="es-MX"/>
        </w:rPr>
        <w:t>, como el derecho de acceso a la información, y las libertades de expresión y reunión</w:t>
      </w:r>
      <w:r w:rsidRPr="00E311C2">
        <w:rPr>
          <w:rFonts w:ascii="Century Gothic" w:hAnsi="Century Gothic" w:cs="Arial"/>
          <w:color w:val="000000"/>
          <w:lang w:val="es-MX"/>
        </w:rPr>
        <w:t>.</w:t>
      </w:r>
      <w:r>
        <w:rPr>
          <w:rFonts w:ascii="Century Gothic" w:hAnsi="Century Gothic" w:cs="Arial"/>
          <w:color w:val="000000"/>
          <w:lang w:val="es-MX"/>
        </w:rPr>
        <w:t xml:space="preserve"> Así, durante la discusión de las </w:t>
      </w:r>
      <w:r w:rsidRPr="002F5D09">
        <w:rPr>
          <w:rFonts w:ascii="Century Gothic" w:hAnsi="Century Gothic" w:cs="Arial"/>
          <w:color w:val="000000"/>
          <w:lang w:val="es-MX"/>
        </w:rPr>
        <w:t xml:space="preserve">iniciativas de Leyes de Ingresos para el Ejercicio Fiscal </w:t>
      </w:r>
      <w:r>
        <w:rPr>
          <w:rFonts w:ascii="Century Gothic" w:hAnsi="Century Gothic" w:cs="Arial"/>
          <w:color w:val="000000"/>
          <w:lang w:val="es-MX"/>
        </w:rPr>
        <w:t xml:space="preserve">2025 de </w:t>
      </w:r>
      <w:r w:rsidRPr="002F5D09">
        <w:rPr>
          <w:rFonts w:ascii="Century Gothic" w:hAnsi="Century Gothic" w:cs="Arial"/>
          <w:color w:val="000000"/>
          <w:lang w:val="es-MX"/>
        </w:rPr>
        <w:t xml:space="preserve">los Municipios </w:t>
      </w:r>
      <w:r>
        <w:rPr>
          <w:rFonts w:ascii="Century Gothic" w:hAnsi="Century Gothic" w:cs="Arial"/>
          <w:color w:val="000000"/>
          <w:lang w:val="es-MX"/>
        </w:rPr>
        <w:t xml:space="preserve">incluidos en esta resolución (22 en total), </w:t>
      </w:r>
      <w:r w:rsidRPr="002F5D09">
        <w:rPr>
          <w:rFonts w:ascii="Century Gothic" w:hAnsi="Century Gothic" w:cs="Arial"/>
          <w:color w:val="000000"/>
          <w:lang w:val="es-MX"/>
        </w:rPr>
        <w:t xml:space="preserve">este órgano </w:t>
      </w:r>
      <w:r>
        <w:rPr>
          <w:rFonts w:ascii="Century Gothic" w:hAnsi="Century Gothic" w:cs="Arial"/>
          <w:color w:val="000000"/>
          <w:lang w:val="es-MX"/>
        </w:rPr>
        <w:t xml:space="preserve">colegiado determinó realizar los ajustes correspondientes a las disposiciones de las que se declaró su invalidez y en las </w:t>
      </w:r>
      <w:r w:rsidRPr="002F5D09">
        <w:rPr>
          <w:rFonts w:ascii="Century Gothic" w:hAnsi="Century Gothic" w:cs="Arial"/>
          <w:color w:val="000000"/>
          <w:lang w:val="es-MX"/>
        </w:rPr>
        <w:t>que se consideró que no se ajustaron a</w:t>
      </w:r>
      <w:r w:rsidRPr="002F5D09">
        <w:rPr>
          <w:rFonts w:ascii="Century Gothic" w:hAnsi="Century Gothic" w:cs="Arial"/>
          <w:b/>
          <w:color w:val="000000"/>
          <w:lang w:val="es-MX"/>
        </w:rPr>
        <w:t xml:space="preserve"> </w:t>
      </w:r>
      <w:r w:rsidRPr="002F5D09">
        <w:rPr>
          <w:rFonts w:ascii="Century Gothic" w:hAnsi="Century Gothic" w:cs="Arial"/>
          <w:color w:val="000000"/>
          <w:lang w:val="es-MX"/>
        </w:rPr>
        <w:t>los criterios de la Suprema Corte de Justicia de la Nación</w:t>
      </w:r>
      <w:r>
        <w:rPr>
          <w:rFonts w:ascii="Century Gothic" w:hAnsi="Century Gothic" w:cs="Arial"/>
          <w:color w:val="000000"/>
          <w:lang w:val="es-MX"/>
        </w:rPr>
        <w:t>; lo anterior, a efecto de no incurrir en lo futuro en los vicios de inconstitucionalidad señalados, al tratarse de disposiciones generales de vigencia anual.</w:t>
      </w:r>
      <w:r w:rsidRPr="003B730C">
        <w:rPr>
          <w:rFonts w:ascii="Century Gothic" w:hAnsi="Century Gothic" w:cs="Arial"/>
          <w:b/>
          <w:bCs/>
          <w:color w:val="000000"/>
          <w:highlight w:val="green"/>
          <w:lang w:val="es-MX"/>
        </w:rPr>
        <w:t xml:space="preserve"> </w:t>
      </w:r>
    </w:p>
    <w:p w14:paraId="6EF63A47" w14:textId="77777777" w:rsidR="009413E9" w:rsidRPr="00F36574" w:rsidRDefault="009413E9" w:rsidP="009413E9">
      <w:pPr>
        <w:spacing w:line="360" w:lineRule="auto"/>
        <w:ind w:left="142"/>
        <w:jc w:val="both"/>
        <w:rPr>
          <w:rFonts w:ascii="Century Gothic" w:hAnsi="Century Gothic" w:cs="Arial"/>
          <w:color w:val="000000"/>
        </w:rPr>
      </w:pPr>
    </w:p>
    <w:p w14:paraId="7726B910" w14:textId="77777777" w:rsidR="009413E9" w:rsidRPr="002F5D09" w:rsidRDefault="009413E9" w:rsidP="009413E9">
      <w:pPr>
        <w:spacing w:line="360" w:lineRule="auto"/>
        <w:ind w:left="142"/>
        <w:jc w:val="both"/>
        <w:rPr>
          <w:rFonts w:ascii="Century Gothic" w:hAnsi="Century Gothic" w:cs="Arial"/>
          <w:color w:val="000000"/>
          <w:lang w:val="es-MX"/>
        </w:rPr>
      </w:pPr>
      <w:r w:rsidRPr="002F5D09">
        <w:rPr>
          <w:rFonts w:ascii="Century Gothic" w:hAnsi="Century Gothic" w:cs="Arial"/>
          <w:b/>
          <w:color w:val="000000"/>
          <w:lang w:val="es-MX"/>
        </w:rPr>
        <w:t>G).-</w:t>
      </w:r>
      <w:r w:rsidRPr="002F5D09">
        <w:rPr>
          <w:rFonts w:ascii="Century Gothic" w:hAnsi="Century Gothic" w:cs="Arial"/>
          <w:color w:val="000000"/>
          <w:lang w:val="es-MX"/>
        </w:rPr>
        <w:t xml:space="preserve"> Asimismo, es de resaltar que algunos Municipios han adoptado en su proyección de ingresos las disposiciones que ha emitido el Consejo Nacional de Armonización Contable (CONAC), por lo que esta Soberanía reitera realizar un atento llamado al resto de los Ayuntamientos para que se dé cabal cumplimiento en materia de armonización de la contabilidad gubernamental, y se incorporen tales preceptos tanto en las Leyes de Ingresos, como en los Presupuestos de Egresos de los próximos ejercicios fiscales, atendiendo las normas emitidas por el CONAC; así mismo, que se agoten las gestiones necesarias, ante las instancias locales competentes, para el debido cumplimiento en materia de armonización contable.</w:t>
      </w:r>
    </w:p>
    <w:p w14:paraId="2396A402" w14:textId="77777777" w:rsidR="009413E9" w:rsidRPr="002F5D09" w:rsidRDefault="009413E9" w:rsidP="009413E9">
      <w:pPr>
        <w:ind w:left="142"/>
        <w:jc w:val="both"/>
        <w:rPr>
          <w:rFonts w:ascii="Century Gothic" w:hAnsi="Century Gothic" w:cs="Arial"/>
          <w:color w:val="000000"/>
          <w:highlight w:val="yellow"/>
          <w:lang w:val="es-MX"/>
        </w:rPr>
      </w:pPr>
    </w:p>
    <w:p w14:paraId="651EAAAE" w14:textId="77777777" w:rsidR="009413E9" w:rsidRPr="002F5D09" w:rsidRDefault="009413E9" w:rsidP="009413E9">
      <w:pPr>
        <w:spacing w:line="360" w:lineRule="auto"/>
        <w:ind w:left="142"/>
        <w:jc w:val="both"/>
        <w:rPr>
          <w:rFonts w:ascii="Century Gothic" w:hAnsi="Century Gothic" w:cs="Arial"/>
          <w:color w:val="000000"/>
          <w:lang w:val="es-MX"/>
        </w:rPr>
      </w:pPr>
      <w:r w:rsidRPr="002F5D09">
        <w:rPr>
          <w:rFonts w:ascii="Century Gothic" w:hAnsi="Century Gothic" w:cs="Arial"/>
          <w:color w:val="000000"/>
          <w:lang w:val="es-MX"/>
        </w:rPr>
        <w:lastRenderedPageBreak/>
        <w:t>Además de la información prevista en las respectivas leyes en materia financiera, fiscal y presupuestaria, los municipios incluirán en sus respectivas leyes de ingresos, apartados específicos por concepto de las fuentes de sus ingresos, sean ordinarios o extraordinarios, las obligaciones de garantía o pago, entre otros, de conformidad a lo dispuesto por el artículo 128 de la Ley de Presupuesto de Egresos, Contabilidad Gubernamental y Gasto Público del Estado.</w:t>
      </w:r>
    </w:p>
    <w:p w14:paraId="6486B9C3" w14:textId="77777777" w:rsidR="009413E9" w:rsidRPr="002F5D09" w:rsidRDefault="009413E9" w:rsidP="009413E9">
      <w:pPr>
        <w:spacing w:line="360" w:lineRule="auto"/>
        <w:ind w:left="142"/>
        <w:jc w:val="both"/>
        <w:rPr>
          <w:rFonts w:ascii="Century Gothic" w:hAnsi="Century Gothic" w:cs="Arial"/>
          <w:color w:val="000000"/>
          <w:lang w:val="es-MX"/>
        </w:rPr>
      </w:pPr>
    </w:p>
    <w:p w14:paraId="1F9164E7" w14:textId="77777777" w:rsidR="009413E9" w:rsidRPr="002F5D09" w:rsidRDefault="009413E9" w:rsidP="009413E9">
      <w:pPr>
        <w:spacing w:line="360" w:lineRule="auto"/>
        <w:ind w:left="142"/>
        <w:jc w:val="both"/>
        <w:rPr>
          <w:rFonts w:ascii="Century Gothic" w:hAnsi="Century Gothic" w:cs="Arial"/>
          <w:color w:val="000000"/>
          <w:lang w:val="es-MX"/>
        </w:rPr>
      </w:pPr>
      <w:r w:rsidRPr="002F5D09">
        <w:rPr>
          <w:rFonts w:ascii="Century Gothic" w:hAnsi="Century Gothic" w:cs="Arial"/>
          <w:color w:val="000000"/>
          <w:lang w:val="es-MX"/>
        </w:rPr>
        <w:t>Respecto a la publicación y difusión de la información relativa a las Iniciativas de Ley de Ingresos y su correspondiente aprobación, los municipios deberán atender lo dispuesto por los Capítulos Segundo y Tercero, del Título Quinto relativos a la transparencia, difusión y conservación de la información financiera, del ordenamiento anterior citado.</w:t>
      </w:r>
    </w:p>
    <w:p w14:paraId="27D8BD73" w14:textId="77777777" w:rsidR="009413E9" w:rsidRPr="002F5D09" w:rsidRDefault="009413E9" w:rsidP="009413E9">
      <w:pPr>
        <w:spacing w:line="360" w:lineRule="auto"/>
        <w:ind w:left="142"/>
        <w:jc w:val="both"/>
        <w:rPr>
          <w:rFonts w:ascii="Century Gothic" w:hAnsi="Century Gothic" w:cs="Arial"/>
          <w:color w:val="000000"/>
          <w:sz w:val="28"/>
          <w:lang w:val="es-MX"/>
        </w:rPr>
      </w:pPr>
    </w:p>
    <w:p w14:paraId="40E89BDA" w14:textId="77777777" w:rsidR="009413E9" w:rsidRPr="002F5D09" w:rsidRDefault="009413E9" w:rsidP="009413E9">
      <w:pPr>
        <w:spacing w:line="360" w:lineRule="auto"/>
        <w:ind w:left="142"/>
        <w:jc w:val="both"/>
        <w:rPr>
          <w:rFonts w:ascii="Century Gothic" w:hAnsi="Century Gothic" w:cs="Arial"/>
          <w:color w:val="000000"/>
          <w:lang w:val="es-MX"/>
        </w:rPr>
      </w:pPr>
      <w:r w:rsidRPr="002F5D09">
        <w:rPr>
          <w:rFonts w:ascii="Century Gothic" w:hAnsi="Century Gothic" w:cs="Arial"/>
          <w:color w:val="000000"/>
          <w:lang w:val="es-MX"/>
        </w:rPr>
        <w:t xml:space="preserve">En cuanto a las disposiciones relacionadas con el equilibrio presupuestario y la responsabilidad hacendaria de los Municipios a que se refiere el Capítulo II del Título Segundo de la Ley de Disciplina Financiera de las Entidades Federativas y los Municipios, las Iniciativas de las Leyes de Ingresos y los proyectos de Presupuestos de Egresos Municipales, deberán elaborarse conforme a lo establecido en la legislación local aplicable, en la Ley General de Contabilidad Gubernamental y las normas que emita el Consejo Nacional de Armonización Contable, con base en objetivos, parámetros cuantificables e indicadores del desempeño; deberán ser congruentes con los Planes Estatales </w:t>
      </w:r>
      <w:r>
        <w:rPr>
          <w:rFonts w:ascii="Century Gothic" w:hAnsi="Century Gothic" w:cs="Arial"/>
          <w:color w:val="000000"/>
          <w:lang w:val="es-MX"/>
        </w:rPr>
        <w:t>y</w:t>
      </w:r>
      <w:r w:rsidRPr="002F5D09">
        <w:rPr>
          <w:rFonts w:ascii="Century Gothic" w:hAnsi="Century Gothic" w:cs="Arial"/>
          <w:color w:val="000000"/>
          <w:lang w:val="es-MX"/>
        </w:rPr>
        <w:t xml:space="preserve"> Municipales </w:t>
      </w:r>
      <w:r>
        <w:rPr>
          <w:rFonts w:ascii="Century Gothic" w:hAnsi="Century Gothic" w:cs="Arial"/>
          <w:color w:val="000000"/>
          <w:lang w:val="es-MX"/>
        </w:rPr>
        <w:t>d</w:t>
      </w:r>
      <w:r w:rsidRPr="002F5D09">
        <w:rPr>
          <w:rFonts w:ascii="Century Gothic" w:hAnsi="Century Gothic" w:cs="Arial"/>
          <w:color w:val="000000"/>
          <w:lang w:val="es-MX"/>
        </w:rPr>
        <w:t xml:space="preserve">e </w:t>
      </w:r>
      <w:r w:rsidRPr="002F5D09">
        <w:rPr>
          <w:rFonts w:ascii="Century Gothic" w:hAnsi="Century Gothic" w:cs="Arial"/>
          <w:color w:val="000000"/>
          <w:lang w:val="es-MX"/>
        </w:rPr>
        <w:lastRenderedPageBreak/>
        <w:t>Desarrollo y los programas derivados de los mismos; e incluirán cuando menos objetivos anuales, estrategias y metas.</w:t>
      </w:r>
    </w:p>
    <w:p w14:paraId="36AFC114" w14:textId="77777777" w:rsidR="009413E9" w:rsidRPr="002F5D09" w:rsidRDefault="009413E9" w:rsidP="009413E9">
      <w:pPr>
        <w:pStyle w:val="Texto"/>
        <w:spacing w:after="0" w:line="360" w:lineRule="auto"/>
        <w:ind w:left="142"/>
        <w:rPr>
          <w:color w:val="000000"/>
          <w:sz w:val="24"/>
          <w:szCs w:val="24"/>
          <w:lang w:val="es-MX"/>
        </w:rPr>
      </w:pPr>
    </w:p>
    <w:p w14:paraId="0F8EEFAA" w14:textId="77777777" w:rsidR="009413E9" w:rsidRPr="002F5D09" w:rsidRDefault="009413E9" w:rsidP="009413E9">
      <w:pPr>
        <w:spacing w:line="360" w:lineRule="auto"/>
        <w:ind w:left="142"/>
        <w:jc w:val="both"/>
        <w:rPr>
          <w:rFonts w:ascii="Century Gothic" w:hAnsi="Century Gothic" w:cs="Arial"/>
          <w:color w:val="000000"/>
          <w:lang w:val="es-MX"/>
        </w:rPr>
      </w:pPr>
      <w:r w:rsidRPr="002F5D09">
        <w:rPr>
          <w:rFonts w:ascii="Century Gothic" w:hAnsi="Century Gothic" w:cs="Arial"/>
          <w:color w:val="000000"/>
          <w:lang w:val="es-MX"/>
        </w:rPr>
        <w:t>Las Leyes de Ingresos y los Presupuestos de Egresos de los Municipios deberán ser congruentes con los Criterios Generales de Política Económica y las estimaciones de las participaciones y transferencias federales etiquetadas que se incluyan no deberán exceder a las previstas en la Iniciativa de la Ley de Ingresos y en el proyecto de Presupuesto de Egresos de la Federación, así como aquellas transferencias de la Entidad Federativa correspondiente.</w:t>
      </w:r>
    </w:p>
    <w:p w14:paraId="798D0699" w14:textId="77777777" w:rsidR="009413E9" w:rsidRPr="002F5D09" w:rsidRDefault="009413E9" w:rsidP="009413E9">
      <w:pPr>
        <w:spacing w:line="360" w:lineRule="auto"/>
        <w:ind w:left="142"/>
        <w:jc w:val="both"/>
        <w:rPr>
          <w:rFonts w:ascii="Century Gothic" w:hAnsi="Century Gothic" w:cs="Arial"/>
          <w:color w:val="000000"/>
          <w:lang w:val="es-MX"/>
        </w:rPr>
      </w:pPr>
    </w:p>
    <w:p w14:paraId="3243247A" w14:textId="77777777" w:rsidR="009413E9" w:rsidRPr="002F5D09" w:rsidRDefault="009413E9" w:rsidP="009413E9">
      <w:pPr>
        <w:spacing w:line="360" w:lineRule="auto"/>
        <w:ind w:left="142"/>
        <w:jc w:val="both"/>
        <w:rPr>
          <w:rFonts w:ascii="Century Gothic" w:hAnsi="Century Gothic" w:cs="Arial"/>
          <w:color w:val="000000"/>
          <w:lang w:val="es-MX"/>
        </w:rPr>
      </w:pPr>
      <w:r w:rsidRPr="002F5D09">
        <w:rPr>
          <w:rFonts w:ascii="Century Gothic" w:hAnsi="Century Gothic" w:cs="Arial"/>
          <w:color w:val="000000"/>
          <w:lang w:val="es-MX"/>
        </w:rPr>
        <w:t>Por lo anterior, esta Comisión de Dictamen Legislativo, considera como una acción prioritaria que, a la brevedad</w:t>
      </w:r>
      <w:r>
        <w:rPr>
          <w:rFonts w:ascii="Century Gothic" w:hAnsi="Century Gothic" w:cs="Arial"/>
          <w:color w:val="000000"/>
          <w:lang w:val="es-MX"/>
        </w:rPr>
        <w:t>,</w:t>
      </w:r>
      <w:r w:rsidRPr="002F5D09">
        <w:rPr>
          <w:rFonts w:ascii="Century Gothic" w:hAnsi="Century Gothic" w:cs="Arial"/>
          <w:color w:val="000000"/>
          <w:lang w:val="es-MX"/>
        </w:rPr>
        <w:t xml:space="preserve"> los </w:t>
      </w:r>
      <w:r>
        <w:rPr>
          <w:rFonts w:ascii="Century Gothic" w:hAnsi="Century Gothic" w:cs="Arial"/>
          <w:color w:val="000000"/>
          <w:lang w:val="es-MX"/>
        </w:rPr>
        <w:t>M</w:t>
      </w:r>
      <w:r w:rsidRPr="002F5D09">
        <w:rPr>
          <w:rFonts w:ascii="Century Gothic" w:hAnsi="Century Gothic" w:cs="Arial"/>
          <w:color w:val="000000"/>
          <w:lang w:val="es-MX"/>
        </w:rPr>
        <w:t>unicipios de la entidad atiendan</w:t>
      </w:r>
      <w:r>
        <w:rPr>
          <w:rFonts w:ascii="Century Gothic" w:hAnsi="Century Gothic" w:cs="Arial"/>
          <w:color w:val="000000"/>
          <w:lang w:val="es-MX"/>
        </w:rPr>
        <w:t xml:space="preserve"> </w:t>
      </w:r>
      <w:r w:rsidRPr="002F5D09">
        <w:rPr>
          <w:rFonts w:ascii="Century Gothic" w:hAnsi="Century Gothic" w:cs="Arial"/>
          <w:color w:val="000000"/>
          <w:lang w:val="es-MX"/>
        </w:rPr>
        <w:t>lo dispuesto por la Ley de Disciplina Financiera de las Entidades Federativas y los Municipios, en particular lo dispuesto por el Capítulo II “Del Balance Presupuestario Sostenible y la Responsabilidad Hacendaria de los Municipios”; en ese sentido, se observa en los Proyectos de Leyes de Ingresos, un avance en la integración de las proyecciones y resultados de las finanzas públicas; baste, como muestra los formatos “7a - Proyecciones de Ingresos” y “7c - Resultados de Ingresos”, respectivamente.</w:t>
      </w:r>
    </w:p>
    <w:p w14:paraId="54DB30C3" w14:textId="77777777" w:rsidR="009413E9" w:rsidRPr="00DC5887" w:rsidRDefault="009413E9" w:rsidP="009413E9">
      <w:pPr>
        <w:spacing w:line="360" w:lineRule="auto"/>
        <w:jc w:val="both"/>
        <w:rPr>
          <w:rFonts w:ascii="Century Gothic" w:hAnsi="Century Gothic" w:cs="Arial"/>
          <w:color w:val="000000"/>
          <w:lang w:val="es-MX"/>
        </w:rPr>
      </w:pPr>
      <w:r>
        <w:rPr>
          <w:rFonts w:ascii="Century Gothic" w:hAnsi="Century Gothic" w:cs="Arial"/>
          <w:color w:val="000000"/>
          <w:lang w:val="es-MX"/>
        </w:rPr>
        <w:t xml:space="preserve"> </w:t>
      </w:r>
    </w:p>
    <w:p w14:paraId="77EA9DE0" w14:textId="738A1D49" w:rsidR="009413E9" w:rsidRPr="002F5D09" w:rsidRDefault="00C860CF" w:rsidP="009413E9">
      <w:pPr>
        <w:spacing w:line="360" w:lineRule="auto"/>
        <w:jc w:val="both"/>
        <w:rPr>
          <w:rFonts w:ascii="Century Gothic" w:hAnsi="Century Gothic" w:cs="Arial"/>
          <w:lang w:val="es-MX"/>
        </w:rPr>
      </w:pPr>
      <w:r>
        <w:rPr>
          <w:rFonts w:ascii="Century Gothic" w:hAnsi="Century Gothic" w:cs="Arial"/>
          <w:b/>
          <w:lang w:val="es-MX"/>
        </w:rPr>
        <w:t>XII</w:t>
      </w:r>
      <w:r w:rsidR="009413E9" w:rsidRPr="002F5D09">
        <w:rPr>
          <w:rFonts w:ascii="Century Gothic" w:hAnsi="Century Gothic" w:cs="Arial"/>
          <w:b/>
          <w:lang w:val="es-MX"/>
        </w:rPr>
        <w:t xml:space="preserve">.- </w:t>
      </w:r>
      <w:r w:rsidR="009413E9" w:rsidRPr="002F5D09">
        <w:rPr>
          <w:rFonts w:ascii="Century Gothic" w:hAnsi="Century Gothic" w:cs="Arial"/>
          <w:lang w:val="es-MX"/>
        </w:rPr>
        <w:t xml:space="preserve">En mérito de los antes expuesto, quienes integramos la Comisión de Programación, Presupuesto y Hacienda Pública, no encontramos obstáculo legal alguno para dar curso a las Iniciativas en los términos </w:t>
      </w:r>
      <w:r w:rsidR="009413E9">
        <w:rPr>
          <w:rFonts w:ascii="Century Gothic" w:hAnsi="Century Gothic" w:cs="Arial"/>
          <w:lang w:val="es-MX"/>
        </w:rPr>
        <w:t>señalados</w:t>
      </w:r>
      <w:r w:rsidR="009413E9" w:rsidRPr="002F5D09">
        <w:rPr>
          <w:rFonts w:ascii="Century Gothic" w:hAnsi="Century Gothic" w:cs="Arial"/>
          <w:lang w:val="es-MX"/>
        </w:rPr>
        <w:t xml:space="preserve">, por lo que ponemos a la consideración de esta Honorable Asamblea, la aprobación de las </w:t>
      </w:r>
      <w:r w:rsidR="009413E9" w:rsidRPr="002F5D09">
        <w:rPr>
          <w:rFonts w:ascii="Century Gothic" w:hAnsi="Century Gothic" w:cs="Arial"/>
          <w:lang w:val="es-MX"/>
        </w:rPr>
        <w:lastRenderedPageBreak/>
        <w:t xml:space="preserve">Leyes de Ingresos para el Ejercicio Fiscal </w:t>
      </w:r>
      <w:r w:rsidR="009413E9">
        <w:rPr>
          <w:rFonts w:ascii="Century Gothic" w:hAnsi="Century Gothic" w:cs="Arial"/>
          <w:lang w:val="es-MX"/>
        </w:rPr>
        <w:t>2025, correspondientes a los 67</w:t>
      </w:r>
      <w:r w:rsidR="009413E9" w:rsidRPr="002F5D09">
        <w:rPr>
          <w:rFonts w:ascii="Century Gothic" w:hAnsi="Century Gothic" w:cs="Arial"/>
          <w:lang w:val="es-MX"/>
        </w:rPr>
        <w:t xml:space="preserve"> Municipios del Estado, conforme al siguiente proyecto de: </w:t>
      </w:r>
    </w:p>
    <w:p w14:paraId="7EB78FEF" w14:textId="77777777" w:rsidR="009413E9" w:rsidRPr="002F5D09" w:rsidRDefault="009413E9" w:rsidP="009413E9">
      <w:pPr>
        <w:jc w:val="both"/>
        <w:rPr>
          <w:rFonts w:ascii="Century Gothic" w:hAnsi="Century Gothic" w:cs="Arial"/>
          <w:lang w:val="es-MX"/>
        </w:rPr>
      </w:pPr>
    </w:p>
    <w:p w14:paraId="6319C3E0" w14:textId="77777777" w:rsidR="009413E9" w:rsidRPr="002F5D09" w:rsidRDefault="009413E9" w:rsidP="009413E9">
      <w:pPr>
        <w:spacing w:line="360" w:lineRule="auto"/>
        <w:jc w:val="center"/>
        <w:rPr>
          <w:rFonts w:ascii="Century Gothic" w:eastAsia="MS Mincho" w:hAnsi="Century Gothic" w:cs="Calibri"/>
          <w:b/>
          <w:sz w:val="28"/>
          <w:lang w:val="es-MX"/>
        </w:rPr>
      </w:pPr>
      <w:r w:rsidRPr="002F5D09">
        <w:rPr>
          <w:rFonts w:ascii="Century Gothic" w:eastAsia="MS Mincho" w:hAnsi="Century Gothic" w:cs="Calibri"/>
          <w:b/>
          <w:sz w:val="28"/>
          <w:lang w:val="es-MX"/>
        </w:rPr>
        <w:t>D E C R E T O</w:t>
      </w:r>
    </w:p>
    <w:p w14:paraId="6E7C528C" w14:textId="77777777" w:rsidR="009413E9" w:rsidRPr="002F5D09" w:rsidRDefault="009413E9" w:rsidP="009413E9">
      <w:pPr>
        <w:jc w:val="both"/>
        <w:rPr>
          <w:rFonts w:ascii="Century Gothic" w:hAnsi="Century Gothic" w:cs="Arial"/>
          <w:b/>
          <w:highlight w:val="yellow"/>
          <w:lang w:val="es-MX"/>
        </w:rPr>
      </w:pPr>
    </w:p>
    <w:p w14:paraId="3277AD76" w14:textId="199AA30B" w:rsidR="009413E9" w:rsidRPr="002F5D09" w:rsidRDefault="009413E9" w:rsidP="009413E9">
      <w:pPr>
        <w:spacing w:line="360" w:lineRule="auto"/>
        <w:jc w:val="both"/>
        <w:rPr>
          <w:rFonts w:ascii="Century Gothic" w:hAnsi="Century Gothic" w:cs="Arial"/>
          <w:lang w:val="es-MX"/>
        </w:rPr>
      </w:pPr>
      <w:r w:rsidRPr="002F5D09">
        <w:rPr>
          <w:rFonts w:ascii="Century Gothic" w:hAnsi="Century Gothic" w:cs="Arial"/>
          <w:b/>
          <w:sz w:val="28"/>
          <w:lang w:val="es-MX"/>
        </w:rPr>
        <w:t xml:space="preserve">ARTÍCULO ÚNICO.- </w:t>
      </w:r>
      <w:r w:rsidRPr="002F5D09">
        <w:rPr>
          <w:rFonts w:ascii="Century Gothic" w:hAnsi="Century Gothic" w:cs="Arial"/>
          <w:lang w:val="es-MX"/>
        </w:rPr>
        <w:t>Se aprueban las</w:t>
      </w:r>
      <w:r w:rsidRPr="002F5D09">
        <w:rPr>
          <w:rFonts w:ascii="Century Gothic" w:hAnsi="Century Gothic" w:cs="Arial"/>
          <w:b/>
          <w:color w:val="000000"/>
          <w:lang w:val="es-MX"/>
        </w:rPr>
        <w:t xml:space="preserve"> </w:t>
      </w:r>
      <w:r w:rsidRPr="002F5D09">
        <w:rPr>
          <w:rFonts w:ascii="Century Gothic" w:hAnsi="Century Gothic" w:cs="Arial"/>
          <w:color w:val="000000"/>
          <w:lang w:val="es-MX"/>
        </w:rPr>
        <w:t xml:space="preserve">Leyes de Ingresos para el Ejercicio Fiscal del año </w:t>
      </w:r>
      <w:r>
        <w:rPr>
          <w:rFonts w:ascii="Century Gothic" w:hAnsi="Century Gothic" w:cs="Arial"/>
          <w:color w:val="000000"/>
          <w:lang w:val="es-MX"/>
        </w:rPr>
        <w:t>2025</w:t>
      </w:r>
      <w:r w:rsidRPr="002F5D09">
        <w:rPr>
          <w:rFonts w:ascii="Century Gothic" w:hAnsi="Century Gothic" w:cs="Arial"/>
          <w:color w:val="000000"/>
          <w:lang w:val="es-MX"/>
        </w:rPr>
        <w:t>, de los Municipios</w:t>
      </w:r>
      <w:r w:rsidRPr="002F5D09">
        <w:rPr>
          <w:rFonts w:ascii="Century Gothic" w:hAnsi="Century Gothic" w:cs="Arial"/>
          <w:b/>
          <w:color w:val="000000"/>
          <w:lang w:val="es-MX"/>
        </w:rPr>
        <w:t xml:space="preserve"> </w:t>
      </w:r>
      <w:r w:rsidRPr="002F5D09">
        <w:rPr>
          <w:rFonts w:ascii="Century Gothic" w:hAnsi="Century Gothic" w:cs="Arial"/>
          <w:lang w:val="es-MX"/>
        </w:rPr>
        <w:t xml:space="preserve">de </w:t>
      </w:r>
      <w:r w:rsidR="00FA2867" w:rsidRPr="000917F4">
        <w:rPr>
          <w:rFonts w:ascii="Century Gothic" w:hAnsi="Century Gothic" w:cs="Arial"/>
          <w:lang w:val="es-MX"/>
        </w:rPr>
        <w:t xml:space="preserve">Ahumada, </w:t>
      </w:r>
      <w:r w:rsidR="00FA2867">
        <w:rPr>
          <w:rFonts w:ascii="Century Gothic" w:hAnsi="Century Gothic" w:cs="Arial"/>
          <w:lang w:val="es-MX"/>
        </w:rPr>
        <w:t xml:space="preserve">Aldama, Allende, Aquiles Serdán, Ascensión, </w:t>
      </w:r>
      <w:proofErr w:type="spellStart"/>
      <w:r w:rsidR="00FA2867">
        <w:rPr>
          <w:rFonts w:ascii="Century Gothic" w:hAnsi="Century Gothic" w:cs="Arial"/>
          <w:lang w:val="es-MX"/>
        </w:rPr>
        <w:t>Bachíniva</w:t>
      </w:r>
      <w:proofErr w:type="spellEnd"/>
      <w:r w:rsidR="00FA2867">
        <w:rPr>
          <w:rFonts w:ascii="Century Gothic" w:hAnsi="Century Gothic" w:cs="Arial"/>
          <w:lang w:val="es-MX"/>
        </w:rPr>
        <w:t xml:space="preserve">, </w:t>
      </w:r>
      <w:proofErr w:type="spellStart"/>
      <w:r w:rsidR="00FA2867" w:rsidRPr="000917F4">
        <w:rPr>
          <w:rFonts w:ascii="Century Gothic" w:hAnsi="Century Gothic" w:cs="Arial"/>
          <w:lang w:val="es-MX"/>
        </w:rPr>
        <w:t>Balle</w:t>
      </w:r>
      <w:r w:rsidR="00FA2867">
        <w:rPr>
          <w:rFonts w:ascii="Century Gothic" w:hAnsi="Century Gothic" w:cs="Arial"/>
          <w:lang w:val="es-MX"/>
        </w:rPr>
        <w:t>za</w:t>
      </w:r>
      <w:proofErr w:type="spellEnd"/>
      <w:r w:rsidR="00FA2867">
        <w:rPr>
          <w:rFonts w:ascii="Century Gothic" w:hAnsi="Century Gothic" w:cs="Arial"/>
          <w:lang w:val="es-MX"/>
        </w:rPr>
        <w:t xml:space="preserve">, </w:t>
      </w:r>
      <w:r w:rsidR="00FA2867" w:rsidRPr="000917F4">
        <w:rPr>
          <w:rFonts w:ascii="Century Gothic" w:hAnsi="Century Gothic" w:cs="Arial"/>
          <w:lang w:val="es-MX"/>
        </w:rPr>
        <w:t>Bato</w:t>
      </w:r>
      <w:r w:rsidR="00FA2867">
        <w:rPr>
          <w:rFonts w:ascii="Century Gothic" w:hAnsi="Century Gothic" w:cs="Arial"/>
          <w:lang w:val="es-MX"/>
        </w:rPr>
        <w:t xml:space="preserve">pilas de Manuel Gómez Morín, Bocoyna, Buenaventura, Camargo, </w:t>
      </w:r>
      <w:proofErr w:type="spellStart"/>
      <w:r w:rsidR="00FA2867">
        <w:rPr>
          <w:rFonts w:ascii="Century Gothic" w:hAnsi="Century Gothic" w:cs="Arial"/>
          <w:lang w:val="es-MX"/>
        </w:rPr>
        <w:t>Carichí</w:t>
      </w:r>
      <w:proofErr w:type="spellEnd"/>
      <w:r w:rsidR="00FA2867">
        <w:rPr>
          <w:rFonts w:ascii="Century Gothic" w:hAnsi="Century Gothic" w:cs="Arial"/>
          <w:lang w:val="es-MX"/>
        </w:rPr>
        <w:t xml:space="preserve">, Casas Grandes, Coronado, Coyame del Sotol, Cuauhtémoc, Cusihuiriachi, </w:t>
      </w:r>
      <w:r w:rsidR="00FA2867" w:rsidRPr="000917F4">
        <w:rPr>
          <w:rFonts w:ascii="Century Gothic" w:hAnsi="Century Gothic" w:cs="Arial"/>
          <w:lang w:val="es-MX"/>
        </w:rPr>
        <w:t xml:space="preserve">Chihuahua, </w:t>
      </w:r>
      <w:r w:rsidR="00FA2867">
        <w:rPr>
          <w:rFonts w:ascii="Century Gothic" w:hAnsi="Century Gothic" w:cs="Arial"/>
          <w:lang w:val="es-MX"/>
        </w:rPr>
        <w:t xml:space="preserve">Chínipas, Delicias, </w:t>
      </w:r>
      <w:r w:rsidR="00FA2867" w:rsidRPr="000917F4">
        <w:rPr>
          <w:rFonts w:ascii="Century Gothic" w:hAnsi="Century Gothic" w:cs="Arial"/>
          <w:lang w:val="es-MX"/>
        </w:rPr>
        <w:t>Dr. Belisario Domínguez</w:t>
      </w:r>
      <w:r w:rsidR="00FA2867">
        <w:rPr>
          <w:rFonts w:ascii="Century Gothic" w:hAnsi="Century Gothic" w:cs="Arial"/>
          <w:lang w:val="es-MX"/>
        </w:rPr>
        <w:t xml:space="preserve">, El Tule, Galeana, Gómez Farías, Gran Morelos, Guadalupe, Guadalupe y Calvo, Guachochi, Guazapares, Guerrero, Hidalgo del Parral, </w:t>
      </w:r>
      <w:proofErr w:type="spellStart"/>
      <w:r w:rsidR="00FA2867">
        <w:rPr>
          <w:rFonts w:ascii="Century Gothic" w:hAnsi="Century Gothic" w:cs="Arial"/>
          <w:lang w:val="es-MX"/>
        </w:rPr>
        <w:t>Huejotitán</w:t>
      </w:r>
      <w:proofErr w:type="spellEnd"/>
      <w:r w:rsidR="00FA2867">
        <w:rPr>
          <w:rFonts w:ascii="Century Gothic" w:hAnsi="Century Gothic" w:cs="Arial"/>
          <w:lang w:val="es-MX"/>
        </w:rPr>
        <w:t xml:space="preserve">, Ignacio Zaragoza, Janos, Jiménez, Juárez, </w:t>
      </w:r>
      <w:proofErr w:type="spellStart"/>
      <w:r w:rsidR="00FA2867" w:rsidRPr="000917F4">
        <w:rPr>
          <w:rFonts w:ascii="Century Gothic" w:hAnsi="Century Gothic" w:cs="Arial"/>
          <w:lang w:val="es-MX"/>
        </w:rPr>
        <w:t>Julimes</w:t>
      </w:r>
      <w:proofErr w:type="spellEnd"/>
      <w:r w:rsidR="00FA2867">
        <w:rPr>
          <w:rFonts w:ascii="Century Gothic" w:hAnsi="Century Gothic" w:cs="Arial"/>
          <w:lang w:val="es-MX"/>
        </w:rPr>
        <w:t xml:space="preserve">, La Cruz, López, Madera, </w:t>
      </w:r>
      <w:proofErr w:type="spellStart"/>
      <w:r w:rsidR="00FA2867">
        <w:rPr>
          <w:rFonts w:ascii="Century Gothic" w:hAnsi="Century Gothic" w:cs="Arial"/>
          <w:lang w:val="es-MX"/>
        </w:rPr>
        <w:t>Maguarichi</w:t>
      </w:r>
      <w:proofErr w:type="spellEnd"/>
      <w:r w:rsidR="00FA2867">
        <w:rPr>
          <w:rFonts w:ascii="Century Gothic" w:hAnsi="Century Gothic" w:cs="Arial"/>
          <w:lang w:val="es-MX"/>
        </w:rPr>
        <w:t xml:space="preserve">, Manuel Benavides, </w:t>
      </w:r>
      <w:proofErr w:type="spellStart"/>
      <w:r w:rsidR="00FA2867" w:rsidRPr="000917F4">
        <w:rPr>
          <w:rFonts w:ascii="Century Gothic" w:hAnsi="Century Gothic" w:cs="Arial"/>
          <w:lang w:val="es-MX"/>
        </w:rPr>
        <w:t>Matachí</w:t>
      </w:r>
      <w:proofErr w:type="spellEnd"/>
      <w:r w:rsidR="00FA2867" w:rsidRPr="000917F4">
        <w:rPr>
          <w:rFonts w:ascii="Century Gothic" w:hAnsi="Century Gothic" w:cs="Arial"/>
          <w:lang w:val="es-MX"/>
        </w:rPr>
        <w:t xml:space="preserve">, Matamoros, </w:t>
      </w:r>
      <w:r w:rsidR="00FA2867">
        <w:rPr>
          <w:rFonts w:ascii="Century Gothic" w:hAnsi="Century Gothic" w:cs="Arial"/>
          <w:lang w:val="es-MX"/>
        </w:rPr>
        <w:t xml:space="preserve">Meoqui, Morelos, Moris, Namiquipa, Nonoava, Nuevo Casas Grandes, Ocampo, Ojinaga, Praxedis G. Guerrero, </w:t>
      </w:r>
      <w:r w:rsidR="00FA2867" w:rsidRPr="000917F4">
        <w:rPr>
          <w:rFonts w:ascii="Century Gothic" w:hAnsi="Century Gothic" w:cs="Arial"/>
          <w:lang w:val="es-MX"/>
        </w:rPr>
        <w:t>Riva Pal</w:t>
      </w:r>
      <w:r w:rsidR="00FA2867">
        <w:rPr>
          <w:rFonts w:ascii="Century Gothic" w:hAnsi="Century Gothic" w:cs="Arial"/>
          <w:lang w:val="es-MX"/>
        </w:rPr>
        <w:t xml:space="preserve">acio, Rosales, San Francisco de Borja, San Francisco de Conchos, San Francisco del Oro, Santa Bárbara, Santa Isabel, </w:t>
      </w:r>
      <w:r w:rsidR="00FA2867" w:rsidRPr="000917F4">
        <w:rPr>
          <w:rFonts w:ascii="Century Gothic" w:hAnsi="Century Gothic" w:cs="Arial"/>
          <w:lang w:val="es-MX"/>
        </w:rPr>
        <w:t xml:space="preserve">Satevó, Saucillo, </w:t>
      </w:r>
      <w:r w:rsidR="00FA2867">
        <w:rPr>
          <w:rFonts w:ascii="Century Gothic" w:hAnsi="Century Gothic" w:cs="Arial"/>
          <w:lang w:val="es-MX"/>
        </w:rPr>
        <w:t xml:space="preserve">Temósachic, Urique, Uruachi, Valle de Zaragoza, </w:t>
      </w:r>
      <w:r w:rsidR="00FA2867" w:rsidRPr="000917F4">
        <w:rPr>
          <w:rFonts w:ascii="Century Gothic" w:hAnsi="Century Gothic" w:cs="Arial"/>
          <w:lang w:val="es-MX"/>
        </w:rPr>
        <w:t>Valle del Rosario.</w:t>
      </w:r>
    </w:p>
    <w:p w14:paraId="34465139" w14:textId="77777777" w:rsidR="009413E9" w:rsidRPr="002F5D09" w:rsidRDefault="009413E9" w:rsidP="009413E9">
      <w:pPr>
        <w:jc w:val="both"/>
        <w:rPr>
          <w:rFonts w:ascii="Century Gothic" w:hAnsi="Century Gothic" w:cs="Arial"/>
          <w:sz w:val="28"/>
          <w:lang w:val="es-MX"/>
        </w:rPr>
      </w:pPr>
    </w:p>
    <w:p w14:paraId="08A6CAE2" w14:textId="77777777" w:rsidR="009413E9" w:rsidRPr="002F5D09" w:rsidRDefault="009413E9" w:rsidP="009413E9">
      <w:pPr>
        <w:spacing w:line="360" w:lineRule="auto"/>
        <w:jc w:val="center"/>
        <w:outlineLvl w:val="0"/>
        <w:rPr>
          <w:rFonts w:ascii="Century Gothic" w:hAnsi="Century Gothic" w:cs="Arial"/>
          <w:b/>
          <w:sz w:val="28"/>
          <w:lang w:val="es-MX"/>
        </w:rPr>
      </w:pPr>
      <w:r w:rsidRPr="002F5D09">
        <w:rPr>
          <w:rFonts w:ascii="Century Gothic" w:hAnsi="Century Gothic" w:cs="Arial"/>
          <w:b/>
          <w:sz w:val="28"/>
          <w:lang w:val="es-MX"/>
        </w:rPr>
        <w:t>TRANSITORIOS</w:t>
      </w:r>
    </w:p>
    <w:p w14:paraId="01C1E50C" w14:textId="77777777" w:rsidR="009413E9" w:rsidRPr="00E80EB4" w:rsidRDefault="009413E9" w:rsidP="009413E9">
      <w:pPr>
        <w:jc w:val="center"/>
        <w:outlineLvl w:val="0"/>
        <w:rPr>
          <w:rFonts w:ascii="Century Gothic" w:hAnsi="Century Gothic" w:cs="Arial"/>
          <w:b/>
          <w:lang w:val="es-MX"/>
        </w:rPr>
      </w:pPr>
    </w:p>
    <w:p w14:paraId="067C9F88" w14:textId="4A034BF5" w:rsidR="009413E9" w:rsidRPr="002F5D09" w:rsidRDefault="009413E9" w:rsidP="009413E9">
      <w:pPr>
        <w:spacing w:line="360" w:lineRule="auto"/>
        <w:jc w:val="both"/>
        <w:rPr>
          <w:rFonts w:ascii="Century Gothic" w:hAnsi="Century Gothic" w:cs="Arial"/>
          <w:lang w:val="es-MX"/>
        </w:rPr>
      </w:pPr>
      <w:r w:rsidRPr="002F5D09">
        <w:rPr>
          <w:rFonts w:ascii="Century Gothic" w:hAnsi="Century Gothic" w:cs="Arial"/>
          <w:b/>
          <w:sz w:val="28"/>
          <w:lang w:val="es-MX"/>
        </w:rPr>
        <w:t>ARTÍCULO PRIMERO.-</w:t>
      </w:r>
      <w:r w:rsidRPr="002F5D09">
        <w:rPr>
          <w:rFonts w:ascii="Century Gothic" w:hAnsi="Century Gothic" w:cs="Arial"/>
          <w:sz w:val="28"/>
          <w:lang w:val="es-MX"/>
        </w:rPr>
        <w:t xml:space="preserve"> </w:t>
      </w:r>
      <w:r w:rsidRPr="002F5D09">
        <w:rPr>
          <w:rFonts w:ascii="Century Gothic" w:hAnsi="Century Gothic" w:cs="Arial"/>
          <w:lang w:val="es-MX"/>
        </w:rPr>
        <w:t xml:space="preserve">El presente Decreto entrará en vigor el </w:t>
      </w:r>
      <w:r>
        <w:rPr>
          <w:rFonts w:ascii="Century Gothic" w:hAnsi="Century Gothic" w:cs="Arial"/>
          <w:lang w:val="es-MX"/>
        </w:rPr>
        <w:t>día 1°</w:t>
      </w:r>
      <w:r w:rsidRPr="002F5D09">
        <w:rPr>
          <w:rFonts w:ascii="Century Gothic" w:hAnsi="Century Gothic" w:cs="Arial"/>
          <w:lang w:val="es-MX"/>
        </w:rPr>
        <w:t xml:space="preserve"> de enero de</w:t>
      </w:r>
      <w:r>
        <w:rPr>
          <w:rFonts w:ascii="Century Gothic" w:hAnsi="Century Gothic" w:cs="Arial"/>
          <w:lang w:val="es-MX"/>
        </w:rPr>
        <w:t>l año</w:t>
      </w:r>
      <w:r w:rsidRPr="002F5D09">
        <w:rPr>
          <w:rFonts w:ascii="Century Gothic" w:hAnsi="Century Gothic" w:cs="Arial"/>
          <w:lang w:val="es-MX"/>
        </w:rPr>
        <w:t xml:space="preserve"> </w:t>
      </w:r>
      <w:r>
        <w:rPr>
          <w:rFonts w:ascii="Century Gothic" w:hAnsi="Century Gothic" w:cs="Arial"/>
          <w:lang w:val="es-MX"/>
        </w:rPr>
        <w:t>2025</w:t>
      </w:r>
      <w:r w:rsidRPr="002F5D09">
        <w:rPr>
          <w:rFonts w:ascii="Century Gothic" w:hAnsi="Century Gothic" w:cs="Arial"/>
          <w:lang w:val="es-MX"/>
        </w:rPr>
        <w:t>.</w:t>
      </w:r>
    </w:p>
    <w:p w14:paraId="7600D14A" w14:textId="77777777" w:rsidR="009413E9" w:rsidRPr="002F5D09" w:rsidRDefault="009413E9" w:rsidP="009413E9">
      <w:pPr>
        <w:jc w:val="both"/>
        <w:rPr>
          <w:rFonts w:ascii="Century Gothic" w:hAnsi="Century Gothic" w:cs="Arial"/>
          <w:b/>
          <w:sz w:val="28"/>
          <w:lang w:val="es-MX"/>
        </w:rPr>
      </w:pPr>
    </w:p>
    <w:p w14:paraId="1869ED27" w14:textId="77777777" w:rsidR="009413E9" w:rsidRPr="002F5D09" w:rsidRDefault="009413E9" w:rsidP="009413E9">
      <w:pPr>
        <w:spacing w:line="360" w:lineRule="auto"/>
        <w:jc w:val="both"/>
        <w:rPr>
          <w:rFonts w:ascii="Century Gothic" w:hAnsi="Century Gothic" w:cs="Arial"/>
          <w:lang w:val="es-MX"/>
        </w:rPr>
      </w:pPr>
      <w:r w:rsidRPr="002F5D09">
        <w:rPr>
          <w:rFonts w:ascii="Century Gothic" w:hAnsi="Century Gothic" w:cs="Arial"/>
          <w:b/>
          <w:sz w:val="28"/>
          <w:lang w:val="es-MX"/>
        </w:rPr>
        <w:lastRenderedPageBreak/>
        <w:t>ARTÍCULO SEGUNDO</w:t>
      </w:r>
      <w:r w:rsidRPr="002F5D09">
        <w:rPr>
          <w:rFonts w:ascii="Century Gothic" w:hAnsi="Century Gothic" w:cs="Arial"/>
          <w:b/>
          <w:lang w:val="es-MX"/>
        </w:rPr>
        <w:t>.-</w:t>
      </w:r>
      <w:r w:rsidRPr="002F5D09">
        <w:rPr>
          <w:rFonts w:ascii="Century Gothic" w:hAnsi="Century Gothic" w:cs="Arial"/>
          <w:lang w:val="es-MX"/>
        </w:rPr>
        <w:t xml:space="preserve"> Se autoriza a los HH. Ayuntamientos de los Municipios del Estado de Chihuahua para que, en su caso</w:t>
      </w:r>
      <w:r>
        <w:rPr>
          <w:rFonts w:ascii="Century Gothic" w:hAnsi="Century Gothic" w:cs="Arial"/>
          <w:lang w:val="es-MX"/>
        </w:rPr>
        <w:t>,</w:t>
      </w:r>
      <w:r w:rsidRPr="002F5D09">
        <w:rPr>
          <w:rFonts w:ascii="Century Gothic" w:hAnsi="Century Gothic" w:cs="Arial"/>
          <w:lang w:val="es-MX"/>
        </w:rPr>
        <w:t xml:space="preserve"> amplíen su </w:t>
      </w:r>
      <w:r>
        <w:rPr>
          <w:rFonts w:ascii="Century Gothic" w:hAnsi="Century Gothic" w:cs="Arial"/>
          <w:lang w:val="es-MX"/>
        </w:rPr>
        <w:t>P</w:t>
      </w:r>
      <w:r w:rsidRPr="002F5D09">
        <w:rPr>
          <w:rFonts w:ascii="Century Gothic" w:hAnsi="Century Gothic" w:cs="Arial"/>
          <w:lang w:val="es-MX"/>
        </w:rPr>
        <w:t xml:space="preserve">resupuesto de </w:t>
      </w:r>
      <w:r>
        <w:rPr>
          <w:rFonts w:ascii="Century Gothic" w:hAnsi="Century Gothic" w:cs="Arial"/>
          <w:lang w:val="es-MX"/>
        </w:rPr>
        <w:t>E</w:t>
      </w:r>
      <w:r w:rsidRPr="002F5D09">
        <w:rPr>
          <w:rFonts w:ascii="Century Gothic" w:hAnsi="Century Gothic" w:cs="Arial"/>
          <w:lang w:val="es-MX"/>
        </w:rPr>
        <w:t>gresos en la misma proporción que resulte de los ingresos estimados, obligándose a cumplir con las disposiciones que les sean aplicables.</w:t>
      </w:r>
    </w:p>
    <w:p w14:paraId="32BB9D4D" w14:textId="77777777" w:rsidR="009413E9" w:rsidRPr="00E80EB4" w:rsidRDefault="009413E9" w:rsidP="009413E9">
      <w:pPr>
        <w:jc w:val="both"/>
        <w:rPr>
          <w:rFonts w:ascii="Century Gothic" w:hAnsi="Century Gothic" w:cs="Arial"/>
          <w:b/>
          <w:lang w:val="es-MX"/>
        </w:rPr>
      </w:pPr>
    </w:p>
    <w:p w14:paraId="628E6C49" w14:textId="77777777" w:rsidR="009413E9" w:rsidRPr="002F5D09" w:rsidRDefault="009413E9" w:rsidP="009413E9">
      <w:pPr>
        <w:spacing w:line="360" w:lineRule="auto"/>
        <w:jc w:val="both"/>
        <w:rPr>
          <w:rFonts w:ascii="Century Gothic" w:hAnsi="Century Gothic" w:cs="Arial"/>
          <w:lang w:val="es-MX"/>
        </w:rPr>
      </w:pPr>
      <w:r w:rsidRPr="002F5D09">
        <w:rPr>
          <w:rFonts w:ascii="Century Gothic" w:hAnsi="Century Gothic" w:cs="Arial"/>
          <w:b/>
          <w:sz w:val="28"/>
          <w:lang w:val="es-MX"/>
        </w:rPr>
        <w:t>ARTÍCULO TERCERO.-</w:t>
      </w:r>
      <w:r w:rsidRPr="002F5D09">
        <w:rPr>
          <w:rFonts w:ascii="Century Gothic" w:hAnsi="Century Gothic" w:cs="Arial"/>
          <w:lang w:val="es-MX"/>
        </w:rPr>
        <w:t xml:space="preserve"> Los HH. Ayuntamientos de los Municipios del Estado de Chihuahua, deberán atender a la brevedad, lo dispuesto por la Ley de Disciplina Financiera de las Entidades Federativas y los Municipios, en relación con lo dispuesto por el Capítulo II “Del Balance Presupuestario Sostenible y la Responsabilidad Hacendaria de los Municipios”, con las salvedades previstas en </w:t>
      </w:r>
      <w:r>
        <w:rPr>
          <w:rFonts w:ascii="Century Gothic" w:hAnsi="Century Gothic" w:cs="Arial"/>
          <w:lang w:val="es-MX"/>
        </w:rPr>
        <w:t>el T</w:t>
      </w:r>
      <w:r w:rsidRPr="002F5D09">
        <w:rPr>
          <w:rFonts w:ascii="Century Gothic" w:hAnsi="Century Gothic" w:cs="Arial"/>
          <w:lang w:val="es-MX"/>
        </w:rPr>
        <w:t>ransitorio Décimo Primero y los que apliquen de acuerdo al artículo 21 de dicha Ley.</w:t>
      </w:r>
    </w:p>
    <w:p w14:paraId="0CDD1A25" w14:textId="77777777" w:rsidR="009413E9" w:rsidRPr="00E80EB4" w:rsidRDefault="009413E9" w:rsidP="009413E9">
      <w:pPr>
        <w:jc w:val="both"/>
        <w:rPr>
          <w:rFonts w:ascii="Century Gothic" w:hAnsi="Century Gothic" w:cs="Arial"/>
          <w:lang w:val="es-MX"/>
        </w:rPr>
      </w:pPr>
    </w:p>
    <w:p w14:paraId="1940A6F4" w14:textId="200ADDC4" w:rsidR="009413E9" w:rsidRPr="002F5D09" w:rsidRDefault="009413E9" w:rsidP="009413E9">
      <w:pPr>
        <w:spacing w:line="360" w:lineRule="auto"/>
        <w:jc w:val="both"/>
        <w:rPr>
          <w:rFonts w:ascii="Century Gothic" w:hAnsi="Century Gothic" w:cs="Arial"/>
          <w:lang w:val="es-MX"/>
        </w:rPr>
      </w:pPr>
      <w:r w:rsidRPr="002F5D09">
        <w:rPr>
          <w:rFonts w:ascii="Century Gothic" w:hAnsi="Century Gothic" w:cs="Arial"/>
          <w:b/>
          <w:sz w:val="28"/>
          <w:lang w:val="es-MX"/>
        </w:rPr>
        <w:t>ARTÍCULO CUARTO.-</w:t>
      </w:r>
      <w:r w:rsidRPr="002F5D09">
        <w:rPr>
          <w:rFonts w:ascii="Century Gothic" w:hAnsi="Century Gothic" w:cs="Arial"/>
          <w:lang w:val="es-MX"/>
        </w:rPr>
        <w:t xml:space="preserve"> Los Municipios que cuenten con disponibilidades de recursos estatales destinados a un fin específico</w:t>
      </w:r>
      <w:r>
        <w:rPr>
          <w:rFonts w:ascii="Century Gothic" w:hAnsi="Century Gothic" w:cs="Arial"/>
          <w:lang w:val="es-MX"/>
        </w:rPr>
        <w:t>,</w:t>
      </w:r>
      <w:r w:rsidRPr="002F5D09">
        <w:rPr>
          <w:rFonts w:ascii="Century Gothic" w:hAnsi="Century Gothic" w:cs="Arial"/>
          <w:lang w:val="es-MX"/>
        </w:rPr>
        <w:t xml:space="preserve"> previstos en el artículo 38 de la Ley de Coordinación Fiscal del Estado de Chihuahua y sus Municipios, correspon</w:t>
      </w:r>
      <w:r>
        <w:rPr>
          <w:rFonts w:ascii="Century Gothic" w:hAnsi="Century Gothic" w:cs="Arial"/>
          <w:lang w:val="es-MX"/>
        </w:rPr>
        <w:t>dientes al Ejercicio Fiscal 202</w:t>
      </w:r>
      <w:r w:rsidR="00530245">
        <w:rPr>
          <w:rFonts w:ascii="Century Gothic" w:hAnsi="Century Gothic" w:cs="Arial"/>
          <w:lang w:val="es-MX"/>
        </w:rPr>
        <w:t>5</w:t>
      </w:r>
      <w:r w:rsidRPr="002F5D09">
        <w:rPr>
          <w:rFonts w:ascii="Century Gothic" w:hAnsi="Century Gothic" w:cs="Arial"/>
          <w:lang w:val="es-MX"/>
        </w:rPr>
        <w:t xml:space="preserve">, que no hayan sido devengados y pagados en términos de las disposiciones jurídicas aplicables, deberán reintegrarlos a la Secretaría de Hacienda del Estado, incluyendo los rendimientos financieros generados, a más tardar </w:t>
      </w:r>
      <w:r w:rsidRPr="00C771AA">
        <w:rPr>
          <w:rFonts w:ascii="Century Gothic" w:hAnsi="Century Gothic" w:cs="Arial"/>
          <w:lang w:val="es-MX"/>
        </w:rPr>
        <w:t>el 15 de enero de 202</w:t>
      </w:r>
      <w:r w:rsidR="00530245">
        <w:rPr>
          <w:rFonts w:ascii="Century Gothic" w:hAnsi="Century Gothic" w:cs="Arial"/>
          <w:lang w:val="es-MX"/>
        </w:rPr>
        <w:t>6</w:t>
      </w:r>
      <w:r w:rsidRPr="00C771AA">
        <w:rPr>
          <w:rFonts w:ascii="Century Gothic" w:hAnsi="Century Gothic" w:cs="Arial"/>
          <w:lang w:val="es-MX"/>
        </w:rPr>
        <w:t>.</w:t>
      </w:r>
    </w:p>
    <w:p w14:paraId="6051AA3E" w14:textId="77777777" w:rsidR="009413E9" w:rsidRPr="002F5D09" w:rsidRDefault="009413E9" w:rsidP="009413E9">
      <w:pPr>
        <w:jc w:val="both"/>
        <w:rPr>
          <w:rFonts w:ascii="Century Gothic" w:hAnsi="Century Gothic" w:cs="Arial"/>
          <w:lang w:val="es-MX"/>
        </w:rPr>
      </w:pPr>
    </w:p>
    <w:p w14:paraId="37FCF0EE" w14:textId="4DBF9AD9" w:rsidR="009413E9" w:rsidRDefault="009413E9" w:rsidP="009413E9">
      <w:pPr>
        <w:spacing w:line="360" w:lineRule="auto"/>
        <w:jc w:val="both"/>
        <w:rPr>
          <w:rFonts w:ascii="Century Gothic" w:hAnsi="Century Gothic" w:cs="Arial"/>
          <w:lang w:val="es-MX"/>
        </w:rPr>
      </w:pPr>
      <w:r w:rsidRPr="002F5D09">
        <w:rPr>
          <w:rFonts w:ascii="Century Gothic" w:hAnsi="Century Gothic" w:cs="Arial"/>
          <w:lang w:val="es-MX"/>
        </w:rPr>
        <w:t xml:space="preserve">Sin perjuicio de lo anterior, las transferencias estatales etiquetadas en términos del párrafo anterior que, al 31 de diciembre del Ejercicio Fiscal </w:t>
      </w:r>
      <w:r>
        <w:rPr>
          <w:rFonts w:ascii="Century Gothic" w:hAnsi="Century Gothic" w:cs="Arial"/>
          <w:lang w:val="es-MX"/>
        </w:rPr>
        <w:t>2025</w:t>
      </w:r>
      <w:r w:rsidRPr="002F5D09">
        <w:rPr>
          <w:rFonts w:ascii="Century Gothic" w:hAnsi="Century Gothic" w:cs="Arial"/>
          <w:lang w:val="es-MX"/>
        </w:rPr>
        <w:t xml:space="preserve"> se hayan comprometido y aquellas devengadas pero que no hayan sido pagadas, deberán cubrir los pagos respectivos a más tardar dur</w:t>
      </w:r>
      <w:r>
        <w:rPr>
          <w:rFonts w:ascii="Century Gothic" w:hAnsi="Century Gothic" w:cs="Arial"/>
          <w:lang w:val="es-MX"/>
        </w:rPr>
        <w:t xml:space="preserve">ante el primer trimestre </w:t>
      </w:r>
      <w:r>
        <w:rPr>
          <w:rFonts w:ascii="Century Gothic" w:hAnsi="Century Gothic" w:cs="Arial"/>
          <w:lang w:val="es-MX"/>
        </w:rPr>
        <w:lastRenderedPageBreak/>
        <w:t>de 202</w:t>
      </w:r>
      <w:r w:rsidR="00530245">
        <w:rPr>
          <w:rFonts w:ascii="Century Gothic" w:hAnsi="Century Gothic" w:cs="Arial"/>
          <w:lang w:val="es-MX"/>
        </w:rPr>
        <w:t>6</w:t>
      </w:r>
      <w:r w:rsidRPr="002F5D09">
        <w:rPr>
          <w:rFonts w:ascii="Century Gothic" w:hAnsi="Century Gothic" w:cs="Arial"/>
          <w:lang w:val="es-MX"/>
        </w:rPr>
        <w:t xml:space="preserve">; una vez cumplido el plazo referido, los recursos remanentes deberán reintegrarse a la Secretaría de Hacienda del Estado, incluyendo los rendimientos financieros generados, a más tardar dentro de los 15 días naturales siguientes. </w:t>
      </w:r>
    </w:p>
    <w:p w14:paraId="7DB39D38" w14:textId="77777777" w:rsidR="009413E9" w:rsidRDefault="009413E9" w:rsidP="009413E9">
      <w:pPr>
        <w:spacing w:line="360" w:lineRule="auto"/>
        <w:jc w:val="both"/>
        <w:rPr>
          <w:rFonts w:ascii="Century Gothic" w:hAnsi="Century Gothic" w:cs="Arial"/>
          <w:lang w:val="es-MX"/>
        </w:rPr>
      </w:pPr>
    </w:p>
    <w:p w14:paraId="6EA36779" w14:textId="77777777" w:rsidR="009413E9" w:rsidRPr="00B42B6E" w:rsidRDefault="009413E9" w:rsidP="009413E9">
      <w:pPr>
        <w:spacing w:line="360" w:lineRule="auto"/>
        <w:jc w:val="both"/>
        <w:rPr>
          <w:rFonts w:ascii="Century Gothic" w:hAnsi="Century Gothic" w:cs="Arial"/>
          <w:lang w:val="es-MX"/>
        </w:rPr>
      </w:pPr>
      <w:r w:rsidRPr="00B42B6E">
        <w:rPr>
          <w:rFonts w:ascii="Century Gothic" w:hAnsi="Century Gothic" w:cs="Arial"/>
          <w:b/>
          <w:bCs/>
          <w:sz w:val="28"/>
          <w:szCs w:val="28"/>
          <w:lang w:val="es-MX"/>
        </w:rPr>
        <w:t>ARTÍCULO QUINTO.-</w:t>
      </w:r>
      <w:r w:rsidRPr="00B42B6E">
        <w:rPr>
          <w:sz w:val="28"/>
          <w:szCs w:val="28"/>
        </w:rPr>
        <w:t xml:space="preserve"> </w:t>
      </w:r>
      <w:r w:rsidRPr="00B42B6E">
        <w:rPr>
          <w:rFonts w:ascii="Century Gothic" w:hAnsi="Century Gothic" w:cs="Arial"/>
          <w:lang w:val="es-MX"/>
        </w:rPr>
        <w:t>Por lo que respecta al Municipio de Chihuahua:</w:t>
      </w:r>
    </w:p>
    <w:p w14:paraId="0DC59029" w14:textId="77777777" w:rsidR="009413E9" w:rsidRPr="006F398C" w:rsidRDefault="009413E9" w:rsidP="009413E9">
      <w:pPr>
        <w:spacing w:line="360" w:lineRule="auto"/>
        <w:jc w:val="both"/>
        <w:rPr>
          <w:rFonts w:ascii="Century Gothic" w:hAnsi="Century Gothic" w:cs="Arial"/>
          <w:sz w:val="28"/>
          <w:szCs w:val="28"/>
          <w:lang w:val="es-MX"/>
        </w:rPr>
      </w:pPr>
    </w:p>
    <w:p w14:paraId="6F382A77" w14:textId="4E0839E2" w:rsidR="009413E9" w:rsidRPr="006F398C" w:rsidRDefault="009413E9" w:rsidP="009413E9">
      <w:pPr>
        <w:pStyle w:val="Prrafodelista"/>
        <w:numPr>
          <w:ilvl w:val="0"/>
          <w:numId w:val="35"/>
        </w:numPr>
        <w:spacing w:after="0" w:line="360" w:lineRule="auto"/>
        <w:jc w:val="both"/>
        <w:rPr>
          <w:rFonts w:ascii="Century Gothic" w:hAnsi="Century Gothic" w:cs="Arial"/>
          <w:sz w:val="24"/>
          <w:szCs w:val="24"/>
        </w:rPr>
      </w:pPr>
      <w:r w:rsidRPr="006F398C">
        <w:rPr>
          <w:rFonts w:ascii="Century Gothic" w:hAnsi="Century Gothic" w:cs="Arial"/>
          <w:sz w:val="24"/>
          <w:szCs w:val="24"/>
        </w:rPr>
        <w:t xml:space="preserve">Para efectos del cálculo del Impuesto Predial </w:t>
      </w:r>
      <w:r>
        <w:rPr>
          <w:rFonts w:ascii="Century Gothic" w:hAnsi="Century Gothic" w:cs="Arial"/>
          <w:sz w:val="24"/>
          <w:szCs w:val="24"/>
        </w:rPr>
        <w:t>2025</w:t>
      </w:r>
      <w:r w:rsidRPr="006F398C">
        <w:rPr>
          <w:rFonts w:ascii="Century Gothic" w:hAnsi="Century Gothic" w:cs="Arial"/>
          <w:sz w:val="24"/>
          <w:szCs w:val="24"/>
        </w:rPr>
        <w:t xml:space="preserve">, se deberá actualizar en </w:t>
      </w:r>
      <w:r w:rsidR="00FA2867">
        <w:rPr>
          <w:rFonts w:ascii="Century Gothic" w:hAnsi="Century Gothic" w:cs="Arial"/>
          <w:sz w:val="24"/>
          <w:szCs w:val="24"/>
        </w:rPr>
        <w:t>5.16</w:t>
      </w:r>
      <w:r w:rsidRPr="006F398C">
        <w:rPr>
          <w:rFonts w:ascii="Century Gothic" w:hAnsi="Century Gothic" w:cs="Arial"/>
          <w:sz w:val="24"/>
          <w:szCs w:val="24"/>
        </w:rPr>
        <w:t>% el valor catastral vigente al 31 de diciembre de 202</w:t>
      </w:r>
      <w:r w:rsidR="00FA2867">
        <w:rPr>
          <w:rFonts w:ascii="Century Gothic" w:hAnsi="Century Gothic" w:cs="Arial"/>
          <w:sz w:val="24"/>
          <w:szCs w:val="24"/>
        </w:rPr>
        <w:t>4</w:t>
      </w:r>
      <w:r w:rsidRPr="006F398C">
        <w:rPr>
          <w:rFonts w:ascii="Century Gothic" w:hAnsi="Century Gothic" w:cs="Arial"/>
          <w:sz w:val="24"/>
          <w:szCs w:val="24"/>
        </w:rPr>
        <w:t>, de los predios del Municipio, conforme a la inflación estimada por el Instituto Nacional de Estadística, Geografía e Informática, al mes de agosto de 202</w:t>
      </w:r>
      <w:r w:rsidR="00FA2867">
        <w:rPr>
          <w:rFonts w:ascii="Century Gothic" w:hAnsi="Century Gothic" w:cs="Arial"/>
          <w:sz w:val="24"/>
          <w:szCs w:val="24"/>
        </w:rPr>
        <w:t>4</w:t>
      </w:r>
      <w:r w:rsidRPr="006F398C">
        <w:rPr>
          <w:rFonts w:ascii="Century Gothic" w:hAnsi="Century Gothic" w:cs="Arial"/>
          <w:sz w:val="24"/>
          <w:szCs w:val="24"/>
        </w:rPr>
        <w:t xml:space="preserve">. </w:t>
      </w:r>
    </w:p>
    <w:p w14:paraId="58C21290" w14:textId="77777777" w:rsidR="009413E9" w:rsidRPr="006F398C" w:rsidRDefault="009413E9" w:rsidP="009413E9">
      <w:pPr>
        <w:spacing w:line="360" w:lineRule="auto"/>
        <w:jc w:val="both"/>
        <w:rPr>
          <w:rFonts w:ascii="Century Gothic" w:hAnsi="Century Gothic" w:cs="Arial"/>
          <w:sz w:val="28"/>
          <w:szCs w:val="28"/>
        </w:rPr>
      </w:pPr>
    </w:p>
    <w:p w14:paraId="284EF78E" w14:textId="610F5B6C" w:rsidR="009413E9" w:rsidRPr="00FA2867" w:rsidRDefault="00FA2867" w:rsidP="009413E9">
      <w:pPr>
        <w:pStyle w:val="Prrafodelista"/>
        <w:numPr>
          <w:ilvl w:val="0"/>
          <w:numId w:val="35"/>
        </w:numPr>
        <w:spacing w:after="0" w:line="360" w:lineRule="auto"/>
        <w:jc w:val="both"/>
        <w:rPr>
          <w:rFonts w:ascii="Century Gothic" w:hAnsi="Century Gothic" w:cs="Arial"/>
          <w:sz w:val="28"/>
          <w:szCs w:val="24"/>
        </w:rPr>
      </w:pPr>
      <w:r w:rsidRPr="00FA2867">
        <w:rPr>
          <w:rFonts w:ascii="Century Gothic" w:hAnsi="Century Gothic" w:cs="Arial"/>
          <w:sz w:val="24"/>
        </w:rPr>
        <w:t>Las facilidades administrativas de cobro, beneficios fiscales o políticas de descuento, a que se refiere el último párrafo de la fracción X, del apartado de la Tarifa de esta ley, relativas al Derecho de Alumbrado Público, serán empleando mecanismos que buscarán beneficiar a aquellas personas que se vean afectadas de manera considerable en el cobro de este derecho, o bien, que se encuentren en situación de vulnerabilidad.</w:t>
      </w:r>
    </w:p>
    <w:p w14:paraId="787BC2DF" w14:textId="77777777" w:rsidR="009413E9" w:rsidRPr="0098515B" w:rsidRDefault="009413E9" w:rsidP="009413E9">
      <w:pPr>
        <w:spacing w:line="360" w:lineRule="auto"/>
        <w:jc w:val="both"/>
        <w:rPr>
          <w:rFonts w:ascii="Century Gothic" w:hAnsi="Century Gothic" w:cs="Arial"/>
          <w:highlight w:val="lightGray"/>
        </w:rPr>
      </w:pPr>
    </w:p>
    <w:p w14:paraId="3EEFDF5F" w14:textId="77777777" w:rsidR="009413E9" w:rsidRPr="006F398C" w:rsidRDefault="009413E9" w:rsidP="009413E9">
      <w:pPr>
        <w:spacing w:line="360" w:lineRule="auto"/>
        <w:jc w:val="both"/>
        <w:rPr>
          <w:rFonts w:ascii="Century Gothic" w:hAnsi="Century Gothic" w:cs="Arial"/>
          <w:lang w:val="es-MX"/>
        </w:rPr>
      </w:pPr>
      <w:r w:rsidRPr="006F398C">
        <w:rPr>
          <w:rFonts w:ascii="Century Gothic" w:hAnsi="Century Gothic" w:cs="Arial"/>
          <w:b/>
          <w:bCs/>
          <w:sz w:val="28"/>
          <w:szCs w:val="28"/>
          <w:lang w:val="es-MX"/>
        </w:rPr>
        <w:t>ARTÍCULO SEXTO.-</w:t>
      </w:r>
      <w:r w:rsidRPr="006F398C">
        <w:rPr>
          <w:rFonts w:ascii="Century Gothic" w:hAnsi="Century Gothic" w:cs="Arial"/>
          <w:sz w:val="28"/>
          <w:szCs w:val="28"/>
          <w:lang w:val="es-MX"/>
        </w:rPr>
        <w:t xml:space="preserve"> </w:t>
      </w:r>
      <w:r w:rsidRPr="006F398C">
        <w:rPr>
          <w:rFonts w:ascii="Century Gothic" w:hAnsi="Century Gothic" w:cs="Arial"/>
          <w:lang w:val="es-MX"/>
        </w:rPr>
        <w:t>Por lo que respecta al Municipio de Juárez:</w:t>
      </w:r>
    </w:p>
    <w:p w14:paraId="13590AD1" w14:textId="77777777" w:rsidR="009413E9" w:rsidRPr="006F398C" w:rsidRDefault="009413E9" w:rsidP="009413E9">
      <w:pPr>
        <w:spacing w:line="360" w:lineRule="auto"/>
        <w:jc w:val="both"/>
        <w:rPr>
          <w:rFonts w:ascii="Century Gothic" w:hAnsi="Century Gothic" w:cs="Arial"/>
          <w:lang w:val="es-MX"/>
        </w:rPr>
      </w:pPr>
      <w:r w:rsidRPr="006F398C">
        <w:rPr>
          <w:rFonts w:ascii="Century Gothic" w:hAnsi="Century Gothic" w:cs="Arial"/>
          <w:lang w:val="es-MX"/>
        </w:rPr>
        <w:t xml:space="preserve"> </w:t>
      </w:r>
    </w:p>
    <w:p w14:paraId="5A00BC75" w14:textId="6C81F773" w:rsidR="009413E9" w:rsidRPr="006F398C" w:rsidRDefault="009413E9" w:rsidP="009413E9">
      <w:pPr>
        <w:pStyle w:val="Prrafodelista"/>
        <w:numPr>
          <w:ilvl w:val="0"/>
          <w:numId w:val="34"/>
        </w:numPr>
        <w:spacing w:after="0" w:line="360" w:lineRule="auto"/>
        <w:ind w:left="709" w:hanging="425"/>
        <w:jc w:val="both"/>
        <w:rPr>
          <w:rFonts w:ascii="Century Gothic" w:hAnsi="Century Gothic" w:cs="Arial"/>
          <w:b/>
          <w:bCs/>
          <w:sz w:val="24"/>
          <w:szCs w:val="24"/>
        </w:rPr>
      </w:pPr>
      <w:r w:rsidRPr="006F398C">
        <w:rPr>
          <w:rFonts w:ascii="Century Gothic" w:hAnsi="Century Gothic" w:cs="Arial"/>
          <w:sz w:val="24"/>
          <w:szCs w:val="24"/>
        </w:rPr>
        <w:t>Las Tablas de Valores Unitarios de Suelo y Construcción</w:t>
      </w:r>
      <w:r>
        <w:rPr>
          <w:rFonts w:ascii="Century Gothic" w:hAnsi="Century Gothic" w:cs="Arial"/>
          <w:sz w:val="24"/>
          <w:szCs w:val="24"/>
        </w:rPr>
        <w:t xml:space="preserve"> aplicables para el Ejercicio Fiscal 2025</w:t>
      </w:r>
      <w:r w:rsidRPr="006F398C">
        <w:rPr>
          <w:rFonts w:ascii="Century Gothic" w:hAnsi="Century Gothic" w:cs="Arial"/>
          <w:sz w:val="24"/>
          <w:szCs w:val="24"/>
        </w:rPr>
        <w:t xml:space="preserve">, </w:t>
      </w:r>
      <w:r w:rsidRPr="006F398C">
        <w:rPr>
          <w:rFonts w:ascii="Century Gothic" w:hAnsi="Century Gothic" w:cs="Arial"/>
          <w:sz w:val="24"/>
          <w:szCs w:val="24"/>
          <w:lang w:val="es-ES"/>
        </w:rPr>
        <w:t>aprobadas por el H</w:t>
      </w:r>
      <w:r>
        <w:rPr>
          <w:rFonts w:ascii="Century Gothic" w:hAnsi="Century Gothic" w:cs="Arial"/>
          <w:sz w:val="24"/>
          <w:szCs w:val="24"/>
          <w:lang w:val="es-ES"/>
        </w:rPr>
        <w:t>.</w:t>
      </w:r>
      <w:r w:rsidRPr="006F398C">
        <w:rPr>
          <w:rFonts w:ascii="Century Gothic" w:hAnsi="Century Gothic" w:cs="Arial"/>
          <w:sz w:val="24"/>
          <w:szCs w:val="24"/>
          <w:lang w:val="es-ES"/>
        </w:rPr>
        <w:t xml:space="preserve"> Congreso del Estado de </w:t>
      </w:r>
      <w:r w:rsidRPr="006F398C">
        <w:rPr>
          <w:rFonts w:ascii="Century Gothic" w:hAnsi="Century Gothic" w:cs="Arial"/>
          <w:sz w:val="24"/>
          <w:szCs w:val="24"/>
          <w:lang w:val="es-ES"/>
        </w:rPr>
        <w:lastRenderedPageBreak/>
        <w:t xml:space="preserve">Chihuahua y publicadas en el Periódico Oficial del Estado de Chihuahua, forman parte integrante </w:t>
      </w:r>
      <w:r w:rsidRPr="006F398C">
        <w:rPr>
          <w:rFonts w:ascii="Century Gothic" w:hAnsi="Century Gothic" w:cs="Arial"/>
          <w:sz w:val="24"/>
          <w:szCs w:val="24"/>
        </w:rPr>
        <w:t xml:space="preserve">de </w:t>
      </w:r>
      <w:r>
        <w:rPr>
          <w:rFonts w:ascii="Century Gothic" w:hAnsi="Century Gothic" w:cs="Arial"/>
          <w:sz w:val="24"/>
          <w:szCs w:val="24"/>
        </w:rPr>
        <w:t>la</w:t>
      </w:r>
      <w:r w:rsidRPr="006F398C">
        <w:rPr>
          <w:rFonts w:ascii="Century Gothic" w:hAnsi="Century Gothic" w:cs="Arial"/>
          <w:sz w:val="24"/>
          <w:szCs w:val="24"/>
        </w:rPr>
        <w:t xml:space="preserve"> </w:t>
      </w:r>
      <w:r>
        <w:rPr>
          <w:rFonts w:ascii="Century Gothic" w:hAnsi="Century Gothic" w:cs="Arial"/>
          <w:sz w:val="24"/>
          <w:szCs w:val="24"/>
        </w:rPr>
        <w:t xml:space="preserve">presente </w:t>
      </w:r>
      <w:r w:rsidRPr="006F398C">
        <w:rPr>
          <w:rFonts w:ascii="Century Gothic" w:hAnsi="Century Gothic" w:cs="Arial"/>
          <w:sz w:val="24"/>
          <w:szCs w:val="24"/>
        </w:rPr>
        <w:t>Ley.</w:t>
      </w:r>
    </w:p>
    <w:p w14:paraId="694AA7BF" w14:textId="77777777" w:rsidR="009413E9" w:rsidRPr="006F398C" w:rsidRDefault="009413E9" w:rsidP="009413E9">
      <w:pPr>
        <w:pStyle w:val="Prrafodelista"/>
        <w:spacing w:after="0" w:line="360" w:lineRule="auto"/>
        <w:ind w:left="567"/>
        <w:jc w:val="both"/>
        <w:rPr>
          <w:rFonts w:ascii="Century Gothic" w:hAnsi="Century Gothic" w:cs="Arial"/>
          <w:b/>
          <w:bCs/>
          <w:sz w:val="24"/>
          <w:szCs w:val="24"/>
        </w:rPr>
      </w:pPr>
    </w:p>
    <w:p w14:paraId="70124305" w14:textId="2D44597E" w:rsidR="009413E9" w:rsidRPr="006F398C" w:rsidRDefault="009413E9" w:rsidP="009413E9">
      <w:pPr>
        <w:pStyle w:val="Prrafodelista"/>
        <w:numPr>
          <w:ilvl w:val="0"/>
          <w:numId w:val="34"/>
        </w:numPr>
        <w:spacing w:after="0" w:line="360" w:lineRule="auto"/>
        <w:ind w:left="709" w:hanging="425"/>
        <w:jc w:val="both"/>
        <w:rPr>
          <w:rFonts w:ascii="Century Gothic" w:hAnsi="Century Gothic" w:cs="Arial"/>
          <w:b/>
          <w:bCs/>
          <w:sz w:val="24"/>
          <w:szCs w:val="24"/>
        </w:rPr>
      </w:pPr>
      <w:r w:rsidRPr="006F398C">
        <w:rPr>
          <w:rFonts w:ascii="Century Gothic" w:hAnsi="Century Gothic" w:cs="Arial"/>
          <w:bCs/>
          <w:sz w:val="24"/>
          <w:szCs w:val="24"/>
        </w:rPr>
        <w:t>Tratándose del estímulo fisc</w:t>
      </w:r>
      <w:r w:rsidR="007C04FB">
        <w:rPr>
          <w:rFonts w:ascii="Century Gothic" w:hAnsi="Century Gothic" w:cs="Arial"/>
          <w:bCs/>
          <w:sz w:val="24"/>
          <w:szCs w:val="24"/>
        </w:rPr>
        <w:t>al contemplado en el Artículo 33</w:t>
      </w:r>
      <w:r w:rsidRPr="006F398C">
        <w:rPr>
          <w:rFonts w:ascii="Century Gothic" w:hAnsi="Century Gothic" w:cs="Arial"/>
          <w:bCs/>
          <w:sz w:val="24"/>
          <w:szCs w:val="24"/>
        </w:rPr>
        <w:t xml:space="preserve"> de </w:t>
      </w:r>
      <w:r>
        <w:rPr>
          <w:rFonts w:ascii="Century Gothic" w:hAnsi="Century Gothic" w:cs="Arial"/>
          <w:sz w:val="24"/>
          <w:szCs w:val="24"/>
        </w:rPr>
        <w:t>la presente</w:t>
      </w:r>
      <w:r w:rsidRPr="006F398C">
        <w:rPr>
          <w:rFonts w:ascii="Century Gothic" w:hAnsi="Century Gothic" w:cs="Arial"/>
          <w:sz w:val="24"/>
          <w:szCs w:val="24"/>
        </w:rPr>
        <w:t xml:space="preserve"> Ley</w:t>
      </w:r>
      <w:r w:rsidRPr="006F398C">
        <w:rPr>
          <w:rFonts w:ascii="Century Gothic" w:hAnsi="Century Gothic" w:cs="Arial"/>
          <w:bCs/>
          <w:sz w:val="24"/>
          <w:szCs w:val="24"/>
        </w:rPr>
        <w:t>, cuando por alguna razón justificable no pudo ser aplicado el certificado de donación durante el Ejercicio Fiscal 202</w:t>
      </w:r>
      <w:r w:rsidR="007C04FB">
        <w:rPr>
          <w:rFonts w:ascii="Century Gothic" w:hAnsi="Century Gothic" w:cs="Arial"/>
          <w:bCs/>
          <w:sz w:val="24"/>
          <w:szCs w:val="24"/>
        </w:rPr>
        <w:t>4</w:t>
      </w:r>
      <w:r w:rsidRPr="006F398C">
        <w:rPr>
          <w:rFonts w:ascii="Century Gothic" w:hAnsi="Century Gothic" w:cs="Arial"/>
          <w:bCs/>
          <w:sz w:val="24"/>
          <w:szCs w:val="24"/>
        </w:rPr>
        <w:t xml:space="preserve">, el mismo podrá ser utilizado en el Ejercicio Fiscal </w:t>
      </w:r>
      <w:r>
        <w:rPr>
          <w:rFonts w:ascii="Century Gothic" w:hAnsi="Century Gothic" w:cs="Arial"/>
          <w:bCs/>
          <w:sz w:val="24"/>
          <w:szCs w:val="24"/>
        </w:rPr>
        <w:t>2025</w:t>
      </w:r>
      <w:r w:rsidRPr="006F398C">
        <w:rPr>
          <w:rFonts w:ascii="Century Gothic" w:hAnsi="Century Gothic" w:cs="Arial"/>
          <w:bCs/>
          <w:sz w:val="24"/>
          <w:szCs w:val="24"/>
        </w:rPr>
        <w:t>.</w:t>
      </w:r>
    </w:p>
    <w:p w14:paraId="07A20198" w14:textId="77777777" w:rsidR="009413E9" w:rsidRPr="00E80EB4" w:rsidRDefault="009413E9" w:rsidP="009413E9">
      <w:pPr>
        <w:pStyle w:val="Sinespaciado"/>
        <w:jc w:val="both"/>
        <w:rPr>
          <w:rFonts w:ascii="Century Gothic" w:hAnsi="Century Gothic" w:cs="Arial"/>
          <w:b/>
          <w:sz w:val="24"/>
          <w:szCs w:val="24"/>
        </w:rPr>
      </w:pPr>
    </w:p>
    <w:p w14:paraId="6D23D18C" w14:textId="77777777" w:rsidR="009413E9" w:rsidRDefault="009413E9" w:rsidP="009413E9">
      <w:pPr>
        <w:spacing w:line="360" w:lineRule="auto"/>
        <w:jc w:val="both"/>
        <w:rPr>
          <w:rFonts w:ascii="Century Gothic" w:hAnsi="Century Gothic" w:cs="Arial"/>
          <w:lang w:val="es-MX"/>
        </w:rPr>
      </w:pPr>
      <w:r w:rsidRPr="002F5D09">
        <w:rPr>
          <w:rFonts w:ascii="Century Gothic" w:hAnsi="Century Gothic" w:cs="Arial"/>
          <w:b/>
          <w:sz w:val="28"/>
          <w:lang w:val="es-MX"/>
        </w:rPr>
        <w:t>ECONÓMICO.-</w:t>
      </w:r>
      <w:r w:rsidRPr="002F5D09">
        <w:rPr>
          <w:rFonts w:ascii="Arial" w:hAnsi="Arial" w:cs="Arial"/>
          <w:sz w:val="32"/>
          <w:lang w:val="es-MX"/>
        </w:rPr>
        <w:t xml:space="preserve"> </w:t>
      </w:r>
      <w:r w:rsidRPr="002F5D09">
        <w:rPr>
          <w:rFonts w:ascii="Century Gothic" w:hAnsi="Century Gothic" w:cs="Arial"/>
          <w:lang w:val="es-MX"/>
        </w:rPr>
        <w:t>Aprobado que sea, túrnese a la Secretaría para que elabore la</w:t>
      </w:r>
      <w:r>
        <w:rPr>
          <w:rFonts w:ascii="Century Gothic" w:hAnsi="Century Gothic" w:cs="Arial"/>
          <w:lang w:val="es-MX"/>
        </w:rPr>
        <w:t>s</w:t>
      </w:r>
      <w:r w:rsidRPr="002F5D09">
        <w:rPr>
          <w:rFonts w:ascii="Century Gothic" w:hAnsi="Century Gothic" w:cs="Arial"/>
          <w:lang w:val="es-MX"/>
        </w:rPr>
        <w:t xml:space="preserve"> Minutas de Decreto en los términos en que deba</w:t>
      </w:r>
      <w:r>
        <w:rPr>
          <w:rFonts w:ascii="Century Gothic" w:hAnsi="Century Gothic" w:cs="Arial"/>
          <w:lang w:val="es-MX"/>
        </w:rPr>
        <w:t>n publicarse.</w:t>
      </w:r>
    </w:p>
    <w:p w14:paraId="122AE3F2" w14:textId="77777777" w:rsidR="009413E9" w:rsidRDefault="009413E9" w:rsidP="009413E9">
      <w:pPr>
        <w:spacing w:line="360" w:lineRule="auto"/>
        <w:jc w:val="both"/>
        <w:rPr>
          <w:rFonts w:ascii="Century Gothic" w:hAnsi="Century Gothic" w:cs="Arial"/>
          <w:lang w:val="es-MX"/>
        </w:rPr>
      </w:pPr>
    </w:p>
    <w:p w14:paraId="1277669A" w14:textId="775F42F0" w:rsidR="009413E9" w:rsidRDefault="009413E9" w:rsidP="009413E9">
      <w:pPr>
        <w:pStyle w:val="Sangradetextonormal"/>
        <w:spacing w:after="0" w:line="360" w:lineRule="auto"/>
        <w:ind w:left="0" w:right="18"/>
        <w:jc w:val="both"/>
        <w:rPr>
          <w:rFonts w:ascii="Century Gothic" w:hAnsi="Century Gothic" w:cs="Arial"/>
          <w:sz w:val="24"/>
          <w:szCs w:val="24"/>
        </w:rPr>
      </w:pPr>
      <w:r w:rsidRPr="002F5D09">
        <w:rPr>
          <w:rFonts w:ascii="Century Gothic" w:hAnsi="Century Gothic" w:cs="Arial"/>
          <w:b/>
          <w:sz w:val="28"/>
          <w:szCs w:val="24"/>
        </w:rPr>
        <w:t>D A D O</w:t>
      </w:r>
      <w:r w:rsidRPr="002F5D09">
        <w:rPr>
          <w:rFonts w:ascii="Century Gothic" w:hAnsi="Century Gothic" w:cs="Arial"/>
          <w:sz w:val="28"/>
          <w:szCs w:val="24"/>
        </w:rPr>
        <w:t xml:space="preserve"> </w:t>
      </w:r>
      <w:r w:rsidRPr="002F5D09">
        <w:rPr>
          <w:rFonts w:ascii="Century Gothic" w:hAnsi="Century Gothic" w:cs="Arial"/>
          <w:sz w:val="24"/>
          <w:szCs w:val="24"/>
        </w:rPr>
        <w:t>en el Salón de Sesiones del Poder Legislativo, en la ciudad de Chihuahua, Chih</w:t>
      </w:r>
      <w:r>
        <w:rPr>
          <w:rFonts w:ascii="Century Gothic" w:hAnsi="Century Gothic" w:cs="Arial"/>
          <w:sz w:val="24"/>
          <w:szCs w:val="24"/>
        </w:rPr>
        <w:t>uahua</w:t>
      </w:r>
      <w:r w:rsidRPr="002F5D09">
        <w:rPr>
          <w:rFonts w:ascii="Century Gothic" w:hAnsi="Century Gothic" w:cs="Arial"/>
          <w:sz w:val="24"/>
          <w:szCs w:val="24"/>
        </w:rPr>
        <w:t xml:space="preserve">, a los </w:t>
      </w:r>
      <w:r w:rsidR="00C860CF">
        <w:rPr>
          <w:rFonts w:ascii="Century Gothic" w:hAnsi="Century Gothic" w:cs="Arial"/>
          <w:sz w:val="24"/>
          <w:szCs w:val="24"/>
        </w:rPr>
        <w:t>doce</w:t>
      </w:r>
      <w:r w:rsidRPr="002F5D09">
        <w:rPr>
          <w:rFonts w:ascii="Century Gothic" w:hAnsi="Century Gothic" w:cs="Arial"/>
          <w:sz w:val="24"/>
          <w:szCs w:val="24"/>
        </w:rPr>
        <w:t xml:space="preserve"> días del mes de diciembre del año </w:t>
      </w:r>
      <w:r w:rsidR="00C860CF">
        <w:rPr>
          <w:rFonts w:ascii="Century Gothic" w:hAnsi="Century Gothic" w:cs="Arial"/>
          <w:sz w:val="24"/>
          <w:szCs w:val="24"/>
        </w:rPr>
        <w:t>2024</w:t>
      </w:r>
      <w:r w:rsidRPr="002F5D09">
        <w:rPr>
          <w:rFonts w:ascii="Century Gothic" w:hAnsi="Century Gothic" w:cs="Arial"/>
          <w:sz w:val="24"/>
          <w:szCs w:val="24"/>
        </w:rPr>
        <w:t>.</w:t>
      </w:r>
    </w:p>
    <w:p w14:paraId="07B14B41" w14:textId="77777777" w:rsidR="00C751BE" w:rsidRDefault="00C751BE" w:rsidP="00055943">
      <w:pPr>
        <w:pStyle w:val="Sangradetextonormal"/>
        <w:spacing w:after="0" w:line="360" w:lineRule="auto"/>
        <w:ind w:left="0" w:right="18"/>
        <w:jc w:val="both"/>
        <w:rPr>
          <w:rFonts w:ascii="Century Gothic" w:hAnsi="Century Gothic" w:cs="Arial"/>
          <w:sz w:val="24"/>
          <w:szCs w:val="24"/>
        </w:rPr>
      </w:pPr>
    </w:p>
    <w:p w14:paraId="0F9211B0" w14:textId="7CB2A291" w:rsidR="00B65A73" w:rsidRDefault="00E8427B" w:rsidP="00E8427B">
      <w:pPr>
        <w:pStyle w:val="Sangradetextonormal"/>
        <w:spacing w:after="0" w:line="360" w:lineRule="auto"/>
        <w:ind w:left="0" w:right="18"/>
        <w:jc w:val="both"/>
        <w:rPr>
          <w:rFonts w:ascii="Century Gothic" w:eastAsia="Arial" w:hAnsi="Century Gothic" w:cs="Arial"/>
          <w:b/>
          <w:sz w:val="24"/>
          <w:szCs w:val="24"/>
        </w:rPr>
      </w:pPr>
      <w:r w:rsidRPr="00055943">
        <w:rPr>
          <w:rFonts w:ascii="Century Gothic" w:eastAsia="Arial" w:hAnsi="Century Gothic" w:cs="Arial"/>
          <w:b/>
          <w:sz w:val="24"/>
          <w:szCs w:val="24"/>
        </w:rPr>
        <w:t>ASÍ LO APROBÓ LA COMISIÓN DE PROGRAMACIÓN, PRESUPUESTO Y HACIEN</w:t>
      </w:r>
      <w:r w:rsidR="009413E9">
        <w:rPr>
          <w:rFonts w:ascii="Century Gothic" w:eastAsia="Arial" w:hAnsi="Century Gothic" w:cs="Arial"/>
          <w:b/>
          <w:sz w:val="24"/>
          <w:szCs w:val="24"/>
        </w:rPr>
        <w:t>DA PÚBLICA, EN REUNIÓN DE FECHA DOCE</w:t>
      </w:r>
      <w:r>
        <w:rPr>
          <w:rFonts w:ascii="Century Gothic" w:hAnsi="Century Gothic" w:cs="Arial"/>
          <w:b/>
          <w:sz w:val="24"/>
          <w:szCs w:val="24"/>
        </w:rPr>
        <w:t xml:space="preserve"> </w:t>
      </w:r>
      <w:r w:rsidRPr="00055943">
        <w:rPr>
          <w:rFonts w:ascii="Century Gothic" w:hAnsi="Century Gothic" w:cs="Arial"/>
          <w:b/>
          <w:sz w:val="24"/>
          <w:szCs w:val="24"/>
        </w:rPr>
        <w:t xml:space="preserve">DE </w:t>
      </w:r>
      <w:r w:rsidR="00877649">
        <w:rPr>
          <w:rFonts w:ascii="Century Gothic" w:hAnsi="Century Gothic" w:cs="Arial"/>
          <w:b/>
          <w:sz w:val="24"/>
          <w:szCs w:val="24"/>
        </w:rPr>
        <w:t>DICIEMBRE</w:t>
      </w:r>
      <w:r w:rsidRPr="00055943">
        <w:rPr>
          <w:rFonts w:ascii="Century Gothic" w:hAnsi="Century Gothic" w:cs="Arial"/>
          <w:b/>
          <w:sz w:val="24"/>
          <w:szCs w:val="24"/>
        </w:rPr>
        <w:t xml:space="preserve"> </w:t>
      </w:r>
      <w:r w:rsidRPr="00055943">
        <w:rPr>
          <w:rFonts w:ascii="Century Gothic" w:eastAsia="Arial" w:hAnsi="Century Gothic" w:cs="Arial"/>
          <w:b/>
          <w:sz w:val="24"/>
          <w:szCs w:val="24"/>
        </w:rPr>
        <w:t xml:space="preserve">DEL AÑO DOS MIL </w:t>
      </w:r>
      <w:r>
        <w:rPr>
          <w:rFonts w:ascii="Century Gothic" w:eastAsia="Arial" w:hAnsi="Century Gothic" w:cs="Arial"/>
          <w:b/>
          <w:sz w:val="24"/>
          <w:szCs w:val="24"/>
        </w:rPr>
        <w:t>VEINTI</w:t>
      </w:r>
      <w:r w:rsidR="00C860CF">
        <w:rPr>
          <w:rFonts w:ascii="Century Gothic" w:eastAsia="Arial" w:hAnsi="Century Gothic" w:cs="Arial"/>
          <w:b/>
          <w:sz w:val="24"/>
          <w:szCs w:val="24"/>
        </w:rPr>
        <w:t>CUATRO</w:t>
      </w:r>
      <w:r w:rsidRPr="00055943">
        <w:rPr>
          <w:rFonts w:ascii="Century Gothic" w:eastAsia="Arial" w:hAnsi="Century Gothic" w:cs="Arial"/>
          <w:b/>
          <w:sz w:val="24"/>
          <w:szCs w:val="24"/>
        </w:rPr>
        <w:t>.</w:t>
      </w:r>
    </w:p>
    <w:p w14:paraId="71BD3EE9" w14:textId="77777777" w:rsidR="00B65A73" w:rsidRPr="00055943" w:rsidRDefault="00B65A73" w:rsidP="00E8427B">
      <w:pPr>
        <w:pStyle w:val="Sangradetextonormal"/>
        <w:spacing w:after="0" w:line="360" w:lineRule="auto"/>
        <w:ind w:left="0" w:right="18"/>
        <w:jc w:val="both"/>
        <w:rPr>
          <w:rFonts w:ascii="Century Gothic" w:hAnsi="Century Gothic" w:cs="Arial"/>
          <w:b/>
          <w:sz w:val="28"/>
          <w:szCs w:val="24"/>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962"/>
        <w:gridCol w:w="1542"/>
        <w:gridCol w:w="1913"/>
        <w:gridCol w:w="1755"/>
      </w:tblGrid>
      <w:tr w:rsidR="00B65A73" w:rsidRPr="00414B59" w14:paraId="79314DC8" w14:textId="77777777" w:rsidTr="00690C3A">
        <w:trPr>
          <w:jc w:val="center"/>
        </w:trPr>
        <w:tc>
          <w:tcPr>
            <w:tcW w:w="1716" w:type="dxa"/>
            <w:vAlign w:val="center"/>
          </w:tcPr>
          <w:p w14:paraId="4BAC8E87" w14:textId="77777777" w:rsidR="00690C3A" w:rsidRPr="00414B59" w:rsidRDefault="00690C3A" w:rsidP="009413E9">
            <w:pPr>
              <w:pStyle w:val="Normal2"/>
              <w:spacing w:line="360" w:lineRule="auto"/>
              <w:jc w:val="center"/>
              <w:rPr>
                <w:rFonts w:ascii="Century Gothic" w:hAnsi="Century Gothic" w:cs="Arial"/>
                <w:b/>
                <w:sz w:val="22"/>
                <w:szCs w:val="22"/>
              </w:rPr>
            </w:pPr>
          </w:p>
        </w:tc>
        <w:tc>
          <w:tcPr>
            <w:tcW w:w="2979" w:type="dxa"/>
            <w:vAlign w:val="center"/>
          </w:tcPr>
          <w:p w14:paraId="35E4B1B4" w14:textId="77777777" w:rsidR="00690C3A" w:rsidRPr="00414B59" w:rsidRDefault="00690C3A" w:rsidP="009413E9">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INTEGRANTES</w:t>
            </w:r>
          </w:p>
        </w:tc>
        <w:tc>
          <w:tcPr>
            <w:tcW w:w="1549" w:type="dxa"/>
            <w:vAlign w:val="center"/>
          </w:tcPr>
          <w:p w14:paraId="21820602" w14:textId="77777777" w:rsidR="00690C3A" w:rsidRPr="00414B59" w:rsidRDefault="00690C3A" w:rsidP="009413E9">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A FAVOR</w:t>
            </w:r>
          </w:p>
        </w:tc>
        <w:tc>
          <w:tcPr>
            <w:tcW w:w="1923" w:type="dxa"/>
            <w:vAlign w:val="center"/>
          </w:tcPr>
          <w:p w14:paraId="142D365F" w14:textId="77777777" w:rsidR="00690C3A" w:rsidRPr="00414B59" w:rsidRDefault="00690C3A" w:rsidP="009413E9">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EN CONTRA</w:t>
            </w:r>
          </w:p>
        </w:tc>
        <w:tc>
          <w:tcPr>
            <w:tcW w:w="1757" w:type="dxa"/>
            <w:vAlign w:val="center"/>
          </w:tcPr>
          <w:p w14:paraId="258BA478" w14:textId="77777777" w:rsidR="00690C3A" w:rsidRPr="00414B59" w:rsidRDefault="00690C3A" w:rsidP="009413E9">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ABSTENCIÓN</w:t>
            </w:r>
          </w:p>
        </w:tc>
      </w:tr>
      <w:tr w:rsidR="00B65A73" w:rsidRPr="00414B59" w14:paraId="2675EE2A" w14:textId="77777777" w:rsidTr="00B65A73">
        <w:trPr>
          <w:trHeight w:val="2131"/>
          <w:jc w:val="center"/>
        </w:trPr>
        <w:tc>
          <w:tcPr>
            <w:tcW w:w="1716" w:type="dxa"/>
            <w:vAlign w:val="center"/>
          </w:tcPr>
          <w:p w14:paraId="7381E8B7" w14:textId="21ADD028" w:rsidR="00690C3A" w:rsidRPr="00414B59" w:rsidRDefault="00690C3A" w:rsidP="00690C3A">
            <w:pPr>
              <w:pStyle w:val="Normal2"/>
              <w:spacing w:line="360" w:lineRule="auto"/>
              <w:rPr>
                <w:rFonts w:ascii="Century Gothic" w:hAnsi="Century Gothic" w:cs="Arial"/>
                <w:b/>
                <w:szCs w:val="24"/>
              </w:rPr>
            </w:pPr>
            <w:r w:rsidRPr="00690C3A">
              <w:rPr>
                <w:rFonts w:ascii="Century Gothic" w:hAnsi="Century Gothic" w:cs="Arial"/>
                <w:b/>
                <w:noProof/>
                <w:szCs w:val="24"/>
                <w:lang w:val="es-MX" w:eastAsia="es-MX"/>
              </w:rPr>
              <w:lastRenderedPageBreak/>
              <w:drawing>
                <wp:anchor distT="0" distB="0" distL="114300" distR="114300" simplePos="0" relativeHeight="251658240" behindDoc="1" locked="0" layoutInCell="1" allowOverlap="1" wp14:anchorId="587D9F45" wp14:editId="35AAEA87">
                  <wp:simplePos x="0" y="0"/>
                  <wp:positionH relativeFrom="column">
                    <wp:align>center</wp:align>
                  </wp:positionH>
                  <wp:positionV relativeFrom="margin">
                    <wp:align>center</wp:align>
                  </wp:positionV>
                  <wp:extent cx="950400" cy="1263600"/>
                  <wp:effectExtent l="0" t="0" r="2540" b="0"/>
                  <wp:wrapNone/>
                  <wp:docPr id="2" name="Imagen 2" descr="https://www.congresochihuahua.gob.mx/mthumb.php?src=diputados/imagenes/fotosOficiales/34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gresochihuahua.gob.mx/mthumb.php?src=diputados/imagenes/fotosOficiales/344.jpg&amp;w=200&amp;h=265&amp;z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0400" cy="126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9" w:type="dxa"/>
            <w:vAlign w:val="center"/>
          </w:tcPr>
          <w:p w14:paraId="59C9A672" w14:textId="3A718680" w:rsidR="00690C3A" w:rsidRDefault="00B65A73" w:rsidP="009413E9">
            <w:pPr>
              <w:pStyle w:val="Normal2"/>
              <w:spacing w:line="360" w:lineRule="auto"/>
              <w:jc w:val="center"/>
              <w:rPr>
                <w:rStyle w:val="NOMBRES"/>
                <w:rFonts w:ascii="Century Gothic" w:hAnsi="Century Gothic"/>
                <w:sz w:val="22"/>
                <w:szCs w:val="22"/>
              </w:rPr>
            </w:pPr>
            <w:proofErr w:type="spellStart"/>
            <w:r w:rsidRPr="00414B59">
              <w:rPr>
                <w:rStyle w:val="NOMBRES"/>
                <w:rFonts w:ascii="Century Gothic" w:hAnsi="Century Gothic"/>
                <w:sz w:val="22"/>
                <w:szCs w:val="22"/>
              </w:rPr>
              <w:t>Dip</w:t>
            </w:r>
            <w:proofErr w:type="spellEnd"/>
            <w:r w:rsidRPr="00414B59">
              <w:rPr>
                <w:rStyle w:val="NOMBRES"/>
                <w:rFonts w:ascii="Century Gothic" w:hAnsi="Century Gothic"/>
                <w:sz w:val="22"/>
                <w:szCs w:val="22"/>
              </w:rPr>
              <w:t xml:space="preserve">. </w:t>
            </w:r>
            <w:r w:rsidRPr="00B65A73">
              <w:rPr>
                <w:rStyle w:val="NOMBRES"/>
                <w:rFonts w:ascii="Century Gothic" w:hAnsi="Century Gothic"/>
                <w:sz w:val="22"/>
                <w:szCs w:val="22"/>
              </w:rPr>
              <w:t>Jorge Carlos Soto Prieto</w:t>
            </w:r>
          </w:p>
          <w:p w14:paraId="280347E5" w14:textId="606FF20D" w:rsidR="00690C3A" w:rsidRPr="00414B59" w:rsidRDefault="00B65A73" w:rsidP="009413E9">
            <w:pPr>
              <w:pStyle w:val="Normal2"/>
              <w:spacing w:line="360" w:lineRule="auto"/>
              <w:jc w:val="center"/>
              <w:rPr>
                <w:rFonts w:ascii="Century Gothic" w:hAnsi="Century Gothic" w:cs="Arial"/>
                <w:b/>
                <w:sz w:val="22"/>
                <w:szCs w:val="22"/>
              </w:rPr>
            </w:pPr>
            <w:r>
              <w:rPr>
                <w:rStyle w:val="NOMBRES"/>
                <w:rFonts w:ascii="Century Gothic" w:hAnsi="Century Gothic"/>
                <w:sz w:val="22"/>
                <w:szCs w:val="22"/>
              </w:rPr>
              <w:t>Presidente</w:t>
            </w:r>
          </w:p>
        </w:tc>
        <w:tc>
          <w:tcPr>
            <w:tcW w:w="1549" w:type="dxa"/>
            <w:vAlign w:val="center"/>
          </w:tcPr>
          <w:p w14:paraId="20E9E5EC" w14:textId="77777777" w:rsidR="00690C3A" w:rsidRPr="00414B59" w:rsidRDefault="00690C3A" w:rsidP="009413E9">
            <w:pPr>
              <w:pStyle w:val="Normal2"/>
              <w:spacing w:line="360" w:lineRule="auto"/>
              <w:rPr>
                <w:rFonts w:ascii="Century Gothic" w:hAnsi="Century Gothic" w:cs="Arial"/>
                <w:b/>
                <w:szCs w:val="24"/>
              </w:rPr>
            </w:pPr>
          </w:p>
        </w:tc>
        <w:tc>
          <w:tcPr>
            <w:tcW w:w="1923" w:type="dxa"/>
            <w:vAlign w:val="center"/>
          </w:tcPr>
          <w:p w14:paraId="48265E62" w14:textId="77777777" w:rsidR="00690C3A" w:rsidRPr="00414B59" w:rsidRDefault="00690C3A" w:rsidP="009413E9">
            <w:pPr>
              <w:pStyle w:val="Normal2"/>
              <w:spacing w:line="360" w:lineRule="auto"/>
              <w:rPr>
                <w:rFonts w:ascii="Century Gothic" w:hAnsi="Century Gothic" w:cs="Arial"/>
                <w:b/>
                <w:szCs w:val="24"/>
              </w:rPr>
            </w:pPr>
          </w:p>
        </w:tc>
        <w:tc>
          <w:tcPr>
            <w:tcW w:w="1757" w:type="dxa"/>
            <w:vAlign w:val="center"/>
          </w:tcPr>
          <w:p w14:paraId="02FFB2AB" w14:textId="77777777" w:rsidR="00690C3A" w:rsidRPr="00414B59" w:rsidRDefault="00690C3A" w:rsidP="009413E9">
            <w:pPr>
              <w:pStyle w:val="Normal2"/>
              <w:spacing w:line="360" w:lineRule="auto"/>
              <w:rPr>
                <w:rFonts w:ascii="Century Gothic" w:hAnsi="Century Gothic" w:cs="Arial"/>
                <w:b/>
                <w:szCs w:val="24"/>
              </w:rPr>
            </w:pPr>
          </w:p>
        </w:tc>
      </w:tr>
      <w:tr w:rsidR="00B65A73" w:rsidRPr="00414B59" w14:paraId="24654814" w14:textId="77777777" w:rsidTr="00690C3A">
        <w:trPr>
          <w:jc w:val="center"/>
        </w:trPr>
        <w:tc>
          <w:tcPr>
            <w:tcW w:w="1716" w:type="dxa"/>
            <w:vAlign w:val="center"/>
          </w:tcPr>
          <w:p w14:paraId="153E82E6" w14:textId="5962C9D1" w:rsidR="00690C3A" w:rsidRPr="00414B59" w:rsidRDefault="00B65A73" w:rsidP="009413E9">
            <w:pPr>
              <w:pStyle w:val="Normal2"/>
              <w:spacing w:line="360" w:lineRule="auto"/>
              <w:jc w:val="center"/>
              <w:rPr>
                <w:rFonts w:ascii="Century Gothic" w:hAnsi="Century Gothic" w:cs="Arial"/>
                <w:b/>
                <w:szCs w:val="24"/>
              </w:rPr>
            </w:pPr>
            <w:r w:rsidRPr="00B65A73">
              <w:rPr>
                <w:rFonts w:ascii="Century Gothic" w:hAnsi="Century Gothic" w:cs="Arial"/>
                <w:b/>
                <w:noProof/>
                <w:szCs w:val="24"/>
                <w:lang w:val="es-MX" w:eastAsia="es-MX"/>
              </w:rPr>
              <w:drawing>
                <wp:inline distT="0" distB="0" distL="0" distR="0" wp14:anchorId="256A63D2" wp14:editId="1017C67B">
                  <wp:extent cx="929030" cy="1232710"/>
                  <wp:effectExtent l="0" t="0" r="4445" b="5715"/>
                  <wp:docPr id="3" name="Imagen 3" descr="https://www.congresochihuahua.gob.mx/mthumb.php?src=diputados/imagenes/fotosOficiales/35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gresochihuahua.gob.mx/mthumb.php?src=diputados/imagenes/fotosOficiales/356.jpg&amp;w=200&amp;h=265&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5855" cy="1255035"/>
                          </a:xfrm>
                          <a:prstGeom prst="rect">
                            <a:avLst/>
                          </a:prstGeom>
                          <a:noFill/>
                          <a:ln>
                            <a:noFill/>
                          </a:ln>
                        </pic:spPr>
                      </pic:pic>
                    </a:graphicData>
                  </a:graphic>
                </wp:inline>
              </w:drawing>
            </w:r>
          </w:p>
        </w:tc>
        <w:tc>
          <w:tcPr>
            <w:tcW w:w="2979" w:type="dxa"/>
            <w:vAlign w:val="center"/>
          </w:tcPr>
          <w:p w14:paraId="1A308088" w14:textId="45A1417A" w:rsidR="00690C3A" w:rsidRDefault="00B65A73" w:rsidP="009413E9">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r w:rsidRPr="00B65A73">
              <w:rPr>
                <w:rFonts w:ascii="Century Gothic" w:hAnsi="Century Gothic" w:cs="Arial"/>
                <w:b/>
                <w:sz w:val="22"/>
                <w:szCs w:val="22"/>
              </w:rPr>
              <w:t>Roberto Arturo Medina Aguirre</w:t>
            </w:r>
          </w:p>
          <w:p w14:paraId="51BFA61D" w14:textId="4DD624BF" w:rsidR="00690C3A" w:rsidRPr="00414B59" w:rsidRDefault="00B65A73" w:rsidP="009413E9">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Secretario</w:t>
            </w:r>
          </w:p>
        </w:tc>
        <w:tc>
          <w:tcPr>
            <w:tcW w:w="1549" w:type="dxa"/>
            <w:vAlign w:val="center"/>
          </w:tcPr>
          <w:p w14:paraId="40549607" w14:textId="77777777" w:rsidR="00690C3A" w:rsidRPr="00414B59" w:rsidRDefault="00690C3A" w:rsidP="009413E9">
            <w:pPr>
              <w:pStyle w:val="Normal2"/>
              <w:spacing w:line="360" w:lineRule="auto"/>
              <w:rPr>
                <w:rFonts w:ascii="Century Gothic" w:hAnsi="Century Gothic" w:cs="Arial"/>
                <w:b/>
                <w:szCs w:val="24"/>
              </w:rPr>
            </w:pPr>
          </w:p>
        </w:tc>
        <w:tc>
          <w:tcPr>
            <w:tcW w:w="1923" w:type="dxa"/>
            <w:vAlign w:val="center"/>
          </w:tcPr>
          <w:p w14:paraId="080C6F2D" w14:textId="77777777" w:rsidR="00690C3A" w:rsidRPr="00414B59" w:rsidRDefault="00690C3A" w:rsidP="009413E9">
            <w:pPr>
              <w:pStyle w:val="Normal2"/>
              <w:spacing w:line="360" w:lineRule="auto"/>
              <w:rPr>
                <w:rFonts w:ascii="Century Gothic" w:hAnsi="Century Gothic" w:cs="Arial"/>
                <w:b/>
                <w:szCs w:val="24"/>
              </w:rPr>
            </w:pPr>
          </w:p>
        </w:tc>
        <w:tc>
          <w:tcPr>
            <w:tcW w:w="1757" w:type="dxa"/>
            <w:vAlign w:val="center"/>
          </w:tcPr>
          <w:p w14:paraId="6011C2A6" w14:textId="77777777" w:rsidR="00690C3A" w:rsidRPr="00414B59" w:rsidRDefault="00690C3A" w:rsidP="009413E9">
            <w:pPr>
              <w:pStyle w:val="Normal2"/>
              <w:spacing w:line="360" w:lineRule="auto"/>
              <w:rPr>
                <w:rFonts w:ascii="Century Gothic" w:hAnsi="Century Gothic" w:cs="Arial"/>
                <w:b/>
                <w:szCs w:val="24"/>
              </w:rPr>
            </w:pPr>
          </w:p>
        </w:tc>
      </w:tr>
      <w:tr w:rsidR="00B65A73" w:rsidRPr="00414B59" w14:paraId="0F1E989B" w14:textId="77777777" w:rsidTr="00690C3A">
        <w:trPr>
          <w:jc w:val="center"/>
        </w:trPr>
        <w:tc>
          <w:tcPr>
            <w:tcW w:w="1716" w:type="dxa"/>
            <w:vAlign w:val="center"/>
          </w:tcPr>
          <w:p w14:paraId="5C8ADEB6" w14:textId="11149F22" w:rsidR="00690C3A" w:rsidRPr="00414B59" w:rsidRDefault="00B65A73" w:rsidP="009413E9">
            <w:pPr>
              <w:pStyle w:val="Normal2"/>
              <w:spacing w:line="360" w:lineRule="auto"/>
              <w:jc w:val="center"/>
              <w:rPr>
                <w:rFonts w:ascii="Century Gothic" w:hAnsi="Century Gothic" w:cs="Arial"/>
                <w:b/>
                <w:szCs w:val="24"/>
              </w:rPr>
            </w:pPr>
            <w:r w:rsidRPr="00B65A73">
              <w:rPr>
                <w:rFonts w:ascii="Century Gothic" w:hAnsi="Century Gothic" w:cs="Arial"/>
                <w:b/>
                <w:noProof/>
                <w:szCs w:val="24"/>
                <w:lang w:val="es-MX" w:eastAsia="es-MX"/>
              </w:rPr>
              <w:drawing>
                <wp:inline distT="0" distB="0" distL="0" distR="0" wp14:anchorId="652F9C3C" wp14:editId="4523CE34">
                  <wp:extent cx="921715" cy="1223003"/>
                  <wp:effectExtent l="0" t="0" r="0" b="0"/>
                  <wp:docPr id="4" name="Imagen 4" descr="https://www.congresochihuahua.gob.mx/mthumb.php?src=diputados/imagenes/fotosOficiales/33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ngresochihuahua.gob.mx/mthumb.php?src=diputados/imagenes/fotosOficiales/339.jpg&amp;w=200&amp;h=265&amp;z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8434" cy="1245187"/>
                          </a:xfrm>
                          <a:prstGeom prst="rect">
                            <a:avLst/>
                          </a:prstGeom>
                          <a:noFill/>
                          <a:ln>
                            <a:noFill/>
                          </a:ln>
                        </pic:spPr>
                      </pic:pic>
                    </a:graphicData>
                  </a:graphic>
                </wp:inline>
              </w:drawing>
            </w:r>
          </w:p>
        </w:tc>
        <w:tc>
          <w:tcPr>
            <w:tcW w:w="2979" w:type="dxa"/>
            <w:vAlign w:val="center"/>
          </w:tcPr>
          <w:p w14:paraId="584172BB" w14:textId="028E0DFD" w:rsidR="00B65A73" w:rsidRPr="00B65A73" w:rsidRDefault="00B65A73" w:rsidP="00B65A73">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r w:rsidRPr="00B65A73">
              <w:rPr>
                <w:rFonts w:ascii="Century Gothic" w:hAnsi="Century Gothic" w:cs="Arial"/>
                <w:b/>
                <w:sz w:val="22"/>
                <w:szCs w:val="22"/>
              </w:rPr>
              <w:t>Carla Yamileth Rivas Martínez</w:t>
            </w:r>
          </w:p>
          <w:p w14:paraId="40AE7E42" w14:textId="61DB4DAB" w:rsidR="00690C3A" w:rsidRPr="00414B59" w:rsidRDefault="00B65A73" w:rsidP="00B65A73">
            <w:pPr>
              <w:pStyle w:val="Normal2"/>
              <w:spacing w:line="360" w:lineRule="auto"/>
              <w:jc w:val="center"/>
              <w:rPr>
                <w:rFonts w:ascii="Century Gothic" w:hAnsi="Century Gothic" w:cs="Arial"/>
                <w:b/>
                <w:sz w:val="22"/>
                <w:szCs w:val="22"/>
              </w:rPr>
            </w:pPr>
            <w:r w:rsidRPr="00B65A73">
              <w:rPr>
                <w:rFonts w:ascii="Century Gothic" w:hAnsi="Century Gothic" w:cs="Arial"/>
                <w:b/>
                <w:sz w:val="22"/>
                <w:szCs w:val="22"/>
              </w:rPr>
              <w:t>Vocal</w:t>
            </w:r>
          </w:p>
        </w:tc>
        <w:tc>
          <w:tcPr>
            <w:tcW w:w="1549" w:type="dxa"/>
            <w:vAlign w:val="center"/>
          </w:tcPr>
          <w:p w14:paraId="012E8C10" w14:textId="77777777" w:rsidR="00690C3A" w:rsidRPr="00414B59" w:rsidRDefault="00690C3A" w:rsidP="009413E9">
            <w:pPr>
              <w:pStyle w:val="Normal2"/>
              <w:spacing w:line="360" w:lineRule="auto"/>
              <w:rPr>
                <w:rFonts w:ascii="Century Gothic" w:hAnsi="Century Gothic" w:cs="Arial"/>
                <w:b/>
                <w:szCs w:val="24"/>
              </w:rPr>
            </w:pPr>
          </w:p>
        </w:tc>
        <w:tc>
          <w:tcPr>
            <w:tcW w:w="1923" w:type="dxa"/>
            <w:vAlign w:val="center"/>
          </w:tcPr>
          <w:p w14:paraId="71BFEC5E" w14:textId="77777777" w:rsidR="00690C3A" w:rsidRPr="00414B59" w:rsidRDefault="00690C3A" w:rsidP="009413E9">
            <w:pPr>
              <w:pStyle w:val="Normal2"/>
              <w:spacing w:line="360" w:lineRule="auto"/>
              <w:rPr>
                <w:rFonts w:ascii="Century Gothic" w:hAnsi="Century Gothic" w:cs="Arial"/>
                <w:b/>
                <w:szCs w:val="24"/>
              </w:rPr>
            </w:pPr>
          </w:p>
        </w:tc>
        <w:tc>
          <w:tcPr>
            <w:tcW w:w="1757" w:type="dxa"/>
            <w:vAlign w:val="center"/>
          </w:tcPr>
          <w:p w14:paraId="6ADBD8F1" w14:textId="77777777" w:rsidR="00690C3A" w:rsidRPr="00414B59" w:rsidRDefault="00690C3A" w:rsidP="009413E9">
            <w:pPr>
              <w:pStyle w:val="Normal2"/>
              <w:spacing w:line="360" w:lineRule="auto"/>
              <w:rPr>
                <w:rFonts w:ascii="Century Gothic" w:hAnsi="Century Gothic" w:cs="Arial"/>
                <w:b/>
                <w:szCs w:val="24"/>
              </w:rPr>
            </w:pPr>
          </w:p>
        </w:tc>
      </w:tr>
      <w:tr w:rsidR="00B65A73" w:rsidRPr="00414B59" w14:paraId="4D21241F" w14:textId="77777777" w:rsidTr="00690C3A">
        <w:trPr>
          <w:jc w:val="center"/>
        </w:trPr>
        <w:tc>
          <w:tcPr>
            <w:tcW w:w="1716" w:type="dxa"/>
            <w:vAlign w:val="center"/>
          </w:tcPr>
          <w:p w14:paraId="23D119F3" w14:textId="24D7B226" w:rsidR="00690C3A" w:rsidRPr="00414B59" w:rsidRDefault="00B65A73" w:rsidP="009413E9">
            <w:pPr>
              <w:pStyle w:val="Normal2"/>
              <w:spacing w:line="360" w:lineRule="auto"/>
              <w:jc w:val="center"/>
              <w:rPr>
                <w:rFonts w:ascii="Century Gothic" w:hAnsi="Century Gothic" w:cs="Arial"/>
                <w:b/>
                <w:szCs w:val="24"/>
              </w:rPr>
            </w:pPr>
            <w:r w:rsidRPr="00B65A73">
              <w:rPr>
                <w:rFonts w:ascii="Century Gothic" w:hAnsi="Century Gothic" w:cs="Arial"/>
                <w:b/>
                <w:noProof/>
                <w:szCs w:val="24"/>
                <w:lang w:val="es-MX" w:eastAsia="es-MX"/>
              </w:rPr>
              <w:drawing>
                <wp:inline distT="0" distB="0" distL="0" distR="0" wp14:anchorId="62D64D2D" wp14:editId="2005CA7D">
                  <wp:extent cx="926200" cy="1228954"/>
                  <wp:effectExtent l="0" t="0" r="7620" b="0"/>
                  <wp:docPr id="5" name="Imagen 5" descr="https://www.congresochihuahua.gob.mx/mthumb.php?src=diputados/imagenes/fotosOficiales/35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ongresochihuahua.gob.mx/mthumb.php?src=diputados/imagenes/fotosOficiales/353.jpg&amp;w=200&amp;h=265&amp;z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8791" cy="1245661"/>
                          </a:xfrm>
                          <a:prstGeom prst="rect">
                            <a:avLst/>
                          </a:prstGeom>
                          <a:noFill/>
                          <a:ln>
                            <a:noFill/>
                          </a:ln>
                        </pic:spPr>
                      </pic:pic>
                    </a:graphicData>
                  </a:graphic>
                </wp:inline>
              </w:drawing>
            </w:r>
          </w:p>
        </w:tc>
        <w:tc>
          <w:tcPr>
            <w:tcW w:w="2979" w:type="dxa"/>
            <w:vAlign w:val="center"/>
          </w:tcPr>
          <w:p w14:paraId="39F65CD4" w14:textId="0AD4A157" w:rsidR="00B65A73" w:rsidRPr="00B65A73" w:rsidRDefault="00B65A73" w:rsidP="00B65A73">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proofErr w:type="spellStart"/>
            <w:r w:rsidRPr="00B65A73">
              <w:rPr>
                <w:rFonts w:ascii="Century Gothic" w:hAnsi="Century Gothic" w:cs="Arial"/>
                <w:b/>
                <w:sz w:val="22"/>
                <w:szCs w:val="22"/>
              </w:rPr>
              <w:t>Joceline</w:t>
            </w:r>
            <w:proofErr w:type="spellEnd"/>
            <w:r w:rsidRPr="00B65A73">
              <w:rPr>
                <w:rFonts w:ascii="Century Gothic" w:hAnsi="Century Gothic" w:cs="Arial"/>
                <w:b/>
                <w:sz w:val="22"/>
                <w:szCs w:val="22"/>
              </w:rPr>
              <w:t xml:space="preserve"> Vega Vargas</w:t>
            </w:r>
          </w:p>
          <w:p w14:paraId="6C7241F7" w14:textId="3B54029D" w:rsidR="00690C3A" w:rsidRPr="00414B59" w:rsidRDefault="00B65A73" w:rsidP="00B65A73">
            <w:pPr>
              <w:pStyle w:val="Normal2"/>
              <w:spacing w:line="360" w:lineRule="auto"/>
              <w:jc w:val="center"/>
              <w:rPr>
                <w:rFonts w:ascii="Century Gothic" w:hAnsi="Century Gothic" w:cs="Arial"/>
                <w:b/>
                <w:sz w:val="22"/>
                <w:szCs w:val="22"/>
              </w:rPr>
            </w:pPr>
            <w:r w:rsidRPr="00B65A73">
              <w:rPr>
                <w:rFonts w:ascii="Century Gothic" w:hAnsi="Century Gothic" w:cs="Arial"/>
                <w:b/>
                <w:sz w:val="22"/>
                <w:szCs w:val="22"/>
              </w:rPr>
              <w:t>Vocal</w:t>
            </w:r>
          </w:p>
        </w:tc>
        <w:tc>
          <w:tcPr>
            <w:tcW w:w="1549" w:type="dxa"/>
            <w:vAlign w:val="center"/>
          </w:tcPr>
          <w:p w14:paraId="7659807C" w14:textId="77777777" w:rsidR="00690C3A" w:rsidRPr="00414B59" w:rsidRDefault="00690C3A" w:rsidP="009413E9">
            <w:pPr>
              <w:pStyle w:val="Normal2"/>
              <w:spacing w:line="360" w:lineRule="auto"/>
              <w:rPr>
                <w:rFonts w:ascii="Century Gothic" w:hAnsi="Century Gothic" w:cs="Arial"/>
                <w:b/>
                <w:szCs w:val="24"/>
              </w:rPr>
            </w:pPr>
          </w:p>
        </w:tc>
        <w:tc>
          <w:tcPr>
            <w:tcW w:w="1923" w:type="dxa"/>
            <w:vAlign w:val="center"/>
          </w:tcPr>
          <w:p w14:paraId="62A31AA4" w14:textId="77777777" w:rsidR="00690C3A" w:rsidRPr="00414B59" w:rsidRDefault="00690C3A" w:rsidP="009413E9">
            <w:pPr>
              <w:pStyle w:val="Normal2"/>
              <w:spacing w:line="360" w:lineRule="auto"/>
              <w:rPr>
                <w:rFonts w:ascii="Century Gothic" w:hAnsi="Century Gothic" w:cs="Arial"/>
                <w:b/>
                <w:szCs w:val="24"/>
              </w:rPr>
            </w:pPr>
          </w:p>
        </w:tc>
        <w:tc>
          <w:tcPr>
            <w:tcW w:w="1757" w:type="dxa"/>
            <w:vAlign w:val="center"/>
          </w:tcPr>
          <w:p w14:paraId="264200B0" w14:textId="77777777" w:rsidR="00690C3A" w:rsidRPr="00414B59" w:rsidRDefault="00690C3A" w:rsidP="009413E9">
            <w:pPr>
              <w:pStyle w:val="Normal2"/>
              <w:spacing w:line="360" w:lineRule="auto"/>
              <w:rPr>
                <w:rFonts w:ascii="Century Gothic" w:hAnsi="Century Gothic" w:cs="Arial"/>
                <w:b/>
                <w:szCs w:val="24"/>
              </w:rPr>
            </w:pPr>
          </w:p>
        </w:tc>
      </w:tr>
      <w:tr w:rsidR="00B65A73" w:rsidRPr="00414B59" w14:paraId="77986D27" w14:textId="77777777" w:rsidTr="00690C3A">
        <w:trPr>
          <w:jc w:val="center"/>
        </w:trPr>
        <w:tc>
          <w:tcPr>
            <w:tcW w:w="1716" w:type="dxa"/>
            <w:vAlign w:val="center"/>
          </w:tcPr>
          <w:p w14:paraId="0B739E58" w14:textId="7F1E14E0" w:rsidR="00690C3A" w:rsidRPr="00414B59" w:rsidRDefault="00B65A73" w:rsidP="009413E9">
            <w:pPr>
              <w:pStyle w:val="Normal2"/>
              <w:spacing w:line="360" w:lineRule="auto"/>
              <w:jc w:val="center"/>
              <w:rPr>
                <w:rFonts w:ascii="Century Gothic" w:hAnsi="Century Gothic" w:cs="Arial"/>
                <w:b/>
                <w:noProof/>
                <w:szCs w:val="24"/>
                <w:lang w:val="es-MX" w:eastAsia="es-MX"/>
              </w:rPr>
            </w:pPr>
            <w:r w:rsidRPr="00B65A73">
              <w:rPr>
                <w:rFonts w:ascii="Century Gothic" w:hAnsi="Century Gothic" w:cs="Arial"/>
                <w:b/>
                <w:noProof/>
                <w:szCs w:val="24"/>
                <w:lang w:val="es-MX" w:eastAsia="es-MX"/>
              </w:rPr>
              <w:lastRenderedPageBreak/>
              <w:drawing>
                <wp:inline distT="0" distB="0" distL="0" distR="0" wp14:anchorId="2AB9C69F" wp14:editId="20FCEC5B">
                  <wp:extent cx="926199" cy="1228953"/>
                  <wp:effectExtent l="0" t="0" r="7620" b="0"/>
                  <wp:docPr id="6" name="Imagen 6" descr="https://www.congresochihuahua.gob.mx/mthumb.php?src=diputados/imagenes/fotosOficiales/34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ongresochihuahua.gob.mx/mthumb.php?src=diputados/imagenes/fotosOficiales/345.jpg&amp;w=200&amp;h=265&amp;z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02" cy="1251381"/>
                          </a:xfrm>
                          <a:prstGeom prst="rect">
                            <a:avLst/>
                          </a:prstGeom>
                          <a:noFill/>
                          <a:ln>
                            <a:noFill/>
                          </a:ln>
                        </pic:spPr>
                      </pic:pic>
                    </a:graphicData>
                  </a:graphic>
                </wp:inline>
              </w:drawing>
            </w:r>
          </w:p>
        </w:tc>
        <w:tc>
          <w:tcPr>
            <w:tcW w:w="2979" w:type="dxa"/>
            <w:vAlign w:val="center"/>
          </w:tcPr>
          <w:p w14:paraId="42CB677F" w14:textId="5A582AE7" w:rsidR="00B65A73" w:rsidRPr="00B65A73" w:rsidRDefault="00B65A73" w:rsidP="00B65A73">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r w:rsidRPr="00B65A73">
              <w:rPr>
                <w:rFonts w:ascii="Century Gothic" w:hAnsi="Century Gothic" w:cs="Arial"/>
                <w:b/>
                <w:sz w:val="22"/>
                <w:szCs w:val="22"/>
              </w:rPr>
              <w:t>América Victoria Aguilar Gil</w:t>
            </w:r>
          </w:p>
          <w:p w14:paraId="06D549E4" w14:textId="104E5273" w:rsidR="00690C3A" w:rsidRPr="00414B59" w:rsidRDefault="00B65A73" w:rsidP="00B65A73">
            <w:pPr>
              <w:pStyle w:val="Normal2"/>
              <w:spacing w:line="360" w:lineRule="auto"/>
              <w:jc w:val="center"/>
              <w:rPr>
                <w:rFonts w:ascii="Century Gothic" w:hAnsi="Century Gothic" w:cs="Arial"/>
                <w:b/>
                <w:sz w:val="22"/>
                <w:szCs w:val="22"/>
              </w:rPr>
            </w:pPr>
            <w:r w:rsidRPr="00B65A73">
              <w:rPr>
                <w:rFonts w:ascii="Century Gothic" w:hAnsi="Century Gothic" w:cs="Arial"/>
                <w:b/>
                <w:sz w:val="22"/>
                <w:szCs w:val="22"/>
              </w:rPr>
              <w:t>Vocal</w:t>
            </w:r>
          </w:p>
        </w:tc>
        <w:tc>
          <w:tcPr>
            <w:tcW w:w="1549" w:type="dxa"/>
            <w:vAlign w:val="center"/>
          </w:tcPr>
          <w:p w14:paraId="3F806999" w14:textId="77777777" w:rsidR="00690C3A" w:rsidRPr="00414B59" w:rsidRDefault="00690C3A" w:rsidP="009413E9">
            <w:pPr>
              <w:pStyle w:val="Normal2"/>
              <w:spacing w:line="360" w:lineRule="auto"/>
              <w:rPr>
                <w:rFonts w:ascii="Century Gothic" w:hAnsi="Century Gothic" w:cs="Arial"/>
                <w:b/>
                <w:szCs w:val="24"/>
              </w:rPr>
            </w:pPr>
          </w:p>
        </w:tc>
        <w:tc>
          <w:tcPr>
            <w:tcW w:w="1923" w:type="dxa"/>
            <w:vAlign w:val="center"/>
          </w:tcPr>
          <w:p w14:paraId="3C5FEE25" w14:textId="77777777" w:rsidR="00690C3A" w:rsidRPr="00414B59" w:rsidRDefault="00690C3A" w:rsidP="009413E9">
            <w:pPr>
              <w:pStyle w:val="Normal2"/>
              <w:spacing w:line="360" w:lineRule="auto"/>
              <w:rPr>
                <w:rFonts w:ascii="Century Gothic" w:hAnsi="Century Gothic" w:cs="Arial"/>
                <w:b/>
                <w:szCs w:val="24"/>
              </w:rPr>
            </w:pPr>
          </w:p>
        </w:tc>
        <w:tc>
          <w:tcPr>
            <w:tcW w:w="1757" w:type="dxa"/>
            <w:vAlign w:val="center"/>
          </w:tcPr>
          <w:p w14:paraId="473FD9EE" w14:textId="77777777" w:rsidR="00690C3A" w:rsidRPr="00414B59" w:rsidRDefault="00690C3A" w:rsidP="009413E9">
            <w:pPr>
              <w:pStyle w:val="Normal2"/>
              <w:spacing w:line="360" w:lineRule="auto"/>
              <w:rPr>
                <w:rFonts w:ascii="Century Gothic" w:hAnsi="Century Gothic" w:cs="Arial"/>
                <w:b/>
                <w:szCs w:val="24"/>
              </w:rPr>
            </w:pPr>
          </w:p>
        </w:tc>
      </w:tr>
      <w:tr w:rsidR="00B65A73" w:rsidRPr="00414B59" w14:paraId="2AB727A9" w14:textId="77777777" w:rsidTr="00690C3A">
        <w:trPr>
          <w:jc w:val="center"/>
        </w:trPr>
        <w:tc>
          <w:tcPr>
            <w:tcW w:w="1716" w:type="dxa"/>
            <w:vAlign w:val="center"/>
          </w:tcPr>
          <w:p w14:paraId="2DA06E60" w14:textId="3EBBAD91" w:rsidR="00690C3A" w:rsidRPr="00414B59" w:rsidRDefault="00B65A73" w:rsidP="009413E9">
            <w:pPr>
              <w:pStyle w:val="Normal2"/>
              <w:spacing w:line="360" w:lineRule="auto"/>
              <w:jc w:val="center"/>
              <w:rPr>
                <w:rFonts w:ascii="Century Gothic" w:hAnsi="Century Gothic" w:cs="Arial"/>
                <w:b/>
                <w:noProof/>
                <w:szCs w:val="24"/>
                <w:lang w:val="es-MX" w:eastAsia="es-MX"/>
              </w:rPr>
            </w:pPr>
            <w:r w:rsidRPr="00B65A73">
              <w:rPr>
                <w:rFonts w:ascii="Century Gothic" w:hAnsi="Century Gothic" w:cs="Arial"/>
                <w:b/>
                <w:noProof/>
                <w:szCs w:val="24"/>
                <w:lang w:val="es-MX" w:eastAsia="es-MX"/>
              </w:rPr>
              <w:drawing>
                <wp:inline distT="0" distB="0" distL="0" distR="0" wp14:anchorId="4A244C03" wp14:editId="4CFE4001">
                  <wp:extent cx="970304" cy="1287475"/>
                  <wp:effectExtent l="0" t="0" r="1270" b="8255"/>
                  <wp:docPr id="7" name="Imagen 7" descr="https://www.congresochihuahua.gob.mx/mthumb.php?src=diputados/imagenes/fotosOficiales/34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congresochihuahua.gob.mx/mthumb.php?src=diputados/imagenes/fotosOficiales/343.jpg&amp;w=200&amp;h=265&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2420" cy="1316821"/>
                          </a:xfrm>
                          <a:prstGeom prst="rect">
                            <a:avLst/>
                          </a:prstGeom>
                          <a:noFill/>
                          <a:ln>
                            <a:noFill/>
                          </a:ln>
                        </pic:spPr>
                      </pic:pic>
                    </a:graphicData>
                  </a:graphic>
                </wp:inline>
              </w:drawing>
            </w:r>
          </w:p>
        </w:tc>
        <w:tc>
          <w:tcPr>
            <w:tcW w:w="2979" w:type="dxa"/>
            <w:vAlign w:val="center"/>
          </w:tcPr>
          <w:p w14:paraId="240E3A7F" w14:textId="7487B539" w:rsidR="00B65A73" w:rsidRPr="00B65A73" w:rsidRDefault="00B65A73" w:rsidP="00B65A73">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r w:rsidRPr="00B65A73">
              <w:rPr>
                <w:rFonts w:ascii="Century Gothic" w:hAnsi="Century Gothic" w:cs="Arial"/>
                <w:b/>
                <w:sz w:val="22"/>
                <w:szCs w:val="22"/>
              </w:rPr>
              <w:t>Brenda Francisca Ríos Prieto</w:t>
            </w:r>
          </w:p>
          <w:p w14:paraId="526407B5" w14:textId="50E6D1CF" w:rsidR="00690C3A" w:rsidRDefault="00B65A73" w:rsidP="00B65A73">
            <w:pPr>
              <w:pStyle w:val="Normal2"/>
              <w:spacing w:line="360" w:lineRule="auto"/>
              <w:jc w:val="center"/>
              <w:rPr>
                <w:rFonts w:ascii="Century Gothic" w:hAnsi="Century Gothic" w:cs="Arial"/>
                <w:b/>
                <w:sz w:val="22"/>
                <w:szCs w:val="22"/>
              </w:rPr>
            </w:pPr>
            <w:r w:rsidRPr="00B65A73">
              <w:rPr>
                <w:rFonts w:ascii="Century Gothic" w:hAnsi="Century Gothic" w:cs="Arial"/>
                <w:b/>
                <w:sz w:val="22"/>
                <w:szCs w:val="22"/>
              </w:rPr>
              <w:t>Vocal</w:t>
            </w:r>
          </w:p>
        </w:tc>
        <w:tc>
          <w:tcPr>
            <w:tcW w:w="1549" w:type="dxa"/>
            <w:vAlign w:val="center"/>
          </w:tcPr>
          <w:p w14:paraId="62888C62" w14:textId="77777777" w:rsidR="00690C3A" w:rsidRPr="00414B59" w:rsidRDefault="00690C3A" w:rsidP="009413E9">
            <w:pPr>
              <w:pStyle w:val="Normal2"/>
              <w:spacing w:line="360" w:lineRule="auto"/>
              <w:rPr>
                <w:rFonts w:ascii="Century Gothic" w:hAnsi="Century Gothic" w:cs="Arial"/>
                <w:b/>
                <w:szCs w:val="24"/>
              </w:rPr>
            </w:pPr>
          </w:p>
        </w:tc>
        <w:tc>
          <w:tcPr>
            <w:tcW w:w="1923" w:type="dxa"/>
            <w:vAlign w:val="center"/>
          </w:tcPr>
          <w:p w14:paraId="2B7E7F71" w14:textId="77777777" w:rsidR="00690C3A" w:rsidRPr="00414B59" w:rsidRDefault="00690C3A" w:rsidP="009413E9">
            <w:pPr>
              <w:pStyle w:val="Normal2"/>
              <w:spacing w:line="360" w:lineRule="auto"/>
              <w:rPr>
                <w:rFonts w:ascii="Century Gothic" w:hAnsi="Century Gothic" w:cs="Arial"/>
                <w:b/>
                <w:szCs w:val="24"/>
              </w:rPr>
            </w:pPr>
          </w:p>
        </w:tc>
        <w:tc>
          <w:tcPr>
            <w:tcW w:w="1757" w:type="dxa"/>
            <w:vAlign w:val="center"/>
          </w:tcPr>
          <w:p w14:paraId="2EEBE4D9" w14:textId="77777777" w:rsidR="00690C3A" w:rsidRPr="00414B59" w:rsidRDefault="00690C3A" w:rsidP="009413E9">
            <w:pPr>
              <w:pStyle w:val="Normal2"/>
              <w:spacing w:line="360" w:lineRule="auto"/>
              <w:rPr>
                <w:rFonts w:ascii="Century Gothic" w:hAnsi="Century Gothic" w:cs="Arial"/>
                <w:b/>
                <w:szCs w:val="24"/>
              </w:rPr>
            </w:pPr>
          </w:p>
        </w:tc>
      </w:tr>
      <w:tr w:rsidR="00B65A73" w:rsidRPr="00414B59" w14:paraId="2EE66E19" w14:textId="77777777" w:rsidTr="00690C3A">
        <w:trPr>
          <w:jc w:val="center"/>
        </w:trPr>
        <w:tc>
          <w:tcPr>
            <w:tcW w:w="1716" w:type="dxa"/>
            <w:vAlign w:val="center"/>
          </w:tcPr>
          <w:p w14:paraId="4F79352B" w14:textId="7AFC9F08" w:rsidR="00690C3A" w:rsidRPr="00414B59" w:rsidRDefault="00B65A73" w:rsidP="009413E9">
            <w:pPr>
              <w:pStyle w:val="Normal2"/>
              <w:spacing w:line="360" w:lineRule="auto"/>
              <w:jc w:val="center"/>
              <w:rPr>
                <w:rFonts w:ascii="Century Gothic" w:hAnsi="Century Gothic" w:cs="Arial"/>
                <w:b/>
                <w:noProof/>
                <w:szCs w:val="24"/>
                <w:lang w:val="es-MX" w:eastAsia="es-MX"/>
              </w:rPr>
            </w:pPr>
            <w:r w:rsidRPr="00B65A73">
              <w:rPr>
                <w:rFonts w:ascii="Century Gothic" w:hAnsi="Century Gothic" w:cs="Arial"/>
                <w:b/>
                <w:noProof/>
                <w:szCs w:val="24"/>
                <w:lang w:val="es-MX" w:eastAsia="es-MX"/>
              </w:rPr>
              <w:drawing>
                <wp:inline distT="0" distB="0" distL="0" distR="0" wp14:anchorId="4ECBD740" wp14:editId="3376E545">
                  <wp:extent cx="959278" cy="1272845"/>
                  <wp:effectExtent l="0" t="0" r="0" b="3810"/>
                  <wp:docPr id="8" name="Imagen 8" descr="https://www.congresochihuahua.gob.mx/mthumb.php?src=diputados/imagenes/fotosOficiales/33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congresochihuahua.gob.mx/mthumb.php?src=diputados/imagenes/fotosOficiales/336.jpg&amp;w=200&amp;h=265&amp;zc=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2865" cy="1290873"/>
                          </a:xfrm>
                          <a:prstGeom prst="rect">
                            <a:avLst/>
                          </a:prstGeom>
                          <a:noFill/>
                          <a:ln>
                            <a:noFill/>
                          </a:ln>
                        </pic:spPr>
                      </pic:pic>
                    </a:graphicData>
                  </a:graphic>
                </wp:inline>
              </w:drawing>
            </w:r>
          </w:p>
        </w:tc>
        <w:tc>
          <w:tcPr>
            <w:tcW w:w="2979" w:type="dxa"/>
            <w:vAlign w:val="center"/>
          </w:tcPr>
          <w:p w14:paraId="41E6367A" w14:textId="68DC0254" w:rsidR="00B65A73" w:rsidRPr="00B65A73" w:rsidRDefault="00B65A73" w:rsidP="00B65A73">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r w:rsidRPr="00B65A73">
              <w:rPr>
                <w:rFonts w:ascii="Century Gothic" w:hAnsi="Century Gothic" w:cs="Arial"/>
                <w:b/>
                <w:sz w:val="22"/>
                <w:szCs w:val="22"/>
              </w:rPr>
              <w:t>María Antonieta Pérez Reyes</w:t>
            </w:r>
          </w:p>
          <w:p w14:paraId="3A498B27" w14:textId="37C4C63B" w:rsidR="00690C3A" w:rsidRDefault="00B65A73" w:rsidP="00B65A73">
            <w:pPr>
              <w:pStyle w:val="Normal2"/>
              <w:spacing w:line="360" w:lineRule="auto"/>
              <w:jc w:val="center"/>
              <w:rPr>
                <w:rFonts w:ascii="Century Gothic" w:hAnsi="Century Gothic" w:cs="Arial"/>
                <w:b/>
                <w:sz w:val="22"/>
                <w:szCs w:val="22"/>
              </w:rPr>
            </w:pPr>
            <w:r w:rsidRPr="00B65A73">
              <w:rPr>
                <w:rFonts w:ascii="Century Gothic" w:hAnsi="Century Gothic" w:cs="Arial"/>
                <w:b/>
                <w:sz w:val="22"/>
                <w:szCs w:val="22"/>
              </w:rPr>
              <w:t>Vocal</w:t>
            </w:r>
          </w:p>
        </w:tc>
        <w:tc>
          <w:tcPr>
            <w:tcW w:w="1549" w:type="dxa"/>
            <w:vAlign w:val="center"/>
          </w:tcPr>
          <w:p w14:paraId="326C35F4" w14:textId="77777777" w:rsidR="00690C3A" w:rsidRPr="00414B59" w:rsidRDefault="00690C3A" w:rsidP="009413E9">
            <w:pPr>
              <w:pStyle w:val="Normal2"/>
              <w:spacing w:line="360" w:lineRule="auto"/>
              <w:rPr>
                <w:rFonts w:ascii="Century Gothic" w:hAnsi="Century Gothic" w:cs="Arial"/>
                <w:b/>
                <w:szCs w:val="24"/>
              </w:rPr>
            </w:pPr>
          </w:p>
        </w:tc>
        <w:tc>
          <w:tcPr>
            <w:tcW w:w="1923" w:type="dxa"/>
            <w:vAlign w:val="center"/>
          </w:tcPr>
          <w:p w14:paraId="7C5EA2DC" w14:textId="77777777" w:rsidR="00690C3A" w:rsidRPr="00414B59" w:rsidRDefault="00690C3A" w:rsidP="009413E9">
            <w:pPr>
              <w:pStyle w:val="Normal2"/>
              <w:spacing w:line="360" w:lineRule="auto"/>
              <w:rPr>
                <w:rFonts w:ascii="Century Gothic" w:hAnsi="Century Gothic" w:cs="Arial"/>
                <w:b/>
                <w:szCs w:val="24"/>
              </w:rPr>
            </w:pPr>
          </w:p>
        </w:tc>
        <w:tc>
          <w:tcPr>
            <w:tcW w:w="1757" w:type="dxa"/>
            <w:vAlign w:val="center"/>
          </w:tcPr>
          <w:p w14:paraId="559ACE3A" w14:textId="77777777" w:rsidR="00690C3A" w:rsidRPr="00414B59" w:rsidRDefault="00690C3A" w:rsidP="009413E9">
            <w:pPr>
              <w:pStyle w:val="Normal2"/>
              <w:spacing w:line="360" w:lineRule="auto"/>
              <w:rPr>
                <w:rFonts w:ascii="Century Gothic" w:hAnsi="Century Gothic" w:cs="Arial"/>
                <w:b/>
                <w:szCs w:val="24"/>
              </w:rPr>
            </w:pPr>
          </w:p>
        </w:tc>
      </w:tr>
      <w:tr w:rsidR="00B65A73" w:rsidRPr="00414B59" w14:paraId="49950A6B" w14:textId="77777777" w:rsidTr="00690C3A">
        <w:trPr>
          <w:jc w:val="center"/>
        </w:trPr>
        <w:tc>
          <w:tcPr>
            <w:tcW w:w="1716" w:type="dxa"/>
            <w:vAlign w:val="center"/>
          </w:tcPr>
          <w:p w14:paraId="54794FD5" w14:textId="4FE5663A" w:rsidR="00B65A73" w:rsidRPr="00B65A73" w:rsidRDefault="00B65A73" w:rsidP="009413E9">
            <w:pPr>
              <w:pStyle w:val="Normal2"/>
              <w:spacing w:line="360" w:lineRule="auto"/>
              <w:jc w:val="center"/>
              <w:rPr>
                <w:rFonts w:ascii="Century Gothic" w:hAnsi="Century Gothic" w:cs="Arial"/>
                <w:b/>
                <w:noProof/>
                <w:szCs w:val="24"/>
                <w:lang w:val="es-MX" w:eastAsia="es-MX"/>
              </w:rPr>
            </w:pPr>
            <w:r>
              <w:rPr>
                <w:noProof/>
                <w:lang w:val="es-MX" w:eastAsia="es-MX"/>
              </w:rPr>
              <w:drawing>
                <wp:inline distT="0" distB="0" distL="0" distR="0" wp14:anchorId="281E250B" wp14:editId="6ED40404">
                  <wp:extent cx="953765" cy="1265530"/>
                  <wp:effectExtent l="0" t="0" r="0" b="0"/>
                  <wp:docPr id="9" name="Imagen 9" descr="https://www.congresochihuahua.gob.mx/mthumb.php?src=diputados/imagenes/fotosOficiales/360.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congresochihuahua.gob.mx/mthumb.php?src=diputados/imagenes/fotosOficiales/360.jpg&amp;w=200&amp;h=265&amp;zc=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4536" cy="1359434"/>
                          </a:xfrm>
                          <a:prstGeom prst="rect">
                            <a:avLst/>
                          </a:prstGeom>
                          <a:noFill/>
                          <a:ln>
                            <a:noFill/>
                          </a:ln>
                        </pic:spPr>
                      </pic:pic>
                    </a:graphicData>
                  </a:graphic>
                </wp:inline>
              </w:drawing>
            </w:r>
          </w:p>
        </w:tc>
        <w:tc>
          <w:tcPr>
            <w:tcW w:w="2979" w:type="dxa"/>
            <w:vAlign w:val="center"/>
          </w:tcPr>
          <w:p w14:paraId="5F5190F4" w14:textId="07782627" w:rsidR="00B65A73" w:rsidRPr="00B65A73" w:rsidRDefault="00B65A73" w:rsidP="00B65A73">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r w:rsidRPr="00B65A73">
              <w:rPr>
                <w:rFonts w:ascii="Century Gothic" w:hAnsi="Century Gothic" w:cs="Arial"/>
                <w:b/>
                <w:sz w:val="22"/>
                <w:szCs w:val="22"/>
              </w:rPr>
              <w:t>Francisco Adrián Sánchez Villegas</w:t>
            </w:r>
          </w:p>
          <w:p w14:paraId="4CF88C60" w14:textId="5732D65A" w:rsidR="00B65A73" w:rsidRDefault="00B65A73" w:rsidP="00B65A73">
            <w:pPr>
              <w:pStyle w:val="Normal2"/>
              <w:spacing w:line="360" w:lineRule="auto"/>
              <w:jc w:val="center"/>
              <w:rPr>
                <w:rFonts w:ascii="Century Gothic" w:hAnsi="Century Gothic" w:cs="Arial"/>
                <w:b/>
                <w:sz w:val="22"/>
                <w:szCs w:val="22"/>
              </w:rPr>
            </w:pPr>
            <w:r w:rsidRPr="00B65A73">
              <w:rPr>
                <w:rFonts w:ascii="Century Gothic" w:hAnsi="Century Gothic" w:cs="Arial"/>
                <w:b/>
                <w:sz w:val="22"/>
                <w:szCs w:val="22"/>
              </w:rPr>
              <w:t>Vocal</w:t>
            </w:r>
          </w:p>
        </w:tc>
        <w:tc>
          <w:tcPr>
            <w:tcW w:w="1549" w:type="dxa"/>
            <w:vAlign w:val="center"/>
          </w:tcPr>
          <w:p w14:paraId="762E0B39" w14:textId="77777777" w:rsidR="00B65A73" w:rsidRPr="00414B59" w:rsidRDefault="00B65A73" w:rsidP="009413E9">
            <w:pPr>
              <w:pStyle w:val="Normal2"/>
              <w:spacing w:line="360" w:lineRule="auto"/>
              <w:rPr>
                <w:rFonts w:ascii="Century Gothic" w:hAnsi="Century Gothic" w:cs="Arial"/>
                <w:b/>
                <w:szCs w:val="24"/>
              </w:rPr>
            </w:pPr>
          </w:p>
        </w:tc>
        <w:tc>
          <w:tcPr>
            <w:tcW w:w="1923" w:type="dxa"/>
            <w:vAlign w:val="center"/>
          </w:tcPr>
          <w:p w14:paraId="5F718D6E" w14:textId="77777777" w:rsidR="00B65A73" w:rsidRPr="00414B59" w:rsidRDefault="00B65A73" w:rsidP="009413E9">
            <w:pPr>
              <w:pStyle w:val="Normal2"/>
              <w:spacing w:line="360" w:lineRule="auto"/>
              <w:rPr>
                <w:rFonts w:ascii="Century Gothic" w:hAnsi="Century Gothic" w:cs="Arial"/>
                <w:b/>
                <w:szCs w:val="24"/>
              </w:rPr>
            </w:pPr>
          </w:p>
        </w:tc>
        <w:tc>
          <w:tcPr>
            <w:tcW w:w="1757" w:type="dxa"/>
            <w:vAlign w:val="center"/>
          </w:tcPr>
          <w:p w14:paraId="224B9B64" w14:textId="77777777" w:rsidR="00B65A73" w:rsidRPr="00414B59" w:rsidRDefault="00B65A73" w:rsidP="009413E9">
            <w:pPr>
              <w:pStyle w:val="Normal2"/>
              <w:spacing w:line="360" w:lineRule="auto"/>
              <w:rPr>
                <w:rFonts w:ascii="Century Gothic" w:hAnsi="Century Gothic" w:cs="Arial"/>
                <w:b/>
                <w:szCs w:val="24"/>
              </w:rPr>
            </w:pPr>
          </w:p>
        </w:tc>
      </w:tr>
      <w:tr w:rsidR="00B65A73" w:rsidRPr="00414B59" w14:paraId="17731CE9" w14:textId="77777777" w:rsidTr="00690C3A">
        <w:trPr>
          <w:jc w:val="center"/>
        </w:trPr>
        <w:tc>
          <w:tcPr>
            <w:tcW w:w="1716" w:type="dxa"/>
            <w:vAlign w:val="center"/>
          </w:tcPr>
          <w:p w14:paraId="12F76537" w14:textId="383677C7" w:rsidR="00B65A73" w:rsidRDefault="00B65A73" w:rsidP="009413E9">
            <w:pPr>
              <w:pStyle w:val="Normal2"/>
              <w:spacing w:line="360" w:lineRule="auto"/>
              <w:jc w:val="center"/>
              <w:rPr>
                <w:noProof/>
                <w:lang w:val="es-MX" w:eastAsia="es-MX"/>
              </w:rPr>
            </w:pPr>
            <w:r w:rsidRPr="00B65A73">
              <w:rPr>
                <w:noProof/>
                <w:lang w:val="es-MX" w:eastAsia="es-MX"/>
              </w:rPr>
              <w:lastRenderedPageBreak/>
              <w:drawing>
                <wp:inline distT="0" distB="0" distL="0" distR="0" wp14:anchorId="6479E928" wp14:editId="094B9FE7">
                  <wp:extent cx="975818" cy="1294791"/>
                  <wp:effectExtent l="0" t="0" r="0" b="635"/>
                  <wp:docPr id="11" name="Imagen 11" descr="https://www.congresochihuahua.gob.mx/mthumb.php?src=diputados/imagenes/fotosOficiales/331.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congresochihuahua.gob.mx/mthumb.php?src=diputados/imagenes/fotosOficiales/331.jpg&amp;w=200&amp;h=265&amp;zc=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7166" cy="1323117"/>
                          </a:xfrm>
                          <a:prstGeom prst="rect">
                            <a:avLst/>
                          </a:prstGeom>
                          <a:noFill/>
                          <a:ln>
                            <a:noFill/>
                          </a:ln>
                        </pic:spPr>
                      </pic:pic>
                    </a:graphicData>
                  </a:graphic>
                </wp:inline>
              </w:drawing>
            </w:r>
          </w:p>
        </w:tc>
        <w:tc>
          <w:tcPr>
            <w:tcW w:w="2979" w:type="dxa"/>
            <w:vAlign w:val="center"/>
          </w:tcPr>
          <w:p w14:paraId="0F774F5C" w14:textId="4002187D" w:rsidR="00B65A73" w:rsidRPr="00B65A73" w:rsidRDefault="00B65A73" w:rsidP="00B65A73">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r w:rsidRPr="00B65A73">
              <w:rPr>
                <w:rFonts w:ascii="Century Gothic" w:hAnsi="Century Gothic" w:cs="Arial"/>
                <w:b/>
                <w:sz w:val="22"/>
                <w:szCs w:val="22"/>
              </w:rPr>
              <w:t>Leticia Ortega Máynez</w:t>
            </w:r>
          </w:p>
          <w:p w14:paraId="37F2B44A" w14:textId="6F2C313E" w:rsidR="00B65A73" w:rsidRDefault="00B65A73" w:rsidP="00B65A73">
            <w:pPr>
              <w:pStyle w:val="Normal2"/>
              <w:spacing w:line="360" w:lineRule="auto"/>
              <w:jc w:val="center"/>
              <w:rPr>
                <w:rFonts w:ascii="Century Gothic" w:hAnsi="Century Gothic" w:cs="Arial"/>
                <w:b/>
                <w:sz w:val="22"/>
                <w:szCs w:val="22"/>
              </w:rPr>
            </w:pPr>
            <w:r w:rsidRPr="00B65A73">
              <w:rPr>
                <w:rFonts w:ascii="Century Gothic" w:hAnsi="Century Gothic" w:cs="Arial"/>
                <w:b/>
                <w:sz w:val="22"/>
                <w:szCs w:val="22"/>
              </w:rPr>
              <w:t>Vocal</w:t>
            </w:r>
          </w:p>
        </w:tc>
        <w:tc>
          <w:tcPr>
            <w:tcW w:w="1549" w:type="dxa"/>
            <w:vAlign w:val="center"/>
          </w:tcPr>
          <w:p w14:paraId="74FB5565" w14:textId="77777777" w:rsidR="00B65A73" w:rsidRPr="00414B59" w:rsidRDefault="00B65A73" w:rsidP="009413E9">
            <w:pPr>
              <w:pStyle w:val="Normal2"/>
              <w:spacing w:line="360" w:lineRule="auto"/>
              <w:rPr>
                <w:rFonts w:ascii="Century Gothic" w:hAnsi="Century Gothic" w:cs="Arial"/>
                <w:b/>
                <w:szCs w:val="24"/>
              </w:rPr>
            </w:pPr>
          </w:p>
        </w:tc>
        <w:tc>
          <w:tcPr>
            <w:tcW w:w="1923" w:type="dxa"/>
            <w:vAlign w:val="center"/>
          </w:tcPr>
          <w:p w14:paraId="6907EDB6" w14:textId="77777777" w:rsidR="00B65A73" w:rsidRPr="00414B59" w:rsidRDefault="00B65A73" w:rsidP="009413E9">
            <w:pPr>
              <w:pStyle w:val="Normal2"/>
              <w:spacing w:line="360" w:lineRule="auto"/>
              <w:rPr>
                <w:rFonts w:ascii="Century Gothic" w:hAnsi="Century Gothic" w:cs="Arial"/>
                <w:b/>
                <w:szCs w:val="24"/>
              </w:rPr>
            </w:pPr>
          </w:p>
        </w:tc>
        <w:tc>
          <w:tcPr>
            <w:tcW w:w="1757" w:type="dxa"/>
            <w:vAlign w:val="center"/>
          </w:tcPr>
          <w:p w14:paraId="70376037" w14:textId="77777777" w:rsidR="00B65A73" w:rsidRPr="00414B59" w:rsidRDefault="00B65A73" w:rsidP="009413E9">
            <w:pPr>
              <w:pStyle w:val="Normal2"/>
              <w:spacing w:line="360" w:lineRule="auto"/>
              <w:rPr>
                <w:rFonts w:ascii="Century Gothic" w:hAnsi="Century Gothic" w:cs="Arial"/>
                <w:b/>
                <w:szCs w:val="24"/>
              </w:rPr>
            </w:pPr>
          </w:p>
        </w:tc>
      </w:tr>
    </w:tbl>
    <w:p w14:paraId="14D6EF3B" w14:textId="77777777" w:rsidR="0039495B" w:rsidRPr="00690C3A" w:rsidRDefault="0039495B" w:rsidP="004677AB">
      <w:pPr>
        <w:pStyle w:val="Normal1"/>
        <w:widowControl w:val="0"/>
        <w:jc w:val="both"/>
        <w:rPr>
          <w:rFonts w:ascii="Century Gothic" w:eastAsia="Arial" w:hAnsi="Century Gothic" w:cs="Arial"/>
          <w:color w:val="auto"/>
          <w:sz w:val="20"/>
          <w:highlight w:val="yellow"/>
        </w:rPr>
      </w:pPr>
    </w:p>
    <w:p w14:paraId="2FA20024" w14:textId="77777777" w:rsidR="009C514B" w:rsidRDefault="009C514B" w:rsidP="004677AB">
      <w:pPr>
        <w:spacing w:line="360" w:lineRule="auto"/>
        <w:jc w:val="both"/>
        <w:rPr>
          <w:rFonts w:ascii="Century Gothic" w:hAnsi="Century Gothic" w:cs="Arial"/>
          <w:i/>
          <w:sz w:val="12"/>
          <w:szCs w:val="16"/>
        </w:rPr>
      </w:pPr>
    </w:p>
    <w:p w14:paraId="36B3DED3" w14:textId="4D3D4F13" w:rsidR="004C298F" w:rsidRPr="00025569" w:rsidRDefault="00025569" w:rsidP="004677AB">
      <w:pPr>
        <w:spacing w:line="360" w:lineRule="auto"/>
        <w:jc w:val="both"/>
        <w:rPr>
          <w:rFonts w:ascii="Century Gothic" w:hAnsi="Century Gothic" w:cs="Arial"/>
          <w:color w:val="808080" w:themeColor="background1" w:themeShade="80"/>
          <w:sz w:val="12"/>
          <w:szCs w:val="16"/>
        </w:rPr>
      </w:pPr>
      <w:r w:rsidRPr="00025569">
        <w:rPr>
          <w:rFonts w:ascii="Century Gothic" w:hAnsi="Century Gothic" w:cs="Arial"/>
          <w:color w:val="808080" w:themeColor="background1" w:themeShade="80"/>
          <w:sz w:val="12"/>
          <w:szCs w:val="16"/>
        </w:rPr>
        <w:t xml:space="preserve">ESTAS FIRMAS CORRESPONDEN AL DICTAMEN CON CARÁCTER DE DECRETO, POR MEDIO </w:t>
      </w:r>
      <w:r w:rsidR="00E8427B">
        <w:rPr>
          <w:rFonts w:ascii="Century Gothic" w:hAnsi="Century Gothic" w:cs="Arial"/>
          <w:color w:val="808080" w:themeColor="background1" w:themeShade="80"/>
          <w:sz w:val="12"/>
          <w:szCs w:val="16"/>
        </w:rPr>
        <w:t xml:space="preserve">DEL CUAL SE APRUEBAN LAS </w:t>
      </w:r>
      <w:r w:rsidR="007C04FB">
        <w:rPr>
          <w:rFonts w:ascii="Century Gothic" w:hAnsi="Century Gothic" w:cs="Arial"/>
          <w:color w:val="808080" w:themeColor="background1" w:themeShade="80"/>
          <w:sz w:val="12"/>
          <w:szCs w:val="16"/>
        </w:rPr>
        <w:t>LEYES DE INGRESOS MUNICIPALES</w:t>
      </w:r>
      <w:r w:rsidR="00814AC6">
        <w:rPr>
          <w:rFonts w:ascii="Century Gothic" w:hAnsi="Century Gothic" w:cs="Arial"/>
          <w:color w:val="808080" w:themeColor="background1" w:themeShade="80"/>
          <w:sz w:val="12"/>
          <w:szCs w:val="16"/>
        </w:rPr>
        <w:t>, PARA EL EJERCICIO FISCAL 202</w:t>
      </w:r>
      <w:r w:rsidR="00B65A73">
        <w:rPr>
          <w:rFonts w:ascii="Century Gothic" w:hAnsi="Century Gothic" w:cs="Arial"/>
          <w:color w:val="808080" w:themeColor="background1" w:themeShade="80"/>
          <w:sz w:val="12"/>
          <w:szCs w:val="16"/>
        </w:rPr>
        <w:t>5</w:t>
      </w:r>
      <w:r w:rsidR="00E8427B">
        <w:rPr>
          <w:rFonts w:ascii="Century Gothic" w:hAnsi="Century Gothic" w:cs="Arial"/>
          <w:color w:val="808080" w:themeColor="background1" w:themeShade="80"/>
          <w:sz w:val="12"/>
          <w:szCs w:val="16"/>
        </w:rPr>
        <w:t xml:space="preserve"> </w:t>
      </w:r>
      <w:r w:rsidR="00E8427B" w:rsidRPr="00DA2C20">
        <w:rPr>
          <w:rFonts w:ascii="Century Gothic" w:hAnsi="Century Gothic" w:cs="Arial"/>
          <w:color w:val="808080" w:themeColor="background1" w:themeShade="80"/>
          <w:sz w:val="12"/>
          <w:szCs w:val="16"/>
        </w:rPr>
        <w:t xml:space="preserve">DE </w:t>
      </w:r>
      <w:r w:rsidR="007C04FB">
        <w:rPr>
          <w:rFonts w:ascii="Century Gothic" w:hAnsi="Century Gothic" w:cs="Arial"/>
          <w:color w:val="808080" w:themeColor="background1" w:themeShade="80"/>
          <w:sz w:val="12"/>
          <w:szCs w:val="16"/>
        </w:rPr>
        <w:t>67</w:t>
      </w:r>
      <w:r w:rsidR="00E8427B" w:rsidRPr="00DA2C20">
        <w:rPr>
          <w:rFonts w:ascii="Century Gothic" w:hAnsi="Century Gothic" w:cs="Arial"/>
          <w:color w:val="808080" w:themeColor="background1" w:themeShade="80"/>
          <w:sz w:val="12"/>
          <w:szCs w:val="16"/>
        </w:rPr>
        <w:t xml:space="preserve"> MUNICIPIOS.</w:t>
      </w:r>
    </w:p>
    <w:sectPr w:rsidR="004C298F" w:rsidRPr="00025569" w:rsidSect="00641440">
      <w:headerReference w:type="default" r:id="rId17"/>
      <w:footerReference w:type="even" r:id="rId18"/>
      <w:footerReference w:type="default" r:id="rId19"/>
      <w:pgSz w:w="12242" w:h="15842"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B4437" w14:textId="77777777" w:rsidR="002F41B7" w:rsidRDefault="002F41B7" w:rsidP="004379C7">
      <w:r>
        <w:separator/>
      </w:r>
    </w:p>
  </w:endnote>
  <w:endnote w:type="continuationSeparator" w:id="0">
    <w:p w14:paraId="58B4C9AE" w14:textId="77777777" w:rsidR="002F41B7" w:rsidRDefault="002F41B7" w:rsidP="0043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EB033" w14:textId="77777777" w:rsidR="00CF2601" w:rsidRDefault="00CF2601" w:rsidP="003D73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CA7C3A" w14:textId="77777777" w:rsidR="00CF2601" w:rsidRDefault="00CF2601" w:rsidP="003D739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608BB" w14:textId="77777777" w:rsidR="00CF2601" w:rsidRPr="000869A1" w:rsidRDefault="00CF2601" w:rsidP="00290F93">
    <w:pPr>
      <w:pStyle w:val="Piedepgina"/>
      <w:framePr w:wrap="around" w:vAnchor="text" w:hAnchor="page" w:x="5941" w:y="-455"/>
      <w:rPr>
        <w:rStyle w:val="Nmerodepgina"/>
        <w:rFonts w:ascii="Arial" w:hAnsi="Arial" w:cs="Arial"/>
        <w:sz w:val="20"/>
        <w:szCs w:val="20"/>
      </w:rPr>
    </w:pPr>
    <w:r w:rsidRPr="000869A1">
      <w:rPr>
        <w:rStyle w:val="Nmerodepgina"/>
        <w:rFonts w:ascii="Arial" w:hAnsi="Arial" w:cs="Arial"/>
        <w:sz w:val="20"/>
        <w:szCs w:val="20"/>
      </w:rPr>
      <w:fldChar w:fldCharType="begin"/>
    </w:r>
    <w:r w:rsidRPr="000869A1">
      <w:rPr>
        <w:rStyle w:val="Nmerodepgina"/>
        <w:rFonts w:ascii="Arial" w:hAnsi="Arial" w:cs="Arial"/>
        <w:sz w:val="20"/>
        <w:szCs w:val="20"/>
      </w:rPr>
      <w:instrText xml:space="preserve">PAGE  </w:instrText>
    </w:r>
    <w:r w:rsidRPr="000869A1">
      <w:rPr>
        <w:rStyle w:val="Nmerodepgina"/>
        <w:rFonts w:ascii="Arial" w:hAnsi="Arial" w:cs="Arial"/>
        <w:sz w:val="20"/>
        <w:szCs w:val="20"/>
      </w:rPr>
      <w:fldChar w:fldCharType="separate"/>
    </w:r>
    <w:r w:rsidR="00530245">
      <w:rPr>
        <w:rStyle w:val="Nmerodepgina"/>
        <w:rFonts w:ascii="Arial" w:hAnsi="Arial" w:cs="Arial"/>
        <w:noProof/>
        <w:sz w:val="20"/>
        <w:szCs w:val="20"/>
      </w:rPr>
      <w:t>30</w:t>
    </w:r>
    <w:r w:rsidRPr="000869A1">
      <w:rPr>
        <w:rStyle w:val="Nmerodepgina"/>
        <w:rFonts w:ascii="Arial" w:hAnsi="Arial" w:cs="Arial"/>
        <w:sz w:val="20"/>
        <w:szCs w:val="20"/>
      </w:rPr>
      <w:fldChar w:fldCharType="end"/>
    </w:r>
  </w:p>
  <w:p w14:paraId="3E99C4B3" w14:textId="7D4FC40D" w:rsidR="00CF2601" w:rsidRPr="005B7866" w:rsidRDefault="00A54359" w:rsidP="005B7866">
    <w:pPr>
      <w:pStyle w:val="Piedepgina"/>
      <w:jc w:val="right"/>
      <w:rPr>
        <w:rFonts w:ascii="Century Gothic" w:hAnsi="Century Gothic"/>
        <w:sz w:val="16"/>
      </w:rPr>
    </w:pPr>
    <w:r w:rsidRPr="00A54359">
      <w:rPr>
        <w:rFonts w:ascii="Century Gothic" w:hAnsi="Century Gothic"/>
        <w:sz w:val="12"/>
      </w:rPr>
      <w:t>A414, A421, A423, A430, A438, A441, A446, A451, A455, A462, A463, A467, A404, A389, A405, A406, A407, A408, A409, A410, A411, A412, A413, A415, A416, A417, A418, A419, A420, A422, A424, A425, A426, A427, A428, A429, A431, A432, A433, A434, A435, A436, A437, A439, A440, A442, A443, A444, A445, A447, A448, A449, A450, A452, A453, A454, A456, A457, A458, A459, A460, A461, A464, A465, A466, A468, A469</w:t>
    </w:r>
    <w:r w:rsidR="00CF2601" w:rsidRPr="005B7866">
      <w:rPr>
        <w:rFonts w:ascii="Century Gothic" w:hAnsi="Century Gothic"/>
        <w:sz w:val="16"/>
      </w:rPr>
      <w:t>/OIDS/GAOR/JRMC/DAGR</w:t>
    </w:r>
  </w:p>
  <w:p w14:paraId="2C1BEDE8" w14:textId="77777777" w:rsidR="00CF2601" w:rsidRPr="005B7866" w:rsidRDefault="00CF2601" w:rsidP="003D739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D517B" w14:textId="77777777" w:rsidR="002F41B7" w:rsidRDefault="002F41B7" w:rsidP="004379C7">
      <w:r>
        <w:separator/>
      </w:r>
    </w:p>
  </w:footnote>
  <w:footnote w:type="continuationSeparator" w:id="0">
    <w:p w14:paraId="2CDAB4DC" w14:textId="77777777" w:rsidR="002F41B7" w:rsidRDefault="002F41B7" w:rsidP="00437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3F08B" w14:textId="77777777" w:rsidR="00CF2601" w:rsidRPr="00A12D8F" w:rsidRDefault="00CF2601" w:rsidP="00443D83">
    <w:pPr>
      <w:pStyle w:val="Encabezado"/>
      <w:tabs>
        <w:tab w:val="left" w:pos="795"/>
        <w:tab w:val="right" w:pos="9404"/>
      </w:tabs>
      <w:spacing w:line="276" w:lineRule="auto"/>
      <w:jc w:val="right"/>
      <w:rPr>
        <w:rFonts w:ascii="Century Gothic" w:hAnsi="Century Gothic"/>
        <w:b/>
        <w:szCs w:val="40"/>
      </w:rPr>
    </w:pPr>
    <w:r>
      <w:rPr>
        <w:rFonts w:ascii="Century Gothic" w:hAnsi="Century Gothic" w:cs="Arial"/>
        <w:b/>
        <w:bCs/>
        <w:i/>
        <w:color w:val="201F1E"/>
        <w:sz w:val="20"/>
        <w:szCs w:val="20"/>
        <w:shd w:val="clear" w:color="auto" w:fill="FFFFFF"/>
      </w:rPr>
      <w:tab/>
    </w:r>
    <w:r>
      <w:rPr>
        <w:rFonts w:ascii="Century Gothic" w:hAnsi="Century Gothic" w:cs="Arial"/>
        <w:b/>
        <w:bCs/>
        <w:i/>
        <w:color w:val="201F1E"/>
        <w:sz w:val="20"/>
        <w:szCs w:val="20"/>
        <w:shd w:val="clear" w:color="auto" w:fill="FFFFFF"/>
      </w:rPr>
      <w:tab/>
    </w:r>
    <w:r w:rsidRPr="008F502D">
      <w:rPr>
        <w:rFonts w:ascii="Century Gothic" w:hAnsi="Century Gothic" w:cs="Arial"/>
        <w:b/>
        <w:bCs/>
        <w:i/>
        <w:color w:val="201F1E"/>
        <w:sz w:val="20"/>
        <w:szCs w:val="20"/>
        <w:shd w:val="clear" w:color="auto" w:fill="FFFFFF"/>
      </w:rPr>
      <w:t>“2024, Año del Bicentenario de la fundación del Estado de Chihuahua”</w:t>
    </w:r>
  </w:p>
  <w:p w14:paraId="6F618994" w14:textId="77777777" w:rsidR="00CF2601" w:rsidRDefault="00CF2601" w:rsidP="006C3A64">
    <w:pPr>
      <w:pStyle w:val="Encabezado"/>
      <w:jc w:val="right"/>
      <w:rPr>
        <w:rFonts w:ascii="Century Gothic" w:hAnsi="Century Gothic"/>
        <w:sz w:val="16"/>
        <w:szCs w:val="28"/>
      </w:rPr>
    </w:pPr>
  </w:p>
  <w:p w14:paraId="57A99C28" w14:textId="77777777" w:rsidR="00CF2601" w:rsidRDefault="00CF2601" w:rsidP="006C3A64">
    <w:pPr>
      <w:pStyle w:val="Encabezado"/>
      <w:jc w:val="right"/>
      <w:rPr>
        <w:rFonts w:ascii="Century Gothic" w:hAnsi="Century Gothic"/>
        <w:sz w:val="16"/>
        <w:szCs w:val="28"/>
      </w:rPr>
    </w:pPr>
  </w:p>
  <w:p w14:paraId="52A8FD9A" w14:textId="77777777" w:rsidR="00CF2601" w:rsidRPr="008F502D" w:rsidRDefault="00CF2601" w:rsidP="00443D83">
    <w:pPr>
      <w:pStyle w:val="Encabezado"/>
      <w:spacing w:line="276" w:lineRule="auto"/>
      <w:jc w:val="right"/>
      <w:rPr>
        <w:rFonts w:ascii="Century Gothic" w:hAnsi="Century Gothic"/>
        <w:b/>
        <w:sz w:val="32"/>
        <w:szCs w:val="40"/>
      </w:rPr>
    </w:pPr>
    <w:r w:rsidRPr="00DD3F6F">
      <w:rPr>
        <w:rFonts w:ascii="Century Gothic" w:hAnsi="Century Gothic"/>
        <w:b/>
        <w:sz w:val="32"/>
        <w:szCs w:val="40"/>
      </w:rPr>
      <w:t>Comisión de</w:t>
    </w:r>
    <w:r>
      <w:rPr>
        <w:rFonts w:ascii="Century Gothic" w:hAnsi="Century Gothic"/>
        <w:b/>
        <w:sz w:val="32"/>
        <w:szCs w:val="40"/>
      </w:rPr>
      <w:t xml:space="preserve"> Programación, Presupuesto y Hacienda Pública</w:t>
    </w:r>
  </w:p>
  <w:p w14:paraId="3815DE94" w14:textId="5ED2B52E" w:rsidR="00CF2601" w:rsidRPr="00DD3F6F" w:rsidRDefault="00CF2601" w:rsidP="00443D83">
    <w:pPr>
      <w:pStyle w:val="Encabezado"/>
      <w:spacing w:line="276" w:lineRule="auto"/>
      <w:jc w:val="right"/>
      <w:rPr>
        <w:rFonts w:ascii="Century Gothic" w:hAnsi="Century Gothic"/>
        <w:b/>
      </w:rPr>
    </w:pPr>
    <w:r>
      <w:rPr>
        <w:rFonts w:ascii="Century Gothic" w:hAnsi="Century Gothic" w:cs="Arial"/>
        <w:b/>
      </w:rPr>
      <w:t>LXVIII/DCPPHP/05</w:t>
    </w:r>
  </w:p>
  <w:p w14:paraId="14F11744" w14:textId="38DBE917" w:rsidR="00CF2601" w:rsidRPr="00882749" w:rsidRDefault="00CF2601" w:rsidP="00641440">
    <w:pPr>
      <w:pStyle w:val="Encabezado"/>
      <w:jc w:val="right"/>
      <w:rPr>
        <w:rFonts w:ascii="Century Gothic" w:hAnsi="Century Gothic"/>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1148A"/>
    <w:multiLevelType w:val="hybridMultilevel"/>
    <w:tmpl w:val="625263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AB755F"/>
    <w:multiLevelType w:val="hybridMultilevel"/>
    <w:tmpl w:val="FC607B02"/>
    <w:lvl w:ilvl="0" w:tplc="080A000F">
      <w:start w:val="1"/>
      <w:numFmt w:val="decimal"/>
      <w:lvlText w:val="%1."/>
      <w:lvlJc w:val="left"/>
      <w:pPr>
        <w:ind w:left="749" w:hanging="360"/>
      </w:pPr>
    </w:lvl>
    <w:lvl w:ilvl="1" w:tplc="080A0019" w:tentative="1">
      <w:start w:val="1"/>
      <w:numFmt w:val="lowerLetter"/>
      <w:lvlText w:val="%2."/>
      <w:lvlJc w:val="left"/>
      <w:pPr>
        <w:ind w:left="1469" w:hanging="360"/>
      </w:pPr>
    </w:lvl>
    <w:lvl w:ilvl="2" w:tplc="080A001B" w:tentative="1">
      <w:start w:val="1"/>
      <w:numFmt w:val="lowerRoman"/>
      <w:lvlText w:val="%3."/>
      <w:lvlJc w:val="right"/>
      <w:pPr>
        <w:ind w:left="2189" w:hanging="180"/>
      </w:pPr>
    </w:lvl>
    <w:lvl w:ilvl="3" w:tplc="080A000F" w:tentative="1">
      <w:start w:val="1"/>
      <w:numFmt w:val="decimal"/>
      <w:lvlText w:val="%4."/>
      <w:lvlJc w:val="left"/>
      <w:pPr>
        <w:ind w:left="2909" w:hanging="360"/>
      </w:pPr>
    </w:lvl>
    <w:lvl w:ilvl="4" w:tplc="080A0019" w:tentative="1">
      <w:start w:val="1"/>
      <w:numFmt w:val="lowerLetter"/>
      <w:lvlText w:val="%5."/>
      <w:lvlJc w:val="left"/>
      <w:pPr>
        <w:ind w:left="3629" w:hanging="360"/>
      </w:pPr>
    </w:lvl>
    <w:lvl w:ilvl="5" w:tplc="080A001B" w:tentative="1">
      <w:start w:val="1"/>
      <w:numFmt w:val="lowerRoman"/>
      <w:lvlText w:val="%6."/>
      <w:lvlJc w:val="right"/>
      <w:pPr>
        <w:ind w:left="4349" w:hanging="180"/>
      </w:pPr>
    </w:lvl>
    <w:lvl w:ilvl="6" w:tplc="080A000F" w:tentative="1">
      <w:start w:val="1"/>
      <w:numFmt w:val="decimal"/>
      <w:lvlText w:val="%7."/>
      <w:lvlJc w:val="left"/>
      <w:pPr>
        <w:ind w:left="5069" w:hanging="360"/>
      </w:pPr>
    </w:lvl>
    <w:lvl w:ilvl="7" w:tplc="080A0019" w:tentative="1">
      <w:start w:val="1"/>
      <w:numFmt w:val="lowerLetter"/>
      <w:lvlText w:val="%8."/>
      <w:lvlJc w:val="left"/>
      <w:pPr>
        <w:ind w:left="5789" w:hanging="360"/>
      </w:pPr>
    </w:lvl>
    <w:lvl w:ilvl="8" w:tplc="080A001B" w:tentative="1">
      <w:start w:val="1"/>
      <w:numFmt w:val="lowerRoman"/>
      <w:lvlText w:val="%9."/>
      <w:lvlJc w:val="right"/>
      <w:pPr>
        <w:ind w:left="6509" w:hanging="180"/>
      </w:pPr>
    </w:lvl>
  </w:abstractNum>
  <w:abstractNum w:abstractNumId="2" w15:restartNumberingAfterBreak="0">
    <w:nsid w:val="138869F8"/>
    <w:multiLevelType w:val="hybridMultilevel"/>
    <w:tmpl w:val="1A64E1EC"/>
    <w:lvl w:ilvl="0" w:tplc="DC08D724">
      <w:start w:val="1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5A7028"/>
    <w:multiLevelType w:val="hybridMultilevel"/>
    <w:tmpl w:val="286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9F2070"/>
    <w:multiLevelType w:val="hybridMultilevel"/>
    <w:tmpl w:val="286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A47C37"/>
    <w:multiLevelType w:val="hybridMultilevel"/>
    <w:tmpl w:val="C6EE432E"/>
    <w:lvl w:ilvl="0" w:tplc="080A0003">
      <w:start w:val="1"/>
      <w:numFmt w:val="bullet"/>
      <w:lvlText w:val="o"/>
      <w:lvlJc w:val="left"/>
      <w:pPr>
        <w:ind w:left="720" w:hanging="360"/>
      </w:pPr>
      <w:rPr>
        <w:rFonts w:ascii="Courier New" w:hAnsi="Courier New" w:cs="Courier New"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55158A"/>
    <w:multiLevelType w:val="hybridMultilevel"/>
    <w:tmpl w:val="EB9A0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D16DEB"/>
    <w:multiLevelType w:val="hybridMultilevel"/>
    <w:tmpl w:val="39387B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BC537F"/>
    <w:multiLevelType w:val="hybridMultilevel"/>
    <w:tmpl w:val="3C004030"/>
    <w:lvl w:ilvl="0" w:tplc="6C209E6C">
      <w:start w:val="1"/>
      <w:numFmt w:val="lowerLetter"/>
      <w:lvlText w:val="%1)"/>
      <w:lvlJc w:val="left"/>
      <w:pPr>
        <w:ind w:left="1305" w:hanging="360"/>
      </w:pPr>
      <w:rPr>
        <w:rFonts w:hint="default"/>
        <w:b w:val="0"/>
      </w:rPr>
    </w:lvl>
    <w:lvl w:ilvl="1" w:tplc="080A0019" w:tentative="1">
      <w:start w:val="1"/>
      <w:numFmt w:val="lowerLetter"/>
      <w:lvlText w:val="%2."/>
      <w:lvlJc w:val="left"/>
      <w:pPr>
        <w:ind w:left="2025" w:hanging="360"/>
      </w:pPr>
    </w:lvl>
    <w:lvl w:ilvl="2" w:tplc="080A001B" w:tentative="1">
      <w:start w:val="1"/>
      <w:numFmt w:val="lowerRoman"/>
      <w:lvlText w:val="%3."/>
      <w:lvlJc w:val="right"/>
      <w:pPr>
        <w:ind w:left="2745" w:hanging="180"/>
      </w:pPr>
    </w:lvl>
    <w:lvl w:ilvl="3" w:tplc="080A000F" w:tentative="1">
      <w:start w:val="1"/>
      <w:numFmt w:val="decimal"/>
      <w:lvlText w:val="%4."/>
      <w:lvlJc w:val="left"/>
      <w:pPr>
        <w:ind w:left="3465" w:hanging="360"/>
      </w:pPr>
    </w:lvl>
    <w:lvl w:ilvl="4" w:tplc="080A0019" w:tentative="1">
      <w:start w:val="1"/>
      <w:numFmt w:val="lowerLetter"/>
      <w:lvlText w:val="%5."/>
      <w:lvlJc w:val="left"/>
      <w:pPr>
        <w:ind w:left="4185" w:hanging="360"/>
      </w:pPr>
    </w:lvl>
    <w:lvl w:ilvl="5" w:tplc="080A001B" w:tentative="1">
      <w:start w:val="1"/>
      <w:numFmt w:val="lowerRoman"/>
      <w:lvlText w:val="%6."/>
      <w:lvlJc w:val="right"/>
      <w:pPr>
        <w:ind w:left="4905" w:hanging="180"/>
      </w:pPr>
    </w:lvl>
    <w:lvl w:ilvl="6" w:tplc="080A000F" w:tentative="1">
      <w:start w:val="1"/>
      <w:numFmt w:val="decimal"/>
      <w:lvlText w:val="%7."/>
      <w:lvlJc w:val="left"/>
      <w:pPr>
        <w:ind w:left="5625" w:hanging="360"/>
      </w:pPr>
    </w:lvl>
    <w:lvl w:ilvl="7" w:tplc="080A0019" w:tentative="1">
      <w:start w:val="1"/>
      <w:numFmt w:val="lowerLetter"/>
      <w:lvlText w:val="%8."/>
      <w:lvlJc w:val="left"/>
      <w:pPr>
        <w:ind w:left="6345" w:hanging="360"/>
      </w:pPr>
    </w:lvl>
    <w:lvl w:ilvl="8" w:tplc="080A001B" w:tentative="1">
      <w:start w:val="1"/>
      <w:numFmt w:val="lowerRoman"/>
      <w:lvlText w:val="%9."/>
      <w:lvlJc w:val="right"/>
      <w:pPr>
        <w:ind w:left="7065" w:hanging="180"/>
      </w:pPr>
    </w:lvl>
  </w:abstractNum>
  <w:abstractNum w:abstractNumId="9" w15:restartNumberingAfterBreak="0">
    <w:nsid w:val="2A971E6F"/>
    <w:multiLevelType w:val="hybridMultilevel"/>
    <w:tmpl w:val="1B6421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8E622C"/>
    <w:multiLevelType w:val="hybridMultilevel"/>
    <w:tmpl w:val="F1D28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AB21F8"/>
    <w:multiLevelType w:val="hybridMultilevel"/>
    <w:tmpl w:val="94F035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5210EC"/>
    <w:multiLevelType w:val="hybridMultilevel"/>
    <w:tmpl w:val="863873DA"/>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37877358"/>
    <w:multiLevelType w:val="hybridMultilevel"/>
    <w:tmpl w:val="9A5C60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240DE1"/>
    <w:multiLevelType w:val="hybridMultilevel"/>
    <w:tmpl w:val="25D4B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A1394F"/>
    <w:multiLevelType w:val="hybridMultilevel"/>
    <w:tmpl w:val="286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540293"/>
    <w:multiLevelType w:val="hybridMultilevel"/>
    <w:tmpl w:val="E1FAC850"/>
    <w:lvl w:ilvl="0" w:tplc="20A6D8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4317B3"/>
    <w:multiLevelType w:val="multilevel"/>
    <w:tmpl w:val="4DB80E16"/>
    <w:lvl w:ilvl="0">
      <w:start w:val="2"/>
      <w:numFmt w:val="upperRoman"/>
      <w:lvlText w:val="%1."/>
      <w:lvlJc w:val="left"/>
      <w:pPr>
        <w:tabs>
          <w:tab w:val="num" w:pos="2700"/>
        </w:tabs>
        <w:ind w:left="2700" w:hanging="720"/>
      </w:pPr>
      <w:rPr>
        <w:rFonts w:hint="default"/>
        <w:b w:val="0"/>
      </w:rPr>
    </w:lvl>
    <w:lvl w:ilvl="1">
      <w:start w:val="1"/>
      <w:numFmt w:val="lowerLetter"/>
      <w:lvlText w:val="%2."/>
      <w:lvlJc w:val="left"/>
      <w:pPr>
        <w:tabs>
          <w:tab w:val="num" w:pos="2211"/>
        </w:tabs>
        <w:ind w:left="2211" w:hanging="360"/>
      </w:pPr>
    </w:lvl>
    <w:lvl w:ilvl="2" w:tentative="1">
      <w:start w:val="1"/>
      <w:numFmt w:val="lowerRoman"/>
      <w:lvlText w:val="%3."/>
      <w:lvlJc w:val="right"/>
      <w:pPr>
        <w:tabs>
          <w:tab w:val="num" w:pos="2931"/>
        </w:tabs>
        <w:ind w:left="2931" w:hanging="180"/>
      </w:pPr>
    </w:lvl>
    <w:lvl w:ilvl="3" w:tentative="1">
      <w:start w:val="1"/>
      <w:numFmt w:val="decimal"/>
      <w:lvlText w:val="%4."/>
      <w:lvlJc w:val="left"/>
      <w:pPr>
        <w:tabs>
          <w:tab w:val="num" w:pos="3651"/>
        </w:tabs>
        <w:ind w:left="3651" w:hanging="360"/>
      </w:pPr>
    </w:lvl>
    <w:lvl w:ilvl="4" w:tentative="1">
      <w:start w:val="1"/>
      <w:numFmt w:val="lowerLetter"/>
      <w:lvlText w:val="%5."/>
      <w:lvlJc w:val="left"/>
      <w:pPr>
        <w:tabs>
          <w:tab w:val="num" w:pos="4371"/>
        </w:tabs>
        <w:ind w:left="4371" w:hanging="360"/>
      </w:pPr>
    </w:lvl>
    <w:lvl w:ilvl="5" w:tentative="1">
      <w:start w:val="1"/>
      <w:numFmt w:val="lowerRoman"/>
      <w:lvlText w:val="%6."/>
      <w:lvlJc w:val="right"/>
      <w:pPr>
        <w:tabs>
          <w:tab w:val="num" w:pos="5091"/>
        </w:tabs>
        <w:ind w:left="5091" w:hanging="180"/>
      </w:pPr>
    </w:lvl>
    <w:lvl w:ilvl="6" w:tentative="1">
      <w:start w:val="1"/>
      <w:numFmt w:val="decimal"/>
      <w:lvlText w:val="%7."/>
      <w:lvlJc w:val="left"/>
      <w:pPr>
        <w:tabs>
          <w:tab w:val="num" w:pos="5811"/>
        </w:tabs>
        <w:ind w:left="5811" w:hanging="360"/>
      </w:pPr>
    </w:lvl>
    <w:lvl w:ilvl="7" w:tentative="1">
      <w:start w:val="1"/>
      <w:numFmt w:val="lowerLetter"/>
      <w:lvlText w:val="%8."/>
      <w:lvlJc w:val="left"/>
      <w:pPr>
        <w:tabs>
          <w:tab w:val="num" w:pos="6531"/>
        </w:tabs>
        <w:ind w:left="6531" w:hanging="360"/>
      </w:pPr>
    </w:lvl>
    <w:lvl w:ilvl="8" w:tentative="1">
      <w:start w:val="1"/>
      <w:numFmt w:val="lowerRoman"/>
      <w:lvlText w:val="%9."/>
      <w:lvlJc w:val="right"/>
      <w:pPr>
        <w:tabs>
          <w:tab w:val="num" w:pos="7251"/>
        </w:tabs>
        <w:ind w:left="7251" w:hanging="180"/>
      </w:pPr>
    </w:lvl>
  </w:abstractNum>
  <w:abstractNum w:abstractNumId="18" w15:restartNumberingAfterBreak="0">
    <w:nsid w:val="50953BA8"/>
    <w:multiLevelType w:val="hybridMultilevel"/>
    <w:tmpl w:val="286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1623DF"/>
    <w:multiLevelType w:val="hybridMultilevel"/>
    <w:tmpl w:val="BCB29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8B34AD"/>
    <w:multiLevelType w:val="hybridMultilevel"/>
    <w:tmpl w:val="4852F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DDD3355"/>
    <w:multiLevelType w:val="hybridMultilevel"/>
    <w:tmpl w:val="1D663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1672B5"/>
    <w:multiLevelType w:val="hybridMultilevel"/>
    <w:tmpl w:val="5DB4510E"/>
    <w:lvl w:ilvl="0" w:tplc="DA24131C">
      <w:start w:val="4"/>
      <w:numFmt w:val="bullet"/>
      <w:lvlText w:val="-"/>
      <w:lvlJc w:val="left"/>
      <w:pPr>
        <w:ind w:left="720" w:hanging="360"/>
      </w:pPr>
      <w:rPr>
        <w:rFonts w:ascii="Century Gothic" w:eastAsia="Times New Roman"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6AC142A"/>
    <w:multiLevelType w:val="hybridMultilevel"/>
    <w:tmpl w:val="DA78D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9F22E3A"/>
    <w:multiLevelType w:val="hybridMultilevel"/>
    <w:tmpl w:val="474809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1D17BD"/>
    <w:multiLevelType w:val="hybridMultilevel"/>
    <w:tmpl w:val="B76E7A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452F01"/>
    <w:multiLevelType w:val="hybridMultilevel"/>
    <w:tmpl w:val="352E8F4A"/>
    <w:lvl w:ilvl="0" w:tplc="3254481E">
      <w:start w:val="4"/>
      <w:numFmt w:val="bullet"/>
      <w:lvlText w:val="-"/>
      <w:lvlJc w:val="left"/>
      <w:pPr>
        <w:ind w:left="720" w:hanging="360"/>
      </w:pPr>
      <w:rPr>
        <w:rFonts w:ascii="Century Gothic" w:eastAsia="Times New Roman"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F8D5442"/>
    <w:multiLevelType w:val="hybridMultilevel"/>
    <w:tmpl w:val="50C06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FB11C07"/>
    <w:multiLevelType w:val="hybridMultilevel"/>
    <w:tmpl w:val="AE1C1CB2"/>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C527B2"/>
    <w:multiLevelType w:val="hybridMultilevel"/>
    <w:tmpl w:val="16C601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76DF26BD"/>
    <w:multiLevelType w:val="hybridMultilevel"/>
    <w:tmpl w:val="0650A9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5F0BBF"/>
    <w:multiLevelType w:val="hybridMultilevel"/>
    <w:tmpl w:val="4516A9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9E2195A"/>
    <w:multiLevelType w:val="hybridMultilevel"/>
    <w:tmpl w:val="C88C30FE"/>
    <w:lvl w:ilvl="0" w:tplc="1DBE4148">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057D1C"/>
    <w:multiLevelType w:val="hybridMultilevel"/>
    <w:tmpl w:val="286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5A404B"/>
    <w:multiLevelType w:val="hybridMultilevel"/>
    <w:tmpl w:val="506A48A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85449438">
    <w:abstractNumId w:val="17"/>
  </w:num>
  <w:num w:numId="2" w16cid:durableId="703479799">
    <w:abstractNumId w:val="31"/>
  </w:num>
  <w:num w:numId="3" w16cid:durableId="719600394">
    <w:abstractNumId w:val="8"/>
  </w:num>
  <w:num w:numId="4" w16cid:durableId="1773433871">
    <w:abstractNumId w:val="11"/>
  </w:num>
  <w:num w:numId="5" w16cid:durableId="1726874928">
    <w:abstractNumId w:val="25"/>
  </w:num>
  <w:num w:numId="6" w16cid:durableId="801923874">
    <w:abstractNumId w:val="27"/>
  </w:num>
  <w:num w:numId="7" w16cid:durableId="266818814">
    <w:abstractNumId w:val="19"/>
  </w:num>
  <w:num w:numId="8" w16cid:durableId="788208848">
    <w:abstractNumId w:val="10"/>
  </w:num>
  <w:num w:numId="9" w16cid:durableId="2000845559">
    <w:abstractNumId w:val="6"/>
  </w:num>
  <w:num w:numId="10" w16cid:durableId="896941190">
    <w:abstractNumId w:val="14"/>
  </w:num>
  <w:num w:numId="11" w16cid:durableId="574974435">
    <w:abstractNumId w:val="23"/>
  </w:num>
  <w:num w:numId="12" w16cid:durableId="1081222558">
    <w:abstractNumId w:val="12"/>
  </w:num>
  <w:num w:numId="13" w16cid:durableId="1815221698">
    <w:abstractNumId w:val="4"/>
  </w:num>
  <w:num w:numId="14" w16cid:durableId="233781486">
    <w:abstractNumId w:val="20"/>
  </w:num>
  <w:num w:numId="15" w16cid:durableId="1624730169">
    <w:abstractNumId w:val="2"/>
  </w:num>
  <w:num w:numId="16" w16cid:durableId="585189022">
    <w:abstractNumId w:val="18"/>
  </w:num>
  <w:num w:numId="17" w16cid:durableId="2143188575">
    <w:abstractNumId w:val="3"/>
  </w:num>
  <w:num w:numId="18" w16cid:durableId="1345211530">
    <w:abstractNumId w:val="33"/>
  </w:num>
  <w:num w:numId="19" w16cid:durableId="740903821">
    <w:abstractNumId w:val="15"/>
  </w:num>
  <w:num w:numId="20" w16cid:durableId="1500927166">
    <w:abstractNumId w:val="7"/>
  </w:num>
  <w:num w:numId="21" w16cid:durableId="2122408781">
    <w:abstractNumId w:val="1"/>
  </w:num>
  <w:num w:numId="22" w16cid:durableId="1427460861">
    <w:abstractNumId w:val="9"/>
  </w:num>
  <w:num w:numId="23" w16cid:durableId="1297376205">
    <w:abstractNumId w:val="21"/>
  </w:num>
  <w:num w:numId="24" w16cid:durableId="1302660561">
    <w:abstractNumId w:val="0"/>
  </w:num>
  <w:num w:numId="25" w16cid:durableId="790245632">
    <w:abstractNumId w:val="34"/>
  </w:num>
  <w:num w:numId="26" w16cid:durableId="665589935">
    <w:abstractNumId w:val="30"/>
  </w:num>
  <w:num w:numId="27" w16cid:durableId="388846336">
    <w:abstractNumId w:val="32"/>
  </w:num>
  <w:num w:numId="28" w16cid:durableId="771510169">
    <w:abstractNumId w:val="22"/>
  </w:num>
  <w:num w:numId="29" w16cid:durableId="1362046311">
    <w:abstractNumId w:val="26"/>
  </w:num>
  <w:num w:numId="30" w16cid:durableId="1959799905">
    <w:abstractNumId w:val="16"/>
  </w:num>
  <w:num w:numId="31" w16cid:durableId="1899902171">
    <w:abstractNumId w:val="5"/>
  </w:num>
  <w:num w:numId="32" w16cid:durableId="1782841541">
    <w:abstractNumId w:val="29"/>
  </w:num>
  <w:num w:numId="33" w16cid:durableId="661737948">
    <w:abstractNumId w:val="13"/>
  </w:num>
  <w:num w:numId="34" w16cid:durableId="1764185156">
    <w:abstractNumId w:val="28"/>
  </w:num>
  <w:num w:numId="35" w16cid:durableId="20687948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0B"/>
    <w:rsid w:val="00000943"/>
    <w:rsid w:val="00002021"/>
    <w:rsid w:val="000044BB"/>
    <w:rsid w:val="00013387"/>
    <w:rsid w:val="00016B77"/>
    <w:rsid w:val="00020D8A"/>
    <w:rsid w:val="00022177"/>
    <w:rsid w:val="00025569"/>
    <w:rsid w:val="00027281"/>
    <w:rsid w:val="00031990"/>
    <w:rsid w:val="00034255"/>
    <w:rsid w:val="00036235"/>
    <w:rsid w:val="00045827"/>
    <w:rsid w:val="00052641"/>
    <w:rsid w:val="00055864"/>
    <w:rsid w:val="00055943"/>
    <w:rsid w:val="00057D4B"/>
    <w:rsid w:val="00062024"/>
    <w:rsid w:val="00071555"/>
    <w:rsid w:val="000734F6"/>
    <w:rsid w:val="00073F88"/>
    <w:rsid w:val="00076E12"/>
    <w:rsid w:val="00077CC8"/>
    <w:rsid w:val="00082F30"/>
    <w:rsid w:val="00083133"/>
    <w:rsid w:val="000917F4"/>
    <w:rsid w:val="000A2C16"/>
    <w:rsid w:val="000B0257"/>
    <w:rsid w:val="000B4B12"/>
    <w:rsid w:val="000C3027"/>
    <w:rsid w:val="000C3936"/>
    <w:rsid w:val="000C4E0D"/>
    <w:rsid w:val="000C58F8"/>
    <w:rsid w:val="000D006B"/>
    <w:rsid w:val="000D3AD4"/>
    <w:rsid w:val="000F0413"/>
    <w:rsid w:val="000F533E"/>
    <w:rsid w:val="00102F70"/>
    <w:rsid w:val="00122438"/>
    <w:rsid w:val="0012573E"/>
    <w:rsid w:val="00130714"/>
    <w:rsid w:val="00131580"/>
    <w:rsid w:val="00146515"/>
    <w:rsid w:val="00152BB6"/>
    <w:rsid w:val="00167108"/>
    <w:rsid w:val="00175AAD"/>
    <w:rsid w:val="00182C38"/>
    <w:rsid w:val="001958D8"/>
    <w:rsid w:val="0019761C"/>
    <w:rsid w:val="001B2910"/>
    <w:rsid w:val="001B3FEB"/>
    <w:rsid w:val="001B730D"/>
    <w:rsid w:val="001C60BB"/>
    <w:rsid w:val="001C7B0D"/>
    <w:rsid w:val="001D2015"/>
    <w:rsid w:val="001D5543"/>
    <w:rsid w:val="001D735B"/>
    <w:rsid w:val="001E0DD2"/>
    <w:rsid w:val="001E3038"/>
    <w:rsid w:val="001E4ACA"/>
    <w:rsid w:val="001E5BD3"/>
    <w:rsid w:val="001E6F20"/>
    <w:rsid w:val="001F0400"/>
    <w:rsid w:val="001F4F95"/>
    <w:rsid w:val="001F5A47"/>
    <w:rsid w:val="0020058D"/>
    <w:rsid w:val="00203BC4"/>
    <w:rsid w:val="002048BD"/>
    <w:rsid w:val="002061A3"/>
    <w:rsid w:val="0020717D"/>
    <w:rsid w:val="00211ABD"/>
    <w:rsid w:val="00214CDA"/>
    <w:rsid w:val="0021778D"/>
    <w:rsid w:val="00220511"/>
    <w:rsid w:val="00222764"/>
    <w:rsid w:val="002239F9"/>
    <w:rsid w:val="00226F6A"/>
    <w:rsid w:val="00235E12"/>
    <w:rsid w:val="00236936"/>
    <w:rsid w:val="002407CE"/>
    <w:rsid w:val="0024307A"/>
    <w:rsid w:val="00244DF3"/>
    <w:rsid w:val="0024679D"/>
    <w:rsid w:val="0025234D"/>
    <w:rsid w:val="002544C7"/>
    <w:rsid w:val="002548FE"/>
    <w:rsid w:val="0025547A"/>
    <w:rsid w:val="0025762A"/>
    <w:rsid w:val="00262916"/>
    <w:rsid w:val="00265018"/>
    <w:rsid w:val="00266855"/>
    <w:rsid w:val="00267646"/>
    <w:rsid w:val="00267A39"/>
    <w:rsid w:val="00271263"/>
    <w:rsid w:val="00277023"/>
    <w:rsid w:val="00282291"/>
    <w:rsid w:val="00284F05"/>
    <w:rsid w:val="00286FEC"/>
    <w:rsid w:val="00290F93"/>
    <w:rsid w:val="00291577"/>
    <w:rsid w:val="00296DB8"/>
    <w:rsid w:val="00297078"/>
    <w:rsid w:val="002A40BF"/>
    <w:rsid w:val="002A4726"/>
    <w:rsid w:val="002B1A37"/>
    <w:rsid w:val="002B21A9"/>
    <w:rsid w:val="002B42FC"/>
    <w:rsid w:val="002B688F"/>
    <w:rsid w:val="002B75D0"/>
    <w:rsid w:val="002C270B"/>
    <w:rsid w:val="002C64E5"/>
    <w:rsid w:val="002D2785"/>
    <w:rsid w:val="002E50C7"/>
    <w:rsid w:val="002E65BC"/>
    <w:rsid w:val="002E7B92"/>
    <w:rsid w:val="002F41B7"/>
    <w:rsid w:val="003045E8"/>
    <w:rsid w:val="00304C6D"/>
    <w:rsid w:val="00307282"/>
    <w:rsid w:val="00313014"/>
    <w:rsid w:val="003149CB"/>
    <w:rsid w:val="00317A60"/>
    <w:rsid w:val="00326B7B"/>
    <w:rsid w:val="003325C8"/>
    <w:rsid w:val="00333A47"/>
    <w:rsid w:val="00336F11"/>
    <w:rsid w:val="00343842"/>
    <w:rsid w:val="0035275B"/>
    <w:rsid w:val="00360ED8"/>
    <w:rsid w:val="00366395"/>
    <w:rsid w:val="003702F4"/>
    <w:rsid w:val="00373FF0"/>
    <w:rsid w:val="00384A46"/>
    <w:rsid w:val="00387451"/>
    <w:rsid w:val="00387ACD"/>
    <w:rsid w:val="00391ECE"/>
    <w:rsid w:val="0039495B"/>
    <w:rsid w:val="003A16BF"/>
    <w:rsid w:val="003A3306"/>
    <w:rsid w:val="003A7930"/>
    <w:rsid w:val="003B2DE8"/>
    <w:rsid w:val="003B313B"/>
    <w:rsid w:val="003B599F"/>
    <w:rsid w:val="003B7209"/>
    <w:rsid w:val="003B729F"/>
    <w:rsid w:val="003B753F"/>
    <w:rsid w:val="003C15C3"/>
    <w:rsid w:val="003D3DC9"/>
    <w:rsid w:val="003D549F"/>
    <w:rsid w:val="003D739B"/>
    <w:rsid w:val="00400F73"/>
    <w:rsid w:val="004018F7"/>
    <w:rsid w:val="00404847"/>
    <w:rsid w:val="004108C6"/>
    <w:rsid w:val="00413EA1"/>
    <w:rsid w:val="0041632D"/>
    <w:rsid w:val="0042388B"/>
    <w:rsid w:val="0042483B"/>
    <w:rsid w:val="00425BFA"/>
    <w:rsid w:val="004262F7"/>
    <w:rsid w:val="004379C7"/>
    <w:rsid w:val="0044027F"/>
    <w:rsid w:val="00440BAF"/>
    <w:rsid w:val="0044239C"/>
    <w:rsid w:val="00443D83"/>
    <w:rsid w:val="00444DC0"/>
    <w:rsid w:val="00446977"/>
    <w:rsid w:val="00450411"/>
    <w:rsid w:val="00450E72"/>
    <w:rsid w:val="00451DB8"/>
    <w:rsid w:val="0045327C"/>
    <w:rsid w:val="00462C0D"/>
    <w:rsid w:val="004677AB"/>
    <w:rsid w:val="00480FA7"/>
    <w:rsid w:val="00481733"/>
    <w:rsid w:val="00482FC8"/>
    <w:rsid w:val="00487276"/>
    <w:rsid w:val="004904B5"/>
    <w:rsid w:val="00490523"/>
    <w:rsid w:val="00492DD5"/>
    <w:rsid w:val="00493F23"/>
    <w:rsid w:val="00494B5D"/>
    <w:rsid w:val="004958CB"/>
    <w:rsid w:val="004A0013"/>
    <w:rsid w:val="004A14CD"/>
    <w:rsid w:val="004A3AE6"/>
    <w:rsid w:val="004A3C2B"/>
    <w:rsid w:val="004B7965"/>
    <w:rsid w:val="004C12F2"/>
    <w:rsid w:val="004C1857"/>
    <w:rsid w:val="004C298F"/>
    <w:rsid w:val="004C6FE8"/>
    <w:rsid w:val="004D0587"/>
    <w:rsid w:val="004D2293"/>
    <w:rsid w:val="004D32AE"/>
    <w:rsid w:val="004E3202"/>
    <w:rsid w:val="004E4AF3"/>
    <w:rsid w:val="004F1810"/>
    <w:rsid w:val="004F656C"/>
    <w:rsid w:val="00500990"/>
    <w:rsid w:val="00512506"/>
    <w:rsid w:val="005237CB"/>
    <w:rsid w:val="00530245"/>
    <w:rsid w:val="00531B4B"/>
    <w:rsid w:val="00534179"/>
    <w:rsid w:val="00546877"/>
    <w:rsid w:val="00547407"/>
    <w:rsid w:val="00551A36"/>
    <w:rsid w:val="00553167"/>
    <w:rsid w:val="005600EA"/>
    <w:rsid w:val="005610A5"/>
    <w:rsid w:val="00566013"/>
    <w:rsid w:val="00566E5C"/>
    <w:rsid w:val="005705D7"/>
    <w:rsid w:val="00573977"/>
    <w:rsid w:val="005759E3"/>
    <w:rsid w:val="00591DBB"/>
    <w:rsid w:val="0059434C"/>
    <w:rsid w:val="005A1E47"/>
    <w:rsid w:val="005A3DE6"/>
    <w:rsid w:val="005A66B5"/>
    <w:rsid w:val="005A75A0"/>
    <w:rsid w:val="005B48E9"/>
    <w:rsid w:val="005B4B19"/>
    <w:rsid w:val="005B50C8"/>
    <w:rsid w:val="005B6B84"/>
    <w:rsid w:val="005B7866"/>
    <w:rsid w:val="005C5ECB"/>
    <w:rsid w:val="005D278F"/>
    <w:rsid w:val="005D2FE9"/>
    <w:rsid w:val="005E04EF"/>
    <w:rsid w:val="005E44AC"/>
    <w:rsid w:val="005F0A64"/>
    <w:rsid w:val="005F7CF4"/>
    <w:rsid w:val="00600D4E"/>
    <w:rsid w:val="0060207E"/>
    <w:rsid w:val="006214B5"/>
    <w:rsid w:val="00633C0C"/>
    <w:rsid w:val="00641440"/>
    <w:rsid w:val="00647FC5"/>
    <w:rsid w:val="00667227"/>
    <w:rsid w:val="0067668E"/>
    <w:rsid w:val="00676848"/>
    <w:rsid w:val="00690C3A"/>
    <w:rsid w:val="006947FF"/>
    <w:rsid w:val="006950A5"/>
    <w:rsid w:val="00695469"/>
    <w:rsid w:val="006A3C92"/>
    <w:rsid w:val="006A521C"/>
    <w:rsid w:val="006A64DE"/>
    <w:rsid w:val="006B211B"/>
    <w:rsid w:val="006B6400"/>
    <w:rsid w:val="006B6743"/>
    <w:rsid w:val="006C3A64"/>
    <w:rsid w:val="006C3DA0"/>
    <w:rsid w:val="006C4D6B"/>
    <w:rsid w:val="006C723F"/>
    <w:rsid w:val="006D4FDA"/>
    <w:rsid w:val="006E495A"/>
    <w:rsid w:val="006F7565"/>
    <w:rsid w:val="00700A6C"/>
    <w:rsid w:val="00701520"/>
    <w:rsid w:val="0070187A"/>
    <w:rsid w:val="007142DF"/>
    <w:rsid w:val="0072285C"/>
    <w:rsid w:val="00734281"/>
    <w:rsid w:val="007409F9"/>
    <w:rsid w:val="00750A25"/>
    <w:rsid w:val="007529AE"/>
    <w:rsid w:val="00764AAD"/>
    <w:rsid w:val="00765180"/>
    <w:rsid w:val="007743B0"/>
    <w:rsid w:val="007748E5"/>
    <w:rsid w:val="00780055"/>
    <w:rsid w:val="00782013"/>
    <w:rsid w:val="00783426"/>
    <w:rsid w:val="0078442E"/>
    <w:rsid w:val="00786767"/>
    <w:rsid w:val="0079711D"/>
    <w:rsid w:val="00797F30"/>
    <w:rsid w:val="007A2D3D"/>
    <w:rsid w:val="007A7E15"/>
    <w:rsid w:val="007B246B"/>
    <w:rsid w:val="007B48E1"/>
    <w:rsid w:val="007B76AE"/>
    <w:rsid w:val="007C04FB"/>
    <w:rsid w:val="007C0988"/>
    <w:rsid w:val="007C35C2"/>
    <w:rsid w:val="007C5F4F"/>
    <w:rsid w:val="007C7956"/>
    <w:rsid w:val="007D4B67"/>
    <w:rsid w:val="007D5D20"/>
    <w:rsid w:val="007D7687"/>
    <w:rsid w:val="007E66DE"/>
    <w:rsid w:val="007F3F35"/>
    <w:rsid w:val="007F7A84"/>
    <w:rsid w:val="00802E24"/>
    <w:rsid w:val="0081103E"/>
    <w:rsid w:val="008130A4"/>
    <w:rsid w:val="00813EEA"/>
    <w:rsid w:val="00814AC6"/>
    <w:rsid w:val="00815F50"/>
    <w:rsid w:val="00823A3B"/>
    <w:rsid w:val="00824F4C"/>
    <w:rsid w:val="00833018"/>
    <w:rsid w:val="0083503C"/>
    <w:rsid w:val="00842C71"/>
    <w:rsid w:val="008604C9"/>
    <w:rsid w:val="008718DD"/>
    <w:rsid w:val="00872925"/>
    <w:rsid w:val="00877649"/>
    <w:rsid w:val="008829F4"/>
    <w:rsid w:val="008926E1"/>
    <w:rsid w:val="00893BAD"/>
    <w:rsid w:val="008960A7"/>
    <w:rsid w:val="008B18B4"/>
    <w:rsid w:val="008B5BF9"/>
    <w:rsid w:val="008B7AA4"/>
    <w:rsid w:val="008C03BF"/>
    <w:rsid w:val="008C34BD"/>
    <w:rsid w:val="008D20AF"/>
    <w:rsid w:val="008D5635"/>
    <w:rsid w:val="008E026F"/>
    <w:rsid w:val="008E6158"/>
    <w:rsid w:val="008E618A"/>
    <w:rsid w:val="008E7F4C"/>
    <w:rsid w:val="008F176C"/>
    <w:rsid w:val="008F187B"/>
    <w:rsid w:val="0090419E"/>
    <w:rsid w:val="00911234"/>
    <w:rsid w:val="0092163F"/>
    <w:rsid w:val="009221F2"/>
    <w:rsid w:val="00930476"/>
    <w:rsid w:val="009304FC"/>
    <w:rsid w:val="00930BE9"/>
    <w:rsid w:val="0093171E"/>
    <w:rsid w:val="009320CC"/>
    <w:rsid w:val="009327F8"/>
    <w:rsid w:val="0094090F"/>
    <w:rsid w:val="009413E9"/>
    <w:rsid w:val="00942CCE"/>
    <w:rsid w:val="0094591D"/>
    <w:rsid w:val="00946047"/>
    <w:rsid w:val="009472B4"/>
    <w:rsid w:val="00947B88"/>
    <w:rsid w:val="00955D3C"/>
    <w:rsid w:val="009604B0"/>
    <w:rsid w:val="00961EBF"/>
    <w:rsid w:val="00962C45"/>
    <w:rsid w:val="009719B6"/>
    <w:rsid w:val="00974294"/>
    <w:rsid w:val="009778A8"/>
    <w:rsid w:val="00982258"/>
    <w:rsid w:val="00986A0D"/>
    <w:rsid w:val="009901CF"/>
    <w:rsid w:val="00990883"/>
    <w:rsid w:val="00991671"/>
    <w:rsid w:val="009934C2"/>
    <w:rsid w:val="00996E17"/>
    <w:rsid w:val="009A0D58"/>
    <w:rsid w:val="009A76D1"/>
    <w:rsid w:val="009B2512"/>
    <w:rsid w:val="009B5779"/>
    <w:rsid w:val="009C514B"/>
    <w:rsid w:val="009D19DC"/>
    <w:rsid w:val="009D1A1E"/>
    <w:rsid w:val="009D5781"/>
    <w:rsid w:val="009D65CD"/>
    <w:rsid w:val="009E0183"/>
    <w:rsid w:val="009E03B1"/>
    <w:rsid w:val="009E14D3"/>
    <w:rsid w:val="009E14E3"/>
    <w:rsid w:val="009E237E"/>
    <w:rsid w:val="009F2557"/>
    <w:rsid w:val="009F3E8D"/>
    <w:rsid w:val="009F5B6F"/>
    <w:rsid w:val="00A05B38"/>
    <w:rsid w:val="00A112DB"/>
    <w:rsid w:val="00A12FB4"/>
    <w:rsid w:val="00A1579A"/>
    <w:rsid w:val="00A21727"/>
    <w:rsid w:val="00A26610"/>
    <w:rsid w:val="00A279CA"/>
    <w:rsid w:val="00A32987"/>
    <w:rsid w:val="00A34AB5"/>
    <w:rsid w:val="00A44782"/>
    <w:rsid w:val="00A54359"/>
    <w:rsid w:val="00A54C6A"/>
    <w:rsid w:val="00A6291D"/>
    <w:rsid w:val="00A64597"/>
    <w:rsid w:val="00A67A75"/>
    <w:rsid w:val="00A731F7"/>
    <w:rsid w:val="00A76A7D"/>
    <w:rsid w:val="00A85BB6"/>
    <w:rsid w:val="00A93DCB"/>
    <w:rsid w:val="00A97443"/>
    <w:rsid w:val="00AA1BA1"/>
    <w:rsid w:val="00AB06BF"/>
    <w:rsid w:val="00AB3F08"/>
    <w:rsid w:val="00AB75D6"/>
    <w:rsid w:val="00AC5796"/>
    <w:rsid w:val="00AD084F"/>
    <w:rsid w:val="00AD27E4"/>
    <w:rsid w:val="00AE1E2A"/>
    <w:rsid w:val="00AE39AF"/>
    <w:rsid w:val="00AE59C3"/>
    <w:rsid w:val="00AE7A37"/>
    <w:rsid w:val="00AF05F6"/>
    <w:rsid w:val="00AF2F4B"/>
    <w:rsid w:val="00AF61E9"/>
    <w:rsid w:val="00B03B7D"/>
    <w:rsid w:val="00B046F9"/>
    <w:rsid w:val="00B04B13"/>
    <w:rsid w:val="00B157FE"/>
    <w:rsid w:val="00B25F44"/>
    <w:rsid w:val="00B2729C"/>
    <w:rsid w:val="00B3036C"/>
    <w:rsid w:val="00B331F4"/>
    <w:rsid w:val="00B33882"/>
    <w:rsid w:val="00B34C56"/>
    <w:rsid w:val="00B36229"/>
    <w:rsid w:val="00B3689E"/>
    <w:rsid w:val="00B422EA"/>
    <w:rsid w:val="00B43032"/>
    <w:rsid w:val="00B4327E"/>
    <w:rsid w:val="00B44376"/>
    <w:rsid w:val="00B51C30"/>
    <w:rsid w:val="00B55599"/>
    <w:rsid w:val="00B57754"/>
    <w:rsid w:val="00B60580"/>
    <w:rsid w:val="00B6409A"/>
    <w:rsid w:val="00B65A73"/>
    <w:rsid w:val="00B72265"/>
    <w:rsid w:val="00B8071E"/>
    <w:rsid w:val="00B82C8E"/>
    <w:rsid w:val="00B95784"/>
    <w:rsid w:val="00BA1329"/>
    <w:rsid w:val="00BA592F"/>
    <w:rsid w:val="00BA6CFC"/>
    <w:rsid w:val="00BA751A"/>
    <w:rsid w:val="00BB05BE"/>
    <w:rsid w:val="00BB331C"/>
    <w:rsid w:val="00BB49A1"/>
    <w:rsid w:val="00BB572E"/>
    <w:rsid w:val="00BB7D63"/>
    <w:rsid w:val="00BC1309"/>
    <w:rsid w:val="00BC3223"/>
    <w:rsid w:val="00BD16BD"/>
    <w:rsid w:val="00BD3C53"/>
    <w:rsid w:val="00BD54CE"/>
    <w:rsid w:val="00BF0DDC"/>
    <w:rsid w:val="00C01872"/>
    <w:rsid w:val="00C02ECB"/>
    <w:rsid w:val="00C04E04"/>
    <w:rsid w:val="00C07114"/>
    <w:rsid w:val="00C13F02"/>
    <w:rsid w:val="00C14CF4"/>
    <w:rsid w:val="00C204BF"/>
    <w:rsid w:val="00C21EF6"/>
    <w:rsid w:val="00C24B5A"/>
    <w:rsid w:val="00C302EC"/>
    <w:rsid w:val="00C30385"/>
    <w:rsid w:val="00C51A9A"/>
    <w:rsid w:val="00C546AB"/>
    <w:rsid w:val="00C55EB8"/>
    <w:rsid w:val="00C5755E"/>
    <w:rsid w:val="00C644D4"/>
    <w:rsid w:val="00C65394"/>
    <w:rsid w:val="00C74531"/>
    <w:rsid w:val="00C751BE"/>
    <w:rsid w:val="00C85193"/>
    <w:rsid w:val="00C860CF"/>
    <w:rsid w:val="00C969E0"/>
    <w:rsid w:val="00CA078C"/>
    <w:rsid w:val="00CA4E27"/>
    <w:rsid w:val="00CA5DB0"/>
    <w:rsid w:val="00CB3576"/>
    <w:rsid w:val="00CB4D34"/>
    <w:rsid w:val="00CB56C2"/>
    <w:rsid w:val="00CB7C5E"/>
    <w:rsid w:val="00CC0B78"/>
    <w:rsid w:val="00CD5835"/>
    <w:rsid w:val="00CD617B"/>
    <w:rsid w:val="00CD7310"/>
    <w:rsid w:val="00CE3691"/>
    <w:rsid w:val="00CF186C"/>
    <w:rsid w:val="00CF2601"/>
    <w:rsid w:val="00CF40C0"/>
    <w:rsid w:val="00CF4116"/>
    <w:rsid w:val="00CF5DA2"/>
    <w:rsid w:val="00D06185"/>
    <w:rsid w:val="00D06577"/>
    <w:rsid w:val="00D10466"/>
    <w:rsid w:val="00D10DF9"/>
    <w:rsid w:val="00D13EE7"/>
    <w:rsid w:val="00D16CE9"/>
    <w:rsid w:val="00D17C41"/>
    <w:rsid w:val="00D2064B"/>
    <w:rsid w:val="00D26DAD"/>
    <w:rsid w:val="00D34BC6"/>
    <w:rsid w:val="00D371D1"/>
    <w:rsid w:val="00D40C87"/>
    <w:rsid w:val="00D41C6A"/>
    <w:rsid w:val="00D46692"/>
    <w:rsid w:val="00D521EA"/>
    <w:rsid w:val="00D52D0B"/>
    <w:rsid w:val="00D536BD"/>
    <w:rsid w:val="00D57CFC"/>
    <w:rsid w:val="00D65F64"/>
    <w:rsid w:val="00D759E6"/>
    <w:rsid w:val="00D82D34"/>
    <w:rsid w:val="00D83C56"/>
    <w:rsid w:val="00D84160"/>
    <w:rsid w:val="00D85EF7"/>
    <w:rsid w:val="00D91612"/>
    <w:rsid w:val="00D95E38"/>
    <w:rsid w:val="00D96B69"/>
    <w:rsid w:val="00DA2C20"/>
    <w:rsid w:val="00DA52F9"/>
    <w:rsid w:val="00DB1AF1"/>
    <w:rsid w:val="00DB5944"/>
    <w:rsid w:val="00DB5C88"/>
    <w:rsid w:val="00DC0A90"/>
    <w:rsid w:val="00DC59F2"/>
    <w:rsid w:val="00DC7095"/>
    <w:rsid w:val="00DD65F3"/>
    <w:rsid w:val="00DD6847"/>
    <w:rsid w:val="00DD7943"/>
    <w:rsid w:val="00DE24B3"/>
    <w:rsid w:val="00DE5645"/>
    <w:rsid w:val="00DE6849"/>
    <w:rsid w:val="00DF48E3"/>
    <w:rsid w:val="00E019C6"/>
    <w:rsid w:val="00E060D2"/>
    <w:rsid w:val="00E0759F"/>
    <w:rsid w:val="00E174BF"/>
    <w:rsid w:val="00E3406C"/>
    <w:rsid w:val="00E3640B"/>
    <w:rsid w:val="00E422FA"/>
    <w:rsid w:val="00E51A9C"/>
    <w:rsid w:val="00E537E0"/>
    <w:rsid w:val="00E61165"/>
    <w:rsid w:val="00E61838"/>
    <w:rsid w:val="00E61C0C"/>
    <w:rsid w:val="00E64F63"/>
    <w:rsid w:val="00E6655A"/>
    <w:rsid w:val="00E8109E"/>
    <w:rsid w:val="00E8427B"/>
    <w:rsid w:val="00E843B2"/>
    <w:rsid w:val="00E96516"/>
    <w:rsid w:val="00EA08B7"/>
    <w:rsid w:val="00EA5076"/>
    <w:rsid w:val="00EB1230"/>
    <w:rsid w:val="00EB400F"/>
    <w:rsid w:val="00EB5C3B"/>
    <w:rsid w:val="00EC0008"/>
    <w:rsid w:val="00EC11E2"/>
    <w:rsid w:val="00ED0AF7"/>
    <w:rsid w:val="00ED2F2A"/>
    <w:rsid w:val="00EE049A"/>
    <w:rsid w:val="00EE7CCB"/>
    <w:rsid w:val="00EF5109"/>
    <w:rsid w:val="00EF57B1"/>
    <w:rsid w:val="00EF711A"/>
    <w:rsid w:val="00EF7C3E"/>
    <w:rsid w:val="00F00998"/>
    <w:rsid w:val="00F01D73"/>
    <w:rsid w:val="00F021B5"/>
    <w:rsid w:val="00F02443"/>
    <w:rsid w:val="00F03F59"/>
    <w:rsid w:val="00F129FD"/>
    <w:rsid w:val="00F138A3"/>
    <w:rsid w:val="00F1476D"/>
    <w:rsid w:val="00F14D0D"/>
    <w:rsid w:val="00F165C2"/>
    <w:rsid w:val="00F20B5C"/>
    <w:rsid w:val="00F25737"/>
    <w:rsid w:val="00F2579A"/>
    <w:rsid w:val="00F2634A"/>
    <w:rsid w:val="00F3208F"/>
    <w:rsid w:val="00F3338F"/>
    <w:rsid w:val="00F36CFE"/>
    <w:rsid w:val="00F37E2D"/>
    <w:rsid w:val="00F41237"/>
    <w:rsid w:val="00F425D2"/>
    <w:rsid w:val="00F44992"/>
    <w:rsid w:val="00F45829"/>
    <w:rsid w:val="00F55060"/>
    <w:rsid w:val="00F5586F"/>
    <w:rsid w:val="00F57B8E"/>
    <w:rsid w:val="00F6601C"/>
    <w:rsid w:val="00F836D9"/>
    <w:rsid w:val="00F8647C"/>
    <w:rsid w:val="00F8775B"/>
    <w:rsid w:val="00F91779"/>
    <w:rsid w:val="00F91D6B"/>
    <w:rsid w:val="00F921A4"/>
    <w:rsid w:val="00F96B97"/>
    <w:rsid w:val="00FA2867"/>
    <w:rsid w:val="00FA4B54"/>
    <w:rsid w:val="00FA7CCE"/>
    <w:rsid w:val="00FB29FE"/>
    <w:rsid w:val="00FC2D17"/>
    <w:rsid w:val="00FC6BED"/>
    <w:rsid w:val="00FD33E6"/>
    <w:rsid w:val="00FD472A"/>
    <w:rsid w:val="00FE3BC9"/>
    <w:rsid w:val="00FF5A3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9BF3B"/>
  <w15:docId w15:val="{CA764C53-63A5-43DC-8366-53B4C202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0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9413E9"/>
    <w:pPr>
      <w:keepNext/>
      <w:jc w:val="both"/>
      <w:outlineLvl w:val="0"/>
    </w:pPr>
    <w:rPr>
      <w:rFonts w:ascii="News Gothic MT" w:hAnsi="News Gothic MT"/>
      <w:color w:val="000000"/>
      <w:sz w:val="29"/>
      <w:szCs w:val="20"/>
      <w:lang w:val="es-MX"/>
    </w:rPr>
  </w:style>
  <w:style w:type="paragraph" w:styleId="Ttulo2">
    <w:name w:val="heading 2"/>
    <w:basedOn w:val="Normal"/>
    <w:next w:val="Normal"/>
    <w:link w:val="Ttulo2Car"/>
    <w:uiPriority w:val="99"/>
    <w:unhideWhenUsed/>
    <w:qFormat/>
    <w:rsid w:val="00FF5A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055943"/>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qFormat/>
    <w:rsid w:val="004D32AE"/>
    <w:pPr>
      <w:spacing w:before="240" w:after="60"/>
      <w:outlineLvl w:val="4"/>
    </w:pPr>
    <w:rPr>
      <w:rFonts w:ascii="Arial" w:eastAsia="MS Mincho" w:hAnsi="Arial"/>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413E9"/>
    <w:rPr>
      <w:rFonts w:ascii="News Gothic MT" w:eastAsia="Times New Roman" w:hAnsi="News Gothic MT" w:cs="Times New Roman"/>
      <w:color w:val="000000"/>
      <w:sz w:val="29"/>
      <w:szCs w:val="20"/>
      <w:lang w:eastAsia="es-ES"/>
    </w:rPr>
  </w:style>
  <w:style w:type="character" w:customStyle="1" w:styleId="Ttulo2Car">
    <w:name w:val="Título 2 Car"/>
    <w:basedOn w:val="Fuentedeprrafopredeter"/>
    <w:link w:val="Ttulo2"/>
    <w:uiPriority w:val="99"/>
    <w:rsid w:val="00FF5A34"/>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semiHidden/>
    <w:rsid w:val="00055943"/>
    <w:rPr>
      <w:rFonts w:asciiTheme="majorHAnsi" w:eastAsiaTheme="majorEastAsia" w:hAnsiTheme="majorHAnsi" w:cstheme="majorBidi"/>
      <w:color w:val="243F60" w:themeColor="accent1" w:themeShade="7F"/>
      <w:sz w:val="24"/>
      <w:szCs w:val="24"/>
      <w:lang w:val="es-ES" w:eastAsia="es-ES"/>
    </w:rPr>
  </w:style>
  <w:style w:type="character" w:customStyle="1" w:styleId="Ttulo5Car">
    <w:name w:val="Título 5 Car"/>
    <w:basedOn w:val="Fuentedeprrafopredeter"/>
    <w:link w:val="Ttulo5"/>
    <w:rsid w:val="004D32AE"/>
    <w:rPr>
      <w:rFonts w:ascii="Arial" w:eastAsia="MS Mincho" w:hAnsi="Arial" w:cs="Times New Roman"/>
      <w:szCs w:val="20"/>
      <w:lang w:val="es-MX" w:eastAsia="es-ES"/>
    </w:rPr>
  </w:style>
  <w:style w:type="paragraph" w:styleId="Sinespaciado">
    <w:name w:val="No Spacing"/>
    <w:link w:val="SinespaciadoCar"/>
    <w:uiPriority w:val="1"/>
    <w:qFormat/>
    <w:rsid w:val="004D32AE"/>
    <w:pPr>
      <w:spacing w:after="0" w:line="240" w:lineRule="auto"/>
    </w:pPr>
  </w:style>
  <w:style w:type="character" w:customStyle="1" w:styleId="SinespaciadoCar">
    <w:name w:val="Sin espaciado Car"/>
    <w:basedOn w:val="Fuentedeprrafopredeter"/>
    <w:link w:val="Sinespaciado"/>
    <w:uiPriority w:val="1"/>
    <w:rsid w:val="00290F93"/>
  </w:style>
  <w:style w:type="paragraph" w:styleId="Prrafodelista">
    <w:name w:val="List Paragraph"/>
    <w:basedOn w:val="Normal"/>
    <w:uiPriority w:val="34"/>
    <w:qFormat/>
    <w:rsid w:val="004D32AE"/>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4D32AE"/>
    <w:pPr>
      <w:jc w:val="both"/>
    </w:pPr>
    <w:rPr>
      <w:rFonts w:ascii="Arial" w:hAnsi="Arial"/>
      <w:sz w:val="24"/>
    </w:rPr>
  </w:style>
  <w:style w:type="character" w:customStyle="1" w:styleId="EstiloCar">
    <w:name w:val="Estilo Car"/>
    <w:basedOn w:val="Fuentedeprrafopredeter"/>
    <w:link w:val="Estilo"/>
    <w:rsid w:val="004D32AE"/>
    <w:rPr>
      <w:rFonts w:ascii="Arial" w:hAnsi="Arial"/>
      <w:sz w:val="24"/>
    </w:rPr>
  </w:style>
  <w:style w:type="paragraph" w:styleId="Piedepgina">
    <w:name w:val="footer"/>
    <w:basedOn w:val="Normal"/>
    <w:link w:val="PiedepginaCar"/>
    <w:uiPriority w:val="99"/>
    <w:rsid w:val="002C270B"/>
    <w:pPr>
      <w:tabs>
        <w:tab w:val="center" w:pos="4252"/>
        <w:tab w:val="right" w:pos="8504"/>
      </w:tabs>
    </w:pPr>
  </w:style>
  <w:style w:type="character" w:customStyle="1" w:styleId="PiedepginaCar">
    <w:name w:val="Pie de página Car"/>
    <w:basedOn w:val="Fuentedeprrafopredeter"/>
    <w:link w:val="Piedepgina"/>
    <w:uiPriority w:val="99"/>
    <w:rsid w:val="002C270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C270B"/>
  </w:style>
  <w:style w:type="paragraph" w:styleId="Encabezado">
    <w:name w:val="header"/>
    <w:basedOn w:val="Normal"/>
    <w:link w:val="EncabezadoCar"/>
    <w:uiPriority w:val="99"/>
    <w:rsid w:val="002C270B"/>
    <w:pPr>
      <w:tabs>
        <w:tab w:val="center" w:pos="4252"/>
        <w:tab w:val="right" w:pos="8504"/>
      </w:tabs>
    </w:pPr>
  </w:style>
  <w:style w:type="character" w:customStyle="1" w:styleId="EncabezadoCar">
    <w:name w:val="Encabezado Car"/>
    <w:basedOn w:val="Fuentedeprrafopredeter"/>
    <w:link w:val="Encabezado"/>
    <w:uiPriority w:val="99"/>
    <w:rsid w:val="002C270B"/>
    <w:rPr>
      <w:rFonts w:ascii="Times New Roman" w:eastAsia="Times New Roman" w:hAnsi="Times New Roman" w:cs="Times New Roman"/>
      <w:sz w:val="24"/>
      <w:szCs w:val="24"/>
      <w:lang w:val="es-ES" w:eastAsia="es-ES"/>
    </w:rPr>
  </w:style>
  <w:style w:type="paragraph" w:customStyle="1" w:styleId="Sinespaciado1">
    <w:name w:val="Sin espaciado1"/>
    <w:rsid w:val="002C270B"/>
    <w:pPr>
      <w:spacing w:after="0" w:line="240" w:lineRule="auto"/>
    </w:pPr>
    <w:rPr>
      <w:rFonts w:ascii="Times New Roman" w:eastAsia="Calibri" w:hAnsi="Times New Roman" w:cs="Times New Roman"/>
      <w:sz w:val="24"/>
      <w:szCs w:val="24"/>
      <w:lang w:eastAsia="es-MX"/>
    </w:rPr>
  </w:style>
  <w:style w:type="paragraph" w:customStyle="1" w:styleId="ecxmsonormal">
    <w:name w:val="ecxmsonormal"/>
    <w:basedOn w:val="Normal"/>
    <w:rsid w:val="002C270B"/>
  </w:style>
  <w:style w:type="character" w:customStyle="1" w:styleId="style1051">
    <w:name w:val="style1051"/>
    <w:basedOn w:val="Fuentedeprrafopredeter"/>
    <w:rsid w:val="002C270B"/>
    <w:rPr>
      <w:rFonts w:ascii="Georgia" w:hAnsi="Georgia" w:hint="default"/>
      <w:color w:val="990000"/>
      <w:sz w:val="23"/>
      <w:szCs w:val="23"/>
    </w:rPr>
  </w:style>
  <w:style w:type="character" w:customStyle="1" w:styleId="a">
    <w:name w:val="_"/>
    <w:basedOn w:val="Fuentedeprrafopredeter"/>
    <w:rsid w:val="00996E17"/>
  </w:style>
  <w:style w:type="paragraph" w:styleId="Textoindependiente3">
    <w:name w:val="Body Text 3"/>
    <w:basedOn w:val="Normal"/>
    <w:link w:val="Textoindependiente3Car"/>
    <w:uiPriority w:val="99"/>
    <w:unhideWhenUsed/>
    <w:rsid w:val="00290F93"/>
    <w:pPr>
      <w:spacing w:after="120" w:line="276" w:lineRule="auto"/>
    </w:pPr>
    <w:rPr>
      <w:rFonts w:ascii="Calibri" w:eastAsia="Calibri" w:hAnsi="Calibri"/>
      <w:sz w:val="16"/>
      <w:szCs w:val="16"/>
      <w:lang w:val="es-MX" w:eastAsia="en-US"/>
    </w:rPr>
  </w:style>
  <w:style w:type="character" w:customStyle="1" w:styleId="Textoindependiente3Car">
    <w:name w:val="Texto independiente 3 Car"/>
    <w:basedOn w:val="Fuentedeprrafopredeter"/>
    <w:link w:val="Textoindependiente3"/>
    <w:uiPriority w:val="99"/>
    <w:rsid w:val="00290F93"/>
    <w:rPr>
      <w:rFonts w:ascii="Calibri" w:eastAsia="Calibri" w:hAnsi="Calibri" w:cs="Times New Roman"/>
      <w:sz w:val="16"/>
      <w:szCs w:val="16"/>
    </w:rPr>
  </w:style>
  <w:style w:type="paragraph" w:styleId="Sangradetextonormal">
    <w:name w:val="Body Text Indent"/>
    <w:basedOn w:val="Normal"/>
    <w:link w:val="SangradetextonormalCar"/>
    <w:uiPriority w:val="99"/>
    <w:unhideWhenUsed/>
    <w:rsid w:val="00482FC8"/>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482FC8"/>
    <w:rPr>
      <w:rFonts w:ascii="Calibri" w:eastAsia="Calibri" w:hAnsi="Calibri" w:cs="Times New Roman"/>
    </w:rPr>
  </w:style>
  <w:style w:type="paragraph" w:styleId="Textoindependiente">
    <w:name w:val="Body Text"/>
    <w:basedOn w:val="Normal"/>
    <w:link w:val="TextoindependienteCar"/>
    <w:uiPriority w:val="99"/>
    <w:unhideWhenUsed/>
    <w:rsid w:val="00482FC8"/>
    <w:pPr>
      <w:spacing w:after="120"/>
    </w:pPr>
  </w:style>
  <w:style w:type="character" w:customStyle="1" w:styleId="TextoindependienteCar">
    <w:name w:val="Texto independiente Car"/>
    <w:basedOn w:val="Fuentedeprrafopredeter"/>
    <w:link w:val="Textoindependiente"/>
    <w:uiPriority w:val="99"/>
    <w:rsid w:val="00482FC8"/>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82FC8"/>
    <w:pPr>
      <w:spacing w:before="100" w:beforeAutospacing="1" w:after="100" w:afterAutospacing="1"/>
    </w:pPr>
  </w:style>
  <w:style w:type="paragraph" w:customStyle="1" w:styleId="Normal1">
    <w:name w:val="Normal1"/>
    <w:rsid w:val="005D278F"/>
    <w:pPr>
      <w:spacing w:after="0" w:line="240" w:lineRule="auto"/>
    </w:pPr>
    <w:rPr>
      <w:rFonts w:ascii="Times New Roman" w:eastAsia="Times New Roman" w:hAnsi="Times New Roman" w:cs="Times New Roman"/>
      <w:color w:val="000000"/>
      <w:sz w:val="24"/>
      <w:szCs w:val="20"/>
      <w:lang w:val="es-ES" w:eastAsia="es-ES"/>
    </w:rPr>
  </w:style>
  <w:style w:type="character" w:customStyle="1" w:styleId="NOMBRES">
    <w:name w:val="NOMBRES"/>
    <w:uiPriority w:val="1"/>
    <w:rsid w:val="005D278F"/>
    <w:rPr>
      <w:rFonts w:ascii="Arial" w:hAnsi="Arial"/>
      <w:b/>
      <w:sz w:val="24"/>
    </w:rPr>
  </w:style>
  <w:style w:type="paragraph" w:styleId="Textodeglobo">
    <w:name w:val="Balloon Text"/>
    <w:basedOn w:val="Normal"/>
    <w:link w:val="TextodegloboCar"/>
    <w:uiPriority w:val="99"/>
    <w:semiHidden/>
    <w:unhideWhenUsed/>
    <w:rsid w:val="005D278F"/>
    <w:rPr>
      <w:rFonts w:ascii="Tahoma" w:hAnsi="Tahoma" w:cs="Tahoma"/>
      <w:sz w:val="16"/>
      <w:szCs w:val="16"/>
    </w:rPr>
  </w:style>
  <w:style w:type="character" w:customStyle="1" w:styleId="TextodegloboCar">
    <w:name w:val="Texto de globo Car"/>
    <w:basedOn w:val="Fuentedeprrafopredeter"/>
    <w:link w:val="Textodeglobo"/>
    <w:uiPriority w:val="99"/>
    <w:semiHidden/>
    <w:rsid w:val="005D278F"/>
    <w:rPr>
      <w:rFonts w:ascii="Tahoma" w:eastAsia="Times New Roman" w:hAnsi="Tahoma" w:cs="Tahoma"/>
      <w:sz w:val="16"/>
      <w:szCs w:val="16"/>
      <w:lang w:val="es-ES" w:eastAsia="es-ES"/>
    </w:rPr>
  </w:style>
  <w:style w:type="table" w:styleId="Tablaconcuadrcula">
    <w:name w:val="Table Grid"/>
    <w:basedOn w:val="Tablanormal"/>
    <w:uiPriority w:val="59"/>
    <w:rsid w:val="005474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9D65CD"/>
    <w:rPr>
      <w:sz w:val="20"/>
      <w:szCs w:val="20"/>
    </w:rPr>
  </w:style>
  <w:style w:type="character" w:customStyle="1" w:styleId="TextonotapieCar">
    <w:name w:val="Texto nota pie Car"/>
    <w:basedOn w:val="Fuentedeprrafopredeter"/>
    <w:link w:val="Textonotapie"/>
    <w:uiPriority w:val="99"/>
    <w:semiHidden/>
    <w:rsid w:val="009D65C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D65CD"/>
    <w:rPr>
      <w:vertAlign w:val="superscript"/>
    </w:rPr>
  </w:style>
  <w:style w:type="paragraph" w:customStyle="1" w:styleId="Normal2">
    <w:name w:val="Normal2"/>
    <w:rsid w:val="009C514B"/>
    <w:pPr>
      <w:spacing w:after="0" w:line="240" w:lineRule="auto"/>
    </w:pPr>
    <w:rPr>
      <w:rFonts w:ascii="Times New Roman" w:eastAsia="Times New Roman" w:hAnsi="Times New Roman" w:cs="Times New Roman"/>
      <w:color w:val="000000"/>
      <w:sz w:val="24"/>
      <w:szCs w:val="20"/>
      <w:lang w:val="es-ES" w:eastAsia="es-ES"/>
    </w:rPr>
  </w:style>
  <w:style w:type="paragraph" w:customStyle="1" w:styleId="Texto">
    <w:name w:val="Texto"/>
    <w:basedOn w:val="Normal"/>
    <w:link w:val="TextoCar"/>
    <w:rsid w:val="009413E9"/>
    <w:pPr>
      <w:spacing w:after="101" w:line="216" w:lineRule="exact"/>
      <w:ind w:firstLine="288"/>
      <w:jc w:val="both"/>
    </w:pPr>
    <w:rPr>
      <w:rFonts w:ascii="Arial" w:hAnsi="Arial" w:cs="Arial"/>
      <w:sz w:val="18"/>
      <w:szCs w:val="20"/>
    </w:rPr>
  </w:style>
  <w:style w:type="character" w:customStyle="1" w:styleId="TextoCar">
    <w:name w:val="Texto Car"/>
    <w:link w:val="Texto"/>
    <w:locked/>
    <w:rsid w:val="009413E9"/>
    <w:rPr>
      <w:rFonts w:ascii="Arial" w:eastAsia="Times New Roman" w:hAnsi="Arial" w:cs="Arial"/>
      <w:sz w:val="18"/>
      <w:szCs w:val="20"/>
      <w:lang w:val="es-ES" w:eastAsia="es-ES"/>
    </w:rPr>
  </w:style>
  <w:style w:type="character" w:customStyle="1" w:styleId="TextosinformatoCar">
    <w:name w:val="Texto sin formato Car"/>
    <w:basedOn w:val="Fuentedeprrafopredeter"/>
    <w:link w:val="Textosinformato"/>
    <w:rsid w:val="009413E9"/>
    <w:rPr>
      <w:rFonts w:ascii="Courier New" w:eastAsia="Times New Roman" w:hAnsi="Courier New" w:cs="Courier New"/>
      <w:sz w:val="20"/>
      <w:szCs w:val="20"/>
      <w:lang w:val="es-ES" w:eastAsia="es-ES"/>
    </w:rPr>
  </w:style>
  <w:style w:type="paragraph" w:styleId="Textosinformato">
    <w:name w:val="Plain Text"/>
    <w:basedOn w:val="Normal"/>
    <w:link w:val="TextosinformatoCar"/>
    <w:rsid w:val="009413E9"/>
    <w:rPr>
      <w:rFonts w:ascii="Courier New" w:hAnsi="Courier New" w:cs="Courier New"/>
      <w:sz w:val="20"/>
      <w:szCs w:val="20"/>
    </w:rPr>
  </w:style>
  <w:style w:type="character" w:customStyle="1" w:styleId="TextosinformatoCar1">
    <w:name w:val="Texto sin formato Car1"/>
    <w:basedOn w:val="Fuentedeprrafopredeter"/>
    <w:uiPriority w:val="99"/>
    <w:semiHidden/>
    <w:rsid w:val="009413E9"/>
    <w:rPr>
      <w:rFonts w:ascii="Consolas" w:eastAsia="Times New Roman" w:hAnsi="Consolas" w:cs="Times New Roman"/>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9598">
      <w:bodyDiv w:val="1"/>
      <w:marLeft w:val="0"/>
      <w:marRight w:val="0"/>
      <w:marTop w:val="0"/>
      <w:marBottom w:val="0"/>
      <w:divBdr>
        <w:top w:val="none" w:sz="0" w:space="0" w:color="auto"/>
        <w:left w:val="none" w:sz="0" w:space="0" w:color="auto"/>
        <w:bottom w:val="none" w:sz="0" w:space="0" w:color="auto"/>
        <w:right w:val="none" w:sz="0" w:space="0" w:color="auto"/>
      </w:divBdr>
    </w:div>
    <w:div w:id="106707001">
      <w:bodyDiv w:val="1"/>
      <w:marLeft w:val="0"/>
      <w:marRight w:val="0"/>
      <w:marTop w:val="0"/>
      <w:marBottom w:val="0"/>
      <w:divBdr>
        <w:top w:val="none" w:sz="0" w:space="0" w:color="auto"/>
        <w:left w:val="none" w:sz="0" w:space="0" w:color="auto"/>
        <w:bottom w:val="none" w:sz="0" w:space="0" w:color="auto"/>
        <w:right w:val="none" w:sz="0" w:space="0" w:color="auto"/>
      </w:divBdr>
    </w:div>
    <w:div w:id="180516732">
      <w:bodyDiv w:val="1"/>
      <w:marLeft w:val="0"/>
      <w:marRight w:val="0"/>
      <w:marTop w:val="0"/>
      <w:marBottom w:val="0"/>
      <w:divBdr>
        <w:top w:val="none" w:sz="0" w:space="0" w:color="auto"/>
        <w:left w:val="none" w:sz="0" w:space="0" w:color="auto"/>
        <w:bottom w:val="none" w:sz="0" w:space="0" w:color="auto"/>
        <w:right w:val="none" w:sz="0" w:space="0" w:color="auto"/>
      </w:divBdr>
    </w:div>
    <w:div w:id="300503265">
      <w:bodyDiv w:val="1"/>
      <w:marLeft w:val="0"/>
      <w:marRight w:val="0"/>
      <w:marTop w:val="0"/>
      <w:marBottom w:val="0"/>
      <w:divBdr>
        <w:top w:val="none" w:sz="0" w:space="0" w:color="auto"/>
        <w:left w:val="none" w:sz="0" w:space="0" w:color="auto"/>
        <w:bottom w:val="none" w:sz="0" w:space="0" w:color="auto"/>
        <w:right w:val="none" w:sz="0" w:space="0" w:color="auto"/>
      </w:divBdr>
    </w:div>
    <w:div w:id="348337142">
      <w:bodyDiv w:val="1"/>
      <w:marLeft w:val="0"/>
      <w:marRight w:val="0"/>
      <w:marTop w:val="0"/>
      <w:marBottom w:val="0"/>
      <w:divBdr>
        <w:top w:val="none" w:sz="0" w:space="0" w:color="auto"/>
        <w:left w:val="none" w:sz="0" w:space="0" w:color="auto"/>
        <w:bottom w:val="none" w:sz="0" w:space="0" w:color="auto"/>
        <w:right w:val="none" w:sz="0" w:space="0" w:color="auto"/>
      </w:divBdr>
    </w:div>
    <w:div w:id="356389584">
      <w:bodyDiv w:val="1"/>
      <w:marLeft w:val="0"/>
      <w:marRight w:val="0"/>
      <w:marTop w:val="0"/>
      <w:marBottom w:val="0"/>
      <w:divBdr>
        <w:top w:val="none" w:sz="0" w:space="0" w:color="auto"/>
        <w:left w:val="none" w:sz="0" w:space="0" w:color="auto"/>
        <w:bottom w:val="none" w:sz="0" w:space="0" w:color="auto"/>
        <w:right w:val="none" w:sz="0" w:space="0" w:color="auto"/>
      </w:divBdr>
    </w:div>
    <w:div w:id="364601256">
      <w:bodyDiv w:val="1"/>
      <w:marLeft w:val="0"/>
      <w:marRight w:val="0"/>
      <w:marTop w:val="0"/>
      <w:marBottom w:val="0"/>
      <w:divBdr>
        <w:top w:val="none" w:sz="0" w:space="0" w:color="auto"/>
        <w:left w:val="none" w:sz="0" w:space="0" w:color="auto"/>
        <w:bottom w:val="none" w:sz="0" w:space="0" w:color="auto"/>
        <w:right w:val="none" w:sz="0" w:space="0" w:color="auto"/>
      </w:divBdr>
    </w:div>
    <w:div w:id="490873077">
      <w:bodyDiv w:val="1"/>
      <w:marLeft w:val="0"/>
      <w:marRight w:val="0"/>
      <w:marTop w:val="0"/>
      <w:marBottom w:val="0"/>
      <w:divBdr>
        <w:top w:val="none" w:sz="0" w:space="0" w:color="auto"/>
        <w:left w:val="none" w:sz="0" w:space="0" w:color="auto"/>
        <w:bottom w:val="none" w:sz="0" w:space="0" w:color="auto"/>
        <w:right w:val="none" w:sz="0" w:space="0" w:color="auto"/>
      </w:divBdr>
    </w:div>
    <w:div w:id="540481162">
      <w:bodyDiv w:val="1"/>
      <w:marLeft w:val="0"/>
      <w:marRight w:val="0"/>
      <w:marTop w:val="0"/>
      <w:marBottom w:val="0"/>
      <w:divBdr>
        <w:top w:val="none" w:sz="0" w:space="0" w:color="auto"/>
        <w:left w:val="none" w:sz="0" w:space="0" w:color="auto"/>
        <w:bottom w:val="none" w:sz="0" w:space="0" w:color="auto"/>
        <w:right w:val="none" w:sz="0" w:space="0" w:color="auto"/>
      </w:divBdr>
    </w:div>
    <w:div w:id="576861047">
      <w:bodyDiv w:val="1"/>
      <w:marLeft w:val="0"/>
      <w:marRight w:val="0"/>
      <w:marTop w:val="0"/>
      <w:marBottom w:val="0"/>
      <w:divBdr>
        <w:top w:val="none" w:sz="0" w:space="0" w:color="auto"/>
        <w:left w:val="none" w:sz="0" w:space="0" w:color="auto"/>
        <w:bottom w:val="none" w:sz="0" w:space="0" w:color="auto"/>
        <w:right w:val="none" w:sz="0" w:space="0" w:color="auto"/>
      </w:divBdr>
    </w:div>
    <w:div w:id="684751277">
      <w:bodyDiv w:val="1"/>
      <w:marLeft w:val="0"/>
      <w:marRight w:val="0"/>
      <w:marTop w:val="0"/>
      <w:marBottom w:val="0"/>
      <w:divBdr>
        <w:top w:val="none" w:sz="0" w:space="0" w:color="auto"/>
        <w:left w:val="none" w:sz="0" w:space="0" w:color="auto"/>
        <w:bottom w:val="none" w:sz="0" w:space="0" w:color="auto"/>
        <w:right w:val="none" w:sz="0" w:space="0" w:color="auto"/>
      </w:divBdr>
    </w:div>
    <w:div w:id="700863981">
      <w:bodyDiv w:val="1"/>
      <w:marLeft w:val="0"/>
      <w:marRight w:val="0"/>
      <w:marTop w:val="0"/>
      <w:marBottom w:val="0"/>
      <w:divBdr>
        <w:top w:val="none" w:sz="0" w:space="0" w:color="auto"/>
        <w:left w:val="none" w:sz="0" w:space="0" w:color="auto"/>
        <w:bottom w:val="none" w:sz="0" w:space="0" w:color="auto"/>
        <w:right w:val="none" w:sz="0" w:space="0" w:color="auto"/>
      </w:divBdr>
    </w:div>
    <w:div w:id="710303058">
      <w:bodyDiv w:val="1"/>
      <w:marLeft w:val="0"/>
      <w:marRight w:val="0"/>
      <w:marTop w:val="0"/>
      <w:marBottom w:val="0"/>
      <w:divBdr>
        <w:top w:val="none" w:sz="0" w:space="0" w:color="auto"/>
        <w:left w:val="none" w:sz="0" w:space="0" w:color="auto"/>
        <w:bottom w:val="none" w:sz="0" w:space="0" w:color="auto"/>
        <w:right w:val="none" w:sz="0" w:space="0" w:color="auto"/>
      </w:divBdr>
    </w:div>
    <w:div w:id="732503804">
      <w:bodyDiv w:val="1"/>
      <w:marLeft w:val="0"/>
      <w:marRight w:val="0"/>
      <w:marTop w:val="0"/>
      <w:marBottom w:val="0"/>
      <w:divBdr>
        <w:top w:val="none" w:sz="0" w:space="0" w:color="auto"/>
        <w:left w:val="none" w:sz="0" w:space="0" w:color="auto"/>
        <w:bottom w:val="none" w:sz="0" w:space="0" w:color="auto"/>
        <w:right w:val="none" w:sz="0" w:space="0" w:color="auto"/>
      </w:divBdr>
    </w:div>
    <w:div w:id="762410844">
      <w:bodyDiv w:val="1"/>
      <w:marLeft w:val="0"/>
      <w:marRight w:val="0"/>
      <w:marTop w:val="0"/>
      <w:marBottom w:val="0"/>
      <w:divBdr>
        <w:top w:val="none" w:sz="0" w:space="0" w:color="auto"/>
        <w:left w:val="none" w:sz="0" w:space="0" w:color="auto"/>
        <w:bottom w:val="none" w:sz="0" w:space="0" w:color="auto"/>
        <w:right w:val="none" w:sz="0" w:space="0" w:color="auto"/>
      </w:divBdr>
    </w:div>
    <w:div w:id="825363036">
      <w:bodyDiv w:val="1"/>
      <w:marLeft w:val="0"/>
      <w:marRight w:val="0"/>
      <w:marTop w:val="0"/>
      <w:marBottom w:val="0"/>
      <w:divBdr>
        <w:top w:val="none" w:sz="0" w:space="0" w:color="auto"/>
        <w:left w:val="none" w:sz="0" w:space="0" w:color="auto"/>
        <w:bottom w:val="none" w:sz="0" w:space="0" w:color="auto"/>
        <w:right w:val="none" w:sz="0" w:space="0" w:color="auto"/>
      </w:divBdr>
    </w:div>
    <w:div w:id="919948950">
      <w:bodyDiv w:val="1"/>
      <w:marLeft w:val="0"/>
      <w:marRight w:val="0"/>
      <w:marTop w:val="0"/>
      <w:marBottom w:val="0"/>
      <w:divBdr>
        <w:top w:val="none" w:sz="0" w:space="0" w:color="auto"/>
        <w:left w:val="none" w:sz="0" w:space="0" w:color="auto"/>
        <w:bottom w:val="none" w:sz="0" w:space="0" w:color="auto"/>
        <w:right w:val="none" w:sz="0" w:space="0" w:color="auto"/>
      </w:divBdr>
    </w:div>
    <w:div w:id="982350508">
      <w:bodyDiv w:val="1"/>
      <w:marLeft w:val="0"/>
      <w:marRight w:val="0"/>
      <w:marTop w:val="0"/>
      <w:marBottom w:val="0"/>
      <w:divBdr>
        <w:top w:val="none" w:sz="0" w:space="0" w:color="auto"/>
        <w:left w:val="none" w:sz="0" w:space="0" w:color="auto"/>
        <w:bottom w:val="none" w:sz="0" w:space="0" w:color="auto"/>
        <w:right w:val="none" w:sz="0" w:space="0" w:color="auto"/>
      </w:divBdr>
    </w:div>
    <w:div w:id="1163858356">
      <w:bodyDiv w:val="1"/>
      <w:marLeft w:val="0"/>
      <w:marRight w:val="0"/>
      <w:marTop w:val="0"/>
      <w:marBottom w:val="0"/>
      <w:divBdr>
        <w:top w:val="none" w:sz="0" w:space="0" w:color="auto"/>
        <w:left w:val="none" w:sz="0" w:space="0" w:color="auto"/>
        <w:bottom w:val="none" w:sz="0" w:space="0" w:color="auto"/>
        <w:right w:val="none" w:sz="0" w:space="0" w:color="auto"/>
      </w:divBdr>
    </w:div>
    <w:div w:id="1195575913">
      <w:bodyDiv w:val="1"/>
      <w:marLeft w:val="0"/>
      <w:marRight w:val="0"/>
      <w:marTop w:val="0"/>
      <w:marBottom w:val="0"/>
      <w:divBdr>
        <w:top w:val="none" w:sz="0" w:space="0" w:color="auto"/>
        <w:left w:val="none" w:sz="0" w:space="0" w:color="auto"/>
        <w:bottom w:val="none" w:sz="0" w:space="0" w:color="auto"/>
        <w:right w:val="none" w:sz="0" w:space="0" w:color="auto"/>
      </w:divBdr>
    </w:div>
    <w:div w:id="1202938680">
      <w:bodyDiv w:val="1"/>
      <w:marLeft w:val="0"/>
      <w:marRight w:val="0"/>
      <w:marTop w:val="0"/>
      <w:marBottom w:val="0"/>
      <w:divBdr>
        <w:top w:val="none" w:sz="0" w:space="0" w:color="auto"/>
        <w:left w:val="none" w:sz="0" w:space="0" w:color="auto"/>
        <w:bottom w:val="none" w:sz="0" w:space="0" w:color="auto"/>
        <w:right w:val="none" w:sz="0" w:space="0" w:color="auto"/>
      </w:divBdr>
    </w:div>
    <w:div w:id="1314600601">
      <w:bodyDiv w:val="1"/>
      <w:marLeft w:val="0"/>
      <w:marRight w:val="0"/>
      <w:marTop w:val="0"/>
      <w:marBottom w:val="0"/>
      <w:divBdr>
        <w:top w:val="none" w:sz="0" w:space="0" w:color="auto"/>
        <w:left w:val="none" w:sz="0" w:space="0" w:color="auto"/>
        <w:bottom w:val="none" w:sz="0" w:space="0" w:color="auto"/>
        <w:right w:val="none" w:sz="0" w:space="0" w:color="auto"/>
      </w:divBdr>
    </w:div>
    <w:div w:id="1510102214">
      <w:bodyDiv w:val="1"/>
      <w:marLeft w:val="0"/>
      <w:marRight w:val="0"/>
      <w:marTop w:val="0"/>
      <w:marBottom w:val="0"/>
      <w:divBdr>
        <w:top w:val="none" w:sz="0" w:space="0" w:color="auto"/>
        <w:left w:val="none" w:sz="0" w:space="0" w:color="auto"/>
        <w:bottom w:val="none" w:sz="0" w:space="0" w:color="auto"/>
        <w:right w:val="none" w:sz="0" w:space="0" w:color="auto"/>
      </w:divBdr>
    </w:div>
    <w:div w:id="1753577547">
      <w:bodyDiv w:val="1"/>
      <w:marLeft w:val="0"/>
      <w:marRight w:val="0"/>
      <w:marTop w:val="0"/>
      <w:marBottom w:val="0"/>
      <w:divBdr>
        <w:top w:val="none" w:sz="0" w:space="0" w:color="auto"/>
        <w:left w:val="none" w:sz="0" w:space="0" w:color="auto"/>
        <w:bottom w:val="none" w:sz="0" w:space="0" w:color="auto"/>
        <w:right w:val="none" w:sz="0" w:space="0" w:color="auto"/>
      </w:divBdr>
    </w:div>
    <w:div w:id="1839927703">
      <w:bodyDiv w:val="1"/>
      <w:marLeft w:val="0"/>
      <w:marRight w:val="0"/>
      <w:marTop w:val="0"/>
      <w:marBottom w:val="0"/>
      <w:divBdr>
        <w:top w:val="none" w:sz="0" w:space="0" w:color="auto"/>
        <w:left w:val="none" w:sz="0" w:space="0" w:color="auto"/>
        <w:bottom w:val="none" w:sz="0" w:space="0" w:color="auto"/>
        <w:right w:val="none" w:sz="0" w:space="0" w:color="auto"/>
      </w:divBdr>
    </w:div>
    <w:div w:id="1846557192">
      <w:bodyDiv w:val="1"/>
      <w:marLeft w:val="0"/>
      <w:marRight w:val="0"/>
      <w:marTop w:val="0"/>
      <w:marBottom w:val="0"/>
      <w:divBdr>
        <w:top w:val="none" w:sz="0" w:space="0" w:color="auto"/>
        <w:left w:val="none" w:sz="0" w:space="0" w:color="auto"/>
        <w:bottom w:val="none" w:sz="0" w:space="0" w:color="auto"/>
        <w:right w:val="none" w:sz="0" w:space="0" w:color="auto"/>
      </w:divBdr>
    </w:div>
    <w:div w:id="1872373034">
      <w:bodyDiv w:val="1"/>
      <w:marLeft w:val="0"/>
      <w:marRight w:val="0"/>
      <w:marTop w:val="0"/>
      <w:marBottom w:val="0"/>
      <w:divBdr>
        <w:top w:val="none" w:sz="0" w:space="0" w:color="auto"/>
        <w:left w:val="none" w:sz="0" w:space="0" w:color="auto"/>
        <w:bottom w:val="none" w:sz="0" w:space="0" w:color="auto"/>
        <w:right w:val="none" w:sz="0" w:space="0" w:color="auto"/>
      </w:divBdr>
    </w:div>
    <w:div w:id="1881549136">
      <w:bodyDiv w:val="1"/>
      <w:marLeft w:val="0"/>
      <w:marRight w:val="0"/>
      <w:marTop w:val="0"/>
      <w:marBottom w:val="0"/>
      <w:divBdr>
        <w:top w:val="none" w:sz="0" w:space="0" w:color="auto"/>
        <w:left w:val="none" w:sz="0" w:space="0" w:color="auto"/>
        <w:bottom w:val="none" w:sz="0" w:space="0" w:color="auto"/>
        <w:right w:val="none" w:sz="0" w:space="0" w:color="auto"/>
      </w:divBdr>
    </w:div>
    <w:div w:id="1881748552">
      <w:bodyDiv w:val="1"/>
      <w:marLeft w:val="0"/>
      <w:marRight w:val="0"/>
      <w:marTop w:val="0"/>
      <w:marBottom w:val="0"/>
      <w:divBdr>
        <w:top w:val="none" w:sz="0" w:space="0" w:color="auto"/>
        <w:left w:val="none" w:sz="0" w:space="0" w:color="auto"/>
        <w:bottom w:val="none" w:sz="0" w:space="0" w:color="auto"/>
        <w:right w:val="none" w:sz="0" w:space="0" w:color="auto"/>
      </w:divBdr>
    </w:div>
    <w:div w:id="1920287173">
      <w:bodyDiv w:val="1"/>
      <w:marLeft w:val="0"/>
      <w:marRight w:val="0"/>
      <w:marTop w:val="0"/>
      <w:marBottom w:val="0"/>
      <w:divBdr>
        <w:top w:val="none" w:sz="0" w:space="0" w:color="auto"/>
        <w:left w:val="none" w:sz="0" w:space="0" w:color="auto"/>
        <w:bottom w:val="none" w:sz="0" w:space="0" w:color="auto"/>
        <w:right w:val="none" w:sz="0" w:space="0" w:color="auto"/>
      </w:divBdr>
    </w:div>
    <w:div w:id="1993096221">
      <w:bodyDiv w:val="1"/>
      <w:marLeft w:val="0"/>
      <w:marRight w:val="0"/>
      <w:marTop w:val="0"/>
      <w:marBottom w:val="0"/>
      <w:divBdr>
        <w:top w:val="none" w:sz="0" w:space="0" w:color="auto"/>
        <w:left w:val="none" w:sz="0" w:space="0" w:color="auto"/>
        <w:bottom w:val="none" w:sz="0" w:space="0" w:color="auto"/>
        <w:right w:val="none" w:sz="0" w:space="0" w:color="auto"/>
      </w:divBdr>
    </w:div>
    <w:div w:id="20998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BABDC-15F3-4F7F-940A-ECF4E278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6050</Words>
  <Characters>33279</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hce</Company>
  <LinksUpToDate>false</LinksUpToDate>
  <CharactersWithSpaces>39251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Alejandro Salasplata Cazares</dc:creator>
  <cp:lastModifiedBy>congreso chihuahua</cp:lastModifiedBy>
  <cp:revision>2</cp:revision>
  <cp:lastPrinted>2020-12-01T16:34:00Z</cp:lastPrinted>
  <dcterms:created xsi:type="dcterms:W3CDTF">2024-12-12T16:45:00Z</dcterms:created>
  <dcterms:modified xsi:type="dcterms:W3CDTF">2024-12-12T16:45:00Z</dcterms:modified>
</cp:coreProperties>
</file>