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4C" w:rsidRPr="00B82DC7" w:rsidRDefault="00DF654C" w:rsidP="005E55D3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B82DC7">
        <w:rPr>
          <w:rFonts w:ascii="Century Gothic" w:hAnsi="Century Gothic"/>
          <w:b/>
          <w:bCs/>
          <w:sz w:val="24"/>
          <w:szCs w:val="24"/>
        </w:rPr>
        <w:t>H. CONGRESO DEL ESTADO</w:t>
      </w:r>
    </w:p>
    <w:p w:rsidR="00DF654C" w:rsidRPr="005E55D3" w:rsidRDefault="00DF654C" w:rsidP="005E55D3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B82DC7">
        <w:rPr>
          <w:rFonts w:ascii="Century Gothic" w:hAnsi="Century Gothic"/>
          <w:b/>
          <w:bCs/>
          <w:sz w:val="24"/>
          <w:szCs w:val="24"/>
        </w:rPr>
        <w:t>P R E S E N T E.</w:t>
      </w:r>
    </w:p>
    <w:p w:rsidR="005E55D3" w:rsidRDefault="00BE733C" w:rsidP="006F38C3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suscrita</w:t>
      </w:r>
      <w:r w:rsidR="00B1692E">
        <w:rPr>
          <w:rFonts w:ascii="Century Gothic" w:hAnsi="Century Gothic"/>
          <w:sz w:val="24"/>
          <w:szCs w:val="24"/>
        </w:rPr>
        <w:t xml:space="preserve"> </w:t>
      </w:r>
      <w:r w:rsidR="00D07D2B">
        <w:rPr>
          <w:rFonts w:ascii="Century Gothic" w:hAnsi="Century Gothic"/>
          <w:b/>
          <w:bCs/>
          <w:sz w:val="24"/>
          <w:szCs w:val="24"/>
        </w:rPr>
        <w:t>IVÓN SALAZAR MORALES,</w:t>
      </w:r>
      <w:r w:rsidR="00B1692E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E55D3">
        <w:rPr>
          <w:rFonts w:ascii="Century Gothic" w:hAnsi="Century Gothic"/>
          <w:sz w:val="24"/>
          <w:szCs w:val="24"/>
        </w:rPr>
        <w:t xml:space="preserve">en </w:t>
      </w:r>
      <w:r>
        <w:rPr>
          <w:rFonts w:ascii="Century Gothic" w:hAnsi="Century Gothic"/>
          <w:sz w:val="24"/>
          <w:szCs w:val="24"/>
        </w:rPr>
        <w:t>mi</w:t>
      </w:r>
      <w:r w:rsidR="005E55D3">
        <w:rPr>
          <w:rFonts w:ascii="Century Gothic" w:hAnsi="Century Gothic"/>
          <w:sz w:val="24"/>
          <w:szCs w:val="24"/>
        </w:rPr>
        <w:t xml:space="preserve"> calidad de Diputad</w:t>
      </w:r>
      <w:r>
        <w:rPr>
          <w:rFonts w:ascii="Century Gothic" w:hAnsi="Century Gothic"/>
          <w:sz w:val="24"/>
          <w:szCs w:val="24"/>
        </w:rPr>
        <w:t>a</w:t>
      </w:r>
      <w:r w:rsidR="00DF654C" w:rsidRPr="00F14492">
        <w:rPr>
          <w:rFonts w:ascii="Century Gothic" w:hAnsi="Century Gothic"/>
          <w:sz w:val="24"/>
          <w:szCs w:val="24"/>
        </w:rPr>
        <w:t xml:space="preserve"> de la Sexagésima Séptima Legislatura del H. Congreso del Estado,</w:t>
      </w:r>
      <w:r w:rsidR="00B1692E">
        <w:rPr>
          <w:rFonts w:ascii="Century Gothic" w:hAnsi="Century Gothic"/>
          <w:sz w:val="24"/>
          <w:szCs w:val="24"/>
        </w:rPr>
        <w:t xml:space="preserve"> </w:t>
      </w:r>
      <w:r w:rsidR="00DF654C" w:rsidRPr="00B82DC7">
        <w:rPr>
          <w:rFonts w:ascii="Century Gothic" w:hAnsi="Century Gothic"/>
          <w:sz w:val="24"/>
          <w:szCs w:val="24"/>
        </w:rPr>
        <w:t>integrante de la fracción parlamentaria del Partido Revolucionario Institucional,</w:t>
      </w:r>
      <w:r w:rsidR="00DF654C">
        <w:rPr>
          <w:rFonts w:ascii="Century Gothic" w:hAnsi="Century Gothic"/>
          <w:sz w:val="24"/>
          <w:szCs w:val="24"/>
        </w:rPr>
        <w:t xml:space="preserve"> con fundamento en los artículos</w:t>
      </w:r>
      <w:r w:rsidR="00D67F5C">
        <w:rPr>
          <w:rFonts w:ascii="Century Gothic" w:hAnsi="Century Gothic"/>
          <w:sz w:val="24"/>
          <w:szCs w:val="24"/>
        </w:rPr>
        <w:t xml:space="preserve"> </w:t>
      </w:r>
      <w:r w:rsidR="00DF654C" w:rsidRPr="00E84F84">
        <w:rPr>
          <w:rFonts w:ascii="Century Gothic" w:hAnsi="Century Gothic"/>
          <w:sz w:val="24"/>
          <w:szCs w:val="24"/>
        </w:rPr>
        <w:t xml:space="preserve">68 </w:t>
      </w:r>
      <w:r w:rsidR="00DF654C">
        <w:rPr>
          <w:rFonts w:ascii="Century Gothic" w:hAnsi="Century Gothic"/>
          <w:sz w:val="24"/>
          <w:szCs w:val="24"/>
        </w:rPr>
        <w:t xml:space="preserve">fracción I </w:t>
      </w:r>
      <w:r w:rsidR="00DF654C" w:rsidRPr="00E84F84">
        <w:rPr>
          <w:rFonts w:ascii="Century Gothic" w:hAnsi="Century Gothic"/>
          <w:sz w:val="24"/>
          <w:szCs w:val="24"/>
        </w:rPr>
        <w:t>de la Constitución Política del Estado de Chihuahua</w:t>
      </w:r>
      <w:r w:rsidR="004C1A4C">
        <w:rPr>
          <w:rFonts w:ascii="Century Gothic" w:hAnsi="Century Gothic"/>
          <w:sz w:val="24"/>
          <w:szCs w:val="24"/>
        </w:rPr>
        <w:t>,</w:t>
      </w:r>
      <w:r w:rsidR="00DF654C">
        <w:rPr>
          <w:rFonts w:ascii="Century Gothic" w:hAnsi="Century Gothic"/>
          <w:sz w:val="24"/>
          <w:szCs w:val="24"/>
        </w:rPr>
        <w:t xml:space="preserve"> 168</w:t>
      </w:r>
      <w:r w:rsidR="00F60270">
        <w:rPr>
          <w:rFonts w:ascii="Century Gothic" w:hAnsi="Century Gothic"/>
          <w:sz w:val="24"/>
          <w:szCs w:val="24"/>
        </w:rPr>
        <w:t>,168</w:t>
      </w:r>
      <w:r w:rsidR="00F10765">
        <w:rPr>
          <w:rFonts w:ascii="Century Gothic" w:hAnsi="Century Gothic"/>
          <w:sz w:val="24"/>
          <w:szCs w:val="24"/>
        </w:rPr>
        <w:t xml:space="preserve"> y 174 </w:t>
      </w:r>
      <w:r w:rsidR="00DF654C" w:rsidRPr="00E84F84">
        <w:rPr>
          <w:rFonts w:ascii="Century Gothic" w:hAnsi="Century Gothic"/>
          <w:sz w:val="24"/>
          <w:szCs w:val="24"/>
        </w:rPr>
        <w:t>de la Ley Orgánica del Poder Legislativo, 75</w:t>
      </w:r>
      <w:r w:rsidR="00AD7043">
        <w:rPr>
          <w:rFonts w:ascii="Century Gothic" w:hAnsi="Century Gothic"/>
          <w:sz w:val="24"/>
          <w:szCs w:val="24"/>
        </w:rPr>
        <w:t>,</w:t>
      </w:r>
      <w:r w:rsidR="00DF654C" w:rsidRPr="00E84F84">
        <w:rPr>
          <w:rFonts w:ascii="Century Gothic" w:hAnsi="Century Gothic"/>
          <w:sz w:val="24"/>
          <w:szCs w:val="24"/>
        </w:rPr>
        <w:t xml:space="preserve"> 76</w:t>
      </w:r>
      <w:r w:rsidR="00AD7043">
        <w:rPr>
          <w:rFonts w:ascii="Century Gothic" w:hAnsi="Century Gothic"/>
          <w:sz w:val="24"/>
          <w:szCs w:val="24"/>
        </w:rPr>
        <w:t xml:space="preserve"> y 106</w:t>
      </w:r>
      <w:r w:rsidR="00DF654C" w:rsidRPr="00E84F84">
        <w:rPr>
          <w:rFonts w:ascii="Century Gothic" w:hAnsi="Century Gothic"/>
          <w:sz w:val="24"/>
          <w:szCs w:val="24"/>
        </w:rPr>
        <w:t xml:space="preserve"> del Reglamento Interior y Prácticas Parlamentarias del Poder Legislativo</w:t>
      </w:r>
      <w:r w:rsidR="00DF654C">
        <w:rPr>
          <w:rFonts w:ascii="Century Gothic" w:hAnsi="Century Gothic"/>
          <w:sz w:val="24"/>
          <w:szCs w:val="24"/>
        </w:rPr>
        <w:t xml:space="preserve"> y demás relativos</w:t>
      </w:r>
      <w:r w:rsidR="00DF654C" w:rsidRPr="00E84F84">
        <w:rPr>
          <w:rFonts w:ascii="Century Gothic" w:hAnsi="Century Gothic"/>
          <w:sz w:val="24"/>
          <w:szCs w:val="24"/>
        </w:rPr>
        <w:t xml:space="preserve">, </w:t>
      </w:r>
      <w:r w:rsidR="005E55D3">
        <w:rPr>
          <w:rFonts w:ascii="Century Gothic" w:hAnsi="Century Gothic"/>
          <w:sz w:val="24"/>
          <w:szCs w:val="24"/>
        </w:rPr>
        <w:t>acudimos</w:t>
      </w:r>
      <w:r w:rsidR="00B1692E">
        <w:rPr>
          <w:rFonts w:ascii="Century Gothic" w:hAnsi="Century Gothic"/>
          <w:sz w:val="24"/>
          <w:szCs w:val="24"/>
        </w:rPr>
        <w:t xml:space="preserve"> </w:t>
      </w:r>
      <w:r w:rsidR="00DF654C" w:rsidRPr="00E84F84">
        <w:rPr>
          <w:rFonts w:ascii="Century Gothic" w:hAnsi="Century Gothic"/>
          <w:sz w:val="24"/>
          <w:szCs w:val="24"/>
        </w:rPr>
        <w:t xml:space="preserve">ante esta Honorable Asamblea Legislativa a efecto de someter a consideración la presente </w:t>
      </w:r>
      <w:r w:rsidR="00507324">
        <w:rPr>
          <w:rFonts w:ascii="Century Gothic" w:hAnsi="Century Gothic"/>
          <w:b/>
          <w:bCs/>
          <w:sz w:val="24"/>
          <w:szCs w:val="24"/>
        </w:rPr>
        <w:t>I</w:t>
      </w:r>
      <w:r w:rsidR="00814F66">
        <w:rPr>
          <w:rFonts w:ascii="Century Gothic" w:hAnsi="Century Gothic"/>
          <w:b/>
          <w:bCs/>
          <w:sz w:val="24"/>
          <w:szCs w:val="24"/>
        </w:rPr>
        <w:t xml:space="preserve">niciativa </w:t>
      </w:r>
      <w:r w:rsidR="0009759B">
        <w:rPr>
          <w:rFonts w:ascii="Century Gothic" w:hAnsi="Century Gothic"/>
          <w:b/>
          <w:bCs/>
          <w:sz w:val="24"/>
          <w:szCs w:val="24"/>
        </w:rPr>
        <w:t xml:space="preserve">con carácter de </w:t>
      </w:r>
      <w:r w:rsidR="00507324">
        <w:rPr>
          <w:rFonts w:ascii="Century Gothic" w:hAnsi="Century Gothic"/>
          <w:b/>
          <w:bCs/>
          <w:sz w:val="24"/>
          <w:szCs w:val="24"/>
        </w:rPr>
        <w:t>P</w:t>
      </w:r>
      <w:r w:rsidR="0009759B">
        <w:rPr>
          <w:rFonts w:ascii="Century Gothic" w:hAnsi="Century Gothic"/>
          <w:b/>
          <w:bCs/>
          <w:sz w:val="24"/>
          <w:szCs w:val="24"/>
        </w:rPr>
        <w:t xml:space="preserve">unto </w:t>
      </w:r>
      <w:bookmarkStart w:id="0" w:name="_GoBack"/>
      <w:bookmarkEnd w:id="0"/>
      <w:r w:rsidR="0009759B">
        <w:rPr>
          <w:rFonts w:ascii="Century Gothic" w:hAnsi="Century Gothic"/>
          <w:b/>
          <w:bCs/>
          <w:sz w:val="24"/>
          <w:szCs w:val="24"/>
        </w:rPr>
        <w:t xml:space="preserve">de </w:t>
      </w:r>
      <w:r w:rsidR="00507324">
        <w:rPr>
          <w:rFonts w:ascii="Century Gothic" w:hAnsi="Century Gothic"/>
          <w:b/>
          <w:bCs/>
          <w:sz w:val="24"/>
          <w:szCs w:val="24"/>
        </w:rPr>
        <w:t>A</w:t>
      </w:r>
      <w:r w:rsidR="0009759B">
        <w:rPr>
          <w:rFonts w:ascii="Century Gothic" w:hAnsi="Century Gothic"/>
          <w:b/>
          <w:bCs/>
          <w:sz w:val="24"/>
          <w:szCs w:val="24"/>
        </w:rPr>
        <w:t>cuerdo</w:t>
      </w:r>
      <w:r w:rsidR="006F38C3">
        <w:rPr>
          <w:rFonts w:ascii="Century Gothic" w:hAnsi="Century Gothic"/>
          <w:b/>
          <w:bCs/>
          <w:sz w:val="24"/>
          <w:szCs w:val="24"/>
        </w:rPr>
        <w:t xml:space="preserve"> URGENTE RESOLUCIÓN</w:t>
      </w:r>
      <w:r w:rsidR="000763EC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09759B">
        <w:rPr>
          <w:rFonts w:ascii="Century Gothic" w:hAnsi="Century Gothic"/>
          <w:b/>
          <w:bCs/>
          <w:sz w:val="24"/>
          <w:szCs w:val="24"/>
        </w:rPr>
        <w:t xml:space="preserve"> a efecto de exhortar al Gobierno del Estado de Chihuahua para que de manera urgente, </w:t>
      </w:r>
      <w:r w:rsidR="000763EC">
        <w:rPr>
          <w:rFonts w:ascii="Century Gothic" w:hAnsi="Century Gothic"/>
          <w:b/>
          <w:bCs/>
          <w:sz w:val="24"/>
          <w:szCs w:val="24"/>
        </w:rPr>
        <w:t>dote de personal y presupuesto suficiente para abrir los albergues temporales o casas de transición de los Centros de Justicia para las Mujeres</w:t>
      </w:r>
      <w:r w:rsidR="00F63216">
        <w:rPr>
          <w:rFonts w:ascii="Century Gothic" w:hAnsi="Century Gothic"/>
          <w:b/>
          <w:bCs/>
          <w:sz w:val="24"/>
          <w:szCs w:val="24"/>
        </w:rPr>
        <w:t>,</w:t>
      </w:r>
      <w:r w:rsidR="00B1692E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DF654C" w:rsidRPr="00E84F84">
        <w:rPr>
          <w:rFonts w:ascii="Century Gothic" w:hAnsi="Century Gothic" w:cs="Arial"/>
          <w:sz w:val="24"/>
          <w:szCs w:val="24"/>
        </w:rPr>
        <w:t>lo anterior bajo la siguiente:</w:t>
      </w:r>
    </w:p>
    <w:p w:rsidR="0094231F" w:rsidRDefault="00DF654C" w:rsidP="0094231F">
      <w:pPr>
        <w:spacing w:line="360" w:lineRule="auto"/>
        <w:ind w:left="1416" w:hanging="1416"/>
        <w:jc w:val="center"/>
        <w:rPr>
          <w:rFonts w:ascii="Century Gothic" w:hAnsi="Century Gothic"/>
          <w:b/>
          <w:bCs/>
          <w:sz w:val="24"/>
          <w:szCs w:val="24"/>
        </w:rPr>
      </w:pPr>
      <w:r w:rsidRPr="002042BB">
        <w:rPr>
          <w:rFonts w:ascii="Century Gothic" w:hAnsi="Century Gothic"/>
          <w:b/>
          <w:bCs/>
          <w:sz w:val="24"/>
          <w:szCs w:val="24"/>
        </w:rPr>
        <w:t>EXPOSICIÓN DE MOTIVOS</w:t>
      </w:r>
    </w:p>
    <w:p w:rsidR="009A6213" w:rsidRDefault="003051A7" w:rsidP="00173EF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violencia de género es</w:t>
      </w:r>
      <w:r w:rsidR="00B1692E">
        <w:rPr>
          <w:rFonts w:ascii="Century Gothic" w:hAnsi="Century Gothic"/>
          <w:sz w:val="24"/>
          <w:szCs w:val="24"/>
        </w:rPr>
        <w:t xml:space="preserve"> </w:t>
      </w:r>
      <w:r w:rsidR="00173EFA">
        <w:rPr>
          <w:rFonts w:ascii="Century Gothic" w:hAnsi="Century Gothic"/>
          <w:sz w:val="24"/>
          <w:szCs w:val="24"/>
        </w:rPr>
        <w:t>lamentablemente</w:t>
      </w:r>
      <w:r>
        <w:rPr>
          <w:rFonts w:ascii="Century Gothic" w:hAnsi="Century Gothic"/>
          <w:sz w:val="24"/>
          <w:szCs w:val="24"/>
        </w:rPr>
        <w:t xml:space="preserve"> un tema </w:t>
      </w:r>
      <w:r w:rsidR="00E90081">
        <w:rPr>
          <w:rFonts w:ascii="Century Gothic" w:hAnsi="Century Gothic"/>
          <w:sz w:val="24"/>
          <w:szCs w:val="24"/>
        </w:rPr>
        <w:t xml:space="preserve">cotidiano </w:t>
      </w:r>
      <w:r>
        <w:rPr>
          <w:rFonts w:ascii="Century Gothic" w:hAnsi="Century Gothic"/>
          <w:sz w:val="24"/>
          <w:szCs w:val="24"/>
        </w:rPr>
        <w:t>y arraigado</w:t>
      </w:r>
      <w:r w:rsidR="00F711A5">
        <w:rPr>
          <w:rFonts w:ascii="Century Gothic" w:hAnsi="Century Gothic"/>
          <w:sz w:val="24"/>
          <w:szCs w:val="24"/>
        </w:rPr>
        <w:t xml:space="preserve"> en nuestra sociedad</w:t>
      </w:r>
      <w:r w:rsidR="00A54A3C">
        <w:rPr>
          <w:rFonts w:ascii="Century Gothic" w:hAnsi="Century Gothic"/>
          <w:sz w:val="24"/>
          <w:szCs w:val="24"/>
        </w:rPr>
        <w:t xml:space="preserve">. La lucha </w:t>
      </w:r>
      <w:r w:rsidR="000D7256">
        <w:rPr>
          <w:rFonts w:ascii="Century Gothic" w:hAnsi="Century Gothic"/>
          <w:sz w:val="24"/>
          <w:szCs w:val="24"/>
        </w:rPr>
        <w:t>de las mujeres a ser libres de violencia y vivir una vida plena</w:t>
      </w:r>
      <w:r w:rsidR="00667604">
        <w:rPr>
          <w:rFonts w:ascii="Century Gothic" w:hAnsi="Century Gothic"/>
          <w:sz w:val="24"/>
          <w:szCs w:val="24"/>
        </w:rPr>
        <w:t xml:space="preserve"> da constante</w:t>
      </w:r>
      <w:r w:rsidR="009D778D">
        <w:rPr>
          <w:rFonts w:ascii="Century Gothic" w:hAnsi="Century Gothic"/>
          <w:sz w:val="24"/>
          <w:szCs w:val="24"/>
        </w:rPr>
        <w:t>s</w:t>
      </w:r>
      <w:r w:rsidR="00667604">
        <w:rPr>
          <w:rFonts w:ascii="Century Gothic" w:hAnsi="Century Gothic"/>
          <w:sz w:val="24"/>
          <w:szCs w:val="24"/>
        </w:rPr>
        <w:t xml:space="preserve"> pasos hacia adelante, sin embargo, cualquier detonante social u omisión de las autoridades correspondientes </w:t>
      </w:r>
      <w:r w:rsidR="009621B3">
        <w:rPr>
          <w:rFonts w:ascii="Century Gothic" w:hAnsi="Century Gothic"/>
          <w:sz w:val="24"/>
          <w:szCs w:val="24"/>
        </w:rPr>
        <w:t>representa un enorme retroceso para lograr la igualdad sustantiva</w:t>
      </w:r>
      <w:r w:rsidR="00B6556B">
        <w:rPr>
          <w:rFonts w:ascii="Century Gothic" w:hAnsi="Century Gothic"/>
          <w:sz w:val="24"/>
          <w:szCs w:val="24"/>
        </w:rPr>
        <w:t xml:space="preserve">. </w:t>
      </w:r>
    </w:p>
    <w:p w:rsidR="00BC17D8" w:rsidRDefault="00BC17D8" w:rsidP="00173EFA">
      <w:pPr>
        <w:spacing w:line="360" w:lineRule="auto"/>
        <w:jc w:val="both"/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lastRenderedPageBreak/>
        <w:t xml:space="preserve">Tan solo en el primer año de confinamiento por la </w:t>
      </w:r>
      <w:r w:rsidR="00CA33C8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pandemia</w:t>
      </w:r>
      <w:r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 derivada del COVID 19, </w:t>
      </w:r>
      <w:r w:rsidR="00CA33C8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los casos de violencia familiar en el </w:t>
      </w:r>
      <w:r w:rsidR="00701AD0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E</w:t>
      </w:r>
      <w:r w:rsidR="00CA33C8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stado aumentaron en 100%, pasando de 10 mil casos en promedio en los años anteriores hasta 21 mil casos de violencia familiar reg</w:t>
      </w:r>
      <w:r w:rsidR="00537B55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istrados en el 2020. </w:t>
      </w:r>
    </w:p>
    <w:p w:rsidR="00E76B69" w:rsidRPr="00873442" w:rsidRDefault="00AB426F" w:rsidP="00173EFA">
      <w:pPr>
        <w:spacing w:line="360" w:lineRule="auto"/>
        <w:jc w:val="both"/>
        <w:rPr>
          <w:rFonts w:ascii="Century Gothic" w:hAnsi="Century Gothic" w:cs="Arial"/>
          <w:snapToGrid w:val="0"/>
          <w:sz w:val="24"/>
          <w:szCs w:val="24"/>
        </w:rPr>
      </w:pPr>
      <w:r>
        <w:rPr>
          <w:rFonts w:ascii="Century Gothic" w:hAnsi="Century Gothic" w:cs="Arial"/>
          <w:snapToGrid w:val="0"/>
          <w:sz w:val="24"/>
          <w:szCs w:val="24"/>
        </w:rPr>
        <w:t>Apenas el</w:t>
      </w:r>
      <w:r w:rsidRPr="00AB426F">
        <w:rPr>
          <w:rFonts w:ascii="Century Gothic" w:hAnsi="Century Gothic" w:cs="Arial"/>
          <w:snapToGrid w:val="0"/>
          <w:sz w:val="24"/>
          <w:szCs w:val="24"/>
        </w:rPr>
        <w:t xml:space="preserve"> pasado 17 de agosto del año en curso</w:t>
      </w:r>
      <w:r w:rsidR="00246CBF">
        <w:rPr>
          <w:rFonts w:ascii="Century Gothic" w:hAnsi="Century Gothic" w:cs="Arial"/>
          <w:snapToGrid w:val="0"/>
          <w:sz w:val="24"/>
          <w:szCs w:val="24"/>
        </w:rPr>
        <w:t>, después de dos años de búsqueda por parte de los organismos de mujeres,</w:t>
      </w:r>
      <w:r w:rsidRPr="00AB426F">
        <w:rPr>
          <w:rFonts w:ascii="Century Gothic" w:hAnsi="Century Gothic" w:cs="Arial"/>
          <w:snapToGrid w:val="0"/>
          <w:sz w:val="24"/>
          <w:szCs w:val="24"/>
        </w:rPr>
        <w:t xml:space="preserve"> fue declarada la alerta de género en los municipios de Juárez, Guadalupe y Calvo, Parral, Cuauhtémoc y Chihuahua</w:t>
      </w:r>
      <w:r w:rsidR="00C00B0E">
        <w:rPr>
          <w:rFonts w:ascii="Century Gothic" w:hAnsi="Century Gothic" w:cs="Arial"/>
          <w:snapToGrid w:val="0"/>
          <w:sz w:val="24"/>
          <w:szCs w:val="24"/>
        </w:rPr>
        <w:t xml:space="preserve"> debido a la fuerte ola de ataques contra las mujeres que hemos tenido</w:t>
      </w:r>
      <w:r w:rsidR="00BB4060">
        <w:rPr>
          <w:rFonts w:ascii="Century Gothic" w:hAnsi="Century Gothic" w:cs="Arial"/>
          <w:snapToGrid w:val="0"/>
          <w:sz w:val="24"/>
          <w:szCs w:val="24"/>
        </w:rPr>
        <w:t xml:space="preserve">. </w:t>
      </w:r>
    </w:p>
    <w:p w:rsidR="009A6213" w:rsidRDefault="00F136FB" w:rsidP="00173EFA">
      <w:pPr>
        <w:spacing w:line="360" w:lineRule="auto"/>
        <w:jc w:val="both"/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</w:pPr>
      <w:r w:rsidRPr="00F136FB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En el artículo octavo de la Ley General de Acceso de las Mujeres a una Vida Libre de Violencia se establece que los modelos de atención, prevención, sanción y erradicación son el conjunto de medidas y acciones para proteger a la víctima de violencia familiar como parte de la obligación del Estado</w:t>
      </w:r>
    </w:p>
    <w:p w:rsidR="00CD5523" w:rsidRDefault="006F07E8" w:rsidP="00173EFA">
      <w:pPr>
        <w:spacing w:line="360" w:lineRule="auto"/>
        <w:jc w:val="both"/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Por su parte, La ley Estatal de Acceso de las Mujeres a una Vida libre de Violencia </w:t>
      </w:r>
      <w:r w:rsidR="00EB552E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establece la </w:t>
      </w:r>
      <w:r w:rsidR="00D74E72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misma </w:t>
      </w:r>
      <w:r w:rsidR="00EB552E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obligación </w:t>
      </w:r>
      <w:r w:rsidR="00D74E72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a cargo del</w:t>
      </w:r>
      <w:r w:rsidR="00B1692E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 </w:t>
      </w:r>
      <w:r w:rsidR="00D74E72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G</w:t>
      </w:r>
      <w:r w:rsidR="00EB552E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obierno del </w:t>
      </w:r>
      <w:r w:rsidR="00D74E72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E</w:t>
      </w:r>
      <w:r w:rsidR="00EB552E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stado de</w:t>
      </w:r>
      <w:r w:rsidR="00182024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 establecer</w:t>
      </w:r>
      <w:r w:rsidR="00866C4E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las medidas necesaria</w:t>
      </w:r>
      <w:r w:rsidR="00D52CE2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s: </w:t>
      </w:r>
    </w:p>
    <w:p w:rsidR="00D52CE2" w:rsidRDefault="00D52CE2" w:rsidP="00D52CE2">
      <w:pPr>
        <w:spacing w:line="360" w:lineRule="auto"/>
        <w:ind w:left="708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“</w:t>
      </w:r>
      <w:r w:rsidRPr="00D52CE2">
        <w:rPr>
          <w:rFonts w:ascii="Century Gothic" w:hAnsi="Century Gothic"/>
          <w:i/>
          <w:iCs/>
        </w:rPr>
        <w:t>ARTÍCULO 2. El Estado y los municipios, en el ámbito de sus respectivas competencias, expedirán las normas legales y tomarán las medidas presupuestales y administrativas correspondientes, para garantizar el derecho de las mujeres a una vida libre de violencia, de conformidad con los Tratados Internacionales en materia de derechos humanos de las mujeres, ratificados por el Estado Mexicano.</w:t>
      </w:r>
    </w:p>
    <w:p w:rsidR="00814F66" w:rsidRPr="00D52CE2" w:rsidRDefault="00814F66" w:rsidP="00D52CE2">
      <w:pPr>
        <w:spacing w:line="360" w:lineRule="auto"/>
        <w:ind w:left="708"/>
        <w:jc w:val="both"/>
        <w:rPr>
          <w:rFonts w:ascii="Century Gothic" w:eastAsia="Times New Roman" w:hAnsi="Century Gothic" w:cs="Arial"/>
          <w:i/>
          <w:iCs/>
          <w:snapToGrid w:val="0"/>
          <w:sz w:val="24"/>
          <w:szCs w:val="24"/>
          <w:lang w:val="es-ES" w:eastAsia="es-ES"/>
        </w:rPr>
      </w:pPr>
      <w:r>
        <w:rPr>
          <w:rFonts w:ascii="Century Gothic" w:hAnsi="Century Gothic"/>
          <w:i/>
          <w:iCs/>
        </w:rPr>
        <w:lastRenderedPageBreak/>
        <w:t>…”</w:t>
      </w:r>
    </w:p>
    <w:p w:rsidR="00046CB7" w:rsidRDefault="00873442" w:rsidP="00173EFA">
      <w:pPr>
        <w:spacing w:line="360" w:lineRule="auto"/>
        <w:jc w:val="both"/>
        <w:rPr>
          <w:rFonts w:ascii="Century Gothic" w:hAnsi="Century Gothic" w:cs="Arial"/>
          <w:snapToGrid w:val="0"/>
          <w:sz w:val="24"/>
          <w:szCs w:val="24"/>
        </w:rPr>
      </w:pPr>
      <w:r w:rsidRPr="00B85386">
        <w:rPr>
          <w:rFonts w:ascii="Century Gothic" w:hAnsi="Century Gothic" w:cs="Arial"/>
          <w:snapToGrid w:val="0"/>
          <w:sz w:val="24"/>
          <w:szCs w:val="24"/>
        </w:rPr>
        <w:t xml:space="preserve">El Comité para la Eliminación de la Discriminación contra la Mujer, órgano supervisor de la Convención sobre la Eliminación de todas las formas de Discriminación contra la Mujer (CEDAW), emitió observaciones y recomendaciones al </w:t>
      </w:r>
      <w:r>
        <w:rPr>
          <w:rFonts w:ascii="Century Gothic" w:hAnsi="Century Gothic" w:cs="Arial"/>
          <w:snapToGrid w:val="0"/>
          <w:sz w:val="24"/>
          <w:szCs w:val="24"/>
        </w:rPr>
        <w:t xml:space="preserve">noveno </w:t>
      </w:r>
      <w:r w:rsidRPr="00B85386">
        <w:rPr>
          <w:rFonts w:ascii="Century Gothic" w:hAnsi="Century Gothic" w:cs="Arial"/>
          <w:snapToGrid w:val="0"/>
          <w:sz w:val="24"/>
          <w:szCs w:val="24"/>
        </w:rPr>
        <w:t>informe que México presentó durante</w:t>
      </w:r>
      <w:r>
        <w:rPr>
          <w:rFonts w:ascii="Century Gothic" w:hAnsi="Century Gothic" w:cs="Arial"/>
          <w:snapToGrid w:val="0"/>
          <w:sz w:val="24"/>
          <w:szCs w:val="24"/>
        </w:rPr>
        <w:t xml:space="preserve"> el 2018</w:t>
      </w:r>
      <w:r w:rsidRPr="00B85386">
        <w:rPr>
          <w:rFonts w:ascii="Century Gothic" w:hAnsi="Century Gothic" w:cs="Arial"/>
          <w:snapToGrid w:val="0"/>
          <w:sz w:val="24"/>
          <w:szCs w:val="24"/>
        </w:rPr>
        <w:t xml:space="preserve">, con la finalidad de dar cumplimiento a lo establecido en el artículo 18 de dicha Convención, </w:t>
      </w:r>
      <w:r>
        <w:rPr>
          <w:rFonts w:ascii="Century Gothic" w:hAnsi="Century Gothic" w:cs="Arial"/>
          <w:snapToGrid w:val="0"/>
          <w:sz w:val="24"/>
          <w:szCs w:val="24"/>
        </w:rPr>
        <w:t>donde exhorta el Estado Mexicano, entre otras , a d</w:t>
      </w:r>
      <w:r w:rsidRPr="00741009">
        <w:rPr>
          <w:rFonts w:ascii="Century Gothic" w:hAnsi="Century Gothic" w:cs="Arial"/>
          <w:snapToGrid w:val="0"/>
          <w:sz w:val="24"/>
          <w:szCs w:val="24"/>
        </w:rPr>
        <w:t xml:space="preserve">ar </w:t>
      </w:r>
      <w:r w:rsidRPr="00741009">
        <w:rPr>
          <w:rFonts w:ascii="Century Gothic" w:hAnsi="Century Gothic" w:cs="Arial"/>
          <w:b/>
          <w:bCs/>
          <w:snapToGrid w:val="0"/>
          <w:sz w:val="24"/>
          <w:szCs w:val="24"/>
        </w:rPr>
        <w:t>prioridad a la plena aplicación de la Ley General de Acceso de las Mujeres a una Vida Libre de Violencia</w:t>
      </w:r>
      <w:r w:rsidRPr="00741009">
        <w:rPr>
          <w:rFonts w:ascii="Century Gothic" w:hAnsi="Century Gothic" w:cs="Arial"/>
          <w:snapToGrid w:val="0"/>
          <w:sz w:val="24"/>
          <w:szCs w:val="24"/>
        </w:rPr>
        <w:t xml:space="preserve"> y a revisar el mecanismo nacional en vigor para hacer frente a la violencia contra las mujeres con miras a simplificar los procesos y mejorar la coordinación entre sus miembros y fortalecer su capacidad en los planos federal, estatal y municipal</w:t>
      </w:r>
      <w:r w:rsidRPr="00741009">
        <w:rPr>
          <w:rFonts w:ascii="Century Gothic" w:hAnsi="Century Gothic" w:cs="Arial"/>
          <w:b/>
          <w:bCs/>
          <w:snapToGrid w:val="0"/>
          <w:sz w:val="24"/>
          <w:szCs w:val="24"/>
        </w:rPr>
        <w:t>, proporcionándole suficientes recursos humanos, técnicos y financieros</w:t>
      </w:r>
      <w:r w:rsidRPr="00741009">
        <w:rPr>
          <w:rFonts w:ascii="Century Gothic" w:hAnsi="Century Gothic" w:cs="Arial"/>
          <w:snapToGrid w:val="0"/>
          <w:sz w:val="24"/>
          <w:szCs w:val="24"/>
        </w:rPr>
        <w:t xml:space="preserve"> para aumentar su eficacia en la ejecución de su mandato general de prevenir, atender, sancionar y erradicar la violencia contra la mujer</w:t>
      </w:r>
      <w:r>
        <w:rPr>
          <w:rFonts w:ascii="Century Gothic" w:hAnsi="Century Gothic" w:cs="Arial"/>
          <w:snapToGrid w:val="0"/>
          <w:sz w:val="24"/>
          <w:szCs w:val="24"/>
        </w:rPr>
        <w:t>.</w:t>
      </w:r>
      <w:r w:rsidR="00DB0361">
        <w:rPr>
          <w:rFonts w:ascii="Century Gothic" w:hAnsi="Century Gothic" w:cs="Arial"/>
          <w:snapToGrid w:val="0"/>
          <w:sz w:val="24"/>
          <w:szCs w:val="24"/>
        </w:rPr>
        <w:t xml:space="preserve"> Estas</w:t>
      </w:r>
      <w:r w:rsidR="005F57CE">
        <w:rPr>
          <w:rFonts w:ascii="Century Gothic" w:hAnsi="Century Gothic" w:cs="Arial"/>
          <w:snapToGrid w:val="0"/>
          <w:sz w:val="24"/>
          <w:szCs w:val="24"/>
        </w:rPr>
        <w:t xml:space="preserve"> se </w:t>
      </w:r>
      <w:r w:rsidR="00DB0361">
        <w:rPr>
          <w:rFonts w:ascii="Century Gothic" w:hAnsi="Century Gothic" w:cs="Arial"/>
          <w:snapToGrid w:val="0"/>
          <w:sz w:val="24"/>
          <w:szCs w:val="24"/>
        </w:rPr>
        <w:t>suma</w:t>
      </w:r>
      <w:r w:rsidR="005F57CE">
        <w:rPr>
          <w:rFonts w:ascii="Century Gothic" w:hAnsi="Century Gothic" w:cs="Arial"/>
          <w:snapToGrid w:val="0"/>
          <w:sz w:val="24"/>
          <w:szCs w:val="24"/>
        </w:rPr>
        <w:t>n</w:t>
      </w:r>
      <w:r w:rsidR="00DB0361">
        <w:rPr>
          <w:rFonts w:ascii="Century Gothic" w:hAnsi="Century Gothic" w:cs="Arial"/>
          <w:snapToGrid w:val="0"/>
          <w:sz w:val="24"/>
          <w:szCs w:val="24"/>
        </w:rPr>
        <w:t xml:space="preserve"> a las que ya había emitido </w:t>
      </w:r>
      <w:r w:rsidR="00A0303E">
        <w:rPr>
          <w:rFonts w:ascii="Century Gothic" w:hAnsi="Century Gothic" w:cs="Arial"/>
          <w:snapToGrid w:val="0"/>
          <w:sz w:val="24"/>
          <w:szCs w:val="24"/>
        </w:rPr>
        <w:t xml:space="preserve">anteriormente en el 2010, donde recomienda: </w:t>
      </w:r>
      <w:r w:rsidR="00A0303E" w:rsidRPr="00A0303E">
        <w:rPr>
          <w:rFonts w:ascii="Century Gothic" w:hAnsi="Century Gothic" w:cs="Arial"/>
          <w:snapToGrid w:val="0"/>
          <w:sz w:val="24"/>
          <w:szCs w:val="24"/>
        </w:rPr>
        <w:t xml:space="preserve">Adoptar medidas para fomentar la denuncia de los casos de violencia contra la mujer y garantizar que existan procedimientos adecuados y armonizados para investigar, enjuiciar y sancionar a los autores de actos de violencia contra la mujer, y  </w:t>
      </w:r>
      <w:r w:rsidR="00A0303E">
        <w:rPr>
          <w:rFonts w:ascii="Century Gothic" w:hAnsi="Century Gothic" w:cs="Arial"/>
          <w:snapToGrid w:val="0"/>
          <w:sz w:val="24"/>
          <w:szCs w:val="24"/>
        </w:rPr>
        <w:t>g</w:t>
      </w:r>
      <w:r w:rsidR="00A0303E" w:rsidRPr="00A0303E">
        <w:rPr>
          <w:rFonts w:ascii="Century Gothic" w:hAnsi="Century Gothic" w:cs="Arial"/>
          <w:snapToGrid w:val="0"/>
          <w:sz w:val="24"/>
          <w:szCs w:val="24"/>
        </w:rPr>
        <w:t>arantizar el acceso de las mujeres a la justicia, entre otras cosas mejorando la capacidad de los Centros de Justicia para las Mujeres y poniendo estos centros al alcance de las mujeres y las niñas que son víctimas de la violencia</w:t>
      </w:r>
      <w:r w:rsidR="005F57CE">
        <w:rPr>
          <w:rFonts w:ascii="Century Gothic" w:hAnsi="Century Gothic" w:cs="Arial"/>
          <w:snapToGrid w:val="0"/>
          <w:sz w:val="24"/>
          <w:szCs w:val="24"/>
        </w:rPr>
        <w:t xml:space="preserve">. </w:t>
      </w:r>
    </w:p>
    <w:p w:rsidR="00331366" w:rsidRDefault="009005F9" w:rsidP="00173EFA">
      <w:pPr>
        <w:spacing w:line="360" w:lineRule="auto"/>
        <w:jc w:val="both"/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lastRenderedPageBreak/>
        <w:t xml:space="preserve">En el </w:t>
      </w:r>
      <w:r w:rsidR="00CD5523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E</w:t>
      </w:r>
      <w:r w:rsidR="00866C4E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stado de Chihuahua existen </w:t>
      </w:r>
      <w:r w:rsidR="00DF059C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dos</w:t>
      </w:r>
      <w:r w:rsidR="00866C4E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 Centros de Justicia para las Mujeres (CEJUM)</w:t>
      </w:r>
      <w:r w:rsidR="00250054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, ubicados en Cd. Juárez y Chihuahua, </w:t>
      </w:r>
      <w:r w:rsidR="00866C4E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dichos centros cuentan en sus instalaciones con las llamadas “Casas de transición” o albergues temporales, diseñados para refugiar a las mujeres v</w:t>
      </w:r>
      <w:r w:rsidR="00545E3B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í</w:t>
      </w:r>
      <w:r w:rsidR="00866C4E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ctimas de violencia que no tienen un lugar seguro </w:t>
      </w:r>
      <w:r w:rsidR="00331366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en el que refugiarse y de su victimario. </w:t>
      </w:r>
      <w:r w:rsidR="00665AF7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Esto </w:t>
      </w:r>
      <w:r w:rsidR="0093593F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debería permitir</w:t>
      </w:r>
      <w:r w:rsidR="001167E4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 a</w:t>
      </w:r>
      <w:r w:rsidR="007525DC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 las víctimas l</w:t>
      </w:r>
      <w:r w:rsidR="00643838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a separación de sus agresores después </w:t>
      </w:r>
      <w:r w:rsidR="00AF5BE1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del conflicto</w:t>
      </w:r>
      <w:r w:rsidR="00A64285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, momento crucial y definitivo en el proceso </w:t>
      </w:r>
      <w:r w:rsidR="003E0960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psicológico</w:t>
      </w:r>
      <w:r w:rsidR="00A64285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, físico</w:t>
      </w:r>
      <w:r w:rsidR="003E0960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 y</w:t>
      </w:r>
      <w:r w:rsidR="00A64285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 jurídico</w:t>
      </w:r>
      <w:r w:rsidR="00324C29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 para salir de la violencia de género y</w:t>
      </w:r>
      <w:r w:rsidR="00B1692E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 </w:t>
      </w:r>
      <w:r w:rsidR="00EA2A60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de </w:t>
      </w:r>
      <w:r w:rsidR="00324C29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su </w:t>
      </w:r>
      <w:r w:rsidR="00EA2A60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recuperació</w:t>
      </w:r>
      <w:r w:rsidR="00324C29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n. </w:t>
      </w:r>
    </w:p>
    <w:p w:rsidR="00940559" w:rsidRDefault="00582947" w:rsidP="00173EFA">
      <w:pPr>
        <w:spacing w:line="360" w:lineRule="auto"/>
        <w:jc w:val="both"/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Ambos</w:t>
      </w:r>
      <w:r w:rsidR="00331366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 fueron construidos </w:t>
      </w:r>
      <w:r w:rsidR="00FC1456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y</w:t>
      </w:r>
      <w:r w:rsidR="00B1692E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 </w:t>
      </w:r>
      <w:r w:rsidR="007D0701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equipados con todo</w:t>
      </w:r>
      <w:r w:rsidR="00045C2D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 el mobiliario </w:t>
      </w:r>
      <w:r w:rsidR="007D0701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necesario para su funcionamiento</w:t>
      </w:r>
      <w:r w:rsidR="00045C2D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,</w:t>
      </w:r>
      <w:r w:rsidR="007D0701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 sin embargo</w:t>
      </w:r>
      <w:r w:rsidR="00045C2D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,</w:t>
      </w:r>
      <w:r w:rsidR="007D0701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 se encuentran cerrados por falta </w:t>
      </w:r>
      <w:r w:rsidR="0008129A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“suficiencia presupuestaria” para la contratación </w:t>
      </w:r>
      <w:r w:rsidR="007D0701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de</w:t>
      </w:r>
      <w:r w:rsidR="0008129A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l</w:t>
      </w:r>
      <w:r w:rsidR="007D0701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 persona</w:t>
      </w:r>
      <w:r w:rsidR="00A75F5E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l</w:t>
      </w:r>
      <w:r w:rsidR="0008129A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 que los atiende, dejando a miles de mujeres </w:t>
      </w:r>
      <w:r w:rsidR="00323A0D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desprotegidas, mujeres que no tienen un lugar donde </w:t>
      </w:r>
      <w:r w:rsidR="004D6CA2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refugiarse</w:t>
      </w:r>
      <w:r w:rsidR="00323A0D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, mujeres que </w:t>
      </w:r>
      <w:r w:rsidR="003F38F5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>no tienen otra alternativa que continuar viviendo el infierno de la violencia y durmiendo al lado de su agresor</w:t>
      </w:r>
      <w:r w:rsidR="00C61BE3">
        <w:rPr>
          <w:rFonts w:ascii="Century Gothic" w:eastAsia="Times New Roman" w:hAnsi="Century Gothic" w:cs="Arial"/>
          <w:snapToGrid w:val="0"/>
          <w:sz w:val="24"/>
          <w:szCs w:val="24"/>
          <w:lang w:val="es-ES" w:eastAsia="es-ES"/>
        </w:rPr>
        <w:t xml:space="preserve"> y que por este motivo</w:t>
      </w:r>
    </w:p>
    <w:p w:rsidR="00331366" w:rsidRPr="00940559" w:rsidRDefault="00940559" w:rsidP="00173EFA">
      <w:pPr>
        <w:spacing w:line="360" w:lineRule="auto"/>
        <w:jc w:val="both"/>
        <w:rPr>
          <w:rFonts w:ascii="Century Gothic" w:hAnsi="Century Gothic" w:cs="Arial"/>
          <w:snapToGrid w:val="0"/>
          <w:sz w:val="24"/>
          <w:szCs w:val="24"/>
        </w:rPr>
      </w:pPr>
      <w:r w:rsidRPr="00940559">
        <w:rPr>
          <w:rFonts w:ascii="Century Gothic" w:hAnsi="Century Gothic" w:cs="Arial"/>
          <w:snapToGrid w:val="0"/>
          <w:sz w:val="24"/>
          <w:szCs w:val="24"/>
        </w:rPr>
        <w:t>E</w:t>
      </w:r>
      <w:r w:rsidR="0064540F">
        <w:rPr>
          <w:rFonts w:ascii="Century Gothic" w:hAnsi="Century Gothic" w:cs="Arial"/>
          <w:snapToGrid w:val="0"/>
          <w:sz w:val="24"/>
          <w:szCs w:val="24"/>
        </w:rPr>
        <w:t>n ese sentido, e</w:t>
      </w:r>
      <w:r w:rsidRPr="00940559">
        <w:rPr>
          <w:rFonts w:ascii="Century Gothic" w:hAnsi="Century Gothic" w:cs="Arial"/>
          <w:snapToGrid w:val="0"/>
          <w:sz w:val="24"/>
          <w:szCs w:val="24"/>
        </w:rPr>
        <w:t>s necesario disponer de un lugar </w:t>
      </w:r>
      <w:r>
        <w:rPr>
          <w:rFonts w:ascii="Century Gothic" w:hAnsi="Century Gothic" w:cs="Arial"/>
          <w:snapToGrid w:val="0"/>
          <w:sz w:val="24"/>
          <w:szCs w:val="24"/>
        </w:rPr>
        <w:t>cómodo</w:t>
      </w:r>
      <w:r w:rsidRPr="00940559">
        <w:rPr>
          <w:rFonts w:ascii="Century Gothic" w:hAnsi="Century Gothic" w:cs="Arial"/>
          <w:snapToGrid w:val="0"/>
          <w:sz w:val="24"/>
          <w:szCs w:val="24"/>
        </w:rPr>
        <w:t xml:space="preserve"> y seguro, para que las</w:t>
      </w:r>
      <w:r w:rsidR="00B1692E">
        <w:rPr>
          <w:rFonts w:ascii="Century Gothic" w:hAnsi="Century Gothic" w:cs="Arial"/>
          <w:snapToGrid w:val="0"/>
          <w:sz w:val="24"/>
          <w:szCs w:val="24"/>
        </w:rPr>
        <w:t xml:space="preserve"> </w:t>
      </w:r>
      <w:r w:rsidR="001B15B9">
        <w:rPr>
          <w:rFonts w:ascii="Century Gothic" w:hAnsi="Century Gothic" w:cs="Arial"/>
          <w:snapToGrid w:val="0"/>
          <w:sz w:val="24"/>
          <w:szCs w:val="24"/>
        </w:rPr>
        <w:t>mujeres</w:t>
      </w:r>
      <w:r w:rsidR="00B1692E">
        <w:rPr>
          <w:rFonts w:ascii="Century Gothic" w:hAnsi="Century Gothic" w:cs="Arial"/>
          <w:snapToGrid w:val="0"/>
          <w:sz w:val="24"/>
          <w:szCs w:val="24"/>
        </w:rPr>
        <w:t xml:space="preserve"> </w:t>
      </w:r>
      <w:r w:rsidR="001B15B9">
        <w:rPr>
          <w:rFonts w:ascii="Century Gothic" w:hAnsi="Century Gothic" w:cs="Arial"/>
          <w:snapToGrid w:val="0"/>
          <w:sz w:val="24"/>
          <w:szCs w:val="24"/>
        </w:rPr>
        <w:t>que se encuentran en una situación</w:t>
      </w:r>
      <w:r w:rsidR="0052699F">
        <w:rPr>
          <w:rFonts w:ascii="Century Gothic" w:hAnsi="Century Gothic" w:cs="Arial"/>
          <w:snapToGrid w:val="0"/>
          <w:sz w:val="24"/>
          <w:szCs w:val="24"/>
        </w:rPr>
        <w:t xml:space="preserve"> de escasez</w:t>
      </w:r>
      <w:r w:rsidR="001B15B9">
        <w:rPr>
          <w:rFonts w:ascii="Century Gothic" w:hAnsi="Century Gothic" w:cs="Arial"/>
          <w:snapToGrid w:val="0"/>
          <w:sz w:val="24"/>
          <w:szCs w:val="24"/>
        </w:rPr>
        <w:t xml:space="preserve"> económica</w:t>
      </w:r>
      <w:r>
        <w:rPr>
          <w:rFonts w:ascii="Century Gothic" w:hAnsi="Century Gothic" w:cs="Arial"/>
          <w:snapToGrid w:val="0"/>
          <w:sz w:val="24"/>
          <w:szCs w:val="24"/>
        </w:rPr>
        <w:t xml:space="preserve"> y</w:t>
      </w:r>
      <w:r w:rsidRPr="00940559">
        <w:rPr>
          <w:rFonts w:ascii="Century Gothic" w:hAnsi="Century Gothic" w:cs="Arial"/>
          <w:snapToGrid w:val="0"/>
          <w:sz w:val="24"/>
          <w:szCs w:val="24"/>
        </w:rPr>
        <w:t xml:space="preserve"> a quienes les sea imposible retornar a su domicilio o residencia </w:t>
      </w:r>
      <w:r w:rsidR="00F27682">
        <w:rPr>
          <w:rFonts w:ascii="Century Gothic" w:hAnsi="Century Gothic" w:cs="Arial"/>
          <w:snapToGrid w:val="0"/>
          <w:sz w:val="24"/>
          <w:szCs w:val="24"/>
        </w:rPr>
        <w:t>eviten un</w:t>
      </w:r>
      <w:r w:rsidRPr="00940559">
        <w:rPr>
          <w:rFonts w:ascii="Century Gothic" w:hAnsi="Century Gothic" w:cs="Arial"/>
          <w:snapToGrid w:val="0"/>
          <w:sz w:val="24"/>
          <w:szCs w:val="24"/>
        </w:rPr>
        <w:t xml:space="preserve"> encuentro con el generador de violencia, exponiéndose a un riesgo considerable</w:t>
      </w:r>
      <w:r w:rsidR="00F27682">
        <w:rPr>
          <w:rFonts w:ascii="Century Gothic" w:hAnsi="Century Gothic" w:cs="Arial"/>
          <w:snapToGrid w:val="0"/>
          <w:sz w:val="24"/>
          <w:szCs w:val="24"/>
        </w:rPr>
        <w:t>.</w:t>
      </w:r>
    </w:p>
    <w:p w:rsidR="002647DB" w:rsidRDefault="006C4B92" w:rsidP="00173EFA">
      <w:pPr>
        <w:spacing w:line="360" w:lineRule="auto"/>
        <w:jc w:val="both"/>
        <w:rPr>
          <w:rFonts w:ascii="Century Gothic" w:hAnsi="Century Gothic" w:cs="Arial"/>
          <w:snapToGrid w:val="0"/>
          <w:sz w:val="24"/>
          <w:szCs w:val="24"/>
        </w:rPr>
      </w:pPr>
      <w:r w:rsidRPr="006C4B92">
        <w:rPr>
          <w:rFonts w:ascii="Century Gothic" w:hAnsi="Century Gothic" w:cs="Arial"/>
          <w:snapToGrid w:val="0"/>
          <w:sz w:val="24"/>
          <w:szCs w:val="24"/>
        </w:rPr>
        <w:t>En junio del 2018 el Gobernador</w:t>
      </w:r>
      <w:r>
        <w:rPr>
          <w:rFonts w:ascii="Century Gothic" w:hAnsi="Century Gothic" w:cs="Arial"/>
          <w:snapToGrid w:val="0"/>
          <w:sz w:val="24"/>
          <w:szCs w:val="24"/>
        </w:rPr>
        <w:t xml:space="preserve"> Javier Corral</w:t>
      </w:r>
      <w:r w:rsidRPr="006C4B92">
        <w:rPr>
          <w:rFonts w:ascii="Century Gothic" w:hAnsi="Century Gothic" w:cs="Arial"/>
          <w:snapToGrid w:val="0"/>
          <w:sz w:val="24"/>
          <w:szCs w:val="24"/>
        </w:rPr>
        <w:t xml:space="preserve"> firmó un convenio con el </w:t>
      </w:r>
      <w:r w:rsidR="00344479">
        <w:rPr>
          <w:rFonts w:ascii="Century Gothic" w:hAnsi="Century Gothic" w:cs="Arial"/>
          <w:snapToGrid w:val="0"/>
          <w:sz w:val="24"/>
          <w:szCs w:val="24"/>
        </w:rPr>
        <w:t>G</w:t>
      </w:r>
      <w:r w:rsidRPr="006C4B92">
        <w:rPr>
          <w:rFonts w:ascii="Century Gothic" w:hAnsi="Century Gothic" w:cs="Arial"/>
          <w:snapToGrid w:val="0"/>
          <w:sz w:val="24"/>
          <w:szCs w:val="24"/>
        </w:rPr>
        <w:t xml:space="preserve">obierno </w:t>
      </w:r>
      <w:r w:rsidR="00344479">
        <w:rPr>
          <w:rFonts w:ascii="Century Gothic" w:hAnsi="Century Gothic" w:cs="Arial"/>
          <w:snapToGrid w:val="0"/>
          <w:sz w:val="24"/>
          <w:szCs w:val="24"/>
        </w:rPr>
        <w:t>F</w:t>
      </w:r>
      <w:r w:rsidRPr="006C4B92">
        <w:rPr>
          <w:rFonts w:ascii="Century Gothic" w:hAnsi="Century Gothic" w:cs="Arial"/>
          <w:snapToGrid w:val="0"/>
          <w:sz w:val="24"/>
          <w:szCs w:val="24"/>
        </w:rPr>
        <w:t xml:space="preserve">ederal y la CONAVIM </w:t>
      </w:r>
      <w:r w:rsidR="00997BCD">
        <w:rPr>
          <w:rFonts w:ascii="Century Gothic" w:hAnsi="Century Gothic" w:cs="Arial"/>
          <w:snapToGrid w:val="0"/>
          <w:sz w:val="24"/>
          <w:szCs w:val="24"/>
        </w:rPr>
        <w:t>quienes</w:t>
      </w:r>
      <w:r w:rsidR="00B1692E">
        <w:rPr>
          <w:rFonts w:ascii="Century Gothic" w:hAnsi="Century Gothic" w:cs="Arial"/>
          <w:snapToGrid w:val="0"/>
          <w:sz w:val="24"/>
          <w:szCs w:val="24"/>
        </w:rPr>
        <w:t xml:space="preserve"> </w:t>
      </w:r>
      <w:r w:rsidR="005B4A36" w:rsidRPr="006C4B92">
        <w:rPr>
          <w:rFonts w:ascii="Century Gothic" w:hAnsi="Century Gothic" w:cs="Arial"/>
          <w:snapToGrid w:val="0"/>
          <w:sz w:val="24"/>
          <w:szCs w:val="24"/>
        </w:rPr>
        <w:t>destinar</w:t>
      </w:r>
      <w:r w:rsidR="005B4A36">
        <w:rPr>
          <w:rFonts w:ascii="Century Gothic" w:hAnsi="Century Gothic" w:cs="Arial"/>
          <w:snapToGrid w:val="0"/>
          <w:sz w:val="24"/>
          <w:szCs w:val="24"/>
        </w:rPr>
        <w:t>on</w:t>
      </w:r>
      <w:r w:rsidRPr="006C4B92">
        <w:rPr>
          <w:rFonts w:ascii="Century Gothic" w:hAnsi="Century Gothic" w:cs="Arial"/>
          <w:snapToGrid w:val="0"/>
          <w:sz w:val="24"/>
          <w:szCs w:val="24"/>
        </w:rPr>
        <w:t xml:space="preserve"> un total de </w:t>
      </w:r>
      <w:r w:rsidR="00FE4074" w:rsidRPr="00FB0413">
        <w:rPr>
          <w:rFonts w:ascii="Century Gothic" w:hAnsi="Century Gothic" w:cs="Helvetica"/>
          <w:b/>
          <w:bCs/>
          <w:color w:val="000000"/>
          <w:sz w:val="24"/>
          <w:szCs w:val="24"/>
          <w:shd w:val="clear" w:color="auto" w:fill="FFFFFF"/>
        </w:rPr>
        <w:t>2</w:t>
      </w:r>
      <w:r w:rsidR="00730685">
        <w:rPr>
          <w:rFonts w:ascii="Century Gothic" w:hAnsi="Century Gothic" w:cs="Helvetica"/>
          <w:b/>
          <w:bCs/>
          <w:color w:val="000000"/>
          <w:sz w:val="24"/>
          <w:szCs w:val="24"/>
          <w:shd w:val="clear" w:color="auto" w:fill="FFFFFF"/>
        </w:rPr>
        <w:t>.</w:t>
      </w:r>
      <w:r w:rsidR="00FE4074" w:rsidRPr="00FB0413">
        <w:rPr>
          <w:rFonts w:ascii="Century Gothic" w:hAnsi="Century Gothic" w:cs="Helvetica"/>
          <w:b/>
          <w:bCs/>
          <w:color w:val="000000"/>
          <w:sz w:val="24"/>
          <w:szCs w:val="24"/>
          <w:shd w:val="clear" w:color="auto" w:fill="FFFFFF"/>
        </w:rPr>
        <w:t>7</w:t>
      </w:r>
      <w:r w:rsidR="00FB0413">
        <w:rPr>
          <w:rFonts w:ascii="Century Gothic" w:hAnsi="Century Gothic" w:cs="Helvetica"/>
          <w:b/>
          <w:bCs/>
          <w:color w:val="000000"/>
          <w:sz w:val="24"/>
          <w:szCs w:val="24"/>
          <w:shd w:val="clear" w:color="auto" w:fill="FFFFFF"/>
        </w:rPr>
        <w:t xml:space="preserve"> millones</w:t>
      </w:r>
      <w:r w:rsidRPr="006C4B92">
        <w:rPr>
          <w:rFonts w:ascii="Century Gothic" w:hAnsi="Century Gothic" w:cs="Arial"/>
          <w:snapToGrid w:val="0"/>
          <w:sz w:val="24"/>
          <w:szCs w:val="24"/>
        </w:rPr>
        <w:t xml:space="preserve"> de pesos para reequipar el albergue o casa de transición del CEJUM </w:t>
      </w:r>
      <w:r w:rsidR="00046CB7">
        <w:rPr>
          <w:rFonts w:ascii="Century Gothic" w:hAnsi="Century Gothic" w:cs="Arial"/>
          <w:snapToGrid w:val="0"/>
          <w:sz w:val="24"/>
          <w:szCs w:val="24"/>
        </w:rPr>
        <w:t>C</w:t>
      </w:r>
      <w:r w:rsidR="00046CB7" w:rsidRPr="006C4B92">
        <w:rPr>
          <w:rFonts w:ascii="Century Gothic" w:hAnsi="Century Gothic" w:cs="Arial"/>
          <w:snapToGrid w:val="0"/>
          <w:sz w:val="24"/>
          <w:szCs w:val="24"/>
        </w:rPr>
        <w:t>hihuahua,</w:t>
      </w:r>
      <w:r w:rsidR="00FB0413">
        <w:rPr>
          <w:rFonts w:ascii="Century Gothic" w:hAnsi="Century Gothic" w:cs="Arial"/>
          <w:snapToGrid w:val="0"/>
          <w:sz w:val="24"/>
          <w:szCs w:val="24"/>
        </w:rPr>
        <w:t xml:space="preserve"> así como para la adecuación y mejoramiento de sus instalaciones</w:t>
      </w:r>
      <w:r w:rsidR="00955A15">
        <w:rPr>
          <w:rFonts w:ascii="Century Gothic" w:hAnsi="Century Gothic" w:cs="Arial"/>
          <w:snapToGrid w:val="0"/>
          <w:sz w:val="24"/>
          <w:szCs w:val="24"/>
        </w:rPr>
        <w:t xml:space="preserve">, </w:t>
      </w:r>
      <w:r w:rsidR="00706FA6">
        <w:rPr>
          <w:rFonts w:ascii="Century Gothic" w:hAnsi="Century Gothic" w:cs="Arial"/>
          <w:snapToGrid w:val="0"/>
          <w:sz w:val="24"/>
          <w:szCs w:val="24"/>
        </w:rPr>
        <w:t>dicho convenio firmado e</w:t>
      </w:r>
      <w:r w:rsidR="00A866C7">
        <w:rPr>
          <w:rFonts w:ascii="Century Gothic" w:hAnsi="Century Gothic" w:cs="Arial"/>
          <w:snapToGrid w:val="0"/>
          <w:sz w:val="24"/>
          <w:szCs w:val="24"/>
        </w:rPr>
        <w:t xml:space="preserve">l 13 de junio del 2018 en la Ciudad de </w:t>
      </w:r>
      <w:r w:rsidR="00B3620A">
        <w:rPr>
          <w:rFonts w:ascii="Century Gothic" w:hAnsi="Century Gothic" w:cs="Arial"/>
          <w:snapToGrid w:val="0"/>
          <w:sz w:val="24"/>
          <w:szCs w:val="24"/>
        </w:rPr>
        <w:t>México,</w:t>
      </w:r>
      <w:r w:rsidR="00887F4E">
        <w:rPr>
          <w:rFonts w:ascii="Century Gothic" w:hAnsi="Century Gothic" w:cs="Arial"/>
          <w:snapToGrid w:val="0"/>
          <w:sz w:val="24"/>
          <w:szCs w:val="24"/>
        </w:rPr>
        <w:t xml:space="preserve"> sin embargo, a la fecha no se encuentra habilitado ni en funciones. </w:t>
      </w:r>
    </w:p>
    <w:p w:rsidR="00B3620A" w:rsidRDefault="00F14232" w:rsidP="00173EFA">
      <w:pPr>
        <w:spacing w:line="360" w:lineRule="auto"/>
        <w:jc w:val="both"/>
        <w:rPr>
          <w:rFonts w:ascii="Century Gothic" w:hAnsi="Century Gothic" w:cs="Arial"/>
          <w:snapToGrid w:val="0"/>
          <w:sz w:val="24"/>
          <w:szCs w:val="24"/>
        </w:rPr>
      </w:pPr>
      <w:r w:rsidRPr="00057BEE">
        <w:rPr>
          <w:rFonts w:ascii="Century Gothic" w:hAnsi="Century Gothic" w:cs="Arial"/>
          <w:snapToGrid w:val="0"/>
          <w:sz w:val="24"/>
          <w:szCs w:val="24"/>
        </w:rPr>
        <w:t xml:space="preserve">Hace exactamente un año, se </w:t>
      </w:r>
      <w:r w:rsidR="001766E4" w:rsidRPr="00057BEE">
        <w:rPr>
          <w:rFonts w:ascii="Century Gothic" w:hAnsi="Century Gothic" w:cs="Arial"/>
          <w:snapToGrid w:val="0"/>
          <w:sz w:val="24"/>
          <w:szCs w:val="24"/>
        </w:rPr>
        <w:t>anunció</w:t>
      </w:r>
      <w:r w:rsidR="00B1692E">
        <w:rPr>
          <w:rFonts w:ascii="Century Gothic" w:hAnsi="Century Gothic" w:cs="Arial"/>
          <w:snapToGrid w:val="0"/>
          <w:sz w:val="24"/>
          <w:szCs w:val="24"/>
        </w:rPr>
        <w:t xml:space="preserve"> </w:t>
      </w:r>
      <w:r w:rsidR="001766E4" w:rsidRPr="00057BEE">
        <w:rPr>
          <w:rFonts w:ascii="Century Gothic" w:hAnsi="Century Gothic" w:cs="Arial"/>
          <w:snapToGrid w:val="0"/>
          <w:sz w:val="24"/>
          <w:szCs w:val="24"/>
        </w:rPr>
        <w:t>la colocación de la primera p</w:t>
      </w:r>
      <w:r w:rsidR="00A81D6A" w:rsidRPr="00057BEE">
        <w:rPr>
          <w:rFonts w:ascii="Century Gothic" w:hAnsi="Century Gothic" w:cs="Arial"/>
          <w:snapToGrid w:val="0"/>
          <w:sz w:val="24"/>
          <w:szCs w:val="24"/>
        </w:rPr>
        <w:t>i</w:t>
      </w:r>
      <w:r w:rsidR="001766E4" w:rsidRPr="00057BEE">
        <w:rPr>
          <w:rFonts w:ascii="Century Gothic" w:hAnsi="Century Gothic" w:cs="Arial"/>
          <w:snapToGrid w:val="0"/>
          <w:sz w:val="24"/>
          <w:szCs w:val="24"/>
        </w:rPr>
        <w:t>edra</w:t>
      </w:r>
      <w:r w:rsidR="00A81D6A" w:rsidRPr="00057BEE">
        <w:rPr>
          <w:rFonts w:ascii="Century Gothic" w:hAnsi="Century Gothic" w:cs="Arial"/>
          <w:snapToGrid w:val="0"/>
          <w:sz w:val="24"/>
          <w:szCs w:val="24"/>
        </w:rPr>
        <w:t xml:space="preserve"> del tercer Centro de </w:t>
      </w:r>
      <w:r w:rsidR="005E2333" w:rsidRPr="00057BEE">
        <w:rPr>
          <w:rFonts w:ascii="Century Gothic" w:hAnsi="Century Gothic" w:cs="Arial"/>
          <w:snapToGrid w:val="0"/>
          <w:sz w:val="24"/>
          <w:szCs w:val="24"/>
        </w:rPr>
        <w:t>Justicia para las Mujeres, que estará ubicado en la Ciudad de</w:t>
      </w:r>
      <w:r w:rsidR="00B1692E">
        <w:rPr>
          <w:rFonts w:ascii="Century Gothic" w:hAnsi="Century Gothic" w:cs="Arial"/>
          <w:snapToGrid w:val="0"/>
          <w:sz w:val="24"/>
          <w:szCs w:val="24"/>
        </w:rPr>
        <w:t xml:space="preserve"> </w:t>
      </w:r>
      <w:r w:rsidR="00B3620A" w:rsidRPr="00057BEE">
        <w:rPr>
          <w:rFonts w:ascii="Century Gothic" w:hAnsi="Century Gothic" w:cs="Arial"/>
          <w:snapToGrid w:val="0"/>
          <w:sz w:val="24"/>
          <w:szCs w:val="24"/>
        </w:rPr>
        <w:t>Cuauhtémoc</w:t>
      </w:r>
      <w:r w:rsidR="005E2333" w:rsidRPr="00057BEE">
        <w:rPr>
          <w:rFonts w:ascii="Century Gothic" w:hAnsi="Century Gothic" w:cs="Arial"/>
          <w:snapToGrid w:val="0"/>
          <w:sz w:val="24"/>
          <w:szCs w:val="24"/>
        </w:rPr>
        <w:t xml:space="preserve">, con una </w:t>
      </w:r>
      <w:r w:rsidR="00B3620A" w:rsidRPr="00057BEE">
        <w:rPr>
          <w:rFonts w:ascii="Century Gothic" w:hAnsi="Century Gothic" w:cs="Arial"/>
          <w:snapToGrid w:val="0"/>
          <w:sz w:val="24"/>
          <w:szCs w:val="24"/>
        </w:rPr>
        <w:t>la inversión de 34.4 m</w:t>
      </w:r>
      <w:r w:rsidR="00057BEE" w:rsidRPr="00057BEE">
        <w:rPr>
          <w:rFonts w:ascii="Century Gothic" w:hAnsi="Century Gothic" w:cs="Arial"/>
          <w:snapToGrid w:val="0"/>
          <w:sz w:val="24"/>
          <w:szCs w:val="24"/>
        </w:rPr>
        <w:t>illones de pesos, sin embargo, aún no está en funcionamiento.</w:t>
      </w:r>
    </w:p>
    <w:p w:rsidR="001732A0" w:rsidRDefault="00BA0593" w:rsidP="00173EFA">
      <w:pPr>
        <w:spacing w:line="360" w:lineRule="auto"/>
        <w:jc w:val="both"/>
        <w:rPr>
          <w:rFonts w:ascii="Century Gothic" w:hAnsi="Century Gothic" w:cs="Arial"/>
          <w:snapToGrid w:val="0"/>
          <w:sz w:val="24"/>
          <w:szCs w:val="24"/>
        </w:rPr>
      </w:pPr>
      <w:r w:rsidRPr="000055D8">
        <w:rPr>
          <w:rFonts w:ascii="Century Gothic" w:hAnsi="Century Gothic" w:cs="Arial"/>
          <w:snapToGrid w:val="0"/>
          <w:sz w:val="24"/>
          <w:szCs w:val="24"/>
        </w:rPr>
        <w:t xml:space="preserve">Los refugios para mujeres </w:t>
      </w:r>
      <w:r w:rsidR="00C66DB3" w:rsidRPr="000055D8">
        <w:rPr>
          <w:rFonts w:ascii="Century Gothic" w:hAnsi="Century Gothic" w:cs="Arial"/>
          <w:snapToGrid w:val="0"/>
          <w:sz w:val="24"/>
          <w:szCs w:val="24"/>
        </w:rPr>
        <w:t xml:space="preserve">y sus hijos e hijas </w:t>
      </w:r>
      <w:r w:rsidRPr="000055D8">
        <w:rPr>
          <w:rFonts w:ascii="Century Gothic" w:hAnsi="Century Gothic" w:cs="Arial"/>
          <w:snapToGrid w:val="0"/>
          <w:sz w:val="24"/>
          <w:szCs w:val="24"/>
        </w:rPr>
        <w:t xml:space="preserve">víctimas de la violencia </w:t>
      </w:r>
      <w:r w:rsidR="009259BE" w:rsidRPr="000055D8">
        <w:rPr>
          <w:rFonts w:ascii="Century Gothic" w:hAnsi="Century Gothic" w:cs="Arial"/>
          <w:snapToGrid w:val="0"/>
          <w:sz w:val="24"/>
          <w:szCs w:val="24"/>
        </w:rPr>
        <w:t xml:space="preserve">sin duda son una necesidad para abatir los índices </w:t>
      </w:r>
      <w:r w:rsidR="002E5517" w:rsidRPr="000055D8">
        <w:rPr>
          <w:rFonts w:ascii="Century Gothic" w:hAnsi="Century Gothic" w:cs="Arial"/>
          <w:snapToGrid w:val="0"/>
          <w:sz w:val="24"/>
          <w:szCs w:val="24"/>
        </w:rPr>
        <w:t>de</w:t>
      </w:r>
      <w:r w:rsidR="00695566" w:rsidRPr="000055D8">
        <w:rPr>
          <w:rFonts w:ascii="Century Gothic" w:hAnsi="Century Gothic" w:cs="Arial"/>
          <w:snapToGrid w:val="0"/>
          <w:sz w:val="24"/>
          <w:szCs w:val="24"/>
        </w:rPr>
        <w:t xml:space="preserve"> las</w:t>
      </w:r>
      <w:r w:rsidR="002E5517" w:rsidRPr="000055D8">
        <w:rPr>
          <w:rFonts w:ascii="Century Gothic" w:hAnsi="Century Gothic" w:cs="Arial"/>
          <w:snapToGrid w:val="0"/>
          <w:sz w:val="24"/>
          <w:szCs w:val="24"/>
        </w:rPr>
        <w:t xml:space="preserve"> violencia</w:t>
      </w:r>
      <w:r w:rsidR="00695566" w:rsidRPr="000055D8">
        <w:rPr>
          <w:rFonts w:ascii="Century Gothic" w:hAnsi="Century Gothic" w:cs="Arial"/>
          <w:snapToGrid w:val="0"/>
          <w:sz w:val="24"/>
          <w:szCs w:val="24"/>
        </w:rPr>
        <w:t>s y la delincuencia</w:t>
      </w:r>
      <w:r w:rsidR="001A7F9A" w:rsidRPr="000055D8">
        <w:rPr>
          <w:rFonts w:ascii="Century Gothic" w:hAnsi="Century Gothic" w:cs="Arial"/>
          <w:snapToGrid w:val="0"/>
          <w:sz w:val="24"/>
          <w:szCs w:val="24"/>
        </w:rPr>
        <w:t>. Experiencias de programas como el implementado  en la Ciudad de Nueva</w:t>
      </w:r>
      <w:r w:rsidR="00B1692E">
        <w:rPr>
          <w:rFonts w:ascii="Century Gothic" w:hAnsi="Century Gothic" w:cs="Arial"/>
          <w:snapToGrid w:val="0"/>
          <w:sz w:val="24"/>
          <w:szCs w:val="24"/>
        </w:rPr>
        <w:t xml:space="preserve"> </w:t>
      </w:r>
      <w:r w:rsidR="001A7F9A" w:rsidRPr="000055D8">
        <w:rPr>
          <w:rFonts w:ascii="Century Gothic" w:hAnsi="Century Gothic" w:cs="Arial"/>
          <w:snapToGrid w:val="0"/>
          <w:sz w:val="24"/>
          <w:szCs w:val="24"/>
        </w:rPr>
        <w:t>Yor</w:t>
      </w:r>
      <w:r w:rsidR="00DF0F68" w:rsidRPr="000055D8">
        <w:rPr>
          <w:rFonts w:ascii="Century Gothic" w:hAnsi="Century Gothic" w:cs="Arial"/>
          <w:snapToGrid w:val="0"/>
          <w:sz w:val="24"/>
          <w:szCs w:val="24"/>
        </w:rPr>
        <w:t xml:space="preserve">k por </w:t>
      </w:r>
      <w:r w:rsidR="000F31EB" w:rsidRPr="000055D8">
        <w:rPr>
          <w:rFonts w:ascii="Century Gothic" w:hAnsi="Century Gothic" w:cs="Arial"/>
          <w:snapToGrid w:val="0"/>
          <w:sz w:val="24"/>
          <w:szCs w:val="24"/>
        </w:rPr>
        <w:t xml:space="preserve">Rudolph </w:t>
      </w:r>
      <w:r w:rsidR="008041FD" w:rsidRPr="000055D8">
        <w:rPr>
          <w:rFonts w:ascii="Century Gothic" w:hAnsi="Century Gothic" w:cs="Arial"/>
          <w:snapToGrid w:val="0"/>
          <w:sz w:val="24"/>
          <w:szCs w:val="24"/>
        </w:rPr>
        <w:t xml:space="preserve">Giuliani </w:t>
      </w:r>
      <w:r w:rsidR="00DF0F68" w:rsidRPr="000055D8">
        <w:rPr>
          <w:rFonts w:ascii="Century Gothic" w:hAnsi="Century Gothic" w:cs="Arial"/>
          <w:snapToGrid w:val="0"/>
          <w:sz w:val="24"/>
          <w:szCs w:val="24"/>
        </w:rPr>
        <w:t>desde finales</w:t>
      </w:r>
      <w:r w:rsidR="00B1692E">
        <w:rPr>
          <w:rFonts w:ascii="Century Gothic" w:hAnsi="Century Gothic" w:cs="Arial"/>
          <w:snapToGrid w:val="0"/>
          <w:sz w:val="24"/>
          <w:szCs w:val="24"/>
        </w:rPr>
        <w:t xml:space="preserve"> de los años 90s</w:t>
      </w:r>
      <w:r w:rsidR="00DF0F68" w:rsidRPr="000055D8">
        <w:rPr>
          <w:rFonts w:ascii="Century Gothic" w:hAnsi="Century Gothic" w:cs="Arial"/>
          <w:snapToGrid w:val="0"/>
          <w:sz w:val="24"/>
          <w:szCs w:val="24"/>
        </w:rPr>
        <w:t xml:space="preserve"> a principios de los años 2000</w:t>
      </w:r>
      <w:r w:rsidR="002F3911" w:rsidRPr="000055D8">
        <w:rPr>
          <w:rFonts w:ascii="Century Gothic" w:hAnsi="Century Gothic" w:cs="Arial"/>
          <w:snapToGrid w:val="0"/>
          <w:sz w:val="24"/>
          <w:szCs w:val="24"/>
        </w:rPr>
        <w:t xml:space="preserve">, han dado muestra de los beneficios </w:t>
      </w:r>
      <w:r w:rsidR="000E393C" w:rsidRPr="000055D8">
        <w:rPr>
          <w:rFonts w:ascii="Century Gothic" w:hAnsi="Century Gothic" w:cs="Arial"/>
          <w:snapToGrid w:val="0"/>
          <w:sz w:val="24"/>
          <w:szCs w:val="24"/>
        </w:rPr>
        <w:t xml:space="preserve">que reflejan en las políticas públicas para </w:t>
      </w:r>
      <w:r w:rsidR="00A00C3D" w:rsidRPr="000055D8">
        <w:rPr>
          <w:rFonts w:ascii="Century Gothic" w:hAnsi="Century Gothic" w:cs="Arial"/>
          <w:snapToGrid w:val="0"/>
          <w:sz w:val="24"/>
          <w:szCs w:val="24"/>
        </w:rPr>
        <w:t>la disminución de los índices de violencia</w:t>
      </w:r>
      <w:r w:rsidR="00695566" w:rsidRPr="000055D8">
        <w:rPr>
          <w:rFonts w:ascii="Century Gothic" w:hAnsi="Century Gothic" w:cs="Arial"/>
          <w:snapToGrid w:val="0"/>
          <w:sz w:val="24"/>
          <w:szCs w:val="24"/>
        </w:rPr>
        <w:t xml:space="preserve"> contra las mujeres</w:t>
      </w:r>
      <w:r w:rsidR="000F31EB" w:rsidRPr="000055D8">
        <w:rPr>
          <w:rFonts w:ascii="Century Gothic" w:hAnsi="Century Gothic" w:cs="Arial"/>
          <w:snapToGrid w:val="0"/>
          <w:sz w:val="24"/>
          <w:szCs w:val="24"/>
        </w:rPr>
        <w:t xml:space="preserve">, </w:t>
      </w:r>
      <w:r w:rsidR="00E33FF0" w:rsidRPr="000055D8">
        <w:rPr>
          <w:rFonts w:ascii="Century Gothic" w:hAnsi="Century Gothic" w:cs="Arial"/>
          <w:snapToGrid w:val="0"/>
          <w:sz w:val="24"/>
          <w:szCs w:val="24"/>
        </w:rPr>
        <w:t>fomentando el empoderamiento de las mujeres</w:t>
      </w:r>
      <w:r w:rsidR="007D20D9" w:rsidRPr="000055D8">
        <w:rPr>
          <w:rFonts w:ascii="Century Gothic" w:hAnsi="Century Gothic" w:cs="Arial"/>
          <w:snapToGrid w:val="0"/>
          <w:sz w:val="24"/>
          <w:szCs w:val="24"/>
        </w:rPr>
        <w:t xml:space="preserve"> para denunciar a sus agresores</w:t>
      </w:r>
      <w:r w:rsidR="000055D8" w:rsidRPr="000055D8">
        <w:rPr>
          <w:rFonts w:ascii="Century Gothic" w:hAnsi="Century Gothic" w:cs="Arial"/>
          <w:snapToGrid w:val="0"/>
          <w:sz w:val="24"/>
          <w:szCs w:val="24"/>
        </w:rPr>
        <w:t>,</w:t>
      </w:r>
      <w:r w:rsidR="007D20D9" w:rsidRPr="000055D8">
        <w:rPr>
          <w:rFonts w:ascii="Century Gothic" w:hAnsi="Century Gothic" w:cs="Arial"/>
          <w:snapToGrid w:val="0"/>
          <w:sz w:val="24"/>
          <w:szCs w:val="24"/>
        </w:rPr>
        <w:t xml:space="preserve"> con la seguridad de que una vez que presentaban las denuncias contaban con un lugar </w:t>
      </w:r>
      <w:r w:rsidR="00CF0597" w:rsidRPr="000055D8">
        <w:rPr>
          <w:rFonts w:ascii="Century Gothic" w:hAnsi="Century Gothic" w:cs="Arial"/>
          <w:snapToGrid w:val="0"/>
          <w:sz w:val="24"/>
          <w:szCs w:val="24"/>
        </w:rPr>
        <w:t xml:space="preserve">seguro al que acudir, sin el temor de que los victimarios </w:t>
      </w:r>
      <w:r w:rsidR="00694FD5" w:rsidRPr="000055D8">
        <w:rPr>
          <w:rFonts w:ascii="Century Gothic" w:hAnsi="Century Gothic" w:cs="Arial"/>
          <w:snapToGrid w:val="0"/>
          <w:sz w:val="24"/>
          <w:szCs w:val="24"/>
        </w:rPr>
        <w:t>acudieran a los domicilios de las víctimas a ejercer presión</w:t>
      </w:r>
      <w:r w:rsidR="000055D8">
        <w:rPr>
          <w:rFonts w:ascii="Century Gothic" w:hAnsi="Century Gothic" w:cs="Arial"/>
          <w:snapToGrid w:val="0"/>
          <w:sz w:val="24"/>
          <w:szCs w:val="24"/>
        </w:rPr>
        <w:t xml:space="preserve">, sin embargo, </w:t>
      </w:r>
      <w:r w:rsidR="00FE5C20">
        <w:rPr>
          <w:rFonts w:ascii="Century Gothic" w:hAnsi="Century Gothic" w:cs="Arial"/>
          <w:snapToGrid w:val="0"/>
          <w:sz w:val="24"/>
          <w:szCs w:val="24"/>
        </w:rPr>
        <w:t xml:space="preserve">pese a que tenemos instalados dos centros </w:t>
      </w:r>
      <w:r w:rsidR="001E6D33">
        <w:rPr>
          <w:rFonts w:ascii="Century Gothic" w:hAnsi="Century Gothic" w:cs="Arial"/>
          <w:snapToGrid w:val="0"/>
          <w:sz w:val="24"/>
          <w:szCs w:val="24"/>
        </w:rPr>
        <w:t xml:space="preserve">de justicia para las mujeres </w:t>
      </w:r>
      <w:r w:rsidR="00FE5C20">
        <w:rPr>
          <w:rFonts w:ascii="Century Gothic" w:hAnsi="Century Gothic" w:cs="Arial"/>
          <w:snapToGrid w:val="0"/>
          <w:sz w:val="24"/>
          <w:szCs w:val="24"/>
        </w:rPr>
        <w:t xml:space="preserve">en el Estado, es necesario ampliar los servicios que se </w:t>
      </w:r>
      <w:r w:rsidR="001E6D33">
        <w:rPr>
          <w:rFonts w:ascii="Century Gothic" w:hAnsi="Century Gothic" w:cs="Arial"/>
          <w:snapToGrid w:val="0"/>
          <w:sz w:val="24"/>
          <w:szCs w:val="24"/>
        </w:rPr>
        <w:t>brindan, específicamente la puesta en marcha de los albergues.</w:t>
      </w:r>
    </w:p>
    <w:p w:rsidR="001E6D33" w:rsidRPr="00B3620A" w:rsidRDefault="00393BBE" w:rsidP="00173EFA">
      <w:pPr>
        <w:spacing w:line="360" w:lineRule="auto"/>
        <w:jc w:val="both"/>
        <w:rPr>
          <w:rFonts w:ascii="Century Gothic" w:hAnsi="Century Gothic" w:cs="Arial"/>
          <w:snapToGrid w:val="0"/>
          <w:sz w:val="24"/>
          <w:szCs w:val="24"/>
        </w:rPr>
      </w:pPr>
      <w:r>
        <w:rPr>
          <w:rFonts w:ascii="Century Gothic" w:hAnsi="Century Gothic" w:cs="Arial"/>
          <w:snapToGrid w:val="0"/>
          <w:sz w:val="24"/>
          <w:szCs w:val="24"/>
        </w:rPr>
        <w:t>Por otra parte, la problemática de la violencia contra las mujeres en el Estado</w:t>
      </w:r>
      <w:r w:rsidR="003925B1">
        <w:rPr>
          <w:rFonts w:ascii="Century Gothic" w:hAnsi="Century Gothic" w:cs="Arial"/>
          <w:snapToGrid w:val="0"/>
          <w:sz w:val="24"/>
          <w:szCs w:val="24"/>
        </w:rPr>
        <w:t xml:space="preserve"> debe ser atendida en todos los municipios, por lo que es menester que </w:t>
      </w:r>
      <w:r w:rsidR="00015C98">
        <w:rPr>
          <w:rFonts w:ascii="Century Gothic" w:hAnsi="Century Gothic" w:cs="Arial"/>
          <w:snapToGrid w:val="0"/>
          <w:sz w:val="24"/>
          <w:szCs w:val="24"/>
        </w:rPr>
        <w:t xml:space="preserve">se brinde una eficaz atención en todo el </w:t>
      </w:r>
      <w:r w:rsidR="009666E7">
        <w:rPr>
          <w:rFonts w:ascii="Century Gothic" w:hAnsi="Century Gothic" w:cs="Arial"/>
          <w:snapToGrid w:val="0"/>
          <w:sz w:val="24"/>
          <w:szCs w:val="24"/>
        </w:rPr>
        <w:t>Estado, estableciendo módulos de atención</w:t>
      </w:r>
      <w:r w:rsidR="003357B5">
        <w:rPr>
          <w:rFonts w:ascii="Century Gothic" w:hAnsi="Century Gothic" w:cs="Arial"/>
          <w:snapToGrid w:val="0"/>
          <w:sz w:val="24"/>
          <w:szCs w:val="24"/>
        </w:rPr>
        <w:t xml:space="preserve"> a Mujeres en todos los municipios</w:t>
      </w:r>
      <w:r w:rsidR="00164C4A">
        <w:rPr>
          <w:rFonts w:ascii="Century Gothic" w:hAnsi="Century Gothic" w:cs="Arial"/>
          <w:snapToGrid w:val="0"/>
          <w:sz w:val="24"/>
          <w:szCs w:val="24"/>
        </w:rPr>
        <w:t>.</w:t>
      </w:r>
    </w:p>
    <w:p w:rsidR="007D6DC8" w:rsidRPr="007D6DC8" w:rsidRDefault="00B50F2E" w:rsidP="007D6DC8">
      <w:pPr>
        <w:spacing w:line="360" w:lineRule="auto"/>
        <w:jc w:val="both"/>
        <w:rPr>
          <w:rFonts w:ascii="Century Gothic" w:hAnsi="Century Gothic" w:cs="Arial"/>
          <w:snapToGrid w:val="0"/>
          <w:sz w:val="24"/>
          <w:szCs w:val="24"/>
        </w:rPr>
      </w:pPr>
      <w:r>
        <w:rPr>
          <w:rFonts w:ascii="Century Gothic" w:hAnsi="Century Gothic" w:cs="Arial"/>
          <w:snapToGrid w:val="0"/>
          <w:sz w:val="24"/>
          <w:szCs w:val="24"/>
        </w:rPr>
        <w:t xml:space="preserve">Resulta </w:t>
      </w:r>
      <w:r w:rsidR="000E6C84" w:rsidRPr="00B50F2E">
        <w:rPr>
          <w:rFonts w:ascii="Century Gothic" w:hAnsi="Century Gothic" w:cs="Arial"/>
          <w:snapToGrid w:val="0"/>
          <w:sz w:val="24"/>
          <w:szCs w:val="24"/>
        </w:rPr>
        <w:t>imperativo establecer una política multidisciplinaria que atienda cada una de las fortalezas que brind</w:t>
      </w:r>
      <w:r w:rsidR="00671144">
        <w:rPr>
          <w:rFonts w:ascii="Century Gothic" w:hAnsi="Century Gothic" w:cs="Arial"/>
          <w:snapToGrid w:val="0"/>
          <w:sz w:val="24"/>
          <w:szCs w:val="24"/>
        </w:rPr>
        <w:t>an los Centros,</w:t>
      </w:r>
      <w:r w:rsidR="00B1692E">
        <w:rPr>
          <w:rFonts w:ascii="Century Gothic" w:hAnsi="Century Gothic" w:cs="Arial"/>
          <w:snapToGrid w:val="0"/>
          <w:sz w:val="24"/>
          <w:szCs w:val="24"/>
        </w:rPr>
        <w:t xml:space="preserve"> </w:t>
      </w:r>
      <w:r w:rsidR="00CA33C8">
        <w:rPr>
          <w:rFonts w:ascii="Century Gothic" w:hAnsi="Century Gothic" w:cs="Arial"/>
          <w:snapToGrid w:val="0"/>
          <w:sz w:val="24"/>
          <w:szCs w:val="24"/>
        </w:rPr>
        <w:t>en una</w:t>
      </w:r>
      <w:r w:rsidR="000E6C84" w:rsidRPr="00B50F2E">
        <w:rPr>
          <w:rFonts w:ascii="Century Gothic" w:hAnsi="Century Gothic" w:cs="Arial"/>
          <w:snapToGrid w:val="0"/>
          <w:sz w:val="24"/>
          <w:szCs w:val="24"/>
        </w:rPr>
        <w:t xml:space="preserve"> colaboración abierta e interinstitucional capaz de dar solución de fondo al problema de </w:t>
      </w:r>
      <w:r w:rsidR="001251F7" w:rsidRPr="00B50F2E">
        <w:rPr>
          <w:rFonts w:ascii="Century Gothic" w:hAnsi="Century Gothic" w:cs="Arial"/>
          <w:snapToGrid w:val="0"/>
          <w:sz w:val="24"/>
          <w:szCs w:val="24"/>
        </w:rPr>
        <w:t xml:space="preserve">la falta de elementos y recursos necesarios para cumplir </w:t>
      </w:r>
      <w:r w:rsidR="000C4A54" w:rsidRPr="00B50F2E">
        <w:rPr>
          <w:rFonts w:ascii="Century Gothic" w:hAnsi="Century Gothic" w:cs="Arial"/>
          <w:snapToGrid w:val="0"/>
          <w:sz w:val="24"/>
          <w:szCs w:val="24"/>
        </w:rPr>
        <w:t>con su función</w:t>
      </w:r>
      <w:r w:rsidR="00C52CC6">
        <w:rPr>
          <w:rFonts w:ascii="Century Gothic" w:hAnsi="Century Gothic" w:cs="Arial"/>
          <w:snapToGrid w:val="0"/>
          <w:sz w:val="24"/>
          <w:szCs w:val="24"/>
        </w:rPr>
        <w:t xml:space="preserve">, motivo por el cual, </w:t>
      </w:r>
      <w:r w:rsidR="00910FF0">
        <w:rPr>
          <w:rFonts w:ascii="Century Gothic" w:hAnsi="Century Gothic" w:cs="Arial"/>
          <w:snapToGrid w:val="0"/>
          <w:sz w:val="24"/>
          <w:szCs w:val="24"/>
        </w:rPr>
        <w:t>consideramos</w:t>
      </w:r>
      <w:r w:rsidR="00C52CC6">
        <w:rPr>
          <w:rFonts w:ascii="Century Gothic" w:hAnsi="Century Gothic" w:cs="Arial"/>
          <w:snapToGrid w:val="0"/>
          <w:sz w:val="24"/>
          <w:szCs w:val="24"/>
        </w:rPr>
        <w:t xml:space="preserve"> que es de urgente resolución</w:t>
      </w:r>
      <w:r w:rsidR="00910FF0">
        <w:rPr>
          <w:rFonts w:ascii="Century Gothic" w:hAnsi="Century Gothic" w:cs="Arial"/>
          <w:snapToGrid w:val="0"/>
          <w:sz w:val="24"/>
          <w:szCs w:val="24"/>
        </w:rPr>
        <w:t xml:space="preserve">, ya que al </w:t>
      </w:r>
      <w:r w:rsidR="009437A0">
        <w:rPr>
          <w:rFonts w:ascii="Century Gothic" w:hAnsi="Century Gothic" w:cs="Arial"/>
          <w:snapToGrid w:val="0"/>
          <w:sz w:val="24"/>
          <w:szCs w:val="24"/>
        </w:rPr>
        <w:t xml:space="preserve">depender de cuestiones presupuestales, deben preverse para el presupuesto </w:t>
      </w:r>
      <w:r w:rsidR="007673B6">
        <w:rPr>
          <w:rFonts w:ascii="Century Gothic" w:hAnsi="Century Gothic" w:cs="Arial"/>
          <w:snapToGrid w:val="0"/>
          <w:sz w:val="24"/>
          <w:szCs w:val="24"/>
        </w:rPr>
        <w:t>2022</w:t>
      </w:r>
      <w:r w:rsidR="002C3894">
        <w:rPr>
          <w:rFonts w:ascii="Century Gothic" w:hAnsi="Century Gothic" w:cs="Arial"/>
          <w:snapToGrid w:val="0"/>
          <w:sz w:val="24"/>
          <w:szCs w:val="24"/>
        </w:rPr>
        <w:t>.</w:t>
      </w:r>
    </w:p>
    <w:p w:rsidR="005B2B45" w:rsidRPr="007A63EF" w:rsidRDefault="001F128B" w:rsidP="007A63EF">
      <w:pPr>
        <w:spacing w:line="360" w:lineRule="auto"/>
        <w:jc w:val="both"/>
        <w:rPr>
          <w:rFonts w:ascii="Century Gothic" w:hAnsi="Century Gothic" w:cs="Arial"/>
          <w:snapToGrid w:val="0"/>
          <w:sz w:val="24"/>
          <w:szCs w:val="24"/>
        </w:rPr>
      </w:pPr>
      <w:r>
        <w:rPr>
          <w:rFonts w:ascii="Century Gothic" w:hAnsi="Century Gothic" w:cs="Arial"/>
          <w:snapToGrid w:val="0"/>
          <w:sz w:val="24"/>
          <w:szCs w:val="24"/>
        </w:rPr>
        <w:t>Por lo anteriormente expuesto</w:t>
      </w:r>
      <w:r w:rsidR="007D6DC8">
        <w:rPr>
          <w:rFonts w:ascii="Century Gothic" w:hAnsi="Century Gothic" w:cs="Arial"/>
          <w:snapToGrid w:val="0"/>
          <w:sz w:val="24"/>
          <w:szCs w:val="24"/>
        </w:rPr>
        <w:t>,</w:t>
      </w:r>
      <w:r w:rsidR="00F3037B">
        <w:rPr>
          <w:rFonts w:ascii="Century Gothic" w:hAnsi="Century Gothic" w:cs="Arial"/>
          <w:snapToGrid w:val="0"/>
          <w:sz w:val="24"/>
          <w:szCs w:val="24"/>
        </w:rPr>
        <w:t xml:space="preserve"> con fundamento en los artículos </w:t>
      </w:r>
      <w:r w:rsidR="00764602">
        <w:rPr>
          <w:rFonts w:ascii="Century Gothic" w:hAnsi="Century Gothic" w:cs="Arial"/>
          <w:snapToGrid w:val="0"/>
          <w:sz w:val="24"/>
          <w:szCs w:val="24"/>
        </w:rPr>
        <w:t>57 y 58 de la Constitución Política del Estado de Chihuahua, así como 174 de la</w:t>
      </w:r>
      <w:r w:rsidR="00B1692E">
        <w:rPr>
          <w:rFonts w:ascii="Century Gothic" w:hAnsi="Century Gothic" w:cs="Arial"/>
          <w:snapToGrid w:val="0"/>
          <w:sz w:val="24"/>
          <w:szCs w:val="24"/>
        </w:rPr>
        <w:t xml:space="preserve"> </w:t>
      </w:r>
      <w:r w:rsidR="001A25EC">
        <w:rPr>
          <w:rFonts w:ascii="Century Gothic" w:hAnsi="Century Gothic" w:cs="Arial"/>
          <w:snapToGrid w:val="0"/>
          <w:sz w:val="24"/>
          <w:szCs w:val="24"/>
        </w:rPr>
        <w:t xml:space="preserve">Ley Orgánica del Poder Legislativo, </w:t>
      </w:r>
      <w:r w:rsidR="007D6DC8">
        <w:rPr>
          <w:rFonts w:ascii="Century Gothic" w:hAnsi="Century Gothic" w:cs="Arial"/>
          <w:snapToGrid w:val="0"/>
          <w:sz w:val="24"/>
          <w:szCs w:val="24"/>
        </w:rPr>
        <w:t xml:space="preserve">me permito someter a esta soberanía </w:t>
      </w:r>
      <w:r w:rsidR="00D560CA">
        <w:rPr>
          <w:rFonts w:ascii="Century Gothic" w:hAnsi="Century Gothic" w:cs="Arial"/>
          <w:snapToGrid w:val="0"/>
          <w:sz w:val="24"/>
          <w:szCs w:val="24"/>
        </w:rPr>
        <w:t xml:space="preserve">con el carácter de </w:t>
      </w:r>
      <w:r w:rsidR="00D560CA" w:rsidRPr="00740CB6">
        <w:rPr>
          <w:rFonts w:ascii="Century Gothic" w:hAnsi="Century Gothic" w:cs="Arial"/>
          <w:b/>
          <w:bCs/>
          <w:snapToGrid w:val="0"/>
          <w:sz w:val="24"/>
          <w:szCs w:val="24"/>
        </w:rPr>
        <w:t>Urgente Resolución</w:t>
      </w:r>
      <w:r w:rsidR="00B1692E"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 </w:t>
      </w:r>
      <w:r w:rsidR="007D6DC8">
        <w:rPr>
          <w:rFonts w:ascii="Century Gothic" w:hAnsi="Century Gothic" w:cs="Arial"/>
          <w:snapToGrid w:val="0"/>
          <w:sz w:val="24"/>
          <w:szCs w:val="24"/>
        </w:rPr>
        <w:t xml:space="preserve">el siguiente </w:t>
      </w:r>
      <w:r w:rsidR="001A25EC">
        <w:rPr>
          <w:rFonts w:ascii="Century Gothic" w:hAnsi="Century Gothic" w:cs="Arial"/>
          <w:snapToGrid w:val="0"/>
          <w:sz w:val="24"/>
          <w:szCs w:val="24"/>
        </w:rPr>
        <w:t xml:space="preserve">Proyecto con el carácter de </w:t>
      </w:r>
    </w:p>
    <w:p w:rsidR="00FB7BF1" w:rsidRDefault="00FA2D23" w:rsidP="00FA2D23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ACUERDO</w:t>
      </w:r>
    </w:p>
    <w:p w:rsidR="00FA2D23" w:rsidRDefault="00815B95" w:rsidP="003A006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ÚNICO</w:t>
      </w:r>
      <w:r w:rsidR="00FA2D23">
        <w:rPr>
          <w:rFonts w:ascii="Century Gothic" w:hAnsi="Century Gothic"/>
          <w:b/>
          <w:bCs/>
          <w:sz w:val="24"/>
          <w:szCs w:val="24"/>
        </w:rPr>
        <w:t xml:space="preserve">. </w:t>
      </w:r>
      <w:r w:rsidR="00FD7CD2" w:rsidRPr="009B75BF">
        <w:rPr>
          <w:rFonts w:ascii="Century Gothic" w:hAnsi="Century Gothic"/>
          <w:sz w:val="24"/>
          <w:szCs w:val="24"/>
        </w:rPr>
        <w:t>La Sexagésima Séptima Legislatura del H. Congreso del Estado Exhorta a</w:t>
      </w:r>
      <w:r w:rsidR="00ED7221" w:rsidRPr="009B75BF">
        <w:rPr>
          <w:rFonts w:ascii="Century Gothic" w:hAnsi="Century Gothic"/>
          <w:sz w:val="24"/>
          <w:szCs w:val="24"/>
        </w:rPr>
        <w:t xml:space="preserve">l Gobierno del Estado de Chihuahua </w:t>
      </w:r>
      <w:r w:rsidR="003A006A" w:rsidRPr="009B75BF">
        <w:rPr>
          <w:rFonts w:ascii="Century Gothic" w:hAnsi="Century Gothic"/>
          <w:sz w:val="24"/>
          <w:szCs w:val="24"/>
        </w:rPr>
        <w:t xml:space="preserve">para </w:t>
      </w:r>
      <w:r w:rsidR="00A536C8" w:rsidRPr="009B75BF">
        <w:rPr>
          <w:rFonts w:ascii="Century Gothic" w:hAnsi="Century Gothic"/>
          <w:sz w:val="24"/>
          <w:szCs w:val="24"/>
        </w:rPr>
        <w:t>que a la brevedad posible sean abiertos las Casas de Tr</w:t>
      </w:r>
      <w:r w:rsidR="00ED7221" w:rsidRPr="009B75BF">
        <w:rPr>
          <w:rFonts w:ascii="Century Gothic" w:hAnsi="Century Gothic"/>
          <w:sz w:val="24"/>
          <w:szCs w:val="24"/>
        </w:rPr>
        <w:t>a</w:t>
      </w:r>
      <w:r w:rsidR="00A536C8" w:rsidRPr="009B75BF">
        <w:rPr>
          <w:rFonts w:ascii="Century Gothic" w:hAnsi="Century Gothic"/>
          <w:sz w:val="24"/>
          <w:szCs w:val="24"/>
        </w:rPr>
        <w:t xml:space="preserve">nsición </w:t>
      </w:r>
      <w:r w:rsidR="009B75BF" w:rsidRPr="009B75BF">
        <w:rPr>
          <w:rFonts w:ascii="Century Gothic" w:hAnsi="Century Gothic"/>
          <w:sz w:val="24"/>
          <w:szCs w:val="24"/>
        </w:rPr>
        <w:t>o Albergues Temporales</w:t>
      </w:r>
      <w:r w:rsidR="00B1692E">
        <w:rPr>
          <w:rFonts w:ascii="Century Gothic" w:hAnsi="Century Gothic"/>
          <w:sz w:val="24"/>
          <w:szCs w:val="24"/>
        </w:rPr>
        <w:t xml:space="preserve"> </w:t>
      </w:r>
      <w:r w:rsidR="0099328B" w:rsidRPr="0088110D">
        <w:rPr>
          <w:rFonts w:ascii="Century Gothic" w:hAnsi="Century Gothic"/>
          <w:sz w:val="24"/>
          <w:szCs w:val="24"/>
        </w:rPr>
        <w:t>de los Centros de Justicia para las Mujeres (CEJUM)</w:t>
      </w:r>
      <w:r w:rsidR="000319A0">
        <w:rPr>
          <w:rFonts w:ascii="Century Gothic" w:hAnsi="Century Gothic"/>
          <w:sz w:val="24"/>
          <w:szCs w:val="24"/>
        </w:rPr>
        <w:t xml:space="preserve"> y se dote a estos centros del personal necesario para garantizar </w:t>
      </w:r>
      <w:r w:rsidR="006C4B92">
        <w:rPr>
          <w:rFonts w:ascii="Century Gothic" w:hAnsi="Century Gothic"/>
          <w:sz w:val="24"/>
          <w:szCs w:val="24"/>
        </w:rPr>
        <w:t>una</w:t>
      </w:r>
      <w:r w:rsidR="000319A0">
        <w:rPr>
          <w:rFonts w:ascii="Century Gothic" w:hAnsi="Century Gothic"/>
          <w:sz w:val="24"/>
          <w:szCs w:val="24"/>
        </w:rPr>
        <w:t xml:space="preserve"> atención integral </w:t>
      </w:r>
      <w:r w:rsidR="006C4B92">
        <w:rPr>
          <w:rFonts w:ascii="Century Gothic" w:hAnsi="Century Gothic"/>
          <w:sz w:val="24"/>
          <w:szCs w:val="24"/>
        </w:rPr>
        <w:t xml:space="preserve">de las mujeres </w:t>
      </w:r>
      <w:r w:rsidR="002C3894">
        <w:rPr>
          <w:rFonts w:ascii="Century Gothic" w:hAnsi="Century Gothic"/>
          <w:sz w:val="24"/>
          <w:szCs w:val="24"/>
        </w:rPr>
        <w:t xml:space="preserve">y sus hijas e hijos </w:t>
      </w:r>
      <w:r w:rsidR="006C4B92">
        <w:rPr>
          <w:rFonts w:ascii="Century Gothic" w:hAnsi="Century Gothic"/>
          <w:sz w:val="24"/>
          <w:szCs w:val="24"/>
        </w:rPr>
        <w:t xml:space="preserve">víctimas de violencia. </w:t>
      </w:r>
    </w:p>
    <w:p w:rsidR="00FB7BF1" w:rsidRDefault="00FB7BF1" w:rsidP="00FB7BF1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DF654C" w:rsidRPr="00375C43" w:rsidRDefault="00DF654C" w:rsidP="00375C43">
      <w:pPr>
        <w:spacing w:line="360" w:lineRule="auto"/>
        <w:jc w:val="both"/>
        <w:rPr>
          <w:rFonts w:ascii="Century Gothic" w:eastAsiaTheme="minorHAnsi" w:hAnsi="Century Gothic" w:cstheme="minorBidi"/>
          <w:sz w:val="24"/>
          <w:szCs w:val="24"/>
        </w:rPr>
      </w:pPr>
      <w:r w:rsidRPr="00FB7BF1">
        <w:rPr>
          <w:rFonts w:ascii="Century Gothic" w:hAnsi="Century Gothic"/>
          <w:b/>
          <w:bCs/>
          <w:sz w:val="24"/>
          <w:szCs w:val="24"/>
        </w:rPr>
        <w:t>ECONÓMICO</w:t>
      </w:r>
      <w:r w:rsidRPr="00FB7BF1">
        <w:rPr>
          <w:rFonts w:ascii="Century Gothic" w:eastAsiaTheme="minorHAnsi" w:hAnsi="Century Gothic" w:cstheme="minorBidi"/>
          <w:sz w:val="24"/>
          <w:szCs w:val="24"/>
        </w:rPr>
        <w:t xml:space="preserve">. Aprobado que sea, túrnese a la Secretaría para los efectos </w:t>
      </w:r>
      <w:r w:rsidR="00BE733C" w:rsidRPr="00FB7BF1">
        <w:rPr>
          <w:rFonts w:ascii="Century Gothic" w:eastAsiaTheme="minorHAnsi" w:hAnsi="Century Gothic" w:cstheme="minorBidi"/>
          <w:sz w:val="24"/>
          <w:szCs w:val="24"/>
        </w:rPr>
        <w:t>correspondientes</w:t>
      </w:r>
      <w:r w:rsidRPr="00FB7BF1">
        <w:rPr>
          <w:rFonts w:ascii="Century Gothic" w:eastAsiaTheme="minorHAnsi" w:hAnsi="Century Gothic" w:cstheme="minorBidi"/>
          <w:sz w:val="24"/>
          <w:szCs w:val="24"/>
        </w:rPr>
        <w:t>.</w:t>
      </w:r>
    </w:p>
    <w:p w:rsidR="00DF654C" w:rsidRDefault="00DF654C" w:rsidP="005E55D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375C43">
        <w:rPr>
          <w:rFonts w:ascii="Century Gothic" w:hAnsi="Century Gothic" w:cstheme="minorBidi"/>
          <w:b/>
          <w:bCs/>
          <w:sz w:val="24"/>
          <w:szCs w:val="24"/>
        </w:rPr>
        <w:t>D</w:t>
      </w:r>
      <w:r w:rsidR="00375C43">
        <w:rPr>
          <w:rFonts w:ascii="Century Gothic" w:hAnsi="Century Gothic" w:cstheme="minorBidi"/>
          <w:b/>
          <w:bCs/>
          <w:sz w:val="24"/>
          <w:szCs w:val="24"/>
        </w:rPr>
        <w:t>a</w:t>
      </w:r>
      <w:r w:rsidRPr="00375C43">
        <w:rPr>
          <w:rFonts w:ascii="Century Gothic" w:hAnsi="Century Gothic" w:cstheme="minorBidi"/>
          <w:b/>
          <w:bCs/>
          <w:sz w:val="24"/>
          <w:szCs w:val="24"/>
        </w:rPr>
        <w:t>do</w:t>
      </w:r>
      <w:r w:rsidR="00B1692E">
        <w:rPr>
          <w:rFonts w:ascii="Century Gothic" w:hAnsi="Century Gothic" w:cstheme="minorBidi"/>
          <w:b/>
          <w:bCs/>
          <w:sz w:val="24"/>
          <w:szCs w:val="24"/>
        </w:rPr>
        <w:t xml:space="preserve"> </w:t>
      </w:r>
      <w:r w:rsidRPr="00D12444">
        <w:rPr>
          <w:rFonts w:ascii="Century Gothic" w:hAnsi="Century Gothic" w:cstheme="minorBidi"/>
          <w:sz w:val="24"/>
          <w:szCs w:val="24"/>
        </w:rPr>
        <w:t xml:space="preserve">en Salón de Sesiones del Palacio del Poder Legislativo del Estado de Chihuahua, a </w:t>
      </w:r>
      <w:r w:rsidRPr="00375C43">
        <w:rPr>
          <w:rFonts w:ascii="Century Gothic" w:hAnsi="Century Gothic" w:cstheme="minorBidi"/>
          <w:sz w:val="24"/>
          <w:szCs w:val="24"/>
        </w:rPr>
        <w:t xml:space="preserve">los </w:t>
      </w:r>
      <w:r w:rsidR="00375C43" w:rsidRPr="00375C43">
        <w:rPr>
          <w:rFonts w:ascii="Century Gothic" w:hAnsi="Century Gothic" w:cstheme="minorBidi"/>
          <w:sz w:val="24"/>
          <w:szCs w:val="24"/>
        </w:rPr>
        <w:t>05</w:t>
      </w:r>
      <w:r w:rsidRPr="00375C43">
        <w:rPr>
          <w:rFonts w:ascii="Century Gothic" w:hAnsi="Century Gothic" w:cstheme="minorBidi"/>
          <w:sz w:val="24"/>
          <w:szCs w:val="24"/>
        </w:rPr>
        <w:t xml:space="preserve"> días del mes de </w:t>
      </w:r>
      <w:r w:rsidR="00375C43">
        <w:rPr>
          <w:rFonts w:ascii="Century Gothic" w:hAnsi="Century Gothic" w:cstheme="minorBidi"/>
          <w:sz w:val="24"/>
          <w:szCs w:val="24"/>
        </w:rPr>
        <w:t>octubre</w:t>
      </w:r>
      <w:r w:rsidRPr="00D12444">
        <w:rPr>
          <w:rFonts w:ascii="Century Gothic" w:hAnsi="Century Gothic" w:cstheme="minorBidi"/>
          <w:sz w:val="24"/>
          <w:szCs w:val="24"/>
        </w:rPr>
        <w:t xml:space="preserve"> del año dos mil veintiuno.</w:t>
      </w:r>
    </w:p>
    <w:p w:rsidR="00DF654C" w:rsidRDefault="00DF654C" w:rsidP="005E55D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DF654C" w:rsidRPr="00D12444" w:rsidRDefault="00DF654C" w:rsidP="005E55D3">
      <w:pPr>
        <w:spacing w:after="0" w:line="360" w:lineRule="auto"/>
        <w:jc w:val="both"/>
        <w:rPr>
          <w:rFonts w:ascii="Century Gothic" w:hAnsi="Century Gothic" w:cstheme="minorBidi"/>
          <w:sz w:val="24"/>
          <w:szCs w:val="24"/>
        </w:rPr>
      </w:pPr>
    </w:p>
    <w:p w:rsidR="00DF654C" w:rsidRDefault="00DF654C" w:rsidP="005E55D3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D12444">
        <w:rPr>
          <w:rFonts w:ascii="Century Gothic" w:hAnsi="Century Gothic" w:cstheme="minorBidi"/>
          <w:b/>
          <w:bCs/>
          <w:sz w:val="24"/>
          <w:szCs w:val="24"/>
        </w:rPr>
        <w:t>ATENTAMENTE</w:t>
      </w:r>
    </w:p>
    <w:p w:rsidR="00DF654C" w:rsidRDefault="00DF654C" w:rsidP="005E55D3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DF654C" w:rsidRDefault="00DF654C" w:rsidP="005E55D3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DF654C" w:rsidRDefault="00DF654C" w:rsidP="005E55D3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5E55D3" w:rsidRDefault="00DF654C" w:rsidP="005E55D3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DIP. IVÓN SALAZAR MORALES</w:t>
      </w:r>
    </w:p>
    <w:p w:rsidR="00956012" w:rsidRPr="00DF654C" w:rsidRDefault="00956012" w:rsidP="005E55D3">
      <w:pPr>
        <w:spacing w:line="360" w:lineRule="auto"/>
      </w:pPr>
    </w:p>
    <w:sectPr w:rsidR="00956012" w:rsidRPr="00DF654C" w:rsidSect="00981CA4">
      <w:headerReference w:type="default" r:id="rId8"/>
      <w:footerReference w:type="default" r:id="rId9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12" w:rsidRDefault="00224412" w:rsidP="007F665E">
      <w:pPr>
        <w:spacing w:after="0" w:line="240" w:lineRule="auto"/>
      </w:pPr>
      <w:r>
        <w:separator/>
      </w:r>
    </w:p>
  </w:endnote>
  <w:endnote w:type="continuationSeparator" w:id="0">
    <w:p w:rsidR="00224412" w:rsidRDefault="0022441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382144"/>
      <w:docPartObj>
        <w:docPartGallery w:val="Page Numbers (Bottom of Page)"/>
        <w:docPartUnique/>
      </w:docPartObj>
    </w:sdtPr>
    <w:sdtEndPr/>
    <w:sdtContent>
      <w:p w:rsidR="006414EF" w:rsidRDefault="00566AC8">
        <w:pPr>
          <w:pStyle w:val="Piedepgina"/>
          <w:jc w:val="right"/>
        </w:pPr>
        <w:r>
          <w:fldChar w:fldCharType="begin"/>
        </w:r>
        <w:r w:rsidR="006414EF">
          <w:instrText>PAGE   \* MERGEFORMAT</w:instrText>
        </w:r>
        <w:r>
          <w:fldChar w:fldCharType="separate"/>
        </w:r>
        <w:r w:rsidR="0016068A" w:rsidRPr="0016068A">
          <w:rPr>
            <w:noProof/>
            <w:lang w:val="es-ES"/>
          </w:rPr>
          <w:t>1</w:t>
        </w:r>
        <w:r>
          <w:fldChar w:fldCharType="end"/>
        </w:r>
      </w:p>
    </w:sdtContent>
  </w:sdt>
  <w:p w:rsidR="006414EF" w:rsidRDefault="006414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12" w:rsidRDefault="00224412" w:rsidP="007F665E">
      <w:pPr>
        <w:spacing w:after="0" w:line="240" w:lineRule="auto"/>
      </w:pPr>
      <w:r>
        <w:separator/>
      </w:r>
    </w:p>
  </w:footnote>
  <w:footnote w:type="continuationSeparator" w:id="0">
    <w:p w:rsidR="00224412" w:rsidRDefault="0022441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EF" w:rsidRDefault="006414EF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142875</wp:posOffset>
          </wp:positionH>
          <wp:positionV relativeFrom="paragraph">
            <wp:posOffset>-756920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14EF" w:rsidRDefault="006414EF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utada Ivón Salazar Morales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25BD"/>
    <w:multiLevelType w:val="hybridMultilevel"/>
    <w:tmpl w:val="A114E9A4"/>
    <w:lvl w:ilvl="0" w:tplc="29ECC9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D52E19"/>
    <w:multiLevelType w:val="hybridMultilevel"/>
    <w:tmpl w:val="126AE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04987"/>
    <w:multiLevelType w:val="hybridMultilevel"/>
    <w:tmpl w:val="D29AE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65E"/>
    <w:rsid w:val="000055D8"/>
    <w:rsid w:val="00013A03"/>
    <w:rsid w:val="00015C98"/>
    <w:rsid w:val="00027C2E"/>
    <w:rsid w:val="000319A0"/>
    <w:rsid w:val="00034AF4"/>
    <w:rsid w:val="00035776"/>
    <w:rsid w:val="00036626"/>
    <w:rsid w:val="00040F27"/>
    <w:rsid w:val="00045C2D"/>
    <w:rsid w:val="00046CB7"/>
    <w:rsid w:val="00046FFF"/>
    <w:rsid w:val="00057BEE"/>
    <w:rsid w:val="0007521A"/>
    <w:rsid w:val="000763EC"/>
    <w:rsid w:val="0008129A"/>
    <w:rsid w:val="00096ED8"/>
    <w:rsid w:val="0009759B"/>
    <w:rsid w:val="000B1DCF"/>
    <w:rsid w:val="000B2303"/>
    <w:rsid w:val="000B5860"/>
    <w:rsid w:val="000B6A91"/>
    <w:rsid w:val="000C0C7F"/>
    <w:rsid w:val="000C4A54"/>
    <w:rsid w:val="000D099C"/>
    <w:rsid w:val="000D7256"/>
    <w:rsid w:val="000E08F8"/>
    <w:rsid w:val="000E2797"/>
    <w:rsid w:val="000E393C"/>
    <w:rsid w:val="000E6C84"/>
    <w:rsid w:val="000F0DD1"/>
    <w:rsid w:val="000F168A"/>
    <w:rsid w:val="000F31EB"/>
    <w:rsid w:val="00100BCA"/>
    <w:rsid w:val="00101AA8"/>
    <w:rsid w:val="00105B93"/>
    <w:rsid w:val="001167E4"/>
    <w:rsid w:val="00120C3A"/>
    <w:rsid w:val="0012241A"/>
    <w:rsid w:val="0012265C"/>
    <w:rsid w:val="00123C6A"/>
    <w:rsid w:val="001251F7"/>
    <w:rsid w:val="001257AC"/>
    <w:rsid w:val="0012624D"/>
    <w:rsid w:val="00127DEB"/>
    <w:rsid w:val="00136DF9"/>
    <w:rsid w:val="0016068A"/>
    <w:rsid w:val="00162487"/>
    <w:rsid w:val="00164C4A"/>
    <w:rsid w:val="00165406"/>
    <w:rsid w:val="00165C67"/>
    <w:rsid w:val="001676F9"/>
    <w:rsid w:val="00170B37"/>
    <w:rsid w:val="001732A0"/>
    <w:rsid w:val="00173EFA"/>
    <w:rsid w:val="001745A3"/>
    <w:rsid w:val="00175D2E"/>
    <w:rsid w:val="001766E4"/>
    <w:rsid w:val="00181AFD"/>
    <w:rsid w:val="00182024"/>
    <w:rsid w:val="00187E83"/>
    <w:rsid w:val="001911B7"/>
    <w:rsid w:val="00197F7B"/>
    <w:rsid w:val="001A147F"/>
    <w:rsid w:val="001A25EC"/>
    <w:rsid w:val="001A7F9A"/>
    <w:rsid w:val="001B13B5"/>
    <w:rsid w:val="001B15B9"/>
    <w:rsid w:val="001C6AE9"/>
    <w:rsid w:val="001D0003"/>
    <w:rsid w:val="001D5EA8"/>
    <w:rsid w:val="001E6D33"/>
    <w:rsid w:val="001F128B"/>
    <w:rsid w:val="001F7FA6"/>
    <w:rsid w:val="0021378F"/>
    <w:rsid w:val="002170FE"/>
    <w:rsid w:val="00217655"/>
    <w:rsid w:val="00224412"/>
    <w:rsid w:val="002249EE"/>
    <w:rsid w:val="00225728"/>
    <w:rsid w:val="002354D9"/>
    <w:rsid w:val="00245125"/>
    <w:rsid w:val="00245613"/>
    <w:rsid w:val="00246CBF"/>
    <w:rsid w:val="00250054"/>
    <w:rsid w:val="00250C58"/>
    <w:rsid w:val="002532E0"/>
    <w:rsid w:val="00256185"/>
    <w:rsid w:val="002647DB"/>
    <w:rsid w:val="002810F7"/>
    <w:rsid w:val="00283F7E"/>
    <w:rsid w:val="0029098F"/>
    <w:rsid w:val="00291896"/>
    <w:rsid w:val="00291FCD"/>
    <w:rsid w:val="00295AA0"/>
    <w:rsid w:val="002B6F6D"/>
    <w:rsid w:val="002C3894"/>
    <w:rsid w:val="002D27CC"/>
    <w:rsid w:val="002D291D"/>
    <w:rsid w:val="002D6423"/>
    <w:rsid w:val="002E0599"/>
    <w:rsid w:val="002E1D49"/>
    <w:rsid w:val="002E5517"/>
    <w:rsid w:val="002F0A79"/>
    <w:rsid w:val="002F3911"/>
    <w:rsid w:val="003048C7"/>
    <w:rsid w:val="003051A7"/>
    <w:rsid w:val="0031296C"/>
    <w:rsid w:val="00312B2C"/>
    <w:rsid w:val="00317461"/>
    <w:rsid w:val="0032336A"/>
    <w:rsid w:val="00323A0D"/>
    <w:rsid w:val="00324859"/>
    <w:rsid w:val="00324C29"/>
    <w:rsid w:val="00326670"/>
    <w:rsid w:val="003303A8"/>
    <w:rsid w:val="00330D34"/>
    <w:rsid w:val="00331366"/>
    <w:rsid w:val="003357B5"/>
    <w:rsid w:val="00337E9A"/>
    <w:rsid w:val="00341B19"/>
    <w:rsid w:val="0034230B"/>
    <w:rsid w:val="00342B28"/>
    <w:rsid w:val="00344479"/>
    <w:rsid w:val="00355D83"/>
    <w:rsid w:val="0036014F"/>
    <w:rsid w:val="0036018D"/>
    <w:rsid w:val="00360F64"/>
    <w:rsid w:val="00361ED9"/>
    <w:rsid w:val="00363CB5"/>
    <w:rsid w:val="00375C43"/>
    <w:rsid w:val="00376ED3"/>
    <w:rsid w:val="0038144E"/>
    <w:rsid w:val="00387B84"/>
    <w:rsid w:val="00390D84"/>
    <w:rsid w:val="003925B1"/>
    <w:rsid w:val="00393BBE"/>
    <w:rsid w:val="003946AC"/>
    <w:rsid w:val="003A006A"/>
    <w:rsid w:val="003A31D4"/>
    <w:rsid w:val="003C745E"/>
    <w:rsid w:val="003D04ED"/>
    <w:rsid w:val="003D4747"/>
    <w:rsid w:val="003E0960"/>
    <w:rsid w:val="003E5BFA"/>
    <w:rsid w:val="003E6F2A"/>
    <w:rsid w:val="003F0B84"/>
    <w:rsid w:val="003F0D6F"/>
    <w:rsid w:val="003F38F5"/>
    <w:rsid w:val="003F3D7F"/>
    <w:rsid w:val="003F5B1D"/>
    <w:rsid w:val="00406B17"/>
    <w:rsid w:val="004300BE"/>
    <w:rsid w:val="00433C09"/>
    <w:rsid w:val="00444495"/>
    <w:rsid w:val="00444C92"/>
    <w:rsid w:val="00457FC1"/>
    <w:rsid w:val="0046122D"/>
    <w:rsid w:val="004703AF"/>
    <w:rsid w:val="00482477"/>
    <w:rsid w:val="004828C2"/>
    <w:rsid w:val="004835A4"/>
    <w:rsid w:val="004860F5"/>
    <w:rsid w:val="004A0082"/>
    <w:rsid w:val="004A1C3C"/>
    <w:rsid w:val="004A2904"/>
    <w:rsid w:val="004A300A"/>
    <w:rsid w:val="004A5AE4"/>
    <w:rsid w:val="004A61D2"/>
    <w:rsid w:val="004B7D72"/>
    <w:rsid w:val="004C1A4C"/>
    <w:rsid w:val="004D199A"/>
    <w:rsid w:val="004D2DC5"/>
    <w:rsid w:val="004D5B3F"/>
    <w:rsid w:val="004D6CA2"/>
    <w:rsid w:val="004E77FD"/>
    <w:rsid w:val="004F3B14"/>
    <w:rsid w:val="005015AC"/>
    <w:rsid w:val="00507324"/>
    <w:rsid w:val="00507564"/>
    <w:rsid w:val="00514B57"/>
    <w:rsid w:val="005172F7"/>
    <w:rsid w:val="0052699F"/>
    <w:rsid w:val="0052789E"/>
    <w:rsid w:val="00530AE2"/>
    <w:rsid w:val="00537B55"/>
    <w:rsid w:val="0054546D"/>
    <w:rsid w:val="00545E3B"/>
    <w:rsid w:val="0054701C"/>
    <w:rsid w:val="00552D38"/>
    <w:rsid w:val="00553531"/>
    <w:rsid w:val="0055448B"/>
    <w:rsid w:val="00556431"/>
    <w:rsid w:val="00561A86"/>
    <w:rsid w:val="00563582"/>
    <w:rsid w:val="005668B2"/>
    <w:rsid w:val="00566AC8"/>
    <w:rsid w:val="00582947"/>
    <w:rsid w:val="005832F0"/>
    <w:rsid w:val="00594085"/>
    <w:rsid w:val="00594148"/>
    <w:rsid w:val="00596134"/>
    <w:rsid w:val="00596577"/>
    <w:rsid w:val="005970A2"/>
    <w:rsid w:val="005A46D9"/>
    <w:rsid w:val="005A4D4B"/>
    <w:rsid w:val="005A524E"/>
    <w:rsid w:val="005B2B45"/>
    <w:rsid w:val="005B4A36"/>
    <w:rsid w:val="005C3CDD"/>
    <w:rsid w:val="005C76D2"/>
    <w:rsid w:val="005D01E6"/>
    <w:rsid w:val="005D52B0"/>
    <w:rsid w:val="005E2333"/>
    <w:rsid w:val="005E55D3"/>
    <w:rsid w:val="005F1BC8"/>
    <w:rsid w:val="005F3E7D"/>
    <w:rsid w:val="005F57CE"/>
    <w:rsid w:val="006026E0"/>
    <w:rsid w:val="00607CEE"/>
    <w:rsid w:val="00615DAF"/>
    <w:rsid w:val="00625A7A"/>
    <w:rsid w:val="00635698"/>
    <w:rsid w:val="00636486"/>
    <w:rsid w:val="00640C57"/>
    <w:rsid w:val="006414EF"/>
    <w:rsid w:val="0064176C"/>
    <w:rsid w:val="00643838"/>
    <w:rsid w:val="00644461"/>
    <w:rsid w:val="0064540F"/>
    <w:rsid w:val="00650B03"/>
    <w:rsid w:val="0065589B"/>
    <w:rsid w:val="00656EC7"/>
    <w:rsid w:val="00665AF7"/>
    <w:rsid w:val="00667604"/>
    <w:rsid w:val="00671144"/>
    <w:rsid w:val="0067259A"/>
    <w:rsid w:val="0067484E"/>
    <w:rsid w:val="00677C94"/>
    <w:rsid w:val="00685298"/>
    <w:rsid w:val="00694FD5"/>
    <w:rsid w:val="00695566"/>
    <w:rsid w:val="00697334"/>
    <w:rsid w:val="0069744B"/>
    <w:rsid w:val="006A2D70"/>
    <w:rsid w:val="006A339C"/>
    <w:rsid w:val="006A7C7E"/>
    <w:rsid w:val="006B40A4"/>
    <w:rsid w:val="006C4B92"/>
    <w:rsid w:val="006C66EB"/>
    <w:rsid w:val="006D6C2B"/>
    <w:rsid w:val="006D7337"/>
    <w:rsid w:val="006F07E8"/>
    <w:rsid w:val="006F1931"/>
    <w:rsid w:val="006F2249"/>
    <w:rsid w:val="006F38C3"/>
    <w:rsid w:val="00701AD0"/>
    <w:rsid w:val="007029C4"/>
    <w:rsid w:val="0070484A"/>
    <w:rsid w:val="00704D38"/>
    <w:rsid w:val="00706FA6"/>
    <w:rsid w:val="0072631C"/>
    <w:rsid w:val="00726C5C"/>
    <w:rsid w:val="007277D5"/>
    <w:rsid w:val="00727BA3"/>
    <w:rsid w:val="00727CB5"/>
    <w:rsid w:val="00730685"/>
    <w:rsid w:val="00731F62"/>
    <w:rsid w:val="007360C3"/>
    <w:rsid w:val="00737B19"/>
    <w:rsid w:val="00737D8B"/>
    <w:rsid w:val="00740750"/>
    <w:rsid w:val="00740848"/>
    <w:rsid w:val="00740CB6"/>
    <w:rsid w:val="00741009"/>
    <w:rsid w:val="007525DC"/>
    <w:rsid w:val="00761D48"/>
    <w:rsid w:val="00764602"/>
    <w:rsid w:val="007673B6"/>
    <w:rsid w:val="0077183D"/>
    <w:rsid w:val="00782D89"/>
    <w:rsid w:val="00791BC9"/>
    <w:rsid w:val="00792A3F"/>
    <w:rsid w:val="00797B1A"/>
    <w:rsid w:val="007A04FF"/>
    <w:rsid w:val="007A1AB5"/>
    <w:rsid w:val="007A24E0"/>
    <w:rsid w:val="007A3E93"/>
    <w:rsid w:val="007A63EF"/>
    <w:rsid w:val="007B25BA"/>
    <w:rsid w:val="007B3F64"/>
    <w:rsid w:val="007B5CAE"/>
    <w:rsid w:val="007B65F5"/>
    <w:rsid w:val="007C13FE"/>
    <w:rsid w:val="007C584C"/>
    <w:rsid w:val="007D0701"/>
    <w:rsid w:val="007D20D9"/>
    <w:rsid w:val="007D2B07"/>
    <w:rsid w:val="007D6DC8"/>
    <w:rsid w:val="007E13FA"/>
    <w:rsid w:val="007E46CF"/>
    <w:rsid w:val="007E568B"/>
    <w:rsid w:val="007F665E"/>
    <w:rsid w:val="007F6892"/>
    <w:rsid w:val="008041FD"/>
    <w:rsid w:val="008065F0"/>
    <w:rsid w:val="00806600"/>
    <w:rsid w:val="00814514"/>
    <w:rsid w:val="00814F66"/>
    <w:rsid w:val="00815B95"/>
    <w:rsid w:val="00816BE0"/>
    <w:rsid w:val="008372B7"/>
    <w:rsid w:val="00840124"/>
    <w:rsid w:val="00842714"/>
    <w:rsid w:val="00844B10"/>
    <w:rsid w:val="008471D3"/>
    <w:rsid w:val="0085312C"/>
    <w:rsid w:val="00854C1C"/>
    <w:rsid w:val="008614D8"/>
    <w:rsid w:val="00861C1C"/>
    <w:rsid w:val="00866C4E"/>
    <w:rsid w:val="00870C81"/>
    <w:rsid w:val="00873442"/>
    <w:rsid w:val="0088110D"/>
    <w:rsid w:val="008818DB"/>
    <w:rsid w:val="0088338E"/>
    <w:rsid w:val="00887F4E"/>
    <w:rsid w:val="0089195D"/>
    <w:rsid w:val="00897B89"/>
    <w:rsid w:val="008A7E85"/>
    <w:rsid w:val="008B3E99"/>
    <w:rsid w:val="008B3EB0"/>
    <w:rsid w:val="008E288D"/>
    <w:rsid w:val="008E4ACB"/>
    <w:rsid w:val="008E6C16"/>
    <w:rsid w:val="008F5B89"/>
    <w:rsid w:val="008F6A06"/>
    <w:rsid w:val="009005F9"/>
    <w:rsid w:val="009055BD"/>
    <w:rsid w:val="00910FF0"/>
    <w:rsid w:val="009113DD"/>
    <w:rsid w:val="00911D6D"/>
    <w:rsid w:val="009125BC"/>
    <w:rsid w:val="009137F6"/>
    <w:rsid w:val="0092090B"/>
    <w:rsid w:val="009259BE"/>
    <w:rsid w:val="009273EF"/>
    <w:rsid w:val="00930C7B"/>
    <w:rsid w:val="009313A0"/>
    <w:rsid w:val="0093593F"/>
    <w:rsid w:val="00940559"/>
    <w:rsid w:val="00940FEE"/>
    <w:rsid w:val="009417CE"/>
    <w:rsid w:val="0094231F"/>
    <w:rsid w:val="00942C34"/>
    <w:rsid w:val="009437A0"/>
    <w:rsid w:val="00947F90"/>
    <w:rsid w:val="00955A15"/>
    <w:rsid w:val="00956012"/>
    <w:rsid w:val="00957CDA"/>
    <w:rsid w:val="009621B3"/>
    <w:rsid w:val="009666E7"/>
    <w:rsid w:val="009667DE"/>
    <w:rsid w:val="0096723A"/>
    <w:rsid w:val="009715A5"/>
    <w:rsid w:val="00981CA4"/>
    <w:rsid w:val="00982E95"/>
    <w:rsid w:val="00984E46"/>
    <w:rsid w:val="00992EC9"/>
    <w:rsid w:val="0099328B"/>
    <w:rsid w:val="00997BCD"/>
    <w:rsid w:val="00997C6A"/>
    <w:rsid w:val="009A6213"/>
    <w:rsid w:val="009B0F36"/>
    <w:rsid w:val="009B2A2E"/>
    <w:rsid w:val="009B55F8"/>
    <w:rsid w:val="009B75BF"/>
    <w:rsid w:val="009C08A0"/>
    <w:rsid w:val="009C2EAF"/>
    <w:rsid w:val="009C4BDD"/>
    <w:rsid w:val="009C4D99"/>
    <w:rsid w:val="009D713C"/>
    <w:rsid w:val="009D778D"/>
    <w:rsid w:val="009E024A"/>
    <w:rsid w:val="009E2FF7"/>
    <w:rsid w:val="009E6E15"/>
    <w:rsid w:val="009F1C4E"/>
    <w:rsid w:val="009F1EB8"/>
    <w:rsid w:val="00A00C3D"/>
    <w:rsid w:val="00A0303E"/>
    <w:rsid w:val="00A03049"/>
    <w:rsid w:val="00A032D5"/>
    <w:rsid w:val="00A13068"/>
    <w:rsid w:val="00A13BC7"/>
    <w:rsid w:val="00A14949"/>
    <w:rsid w:val="00A16F9B"/>
    <w:rsid w:val="00A25BBF"/>
    <w:rsid w:val="00A40F6F"/>
    <w:rsid w:val="00A422FF"/>
    <w:rsid w:val="00A43539"/>
    <w:rsid w:val="00A46C08"/>
    <w:rsid w:val="00A536C8"/>
    <w:rsid w:val="00A54A3C"/>
    <w:rsid w:val="00A562EC"/>
    <w:rsid w:val="00A64285"/>
    <w:rsid w:val="00A67311"/>
    <w:rsid w:val="00A67BC9"/>
    <w:rsid w:val="00A67BCB"/>
    <w:rsid w:val="00A75221"/>
    <w:rsid w:val="00A75F5E"/>
    <w:rsid w:val="00A81D6A"/>
    <w:rsid w:val="00A82FC1"/>
    <w:rsid w:val="00A866C7"/>
    <w:rsid w:val="00A91E9E"/>
    <w:rsid w:val="00A93364"/>
    <w:rsid w:val="00AA6E75"/>
    <w:rsid w:val="00AA7197"/>
    <w:rsid w:val="00AB426F"/>
    <w:rsid w:val="00AC0C76"/>
    <w:rsid w:val="00AD1CAE"/>
    <w:rsid w:val="00AD5734"/>
    <w:rsid w:val="00AD6495"/>
    <w:rsid w:val="00AD7043"/>
    <w:rsid w:val="00AE4140"/>
    <w:rsid w:val="00AE5F14"/>
    <w:rsid w:val="00AF0488"/>
    <w:rsid w:val="00AF342C"/>
    <w:rsid w:val="00AF3AF7"/>
    <w:rsid w:val="00AF5BE1"/>
    <w:rsid w:val="00AF6754"/>
    <w:rsid w:val="00AF6CCF"/>
    <w:rsid w:val="00B01E60"/>
    <w:rsid w:val="00B05F4C"/>
    <w:rsid w:val="00B111D2"/>
    <w:rsid w:val="00B14388"/>
    <w:rsid w:val="00B1692E"/>
    <w:rsid w:val="00B212C3"/>
    <w:rsid w:val="00B226B0"/>
    <w:rsid w:val="00B30E95"/>
    <w:rsid w:val="00B3620A"/>
    <w:rsid w:val="00B406C4"/>
    <w:rsid w:val="00B41A7D"/>
    <w:rsid w:val="00B455CA"/>
    <w:rsid w:val="00B50F2E"/>
    <w:rsid w:val="00B52A9C"/>
    <w:rsid w:val="00B52D3C"/>
    <w:rsid w:val="00B62696"/>
    <w:rsid w:val="00B6556B"/>
    <w:rsid w:val="00B67212"/>
    <w:rsid w:val="00B71A81"/>
    <w:rsid w:val="00B7532F"/>
    <w:rsid w:val="00B779EA"/>
    <w:rsid w:val="00B85386"/>
    <w:rsid w:val="00B9060C"/>
    <w:rsid w:val="00BA0593"/>
    <w:rsid w:val="00BA3C70"/>
    <w:rsid w:val="00BA6556"/>
    <w:rsid w:val="00BB3E7F"/>
    <w:rsid w:val="00BB4060"/>
    <w:rsid w:val="00BC02DD"/>
    <w:rsid w:val="00BC17D8"/>
    <w:rsid w:val="00BD13FB"/>
    <w:rsid w:val="00BE2C56"/>
    <w:rsid w:val="00BE32D4"/>
    <w:rsid w:val="00BE733C"/>
    <w:rsid w:val="00BF20CA"/>
    <w:rsid w:val="00C00B0E"/>
    <w:rsid w:val="00C00ED8"/>
    <w:rsid w:val="00C01B52"/>
    <w:rsid w:val="00C17A1B"/>
    <w:rsid w:val="00C2775C"/>
    <w:rsid w:val="00C37598"/>
    <w:rsid w:val="00C415BA"/>
    <w:rsid w:val="00C4777D"/>
    <w:rsid w:val="00C52CC6"/>
    <w:rsid w:val="00C53248"/>
    <w:rsid w:val="00C61A62"/>
    <w:rsid w:val="00C61BE3"/>
    <w:rsid w:val="00C6492B"/>
    <w:rsid w:val="00C66DB3"/>
    <w:rsid w:val="00C70162"/>
    <w:rsid w:val="00C73736"/>
    <w:rsid w:val="00C76C1D"/>
    <w:rsid w:val="00CA33C8"/>
    <w:rsid w:val="00CA61F8"/>
    <w:rsid w:val="00CB0A50"/>
    <w:rsid w:val="00CB0EDE"/>
    <w:rsid w:val="00CC52DC"/>
    <w:rsid w:val="00CD01AC"/>
    <w:rsid w:val="00CD1FD6"/>
    <w:rsid w:val="00CD5523"/>
    <w:rsid w:val="00CD627E"/>
    <w:rsid w:val="00CE471F"/>
    <w:rsid w:val="00CF0597"/>
    <w:rsid w:val="00D02312"/>
    <w:rsid w:val="00D02CCE"/>
    <w:rsid w:val="00D048BF"/>
    <w:rsid w:val="00D0516D"/>
    <w:rsid w:val="00D07D2B"/>
    <w:rsid w:val="00D12B9A"/>
    <w:rsid w:val="00D2483B"/>
    <w:rsid w:val="00D3483B"/>
    <w:rsid w:val="00D37857"/>
    <w:rsid w:val="00D51794"/>
    <w:rsid w:val="00D52CE2"/>
    <w:rsid w:val="00D560CA"/>
    <w:rsid w:val="00D634C7"/>
    <w:rsid w:val="00D642F1"/>
    <w:rsid w:val="00D66B12"/>
    <w:rsid w:val="00D67F5C"/>
    <w:rsid w:val="00D74E72"/>
    <w:rsid w:val="00D77210"/>
    <w:rsid w:val="00D83EEA"/>
    <w:rsid w:val="00D92771"/>
    <w:rsid w:val="00D92EF1"/>
    <w:rsid w:val="00D9622D"/>
    <w:rsid w:val="00DA03B6"/>
    <w:rsid w:val="00DA15E4"/>
    <w:rsid w:val="00DA3B71"/>
    <w:rsid w:val="00DA5854"/>
    <w:rsid w:val="00DB0361"/>
    <w:rsid w:val="00DB1060"/>
    <w:rsid w:val="00DB3F45"/>
    <w:rsid w:val="00DC29E9"/>
    <w:rsid w:val="00DC302B"/>
    <w:rsid w:val="00DD0FD6"/>
    <w:rsid w:val="00DD113F"/>
    <w:rsid w:val="00DD14D4"/>
    <w:rsid w:val="00DD3919"/>
    <w:rsid w:val="00DD4B17"/>
    <w:rsid w:val="00DE224D"/>
    <w:rsid w:val="00DE2C36"/>
    <w:rsid w:val="00DE2FC4"/>
    <w:rsid w:val="00DE4F29"/>
    <w:rsid w:val="00DF059C"/>
    <w:rsid w:val="00DF0F68"/>
    <w:rsid w:val="00DF654C"/>
    <w:rsid w:val="00E01A92"/>
    <w:rsid w:val="00E2149C"/>
    <w:rsid w:val="00E22C47"/>
    <w:rsid w:val="00E25DC9"/>
    <w:rsid w:val="00E33FF0"/>
    <w:rsid w:val="00E35523"/>
    <w:rsid w:val="00E43DE4"/>
    <w:rsid w:val="00E749A6"/>
    <w:rsid w:val="00E76B69"/>
    <w:rsid w:val="00E77BD5"/>
    <w:rsid w:val="00E82882"/>
    <w:rsid w:val="00E87C31"/>
    <w:rsid w:val="00E90081"/>
    <w:rsid w:val="00E95938"/>
    <w:rsid w:val="00EA2393"/>
    <w:rsid w:val="00EA2A60"/>
    <w:rsid w:val="00EA3B5C"/>
    <w:rsid w:val="00EA7DE3"/>
    <w:rsid w:val="00EB552E"/>
    <w:rsid w:val="00ED7221"/>
    <w:rsid w:val="00EE1053"/>
    <w:rsid w:val="00EE16C1"/>
    <w:rsid w:val="00EE4CA9"/>
    <w:rsid w:val="00EE6F77"/>
    <w:rsid w:val="00EF1569"/>
    <w:rsid w:val="00F00F15"/>
    <w:rsid w:val="00F075E9"/>
    <w:rsid w:val="00F10765"/>
    <w:rsid w:val="00F136FB"/>
    <w:rsid w:val="00F141AE"/>
    <w:rsid w:val="00F14232"/>
    <w:rsid w:val="00F146C6"/>
    <w:rsid w:val="00F15AD3"/>
    <w:rsid w:val="00F1782A"/>
    <w:rsid w:val="00F17DD1"/>
    <w:rsid w:val="00F20BCE"/>
    <w:rsid w:val="00F218F4"/>
    <w:rsid w:val="00F27682"/>
    <w:rsid w:val="00F27FE4"/>
    <w:rsid w:val="00F3037B"/>
    <w:rsid w:val="00F364DB"/>
    <w:rsid w:val="00F42BFE"/>
    <w:rsid w:val="00F51195"/>
    <w:rsid w:val="00F551D8"/>
    <w:rsid w:val="00F60270"/>
    <w:rsid w:val="00F63216"/>
    <w:rsid w:val="00F711A5"/>
    <w:rsid w:val="00F72C11"/>
    <w:rsid w:val="00F769E3"/>
    <w:rsid w:val="00F9371E"/>
    <w:rsid w:val="00FA2D23"/>
    <w:rsid w:val="00FA39EC"/>
    <w:rsid w:val="00FB0413"/>
    <w:rsid w:val="00FB1259"/>
    <w:rsid w:val="00FB2574"/>
    <w:rsid w:val="00FB62EA"/>
    <w:rsid w:val="00FB7BF1"/>
    <w:rsid w:val="00FC1456"/>
    <w:rsid w:val="00FC31DF"/>
    <w:rsid w:val="00FC7E7F"/>
    <w:rsid w:val="00FD1A5B"/>
    <w:rsid w:val="00FD2A2A"/>
    <w:rsid w:val="00FD2F9A"/>
    <w:rsid w:val="00FD71E1"/>
    <w:rsid w:val="00FD7CD2"/>
    <w:rsid w:val="00FE4074"/>
    <w:rsid w:val="00FE5C20"/>
    <w:rsid w:val="00FF44BA"/>
    <w:rsid w:val="00FF6460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379F7F49-C33D-4F82-A6B0-99DDBCB0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06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table" w:styleId="Tablaconcuadrcula">
    <w:name w:val="Table Grid"/>
    <w:basedOn w:val="Tablanormal"/>
    <w:uiPriority w:val="39"/>
    <w:rsid w:val="00B7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5D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5D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5DC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5D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5DC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8065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065F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065F0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06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6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4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3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64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73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47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01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75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84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13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2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C679-3515-44EF-B7B7-FAEF135C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1381</Words>
  <Characters>7600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López Nájera</dc:creator>
  <cp:lastModifiedBy>Sonia Pérez Chacón</cp:lastModifiedBy>
  <cp:revision>2</cp:revision>
  <cp:lastPrinted>2021-09-30T17:37:00Z</cp:lastPrinted>
  <dcterms:created xsi:type="dcterms:W3CDTF">2021-10-04T20:07:00Z</dcterms:created>
  <dcterms:modified xsi:type="dcterms:W3CDTF">2021-10-04T20:07:00Z</dcterms:modified>
</cp:coreProperties>
</file>