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343DB4C7" w:rsidR="001A343E" w:rsidRPr="00856353" w:rsidRDefault="006E6017" w:rsidP="00F20123">
      <w:pPr>
        <w:jc w:val="both"/>
        <w:rPr>
          <w:rFonts w:ascii="Century Gothic" w:hAnsi="Century Gothic" w:cstheme="majorHAnsi"/>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xml:space="preserve">, para exhortar atenta y respetuosamente a la </w:t>
      </w:r>
      <w:r w:rsidR="00E74AE0" w:rsidRPr="00856353">
        <w:rPr>
          <w:rFonts w:ascii="Century Gothic" w:hAnsi="Century Gothic" w:cstheme="majorHAnsi"/>
          <w:b/>
          <w:bCs/>
          <w:sz w:val="28"/>
          <w:szCs w:val="28"/>
        </w:rPr>
        <w:t xml:space="preserve">Secretaría de Educación y </w:t>
      </w:r>
      <w:bookmarkStart w:id="0" w:name="_GoBack"/>
      <w:bookmarkEnd w:id="0"/>
      <w:r w:rsidR="00E74AE0" w:rsidRPr="00856353">
        <w:rPr>
          <w:rFonts w:ascii="Century Gothic" w:hAnsi="Century Gothic" w:cstheme="majorHAnsi"/>
          <w:b/>
          <w:bCs/>
          <w:sz w:val="28"/>
          <w:szCs w:val="28"/>
        </w:rPr>
        <w:t>Deporte del Estado de Chihuahua a través de su titular para que instruya en el ámbito de sus atribuciones a las instituciones públicas</w:t>
      </w:r>
      <w:r w:rsidR="003A2B6C">
        <w:rPr>
          <w:rFonts w:ascii="Century Gothic" w:hAnsi="Century Gothic" w:cstheme="majorHAnsi"/>
          <w:b/>
          <w:bCs/>
          <w:sz w:val="28"/>
          <w:szCs w:val="28"/>
        </w:rPr>
        <w:t xml:space="preserve"> y privadas</w:t>
      </w:r>
      <w:r w:rsidR="00E74AE0" w:rsidRPr="00856353">
        <w:rPr>
          <w:rFonts w:ascii="Century Gothic" w:hAnsi="Century Gothic" w:cstheme="majorHAnsi"/>
          <w:b/>
          <w:bCs/>
          <w:sz w:val="28"/>
          <w:szCs w:val="28"/>
        </w:rPr>
        <w:t xml:space="preserve"> en materia educativa a no exigir a los alumnos la compra de nuevos uniformes </w:t>
      </w:r>
      <w:r w:rsidR="002E3F76">
        <w:rPr>
          <w:rFonts w:ascii="Century Gothic" w:hAnsi="Century Gothic" w:cstheme="majorHAnsi"/>
          <w:b/>
          <w:bCs/>
          <w:sz w:val="28"/>
          <w:szCs w:val="28"/>
        </w:rPr>
        <w:t xml:space="preserve">y brinde los medios </w:t>
      </w:r>
      <w:r w:rsidR="001373EF">
        <w:rPr>
          <w:rFonts w:ascii="Century Gothic" w:hAnsi="Century Gothic" w:cstheme="majorHAnsi"/>
          <w:b/>
          <w:bCs/>
          <w:sz w:val="28"/>
          <w:szCs w:val="28"/>
        </w:rPr>
        <w:t>idóne</w:t>
      </w:r>
      <w:r w:rsidR="002E3F76">
        <w:rPr>
          <w:rFonts w:ascii="Century Gothic" w:hAnsi="Century Gothic" w:cstheme="majorHAnsi"/>
          <w:b/>
          <w:bCs/>
          <w:sz w:val="28"/>
          <w:szCs w:val="28"/>
        </w:rPr>
        <w:t xml:space="preserve">os de comunicación </w:t>
      </w:r>
      <w:r w:rsidR="001373EF">
        <w:rPr>
          <w:rFonts w:ascii="Century Gothic" w:hAnsi="Century Gothic" w:cstheme="majorHAnsi"/>
          <w:b/>
          <w:bCs/>
          <w:sz w:val="28"/>
          <w:szCs w:val="28"/>
        </w:rPr>
        <w:t xml:space="preserve">directa </w:t>
      </w:r>
      <w:r w:rsidR="002E3F76">
        <w:rPr>
          <w:rFonts w:ascii="Century Gothic" w:hAnsi="Century Gothic" w:cstheme="majorHAnsi"/>
          <w:b/>
          <w:bCs/>
          <w:sz w:val="28"/>
          <w:szCs w:val="28"/>
        </w:rPr>
        <w:t xml:space="preserve">con los padres de familia,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090A904C" w14:textId="77777777" w:rsidR="00486DA1" w:rsidRPr="00856353" w:rsidRDefault="00486DA1" w:rsidP="00CA44ED">
      <w:pPr>
        <w:rPr>
          <w:rFonts w:ascii="Century Gothic" w:hAnsi="Century Gothic" w:cstheme="majorHAnsi"/>
          <w:b/>
          <w:sz w:val="28"/>
          <w:szCs w:val="28"/>
          <w:lang w:val="es-ES_tradnl"/>
        </w:rPr>
      </w:pPr>
    </w:p>
    <w:p w14:paraId="2DEE9BD4" w14:textId="204FCD64" w:rsidR="0087513B" w:rsidRPr="00856353" w:rsidRDefault="0087513B" w:rsidP="00623903">
      <w:pPr>
        <w:pStyle w:val="NormalWeb"/>
        <w:shd w:val="clear" w:color="auto" w:fill="FFFFFF"/>
        <w:spacing w:before="0" w:beforeAutospacing="0" w:after="300" w:afterAutospacing="0"/>
        <w:jc w:val="both"/>
        <w:textAlignment w:val="baseline"/>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t>El Gobierno del Estado, a través de la Secretaría de Educación y Deporte el pasado 30 de agosto informó que inicia</w:t>
      </w:r>
      <w:r w:rsidR="00B17A91" w:rsidRPr="00856353">
        <w:rPr>
          <w:rFonts w:ascii="Century Gothic" w:hAnsi="Century Gothic" w:cstheme="majorHAnsi"/>
          <w:color w:val="333333"/>
          <w:spacing w:val="-4"/>
          <w:sz w:val="28"/>
          <w:szCs w:val="28"/>
        </w:rPr>
        <w:t>ban</w:t>
      </w:r>
      <w:r w:rsidRPr="00856353">
        <w:rPr>
          <w:rFonts w:ascii="Century Gothic" w:hAnsi="Century Gothic" w:cstheme="majorHAnsi"/>
          <w:color w:val="333333"/>
          <w:spacing w:val="-4"/>
          <w:sz w:val="28"/>
          <w:szCs w:val="28"/>
        </w:rPr>
        <w:t xml:space="preserve"> las clases presenciales correspondientes al ciclo escolar 2021-2022 para preescolar, primaria y secundaria.</w:t>
      </w:r>
    </w:p>
    <w:p w14:paraId="35DCED1B" w14:textId="1D92E0A5" w:rsidR="0087513B" w:rsidRPr="00856353" w:rsidRDefault="0087513B" w:rsidP="00623903">
      <w:pPr>
        <w:pStyle w:val="NormalWeb"/>
        <w:shd w:val="clear" w:color="auto" w:fill="FFFFFF"/>
        <w:spacing w:before="0" w:beforeAutospacing="0" w:after="300" w:afterAutospacing="0"/>
        <w:jc w:val="both"/>
        <w:textAlignment w:val="baseline"/>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lastRenderedPageBreak/>
        <w:t>Más de 716 mil estudiantes de 5 mil planteles de Educación Básica, volv</w:t>
      </w:r>
      <w:r w:rsidR="00B17A91" w:rsidRPr="00856353">
        <w:rPr>
          <w:rFonts w:ascii="Century Gothic" w:hAnsi="Century Gothic" w:cstheme="majorHAnsi"/>
          <w:color w:val="333333"/>
          <w:spacing w:val="-4"/>
          <w:sz w:val="28"/>
          <w:szCs w:val="28"/>
        </w:rPr>
        <w:t>ieron</w:t>
      </w:r>
      <w:r w:rsidRPr="00856353">
        <w:rPr>
          <w:rFonts w:ascii="Century Gothic" w:hAnsi="Century Gothic" w:cstheme="majorHAnsi"/>
          <w:color w:val="333333"/>
          <w:spacing w:val="-4"/>
          <w:sz w:val="28"/>
          <w:szCs w:val="28"/>
        </w:rPr>
        <w:t xml:space="preserve"> a clases luego de más de un año de mantenerse cerrados los planteles debido a la contingencia nacional por el COVID-19.</w:t>
      </w:r>
    </w:p>
    <w:p w14:paraId="7780FD85" w14:textId="672822B0" w:rsidR="0087513B" w:rsidRPr="00856353" w:rsidRDefault="00EC4831" w:rsidP="00623903">
      <w:pPr>
        <w:pStyle w:val="NormalWeb"/>
        <w:shd w:val="clear" w:color="auto" w:fill="FFFFFF"/>
        <w:spacing w:before="0" w:beforeAutospacing="0" w:after="300" w:afterAutospacing="0"/>
        <w:jc w:val="both"/>
        <w:textAlignment w:val="baseline"/>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t>Para</w:t>
      </w:r>
      <w:r w:rsidR="0087513B" w:rsidRPr="00856353">
        <w:rPr>
          <w:rFonts w:ascii="Century Gothic" w:hAnsi="Century Gothic" w:cstheme="majorHAnsi"/>
          <w:color w:val="333333"/>
          <w:spacing w:val="-4"/>
          <w:sz w:val="28"/>
          <w:szCs w:val="28"/>
        </w:rPr>
        <w:t xml:space="preserve"> este regreso a las aulas, se implementó la </w:t>
      </w:r>
      <w:r w:rsidR="003A2B6C">
        <w:rPr>
          <w:rFonts w:ascii="Century Gothic" w:hAnsi="Century Gothic" w:cstheme="majorHAnsi"/>
          <w:color w:val="333333"/>
          <w:spacing w:val="-4"/>
          <w:sz w:val="28"/>
          <w:szCs w:val="28"/>
        </w:rPr>
        <w:t>“</w:t>
      </w:r>
      <w:r w:rsidR="0087513B" w:rsidRPr="00856353">
        <w:rPr>
          <w:rFonts w:ascii="Century Gothic" w:hAnsi="Century Gothic" w:cstheme="majorHAnsi"/>
          <w:color w:val="333333"/>
          <w:spacing w:val="-4"/>
          <w:sz w:val="28"/>
          <w:szCs w:val="28"/>
        </w:rPr>
        <w:t>Estrategia Chihuahua</w:t>
      </w:r>
      <w:r w:rsidR="003A2B6C">
        <w:rPr>
          <w:rFonts w:ascii="Century Gothic" w:hAnsi="Century Gothic" w:cstheme="majorHAnsi"/>
          <w:color w:val="333333"/>
          <w:spacing w:val="-4"/>
          <w:sz w:val="28"/>
          <w:szCs w:val="28"/>
        </w:rPr>
        <w:t>”</w:t>
      </w:r>
      <w:r w:rsidR="0087513B" w:rsidRPr="00856353">
        <w:rPr>
          <w:rFonts w:ascii="Century Gothic" w:hAnsi="Century Gothic" w:cstheme="majorHAnsi"/>
          <w:color w:val="333333"/>
          <w:spacing w:val="-4"/>
          <w:sz w:val="28"/>
          <w:szCs w:val="28"/>
        </w:rPr>
        <w:t>, la cual contempló un ciclo presencial no regular, con clases escalonadas de acuerdo a las características de cada institución y sesiones de 45 minutos alternadas con prácticas de limpieza y ventilación de espacios, así como aforos de un máximo de 50 por ciento de estudiantes por día.</w:t>
      </w:r>
    </w:p>
    <w:p w14:paraId="2A8AD9EB" w14:textId="6EFC1AD3" w:rsidR="0087513B" w:rsidRPr="00856353" w:rsidRDefault="0087513B" w:rsidP="00623903">
      <w:pPr>
        <w:pStyle w:val="NormalWeb"/>
        <w:shd w:val="clear" w:color="auto" w:fill="FFFFFF"/>
        <w:spacing w:before="0" w:beforeAutospacing="0" w:after="300" w:afterAutospacing="0"/>
        <w:jc w:val="both"/>
        <w:textAlignment w:val="baseline"/>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t>En todas estas medidas preventivas, ha sido indispensable la participación de los padres de familia desde los mismos hogares, coadyuvando con el monitoreo de sus hijos tomando su temperatura y evitando enviarlos a la escuela si presentan alguno de los síntomas descritos en el Aviso "Nos cuidamos; los cuidamos".</w:t>
      </w:r>
    </w:p>
    <w:p w14:paraId="55EF8367" w14:textId="305FB4B3" w:rsidR="00882D4B" w:rsidRPr="00856353" w:rsidRDefault="00EC4831" w:rsidP="00623903">
      <w:pPr>
        <w:pStyle w:val="NormalWeb"/>
        <w:shd w:val="clear" w:color="auto" w:fill="FFFFFF"/>
        <w:spacing w:before="0" w:beforeAutospacing="0" w:after="300" w:afterAutospacing="0"/>
        <w:jc w:val="both"/>
        <w:textAlignment w:val="baseline"/>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t>Y si nos vamos al proceso que se dio antes de iniciar el ciclo escolar incluso las</w:t>
      </w:r>
      <w:r w:rsidR="00882D4B" w:rsidRPr="00856353">
        <w:rPr>
          <w:rFonts w:ascii="Century Gothic" w:hAnsi="Century Gothic" w:cstheme="majorHAnsi"/>
          <w:color w:val="333333"/>
          <w:spacing w:val="-4"/>
          <w:sz w:val="28"/>
          <w:szCs w:val="28"/>
        </w:rPr>
        <w:t xml:space="preserve"> madres y padres de familia, así como tutores, participaron en jornadas de limpieza e higiene de los planteles, además de que se conformaron los Comités Participativos de Salud Escolar.</w:t>
      </w:r>
    </w:p>
    <w:p w14:paraId="187DA38C" w14:textId="77777777" w:rsidR="001373EF" w:rsidRDefault="00DE1EAF" w:rsidP="00623903">
      <w:pPr>
        <w:shd w:val="clear" w:color="auto" w:fill="FFFFFF"/>
        <w:jc w:val="both"/>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t xml:space="preserve">Evidenciando una disposición general por apoyar la educación de los estudiantes, pero </w:t>
      </w:r>
      <w:r w:rsidR="00623903" w:rsidRPr="00856353">
        <w:rPr>
          <w:rFonts w:ascii="Century Gothic" w:hAnsi="Century Gothic" w:cstheme="majorHAnsi"/>
          <w:color w:val="333333"/>
          <w:spacing w:val="-4"/>
          <w:sz w:val="28"/>
          <w:szCs w:val="28"/>
        </w:rPr>
        <w:t>¿qué</w:t>
      </w:r>
      <w:r w:rsidRPr="00856353">
        <w:rPr>
          <w:rFonts w:ascii="Century Gothic" w:hAnsi="Century Gothic" w:cstheme="majorHAnsi"/>
          <w:color w:val="333333"/>
          <w:spacing w:val="-4"/>
          <w:sz w:val="28"/>
          <w:szCs w:val="28"/>
        </w:rPr>
        <w:t xml:space="preserve"> </w:t>
      </w:r>
      <w:r w:rsidR="00623903" w:rsidRPr="00856353">
        <w:rPr>
          <w:rFonts w:ascii="Century Gothic" w:hAnsi="Century Gothic" w:cstheme="majorHAnsi"/>
          <w:color w:val="333333"/>
          <w:spacing w:val="-4"/>
          <w:sz w:val="28"/>
          <w:szCs w:val="28"/>
        </w:rPr>
        <w:t>está</w:t>
      </w:r>
      <w:r w:rsidRPr="00856353">
        <w:rPr>
          <w:rFonts w:ascii="Century Gothic" w:hAnsi="Century Gothic" w:cstheme="majorHAnsi"/>
          <w:color w:val="333333"/>
          <w:spacing w:val="-4"/>
          <w:sz w:val="28"/>
          <w:szCs w:val="28"/>
        </w:rPr>
        <w:t xml:space="preserve"> pasando?, a </w:t>
      </w:r>
      <w:r w:rsidR="00623903" w:rsidRPr="00856353">
        <w:rPr>
          <w:rFonts w:ascii="Century Gothic" w:hAnsi="Century Gothic" w:cstheme="majorHAnsi"/>
          <w:color w:val="333333"/>
          <w:spacing w:val="-4"/>
          <w:sz w:val="28"/>
          <w:szCs w:val="28"/>
        </w:rPr>
        <w:t>un mes</w:t>
      </w:r>
      <w:r w:rsidRPr="00856353">
        <w:rPr>
          <w:rFonts w:ascii="Century Gothic" w:hAnsi="Century Gothic" w:cstheme="majorHAnsi"/>
          <w:color w:val="333333"/>
          <w:spacing w:val="-4"/>
          <w:sz w:val="28"/>
          <w:szCs w:val="28"/>
        </w:rPr>
        <w:t xml:space="preserve"> de haber iniciado el ciclo escolar, múltiples instituciones siguen exigiendo,</w:t>
      </w:r>
      <w:r w:rsidR="00DA2E4A">
        <w:rPr>
          <w:rFonts w:ascii="Century Gothic" w:hAnsi="Century Gothic" w:cstheme="majorHAnsi"/>
          <w:color w:val="333333"/>
          <w:spacing w:val="-4"/>
          <w:sz w:val="28"/>
          <w:szCs w:val="28"/>
        </w:rPr>
        <w:t xml:space="preserve"> </w:t>
      </w:r>
      <w:r w:rsidRPr="00856353">
        <w:rPr>
          <w:rFonts w:ascii="Century Gothic" w:hAnsi="Century Gothic" w:cstheme="majorHAnsi"/>
          <w:color w:val="333333"/>
          <w:spacing w:val="-4"/>
          <w:sz w:val="28"/>
          <w:szCs w:val="28"/>
        </w:rPr>
        <w:t>la portación de uniformes esco</w:t>
      </w:r>
      <w:r w:rsidR="001373EF">
        <w:rPr>
          <w:rFonts w:ascii="Century Gothic" w:hAnsi="Century Gothic" w:cstheme="majorHAnsi"/>
          <w:color w:val="333333"/>
          <w:spacing w:val="-4"/>
          <w:sz w:val="28"/>
          <w:szCs w:val="28"/>
        </w:rPr>
        <w:t>lares de una manera obligatoria.</w:t>
      </w:r>
    </w:p>
    <w:p w14:paraId="127B9F82" w14:textId="77777777" w:rsidR="001373EF" w:rsidRDefault="001373EF" w:rsidP="00623903">
      <w:pPr>
        <w:shd w:val="clear" w:color="auto" w:fill="FFFFFF"/>
        <w:jc w:val="both"/>
        <w:rPr>
          <w:rFonts w:ascii="Century Gothic" w:hAnsi="Century Gothic" w:cstheme="majorHAnsi"/>
          <w:color w:val="333333"/>
          <w:spacing w:val="-4"/>
          <w:sz w:val="28"/>
          <w:szCs w:val="28"/>
        </w:rPr>
      </w:pPr>
    </w:p>
    <w:p w14:paraId="1D8D4E71" w14:textId="55A7F830" w:rsidR="00623903" w:rsidRPr="00882D4B" w:rsidRDefault="001373EF" w:rsidP="00623903">
      <w:pPr>
        <w:shd w:val="clear" w:color="auto" w:fill="FFFFFF"/>
        <w:jc w:val="both"/>
        <w:rPr>
          <w:rFonts w:ascii="Century Gothic" w:eastAsia="Times New Roman" w:hAnsi="Century Gothic" w:cstheme="majorHAnsi"/>
          <w:color w:val="404041"/>
          <w:sz w:val="28"/>
          <w:szCs w:val="28"/>
          <w:lang w:eastAsia="es-MX"/>
        </w:rPr>
      </w:pPr>
      <w:r>
        <w:rPr>
          <w:rFonts w:ascii="Century Gothic" w:hAnsi="Century Gothic" w:cstheme="majorHAnsi"/>
          <w:color w:val="333333"/>
          <w:spacing w:val="-4"/>
          <w:sz w:val="28"/>
          <w:szCs w:val="28"/>
        </w:rPr>
        <w:t>L</w:t>
      </w:r>
      <w:r w:rsidR="00DE1EAF" w:rsidRPr="00856353">
        <w:rPr>
          <w:rFonts w:ascii="Century Gothic" w:hAnsi="Century Gothic" w:cstheme="majorHAnsi"/>
          <w:color w:val="333333"/>
          <w:spacing w:val="-4"/>
          <w:sz w:val="28"/>
          <w:szCs w:val="28"/>
        </w:rPr>
        <w:t xml:space="preserve">a Ley Estatal de Educación, </w:t>
      </w:r>
      <w:r>
        <w:rPr>
          <w:rFonts w:ascii="Century Gothic" w:hAnsi="Century Gothic" w:cstheme="majorHAnsi"/>
          <w:color w:val="333333"/>
          <w:spacing w:val="-4"/>
          <w:sz w:val="28"/>
          <w:szCs w:val="28"/>
        </w:rPr>
        <w:t xml:space="preserve">en su </w:t>
      </w:r>
      <w:r w:rsidR="00EC4831" w:rsidRPr="00856353">
        <w:rPr>
          <w:rFonts w:ascii="Century Gothic" w:hAnsi="Century Gothic" w:cstheme="majorHAnsi"/>
          <w:color w:val="333333"/>
          <w:spacing w:val="-4"/>
          <w:sz w:val="28"/>
          <w:szCs w:val="28"/>
        </w:rPr>
        <w:t xml:space="preserve">artículo 13 fracción 53 </w:t>
      </w:r>
      <w:r w:rsidR="00DE1EAF" w:rsidRPr="00856353">
        <w:rPr>
          <w:rFonts w:ascii="Century Gothic" w:hAnsi="Century Gothic" w:cstheme="majorHAnsi"/>
          <w:color w:val="333333"/>
          <w:spacing w:val="-4"/>
          <w:sz w:val="28"/>
          <w:szCs w:val="28"/>
        </w:rPr>
        <w:t>cita</w:t>
      </w:r>
      <w:r w:rsidR="00EC4831" w:rsidRPr="00856353">
        <w:rPr>
          <w:rFonts w:ascii="Century Gothic" w:hAnsi="Century Gothic" w:cstheme="majorHAnsi"/>
          <w:color w:val="333333"/>
          <w:spacing w:val="-4"/>
          <w:sz w:val="28"/>
          <w:szCs w:val="28"/>
        </w:rPr>
        <w:t xml:space="preserve"> que la Autoridad Educativa Estatal tiene la obligación de </w:t>
      </w:r>
      <w:r w:rsidR="00EC4831" w:rsidRPr="00856353">
        <w:rPr>
          <w:rFonts w:ascii="Century Gothic" w:hAnsi="Century Gothic" w:cstheme="majorHAnsi"/>
          <w:sz w:val="28"/>
          <w:szCs w:val="28"/>
        </w:rPr>
        <w:t>Vigilar que en las instituciones de educación básica y media superior, no se condicione el acceso o permanencia del alumnado a la adquisición de uniformes y demás enseres u objetos vinculados al proceso de enseñanza aprendizaje, en establecimientos específicos, de cierta marca</w:t>
      </w:r>
      <w:r w:rsidR="00623903" w:rsidRPr="00856353">
        <w:rPr>
          <w:rFonts w:ascii="Century Gothic" w:hAnsi="Century Gothic" w:cstheme="majorHAnsi"/>
          <w:sz w:val="28"/>
          <w:szCs w:val="28"/>
        </w:rPr>
        <w:t xml:space="preserve"> o determinada calidad</w:t>
      </w:r>
      <w:r w:rsidR="00DA2E4A">
        <w:rPr>
          <w:rFonts w:ascii="Century Gothic" w:hAnsi="Century Gothic" w:cstheme="majorHAnsi"/>
          <w:sz w:val="28"/>
          <w:szCs w:val="28"/>
        </w:rPr>
        <w:t>,</w:t>
      </w:r>
      <w:r w:rsidR="00623903" w:rsidRPr="00856353">
        <w:rPr>
          <w:rFonts w:ascii="Century Gothic" w:hAnsi="Century Gothic" w:cstheme="majorHAnsi"/>
          <w:sz w:val="28"/>
          <w:szCs w:val="28"/>
        </w:rPr>
        <w:t xml:space="preserve"> incluso </w:t>
      </w:r>
      <w:r w:rsidR="003A2B6C">
        <w:rPr>
          <w:rFonts w:ascii="Century Gothic" w:hAnsi="Century Gothic" w:cstheme="majorHAnsi"/>
          <w:sz w:val="28"/>
          <w:szCs w:val="28"/>
        </w:rPr>
        <w:t xml:space="preserve">en </w:t>
      </w:r>
      <w:r w:rsidR="00623903" w:rsidRPr="00856353">
        <w:rPr>
          <w:rFonts w:ascii="Century Gothic" w:hAnsi="Century Gothic" w:cstheme="majorHAnsi"/>
          <w:sz w:val="28"/>
          <w:szCs w:val="28"/>
        </w:rPr>
        <w:lastRenderedPageBreak/>
        <w:t>el Boletín No. 111 que emitió a nivel federal la SEP el día 03 de junio de 2021</w:t>
      </w:r>
      <w:r w:rsidR="003A2B6C">
        <w:rPr>
          <w:rFonts w:ascii="Century Gothic" w:hAnsi="Century Gothic" w:cstheme="majorHAnsi"/>
          <w:sz w:val="28"/>
          <w:szCs w:val="28"/>
        </w:rPr>
        <w:t xml:space="preserve"> se </w:t>
      </w:r>
      <w:r w:rsidR="00623903" w:rsidRPr="00856353">
        <w:rPr>
          <w:rFonts w:ascii="Century Gothic" w:hAnsi="Century Gothic" w:cstheme="majorHAnsi"/>
          <w:sz w:val="28"/>
          <w:szCs w:val="28"/>
        </w:rPr>
        <w:t>inform</w:t>
      </w:r>
      <w:r>
        <w:rPr>
          <w:rFonts w:ascii="Century Gothic" w:hAnsi="Century Gothic" w:cstheme="majorHAnsi"/>
          <w:sz w:val="28"/>
          <w:szCs w:val="28"/>
        </w:rPr>
        <w:t>ó que</w:t>
      </w:r>
      <w:r w:rsidR="00623903" w:rsidRPr="00856353">
        <w:rPr>
          <w:rFonts w:ascii="Century Gothic" w:hAnsi="Century Gothic" w:cstheme="majorHAnsi"/>
          <w:sz w:val="28"/>
          <w:szCs w:val="28"/>
        </w:rPr>
        <w:t xml:space="preserve"> e</w:t>
      </w:r>
      <w:r w:rsidR="00623903" w:rsidRPr="00882D4B">
        <w:rPr>
          <w:rFonts w:ascii="Century Gothic" w:eastAsia="Times New Roman" w:hAnsi="Century Gothic" w:cstheme="majorHAnsi"/>
          <w:bCs/>
          <w:color w:val="404041"/>
          <w:sz w:val="28"/>
          <w:szCs w:val="28"/>
          <w:lang w:eastAsia="es-MX"/>
        </w:rPr>
        <w:t>l uso de uniformes escolares no e</w:t>
      </w:r>
      <w:r w:rsidR="00623903" w:rsidRPr="00856353">
        <w:rPr>
          <w:rFonts w:ascii="Century Gothic" w:eastAsia="Times New Roman" w:hAnsi="Century Gothic" w:cstheme="majorHAnsi"/>
          <w:bCs/>
          <w:color w:val="404041"/>
          <w:sz w:val="28"/>
          <w:szCs w:val="28"/>
          <w:lang w:eastAsia="es-MX"/>
        </w:rPr>
        <w:t>ra</w:t>
      </w:r>
      <w:r w:rsidR="00DA2E4A">
        <w:rPr>
          <w:rFonts w:ascii="Century Gothic" w:eastAsia="Times New Roman" w:hAnsi="Century Gothic" w:cstheme="majorHAnsi"/>
          <w:bCs/>
          <w:color w:val="404041"/>
          <w:sz w:val="28"/>
          <w:szCs w:val="28"/>
          <w:lang w:eastAsia="es-MX"/>
        </w:rPr>
        <w:t>n</w:t>
      </w:r>
      <w:r w:rsidR="00623903" w:rsidRPr="00882D4B">
        <w:rPr>
          <w:rFonts w:ascii="Century Gothic" w:eastAsia="Times New Roman" w:hAnsi="Century Gothic" w:cstheme="majorHAnsi"/>
          <w:bCs/>
          <w:color w:val="404041"/>
          <w:sz w:val="28"/>
          <w:szCs w:val="28"/>
          <w:lang w:eastAsia="es-MX"/>
        </w:rPr>
        <w:t xml:space="preserve"> obligatorio</w:t>
      </w:r>
      <w:r w:rsidR="00DA2E4A">
        <w:rPr>
          <w:rFonts w:ascii="Century Gothic" w:eastAsia="Times New Roman" w:hAnsi="Century Gothic" w:cstheme="majorHAnsi"/>
          <w:bCs/>
          <w:color w:val="404041"/>
          <w:sz w:val="28"/>
          <w:szCs w:val="28"/>
          <w:lang w:eastAsia="es-MX"/>
        </w:rPr>
        <w:t>s</w:t>
      </w:r>
      <w:r w:rsidR="00623903" w:rsidRPr="00856353">
        <w:rPr>
          <w:rFonts w:ascii="Century Gothic" w:eastAsia="Times New Roman" w:hAnsi="Century Gothic" w:cstheme="majorHAnsi"/>
          <w:bCs/>
          <w:color w:val="404041"/>
          <w:sz w:val="28"/>
          <w:szCs w:val="28"/>
          <w:lang w:eastAsia="es-MX"/>
        </w:rPr>
        <w:t>.</w:t>
      </w:r>
    </w:p>
    <w:p w14:paraId="67E58FBB" w14:textId="77777777" w:rsidR="00623903" w:rsidRPr="00856353" w:rsidRDefault="00623903" w:rsidP="00623903">
      <w:pPr>
        <w:pStyle w:val="NormalWeb"/>
        <w:shd w:val="clear" w:color="auto" w:fill="FFFFFF"/>
        <w:spacing w:before="0" w:beforeAutospacing="0" w:after="300" w:afterAutospacing="0"/>
        <w:ind w:left="315"/>
        <w:jc w:val="both"/>
        <w:textAlignment w:val="baseline"/>
        <w:rPr>
          <w:rFonts w:ascii="Century Gothic" w:hAnsi="Century Gothic" w:cstheme="majorHAnsi"/>
          <w:sz w:val="28"/>
          <w:szCs w:val="28"/>
        </w:rPr>
      </w:pPr>
    </w:p>
    <w:p w14:paraId="2CA148BA" w14:textId="214143E7" w:rsidR="00DE1EAF" w:rsidRPr="00856353" w:rsidRDefault="00DE1EAF" w:rsidP="00623903">
      <w:pPr>
        <w:pStyle w:val="NormalWeb"/>
        <w:shd w:val="clear" w:color="auto" w:fill="FFFFFF"/>
        <w:spacing w:before="0" w:beforeAutospacing="0" w:after="300" w:afterAutospacing="0"/>
        <w:jc w:val="both"/>
        <w:textAlignment w:val="baseline"/>
        <w:rPr>
          <w:rFonts w:ascii="Century Gothic" w:hAnsi="Century Gothic" w:cstheme="majorHAnsi"/>
          <w:sz w:val="28"/>
          <w:szCs w:val="28"/>
        </w:rPr>
      </w:pPr>
      <w:r w:rsidRPr="00856353">
        <w:rPr>
          <w:rFonts w:ascii="Century Gothic" w:hAnsi="Century Gothic" w:cstheme="majorHAnsi"/>
          <w:sz w:val="28"/>
          <w:szCs w:val="28"/>
        </w:rPr>
        <w:t xml:space="preserve">Esto </w:t>
      </w:r>
      <w:r w:rsidR="00623903" w:rsidRPr="00856353">
        <w:rPr>
          <w:rFonts w:ascii="Century Gothic" w:hAnsi="Century Gothic" w:cstheme="majorHAnsi"/>
          <w:sz w:val="28"/>
          <w:szCs w:val="28"/>
        </w:rPr>
        <w:t xml:space="preserve">es </w:t>
      </w:r>
      <w:r w:rsidRPr="00856353">
        <w:rPr>
          <w:rFonts w:ascii="Century Gothic" w:hAnsi="Century Gothic" w:cstheme="majorHAnsi"/>
          <w:sz w:val="28"/>
          <w:szCs w:val="28"/>
        </w:rPr>
        <w:t>no ser conscientes de la situación económica por la que están pasando los padres de familia en todo el estado de Chihuahua, la mayoría por causa de la contingenci</w:t>
      </w:r>
      <w:r w:rsidR="00927A51">
        <w:rPr>
          <w:rFonts w:ascii="Century Gothic" w:hAnsi="Century Gothic" w:cstheme="majorHAnsi"/>
          <w:sz w:val="28"/>
          <w:szCs w:val="28"/>
        </w:rPr>
        <w:t>a sanitaria en materia de salud y de no atender esta problemática tendr</w:t>
      </w:r>
      <w:r w:rsidR="001373EF">
        <w:rPr>
          <w:rFonts w:ascii="Century Gothic" w:hAnsi="Century Gothic" w:cstheme="majorHAnsi"/>
          <w:sz w:val="28"/>
          <w:szCs w:val="28"/>
        </w:rPr>
        <w:t>e</w:t>
      </w:r>
      <w:r w:rsidR="00927A51">
        <w:rPr>
          <w:rFonts w:ascii="Century Gothic" w:hAnsi="Century Gothic" w:cstheme="majorHAnsi"/>
          <w:sz w:val="28"/>
          <w:szCs w:val="28"/>
        </w:rPr>
        <w:t xml:space="preserve">mos como consecuencia la deserción de </w:t>
      </w:r>
      <w:r w:rsidR="001373EF">
        <w:rPr>
          <w:rFonts w:ascii="Century Gothic" w:hAnsi="Century Gothic" w:cstheme="majorHAnsi"/>
          <w:sz w:val="28"/>
          <w:szCs w:val="28"/>
        </w:rPr>
        <w:t xml:space="preserve">miles de </w:t>
      </w:r>
      <w:r w:rsidR="00927A51">
        <w:rPr>
          <w:rFonts w:ascii="Century Gothic" w:hAnsi="Century Gothic" w:cstheme="majorHAnsi"/>
          <w:sz w:val="28"/>
          <w:szCs w:val="28"/>
        </w:rPr>
        <w:t>alumnos en las escuelas públicas y privadas</w:t>
      </w:r>
      <w:r w:rsidR="001373EF">
        <w:rPr>
          <w:rFonts w:ascii="Century Gothic" w:hAnsi="Century Gothic" w:cstheme="majorHAnsi"/>
          <w:sz w:val="28"/>
          <w:szCs w:val="28"/>
        </w:rPr>
        <w:t xml:space="preserve"> del</w:t>
      </w:r>
      <w:r w:rsidR="00927A51">
        <w:rPr>
          <w:rFonts w:ascii="Century Gothic" w:hAnsi="Century Gothic" w:cstheme="majorHAnsi"/>
          <w:sz w:val="28"/>
          <w:szCs w:val="28"/>
        </w:rPr>
        <w:t xml:space="preserve"> estado de Chihuahua.</w:t>
      </w:r>
    </w:p>
    <w:p w14:paraId="7F8CF601" w14:textId="3CE27EEA"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60A58D4" w14:textId="4FD7275D" w:rsidR="00623903" w:rsidRPr="00856353" w:rsidRDefault="00623903" w:rsidP="00856353">
      <w:pPr>
        <w:autoSpaceDE w:val="0"/>
        <w:autoSpaceDN w:val="0"/>
        <w:adjustRightInd w:val="0"/>
        <w:spacing w:line="360" w:lineRule="auto"/>
        <w:jc w:val="both"/>
        <w:rPr>
          <w:rFonts w:ascii="Century Gothic" w:hAnsi="Century Gothic" w:cstheme="majorHAnsi"/>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856353">
        <w:rPr>
          <w:rFonts w:ascii="Century Gothic" w:hAnsi="Century Gothic" w:cstheme="majorHAnsi"/>
          <w:bCs/>
          <w:sz w:val="28"/>
          <w:szCs w:val="28"/>
          <w:shd w:val="clear" w:color="auto" w:fill="FFFFFF"/>
        </w:rPr>
        <w:t xml:space="preserve">La Sexagésima Séptima Legislatura del H. Congreso del Estado, </w:t>
      </w:r>
      <w:r w:rsidR="00927A51">
        <w:rPr>
          <w:rFonts w:ascii="Century Gothic" w:hAnsi="Century Gothic" w:cstheme="majorHAnsi"/>
          <w:bCs/>
          <w:sz w:val="28"/>
          <w:szCs w:val="28"/>
          <w:shd w:val="clear" w:color="auto" w:fill="FFFFFF"/>
        </w:rPr>
        <w:t>exhorta</w:t>
      </w:r>
      <w:r w:rsidRPr="00856353">
        <w:rPr>
          <w:rFonts w:ascii="Century Gothic" w:hAnsi="Century Gothic" w:cstheme="majorHAnsi"/>
          <w:bCs/>
          <w:sz w:val="28"/>
          <w:szCs w:val="28"/>
          <w:shd w:val="clear" w:color="auto" w:fill="FFFFFF"/>
        </w:rPr>
        <w:t xml:space="preserve"> al </w:t>
      </w:r>
      <w:r w:rsidRPr="00856353">
        <w:rPr>
          <w:rFonts w:ascii="Century Gothic" w:hAnsi="Century Gothic" w:cstheme="majorHAnsi"/>
          <w:sz w:val="28"/>
          <w:szCs w:val="28"/>
        </w:rPr>
        <w:t>titular de</w:t>
      </w:r>
      <w:r w:rsidR="00856353" w:rsidRPr="00856353">
        <w:rPr>
          <w:rFonts w:ascii="Century Gothic" w:hAnsi="Century Gothic" w:cstheme="majorHAnsi"/>
          <w:sz w:val="28"/>
          <w:szCs w:val="28"/>
        </w:rPr>
        <w:t xml:space="preserve"> </w:t>
      </w:r>
      <w:r w:rsidRPr="00856353">
        <w:rPr>
          <w:rFonts w:ascii="Century Gothic" w:hAnsi="Century Gothic" w:cstheme="majorHAnsi"/>
          <w:sz w:val="28"/>
          <w:szCs w:val="28"/>
        </w:rPr>
        <w:t>l</w:t>
      </w:r>
      <w:r w:rsidR="00856353" w:rsidRPr="00856353">
        <w:rPr>
          <w:rFonts w:ascii="Century Gothic" w:hAnsi="Century Gothic" w:cstheme="majorHAnsi"/>
          <w:sz w:val="28"/>
          <w:szCs w:val="28"/>
        </w:rPr>
        <w:t xml:space="preserve">a Secretaría de Educación y Deporte del Estado de Chihuahua para que </w:t>
      </w:r>
      <w:r w:rsidR="00856353" w:rsidRPr="00856353">
        <w:rPr>
          <w:rFonts w:ascii="Century Gothic" w:hAnsi="Century Gothic" w:cstheme="majorHAnsi"/>
          <w:bCs/>
          <w:sz w:val="28"/>
          <w:szCs w:val="28"/>
        </w:rPr>
        <w:t>instruya en el ámbito de sus atribuciones a las instituciones públicas</w:t>
      </w:r>
      <w:r w:rsidR="003A2B6C">
        <w:rPr>
          <w:rFonts w:ascii="Century Gothic" w:hAnsi="Century Gothic" w:cstheme="majorHAnsi"/>
          <w:bCs/>
          <w:sz w:val="28"/>
          <w:szCs w:val="28"/>
        </w:rPr>
        <w:t xml:space="preserve"> y privadas</w:t>
      </w:r>
      <w:r w:rsidR="00856353" w:rsidRPr="00856353">
        <w:rPr>
          <w:rFonts w:ascii="Century Gothic" w:hAnsi="Century Gothic" w:cstheme="majorHAnsi"/>
          <w:bCs/>
          <w:sz w:val="28"/>
          <w:szCs w:val="28"/>
        </w:rPr>
        <w:t xml:space="preserve"> en materia educativa a no exigir a los alumnos la compra de nuevos uniformes</w:t>
      </w:r>
      <w:r w:rsidR="00DA2E4A">
        <w:rPr>
          <w:rFonts w:ascii="Century Gothic" w:hAnsi="Century Gothic" w:cstheme="majorHAnsi"/>
          <w:bCs/>
          <w:sz w:val="28"/>
          <w:szCs w:val="28"/>
        </w:rPr>
        <w:t>, dejando al criterio de los padres de familia este tema.</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0C0DF12E" w14:textId="77777777" w:rsidR="00927A51" w:rsidRDefault="00DA2E4A" w:rsidP="00856353">
      <w:pPr>
        <w:autoSpaceDE w:val="0"/>
        <w:autoSpaceDN w:val="0"/>
        <w:adjustRightInd w:val="0"/>
        <w:spacing w:line="360" w:lineRule="auto"/>
        <w:jc w:val="both"/>
        <w:rPr>
          <w:rFonts w:ascii="Century Gothic" w:hAnsi="Century Gothic" w:cstheme="majorHAnsi"/>
          <w:bCs/>
          <w:sz w:val="28"/>
          <w:szCs w:val="28"/>
          <w:shd w:val="clear" w:color="auto" w:fill="FFFFFF"/>
        </w:rPr>
      </w:pPr>
      <w:r>
        <w:rPr>
          <w:rFonts w:ascii="Century Gothic" w:eastAsia="Times New Roman" w:hAnsi="Century Gothic" w:cstheme="majorHAnsi"/>
          <w:b/>
          <w:sz w:val="28"/>
          <w:szCs w:val="28"/>
          <w:lang w:val="es-ES"/>
        </w:rPr>
        <w:lastRenderedPageBreak/>
        <w:t>SEGUNDO</w:t>
      </w:r>
      <w:r w:rsidRPr="00856353">
        <w:rPr>
          <w:rFonts w:ascii="Century Gothic" w:eastAsia="Times New Roman" w:hAnsi="Century Gothic" w:cstheme="majorHAnsi"/>
          <w:b/>
          <w:sz w:val="28"/>
          <w:szCs w:val="28"/>
          <w:lang w:val="es-ES"/>
        </w:rPr>
        <w:t>.-</w:t>
      </w:r>
      <w:r>
        <w:rPr>
          <w:rFonts w:ascii="Century Gothic" w:eastAsia="Times New Roman" w:hAnsi="Century Gothic" w:cstheme="majorHAnsi"/>
          <w:b/>
          <w:sz w:val="28"/>
          <w:szCs w:val="28"/>
          <w:lang w:val="es-ES"/>
        </w:rPr>
        <w:t xml:space="preserve"> </w:t>
      </w:r>
      <w:r w:rsidR="0073450D" w:rsidRPr="00856353">
        <w:rPr>
          <w:rFonts w:ascii="Century Gothic" w:hAnsi="Century Gothic" w:cstheme="majorHAnsi"/>
          <w:bCs/>
          <w:sz w:val="28"/>
          <w:szCs w:val="28"/>
          <w:shd w:val="clear" w:color="auto" w:fill="FFFFFF"/>
        </w:rPr>
        <w:t xml:space="preserve">La Sexagésima Séptima Legislatura del H. Congreso del Estado, </w:t>
      </w:r>
      <w:r w:rsidR="00927A51">
        <w:rPr>
          <w:rFonts w:ascii="Century Gothic" w:hAnsi="Century Gothic" w:cstheme="majorHAnsi"/>
          <w:bCs/>
          <w:sz w:val="28"/>
          <w:szCs w:val="28"/>
          <w:shd w:val="clear" w:color="auto" w:fill="FFFFFF"/>
        </w:rPr>
        <w:t>exhorta</w:t>
      </w:r>
    </w:p>
    <w:p w14:paraId="11927F64" w14:textId="26FEF385" w:rsidR="00856353" w:rsidRPr="00DA2E4A" w:rsidRDefault="0073450D" w:rsidP="00856353">
      <w:pPr>
        <w:autoSpaceDE w:val="0"/>
        <w:autoSpaceDN w:val="0"/>
        <w:adjustRightInd w:val="0"/>
        <w:spacing w:line="360" w:lineRule="auto"/>
        <w:jc w:val="both"/>
        <w:rPr>
          <w:rFonts w:ascii="Century Gothic" w:hAnsi="Century Gothic" w:cstheme="majorHAnsi"/>
          <w:sz w:val="28"/>
          <w:szCs w:val="28"/>
          <w:shd w:val="clear" w:color="auto" w:fill="FFFFFF"/>
        </w:rPr>
      </w:pPr>
      <w:r w:rsidRPr="00856353">
        <w:rPr>
          <w:rFonts w:ascii="Century Gothic" w:hAnsi="Century Gothic" w:cstheme="majorHAnsi"/>
          <w:bCs/>
          <w:sz w:val="28"/>
          <w:szCs w:val="28"/>
          <w:shd w:val="clear" w:color="auto" w:fill="FFFFFF"/>
        </w:rPr>
        <w:t xml:space="preserve">al </w:t>
      </w:r>
      <w:r w:rsidRPr="00856353">
        <w:rPr>
          <w:rFonts w:ascii="Century Gothic" w:hAnsi="Century Gothic" w:cstheme="majorHAnsi"/>
          <w:sz w:val="28"/>
          <w:szCs w:val="28"/>
        </w:rPr>
        <w:t xml:space="preserve">titular de la Secretaría de Educación y Deporte del Estado de Chihuahua para que </w:t>
      </w:r>
      <w:r w:rsidR="00927A51">
        <w:rPr>
          <w:rFonts w:ascii="Century Gothic" w:hAnsi="Century Gothic" w:cstheme="majorHAnsi"/>
          <w:sz w:val="28"/>
          <w:szCs w:val="28"/>
        </w:rPr>
        <w:t>brinde</w:t>
      </w:r>
      <w:r w:rsidR="00DA2E4A">
        <w:rPr>
          <w:rFonts w:ascii="Century Gothic" w:eastAsia="Times New Roman" w:hAnsi="Century Gothic" w:cstheme="majorHAnsi"/>
          <w:sz w:val="28"/>
          <w:szCs w:val="28"/>
          <w:lang w:val="es-ES"/>
        </w:rPr>
        <w:t xml:space="preserve"> los medios idóneos de comunicación </w:t>
      </w:r>
      <w:r w:rsidR="00927A51">
        <w:rPr>
          <w:rFonts w:ascii="Century Gothic" w:eastAsia="Times New Roman" w:hAnsi="Century Gothic" w:cstheme="majorHAnsi"/>
          <w:sz w:val="28"/>
          <w:szCs w:val="28"/>
          <w:lang w:val="es-ES"/>
        </w:rPr>
        <w:t>con</w:t>
      </w:r>
      <w:r w:rsidR="00DA2E4A">
        <w:rPr>
          <w:rFonts w:ascii="Century Gothic" w:eastAsia="Times New Roman" w:hAnsi="Century Gothic" w:cstheme="majorHAnsi"/>
          <w:sz w:val="28"/>
          <w:szCs w:val="28"/>
          <w:lang w:val="es-ES"/>
        </w:rPr>
        <w:t xml:space="preserve"> los padres de familia</w:t>
      </w:r>
      <w:r w:rsidR="00927A51">
        <w:rPr>
          <w:rFonts w:ascii="Century Gothic" w:eastAsia="Times New Roman" w:hAnsi="Century Gothic" w:cstheme="majorHAnsi"/>
          <w:sz w:val="28"/>
          <w:szCs w:val="28"/>
          <w:lang w:val="es-ES"/>
        </w:rPr>
        <w:t xml:space="preserve"> para que en caso de persistir esta problemática haya </w:t>
      </w:r>
      <w:r w:rsidR="00DA2E4A">
        <w:rPr>
          <w:rFonts w:ascii="Century Gothic" w:eastAsia="Times New Roman" w:hAnsi="Century Gothic" w:cstheme="majorHAnsi"/>
          <w:sz w:val="28"/>
          <w:szCs w:val="28"/>
          <w:lang w:val="es-ES"/>
        </w:rPr>
        <w:t xml:space="preserve">una comunicación </w:t>
      </w:r>
      <w:r w:rsidR="00927A51">
        <w:rPr>
          <w:rFonts w:ascii="Century Gothic" w:eastAsia="Times New Roman" w:hAnsi="Century Gothic" w:cstheme="majorHAnsi"/>
          <w:sz w:val="28"/>
          <w:szCs w:val="28"/>
          <w:lang w:val="es-ES"/>
        </w:rPr>
        <w:t xml:space="preserve">sencilla y </w:t>
      </w:r>
      <w:r w:rsidR="00DA2E4A">
        <w:rPr>
          <w:rFonts w:ascii="Century Gothic" w:eastAsia="Times New Roman" w:hAnsi="Century Gothic" w:cstheme="majorHAnsi"/>
          <w:sz w:val="28"/>
          <w:szCs w:val="28"/>
          <w:lang w:val="es-ES"/>
        </w:rPr>
        <w:t xml:space="preserve">directa </w:t>
      </w:r>
      <w:r w:rsidR="00927A51">
        <w:rPr>
          <w:rFonts w:ascii="Century Gothic" w:eastAsia="Times New Roman" w:hAnsi="Century Gothic" w:cstheme="majorHAnsi"/>
          <w:sz w:val="28"/>
          <w:szCs w:val="28"/>
          <w:lang w:val="es-ES"/>
        </w:rPr>
        <w:t xml:space="preserve">para que estos últimos </w:t>
      </w:r>
      <w:r w:rsidR="00DA2E4A">
        <w:rPr>
          <w:rFonts w:ascii="Century Gothic" w:eastAsia="Times New Roman" w:hAnsi="Century Gothic" w:cstheme="majorHAnsi"/>
          <w:sz w:val="28"/>
          <w:szCs w:val="28"/>
          <w:lang w:val="es-ES"/>
        </w:rPr>
        <w:t xml:space="preserve">puedan denunciar estas situaciones en nuestro estado. </w:t>
      </w:r>
    </w:p>
    <w:p w14:paraId="13339F6E" w14:textId="77777777" w:rsidR="00DA2E4A" w:rsidRDefault="00DA2E4A" w:rsidP="00623903">
      <w:pPr>
        <w:autoSpaceDE w:val="0"/>
        <w:autoSpaceDN w:val="0"/>
        <w:adjustRightInd w:val="0"/>
        <w:spacing w:line="360" w:lineRule="auto"/>
        <w:jc w:val="both"/>
        <w:rPr>
          <w:rFonts w:ascii="Century Gothic" w:hAnsi="Century Gothic" w:cstheme="majorHAnsi"/>
          <w:b/>
          <w:sz w:val="28"/>
          <w:szCs w:val="28"/>
          <w:shd w:val="clear" w:color="auto" w:fill="FFFFFF"/>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044D5122"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Chih., a los </w:t>
      </w:r>
      <w:r w:rsidR="00856353" w:rsidRPr="00856353">
        <w:rPr>
          <w:rFonts w:ascii="Century Gothic" w:hAnsi="Century Gothic" w:cstheme="majorHAnsi"/>
          <w:sz w:val="28"/>
          <w:szCs w:val="28"/>
        </w:rPr>
        <w:t>cinco</w:t>
      </w:r>
      <w:r w:rsidRPr="00856353">
        <w:rPr>
          <w:rFonts w:ascii="Century Gothic" w:hAnsi="Century Gothic" w:cstheme="majorHAnsi"/>
          <w:sz w:val="28"/>
          <w:szCs w:val="28"/>
        </w:rPr>
        <w:t xml:space="preserve"> días del mes de </w:t>
      </w:r>
      <w:r w:rsidR="00856353" w:rsidRPr="00856353">
        <w:rPr>
          <w:rFonts w:ascii="Century Gothic" w:hAnsi="Century Gothic" w:cstheme="majorHAnsi"/>
          <w:sz w:val="28"/>
          <w:szCs w:val="28"/>
        </w:rPr>
        <w:t>octubre</w:t>
      </w:r>
      <w:r w:rsidRPr="00856353">
        <w:rPr>
          <w:rFonts w:ascii="Century Gothic" w:hAnsi="Century Gothic" w:cstheme="majorHAnsi"/>
          <w:sz w:val="28"/>
          <w:szCs w:val="28"/>
        </w:rPr>
        <w:t xml:space="preserve"> del año dos mil veintiuno.</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2BC775D6" w14:textId="77777777"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595DD04" w14:textId="77777777" w:rsidR="005B57D1" w:rsidRPr="00856353" w:rsidRDefault="005B57D1" w:rsidP="00F20123">
      <w:pP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155DC9BD" w14:textId="1E005774" w:rsidR="00317DA5" w:rsidRPr="00856353" w:rsidRDefault="00317DA5" w:rsidP="00F20123">
      <w:pPr>
        <w:pStyle w:val="Prrafodelista"/>
        <w:spacing w:line="240" w:lineRule="auto"/>
        <w:ind w:left="0"/>
        <w:rPr>
          <w:rFonts w:ascii="Century Gothic" w:hAnsi="Century Gothic" w:cstheme="majorHAnsi"/>
          <w:b/>
          <w:sz w:val="28"/>
          <w:szCs w:val="28"/>
          <w:shd w:val="clear" w:color="auto" w:fill="FFFFFF"/>
        </w:rPr>
      </w:pPr>
    </w:p>
    <w:p w14:paraId="0E27C646" w14:textId="26EE29B2"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p w14:paraId="02AB22B0" w14:textId="63BB9E3F" w:rsidR="006D61F9" w:rsidRPr="00856353" w:rsidRDefault="006D61F9" w:rsidP="00F20123">
      <w:pPr>
        <w:jc w:val="center"/>
        <w:rPr>
          <w:rFonts w:ascii="Century Gothic" w:eastAsia="Arial Unicode MS" w:hAnsi="Century Gothic" w:cstheme="majorHAnsi"/>
          <w:b/>
          <w:sz w:val="28"/>
          <w:szCs w:val="28"/>
        </w:rPr>
      </w:pPr>
    </w:p>
    <w:p w14:paraId="3E017D88" w14:textId="692F0E71" w:rsidR="00AE775B" w:rsidRPr="00856353" w:rsidRDefault="00AE775B" w:rsidP="00C269A5">
      <w:pPr>
        <w:rPr>
          <w:rFonts w:ascii="Century Gothic" w:hAnsi="Century Gothic" w:cstheme="majorHAnsi"/>
          <w:sz w:val="28"/>
          <w:szCs w:val="28"/>
        </w:rPr>
      </w:pPr>
    </w:p>
    <w:p w14:paraId="4793D349" w14:textId="77777777" w:rsidR="006E6017" w:rsidRPr="00856353" w:rsidRDefault="006E6017" w:rsidP="00C269A5">
      <w:pPr>
        <w:rPr>
          <w:rFonts w:ascii="Century Gothic" w:hAnsi="Century Gothic" w:cstheme="majorHAnsi"/>
          <w:sz w:val="28"/>
          <w:szCs w:val="28"/>
        </w:rPr>
      </w:pPr>
    </w:p>
    <w:p w14:paraId="0D1D7B41" w14:textId="77777777" w:rsidR="006E6017" w:rsidRPr="00856353" w:rsidRDefault="006E6017" w:rsidP="00C269A5">
      <w:pPr>
        <w:rPr>
          <w:rFonts w:ascii="Century Gothic" w:hAnsi="Century Gothic" w:cstheme="majorHAnsi"/>
          <w:sz w:val="28"/>
          <w:szCs w:val="28"/>
        </w:rPr>
      </w:pPr>
    </w:p>
    <w:p w14:paraId="3F0E1706" w14:textId="77777777" w:rsidR="006E6017" w:rsidRDefault="006E6017" w:rsidP="00C269A5">
      <w:pPr>
        <w:rPr>
          <w:rFonts w:ascii="Century Gothic" w:hAnsi="Century Gothic" w:cstheme="majorHAnsi"/>
          <w:sz w:val="28"/>
          <w:szCs w:val="28"/>
        </w:rPr>
      </w:pPr>
    </w:p>
    <w:p w14:paraId="180B888A" w14:textId="77777777" w:rsidR="00856353" w:rsidRPr="00856353" w:rsidRDefault="00856353" w:rsidP="00C269A5">
      <w:pPr>
        <w:rPr>
          <w:rFonts w:ascii="Century Gothic" w:hAnsi="Century Gothic" w:cstheme="majorHAnsi"/>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7047ED67" w14:textId="77777777" w:rsidR="006E6017" w:rsidRPr="00856353" w:rsidRDefault="006E6017" w:rsidP="006E6017">
      <w:pPr>
        <w:jc w:val="both"/>
        <w:rPr>
          <w:rFonts w:ascii="Century Gothic" w:hAnsi="Century Gothic" w:cstheme="majorHAnsi"/>
          <w:sz w:val="28"/>
          <w:szCs w:val="28"/>
        </w:rPr>
      </w:pPr>
    </w:p>
    <w:p w14:paraId="126B7E95" w14:textId="77777777" w:rsidR="006E6017" w:rsidRPr="00856353" w:rsidRDefault="006E6017" w:rsidP="006E6017">
      <w:pPr>
        <w:jc w:val="both"/>
        <w:rPr>
          <w:rFonts w:ascii="Century Gothic" w:eastAsia="Arial Unicode MS" w:hAnsi="Century Gothic" w:cstheme="majorHAnsi"/>
          <w:b/>
          <w:sz w:val="28"/>
          <w:szCs w:val="28"/>
        </w:rPr>
      </w:pPr>
    </w:p>
    <w:p w14:paraId="1A9613AE" w14:textId="77777777" w:rsidR="006E6017" w:rsidRPr="00856353" w:rsidRDefault="006E6017" w:rsidP="00C269A5">
      <w:pPr>
        <w:rPr>
          <w:rFonts w:ascii="Century Gothic" w:hAnsi="Century Gothic" w:cstheme="majorHAnsi"/>
          <w:sz w:val="28"/>
          <w:szCs w:val="28"/>
        </w:rPr>
      </w:pPr>
    </w:p>
    <w:sectPr w:rsidR="006E6017" w:rsidRPr="00856353"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C97F" w14:textId="77777777" w:rsidR="002545CC" w:rsidRDefault="002545CC" w:rsidP="00C251A4">
      <w:r>
        <w:separator/>
      </w:r>
    </w:p>
  </w:endnote>
  <w:endnote w:type="continuationSeparator" w:id="0">
    <w:p w14:paraId="0550783C" w14:textId="77777777" w:rsidR="002545CC" w:rsidRDefault="002545CC"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9B53B7">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9B53B7">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5C254" w14:textId="77777777" w:rsidR="002545CC" w:rsidRDefault="002545CC" w:rsidP="00C251A4">
      <w:r>
        <w:separator/>
      </w:r>
    </w:p>
  </w:footnote>
  <w:footnote w:type="continuationSeparator" w:id="0">
    <w:p w14:paraId="3C53A25B" w14:textId="77777777" w:rsidR="002545CC" w:rsidRDefault="002545CC"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B531A"/>
    <w:rsid w:val="000B7160"/>
    <w:rsid w:val="000C6F45"/>
    <w:rsid w:val="000D32AC"/>
    <w:rsid w:val="000D381F"/>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20C5"/>
    <w:rsid w:val="00244259"/>
    <w:rsid w:val="002545CC"/>
    <w:rsid w:val="00265967"/>
    <w:rsid w:val="002724B0"/>
    <w:rsid w:val="00277CF7"/>
    <w:rsid w:val="002800B0"/>
    <w:rsid w:val="00280AC0"/>
    <w:rsid w:val="002938F7"/>
    <w:rsid w:val="0029637A"/>
    <w:rsid w:val="002B4140"/>
    <w:rsid w:val="002C5FC1"/>
    <w:rsid w:val="002C79BC"/>
    <w:rsid w:val="002D6520"/>
    <w:rsid w:val="002E03E7"/>
    <w:rsid w:val="002E3F76"/>
    <w:rsid w:val="002E5940"/>
    <w:rsid w:val="002E71C5"/>
    <w:rsid w:val="002E7E41"/>
    <w:rsid w:val="00303FAD"/>
    <w:rsid w:val="003145D1"/>
    <w:rsid w:val="00314FF2"/>
    <w:rsid w:val="00317DA5"/>
    <w:rsid w:val="00327B56"/>
    <w:rsid w:val="0033154D"/>
    <w:rsid w:val="00334CA2"/>
    <w:rsid w:val="0037240F"/>
    <w:rsid w:val="00375CAA"/>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C7B"/>
    <w:rsid w:val="005837D0"/>
    <w:rsid w:val="005A7B2A"/>
    <w:rsid w:val="005B57D1"/>
    <w:rsid w:val="005B59B6"/>
    <w:rsid w:val="005C1393"/>
    <w:rsid w:val="005C3FAF"/>
    <w:rsid w:val="005D2CF6"/>
    <w:rsid w:val="005E6556"/>
    <w:rsid w:val="0060085F"/>
    <w:rsid w:val="006057EA"/>
    <w:rsid w:val="00610662"/>
    <w:rsid w:val="00612297"/>
    <w:rsid w:val="0061325C"/>
    <w:rsid w:val="006201AD"/>
    <w:rsid w:val="00623903"/>
    <w:rsid w:val="0064202A"/>
    <w:rsid w:val="00643A24"/>
    <w:rsid w:val="0064501D"/>
    <w:rsid w:val="00650E97"/>
    <w:rsid w:val="00666BED"/>
    <w:rsid w:val="0068020C"/>
    <w:rsid w:val="0068082E"/>
    <w:rsid w:val="00687A07"/>
    <w:rsid w:val="00691DDC"/>
    <w:rsid w:val="00694015"/>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1446E"/>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26BBA"/>
    <w:rsid w:val="00927A51"/>
    <w:rsid w:val="009308A5"/>
    <w:rsid w:val="009439AB"/>
    <w:rsid w:val="00951789"/>
    <w:rsid w:val="009523EE"/>
    <w:rsid w:val="0096119C"/>
    <w:rsid w:val="00964BFD"/>
    <w:rsid w:val="009664C6"/>
    <w:rsid w:val="00980D13"/>
    <w:rsid w:val="00984520"/>
    <w:rsid w:val="00996FD9"/>
    <w:rsid w:val="009A01C5"/>
    <w:rsid w:val="009B53B7"/>
    <w:rsid w:val="009B7F9D"/>
    <w:rsid w:val="009C1186"/>
    <w:rsid w:val="009E1592"/>
    <w:rsid w:val="009E2E14"/>
    <w:rsid w:val="009E7DAA"/>
    <w:rsid w:val="00A0441D"/>
    <w:rsid w:val="00A256ED"/>
    <w:rsid w:val="00A30919"/>
    <w:rsid w:val="00A41875"/>
    <w:rsid w:val="00A46C55"/>
    <w:rsid w:val="00A5448E"/>
    <w:rsid w:val="00A564B3"/>
    <w:rsid w:val="00A63F04"/>
    <w:rsid w:val="00A82471"/>
    <w:rsid w:val="00A8584E"/>
    <w:rsid w:val="00A90A3A"/>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F5662"/>
    <w:rsid w:val="00C131BA"/>
    <w:rsid w:val="00C15C13"/>
    <w:rsid w:val="00C2305A"/>
    <w:rsid w:val="00C251A4"/>
    <w:rsid w:val="00C269A5"/>
    <w:rsid w:val="00C27F58"/>
    <w:rsid w:val="00C30918"/>
    <w:rsid w:val="00C42705"/>
    <w:rsid w:val="00C550AE"/>
    <w:rsid w:val="00C66D21"/>
    <w:rsid w:val="00C70FC2"/>
    <w:rsid w:val="00CA351B"/>
    <w:rsid w:val="00CA44ED"/>
    <w:rsid w:val="00CA716C"/>
    <w:rsid w:val="00CA7936"/>
    <w:rsid w:val="00CA7AE8"/>
    <w:rsid w:val="00CC3BF2"/>
    <w:rsid w:val="00CD7505"/>
    <w:rsid w:val="00CF2FD6"/>
    <w:rsid w:val="00CF4DCD"/>
    <w:rsid w:val="00CF66AB"/>
    <w:rsid w:val="00D33B6A"/>
    <w:rsid w:val="00D35546"/>
    <w:rsid w:val="00D56CB4"/>
    <w:rsid w:val="00D66E26"/>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2021-09-29T20:27:00Z</cp:lastPrinted>
  <dcterms:created xsi:type="dcterms:W3CDTF">2021-10-04T22:10:00Z</dcterms:created>
  <dcterms:modified xsi:type="dcterms:W3CDTF">2021-10-04T22:10:00Z</dcterms:modified>
</cp:coreProperties>
</file>