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58904" w14:textId="5B045395" w:rsidR="005442F2" w:rsidRPr="00CD7505" w:rsidRDefault="005442F2" w:rsidP="0090717D">
      <w:pPr>
        <w:jc w:val="both"/>
        <w:rPr>
          <w:rFonts w:ascii="Century Gothic" w:hAnsi="Century Gothic" w:cstheme="minorHAnsi"/>
          <w:b/>
          <w:sz w:val="28"/>
          <w:szCs w:val="28"/>
        </w:rPr>
      </w:pPr>
      <w:r w:rsidRPr="00CD7505">
        <w:rPr>
          <w:rFonts w:ascii="Century Gothic" w:hAnsi="Century Gothic" w:cstheme="minorHAnsi"/>
          <w:b/>
          <w:sz w:val="28"/>
          <w:szCs w:val="28"/>
        </w:rPr>
        <w:t>H. CONGRESO DEL ESTADO DE CHIHUAHUA</w:t>
      </w:r>
      <w:r w:rsidR="00871EA9">
        <w:rPr>
          <w:rFonts w:ascii="Century Gothic" w:hAnsi="Century Gothic" w:cstheme="minorHAnsi"/>
          <w:b/>
          <w:sz w:val="28"/>
          <w:szCs w:val="28"/>
        </w:rPr>
        <w:t>.</w:t>
      </w:r>
    </w:p>
    <w:p w14:paraId="19563AD8" w14:textId="77777777" w:rsidR="005442F2" w:rsidRDefault="005442F2" w:rsidP="0090717D">
      <w:pPr>
        <w:jc w:val="both"/>
        <w:rPr>
          <w:rFonts w:ascii="Century Gothic" w:hAnsi="Century Gothic" w:cstheme="minorHAnsi"/>
          <w:b/>
          <w:sz w:val="28"/>
          <w:szCs w:val="28"/>
        </w:rPr>
      </w:pPr>
      <w:r w:rsidRPr="00CD7505">
        <w:rPr>
          <w:rFonts w:ascii="Century Gothic" w:hAnsi="Century Gothic" w:cstheme="minorHAnsi"/>
          <w:b/>
          <w:sz w:val="28"/>
          <w:szCs w:val="28"/>
        </w:rPr>
        <w:t xml:space="preserve">P R E S E N T E. </w:t>
      </w:r>
    </w:p>
    <w:p w14:paraId="1C1C2286" w14:textId="77777777" w:rsidR="001A343E" w:rsidRPr="00CD7505" w:rsidRDefault="001A343E" w:rsidP="0090717D">
      <w:pPr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</w:p>
    <w:p w14:paraId="54B13B87" w14:textId="77777777" w:rsidR="00871EA9" w:rsidRDefault="00283C0B" w:rsidP="00871EA9">
      <w:p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1E54FB">
        <w:rPr>
          <w:rFonts w:ascii="Century Gothic" w:hAnsi="Century Gothic" w:cstheme="minorHAnsi"/>
          <w:sz w:val="24"/>
          <w:szCs w:val="24"/>
        </w:rPr>
        <w:t>Los que suscriben</w:t>
      </w:r>
      <w:r w:rsidRPr="001E54FB">
        <w:rPr>
          <w:rFonts w:ascii="Century Gothic" w:hAnsi="Century Gothic" w:cstheme="minorHAnsi"/>
          <w:b/>
          <w:bCs/>
          <w:sz w:val="24"/>
          <w:szCs w:val="24"/>
        </w:rPr>
        <w:t>,</w:t>
      </w:r>
      <w:r w:rsidR="001959B5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1959B5" w:rsidRPr="001E54FB">
        <w:rPr>
          <w:rFonts w:ascii="Century Gothic" w:hAnsi="Century Gothic" w:cstheme="minorHAnsi"/>
          <w:b/>
          <w:bCs/>
          <w:sz w:val="24"/>
          <w:szCs w:val="24"/>
        </w:rPr>
        <w:t>Benjamín Carrera Chávez</w:t>
      </w:r>
      <w:r w:rsidR="001959B5">
        <w:rPr>
          <w:rFonts w:ascii="Century Gothic" w:hAnsi="Century Gothic" w:cstheme="minorHAnsi"/>
          <w:b/>
          <w:bCs/>
          <w:sz w:val="24"/>
          <w:szCs w:val="24"/>
        </w:rPr>
        <w:t>,</w:t>
      </w:r>
      <w:r w:rsidRPr="001E54FB">
        <w:rPr>
          <w:rFonts w:ascii="Century Gothic" w:hAnsi="Century Gothic" w:cstheme="minorHAnsi"/>
          <w:b/>
          <w:bCs/>
          <w:sz w:val="24"/>
          <w:szCs w:val="24"/>
        </w:rPr>
        <w:t xml:space="preserve"> Leticia Ortega Máynez, Óscar Daniel Avitia Arellanes, Rosana Díaz Reyes, Gustavo De la Rosa Hickerson,</w:t>
      </w:r>
      <w:r w:rsidR="001959B5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1959B5" w:rsidRPr="001E54FB">
        <w:rPr>
          <w:rFonts w:ascii="Century Gothic" w:hAnsi="Century Gothic" w:cstheme="minorHAnsi"/>
          <w:b/>
          <w:bCs/>
          <w:sz w:val="24"/>
          <w:szCs w:val="24"/>
        </w:rPr>
        <w:t>Edin Cuauhtémoc Estrada Sotelo</w:t>
      </w:r>
      <w:r w:rsidR="001959B5">
        <w:rPr>
          <w:rFonts w:ascii="Century Gothic" w:hAnsi="Century Gothic" w:cstheme="minorHAnsi"/>
          <w:b/>
          <w:bCs/>
          <w:sz w:val="24"/>
          <w:szCs w:val="24"/>
        </w:rPr>
        <w:t>,</w:t>
      </w:r>
      <w:r w:rsidRPr="001E54FB">
        <w:rPr>
          <w:rFonts w:ascii="Century Gothic" w:hAnsi="Century Gothic" w:cstheme="minorHAnsi"/>
          <w:b/>
          <w:bCs/>
          <w:sz w:val="24"/>
          <w:szCs w:val="24"/>
        </w:rPr>
        <w:t xml:space="preserve"> Magdalena Rentería Pérez, Mar</w:t>
      </w:r>
      <w:r w:rsidR="00400ED0">
        <w:rPr>
          <w:rFonts w:ascii="Century Gothic" w:hAnsi="Century Gothic" w:cstheme="minorHAnsi"/>
          <w:b/>
          <w:bCs/>
          <w:sz w:val="24"/>
          <w:szCs w:val="24"/>
        </w:rPr>
        <w:t>í</w:t>
      </w:r>
      <w:r w:rsidRPr="001E54FB">
        <w:rPr>
          <w:rFonts w:ascii="Century Gothic" w:hAnsi="Century Gothic" w:cstheme="minorHAnsi"/>
          <w:b/>
          <w:bCs/>
          <w:sz w:val="24"/>
          <w:szCs w:val="24"/>
        </w:rPr>
        <w:t xml:space="preserve">a Antonieta Pérez Reyes, Adriana Terrazas Porras y David </w:t>
      </w:r>
      <w:r w:rsidR="00400ED0">
        <w:rPr>
          <w:rFonts w:ascii="Century Gothic" w:hAnsi="Century Gothic" w:cstheme="minorHAnsi"/>
          <w:b/>
          <w:bCs/>
          <w:sz w:val="24"/>
          <w:szCs w:val="24"/>
        </w:rPr>
        <w:t>Ó</w:t>
      </w:r>
      <w:r w:rsidRPr="001E54FB">
        <w:rPr>
          <w:rFonts w:ascii="Century Gothic" w:hAnsi="Century Gothic" w:cstheme="minorHAnsi"/>
          <w:b/>
          <w:bCs/>
          <w:sz w:val="24"/>
          <w:szCs w:val="24"/>
        </w:rPr>
        <w:t xml:space="preserve">scar Castrejón Rivas, </w:t>
      </w:r>
      <w:r w:rsidRPr="001E54FB">
        <w:rPr>
          <w:rFonts w:ascii="Century Gothic" w:eastAsia="Times New Roman" w:hAnsi="Century Gothic" w:cstheme="minorHAnsi"/>
          <w:bCs/>
          <w:sz w:val="24"/>
          <w:szCs w:val="24"/>
        </w:rPr>
        <w:t>en nuestro carácter de Diputados de la</w:t>
      </w:r>
      <w:r w:rsidRPr="001E54FB">
        <w:rPr>
          <w:rFonts w:ascii="Century Gothic" w:eastAsia="Times New Roman" w:hAnsi="Century Gothic" w:cstheme="minorHAnsi"/>
          <w:sz w:val="24"/>
          <w:szCs w:val="24"/>
        </w:rPr>
        <w:t xml:space="preserve"> </w:t>
      </w:r>
      <w:r w:rsidRPr="001E54FB">
        <w:rPr>
          <w:rFonts w:ascii="Century Gothic" w:hAnsi="Century Gothic" w:cstheme="minorHAnsi"/>
          <w:sz w:val="24"/>
          <w:szCs w:val="24"/>
        </w:rPr>
        <w:t xml:space="preserve">Sexagésima Séptima Legislatura del Honorable Congreso del Estado de Chihuahua e integrantes del </w:t>
      </w:r>
      <w:r w:rsidRPr="0063174E">
        <w:rPr>
          <w:rFonts w:ascii="Century Gothic" w:hAnsi="Century Gothic" w:cstheme="minorHAnsi"/>
          <w:b/>
          <w:bCs/>
          <w:sz w:val="24"/>
          <w:szCs w:val="24"/>
        </w:rPr>
        <w:t xml:space="preserve">Grupo Parlamentario de </w:t>
      </w:r>
      <w:r w:rsidR="00400ED0" w:rsidRPr="0063174E">
        <w:rPr>
          <w:rFonts w:ascii="Century Gothic" w:hAnsi="Century Gothic" w:cstheme="minorHAnsi"/>
          <w:b/>
          <w:bCs/>
          <w:sz w:val="24"/>
          <w:szCs w:val="24"/>
        </w:rPr>
        <w:t>MORENA</w:t>
      </w:r>
      <w:r w:rsidRPr="001E54FB">
        <w:rPr>
          <w:rFonts w:ascii="Century Gothic" w:hAnsi="Century Gothic" w:cstheme="minorHAnsi"/>
          <w:sz w:val="24"/>
          <w:szCs w:val="24"/>
        </w:rPr>
        <w:t xml:space="preserve">, con fundamento en lo dispuesto por los artículos 68 fracción I, de la Constitución Política del Estado de Chihuahua;167 fracción I, de la Ley Orgánica del Poder Legislativo; así como los numerales 75 y 77 del Reglamento Interior de Prácticas Parlamentarias del Poder Legislativo; todos ordenamientos del Estado de Chihuahua, acudimos ante esta Honorable Asamblea Legislativa, a fin de </w:t>
      </w:r>
      <w:r w:rsidR="0063174E">
        <w:rPr>
          <w:rFonts w:ascii="Century Gothic" w:hAnsi="Century Gothic" w:cstheme="minorHAnsi"/>
          <w:sz w:val="24"/>
          <w:szCs w:val="24"/>
        </w:rPr>
        <w:t>someter a consideración del Pleno el siguiente proyecto con</w:t>
      </w:r>
      <w:r w:rsidR="004D77F0" w:rsidRPr="001E54FB">
        <w:rPr>
          <w:rFonts w:ascii="Century Gothic" w:hAnsi="Century Gothic" w:cstheme="minorHAnsi"/>
          <w:sz w:val="24"/>
          <w:szCs w:val="24"/>
        </w:rPr>
        <w:t xml:space="preserve"> </w:t>
      </w:r>
      <w:r w:rsidR="004D77F0" w:rsidRPr="001E54FB">
        <w:rPr>
          <w:rFonts w:ascii="Century Gothic" w:hAnsi="Century Gothic" w:cstheme="minorHAnsi"/>
          <w:b/>
          <w:bCs/>
          <w:sz w:val="24"/>
          <w:szCs w:val="24"/>
        </w:rPr>
        <w:t xml:space="preserve">carácter de </w:t>
      </w:r>
      <w:r w:rsidR="0063174E" w:rsidRPr="004B0C3B">
        <w:rPr>
          <w:rFonts w:ascii="Century Gothic" w:hAnsi="Century Gothic" w:cstheme="minorHAnsi"/>
          <w:b/>
          <w:bCs/>
          <w:sz w:val="24"/>
          <w:szCs w:val="24"/>
        </w:rPr>
        <w:t>DECRETO</w:t>
      </w:r>
      <w:r w:rsidR="004D77F0" w:rsidRPr="001E54FB">
        <w:rPr>
          <w:rFonts w:ascii="Century Gothic" w:hAnsi="Century Gothic" w:cstheme="minorHAnsi"/>
          <w:sz w:val="24"/>
          <w:szCs w:val="24"/>
        </w:rPr>
        <w:t>,</w:t>
      </w:r>
      <w:r w:rsidR="00B76AF4">
        <w:rPr>
          <w:rFonts w:ascii="Century Gothic" w:hAnsi="Century Gothic" w:cstheme="minorHAnsi"/>
          <w:sz w:val="24"/>
          <w:szCs w:val="24"/>
        </w:rPr>
        <w:t xml:space="preserve"> </w:t>
      </w:r>
      <w:r w:rsidR="0031752B">
        <w:rPr>
          <w:rFonts w:ascii="Century Gothic" w:hAnsi="Century Gothic" w:cstheme="minorHAnsi"/>
          <w:b/>
          <w:bCs/>
          <w:sz w:val="24"/>
          <w:szCs w:val="24"/>
        </w:rPr>
        <w:t>por medio de</w:t>
      </w:r>
      <w:r w:rsidR="00871EA9">
        <w:rPr>
          <w:rFonts w:ascii="Century Gothic" w:hAnsi="Century Gothic" w:cstheme="minorHAnsi"/>
          <w:b/>
          <w:bCs/>
          <w:sz w:val="24"/>
          <w:szCs w:val="24"/>
        </w:rPr>
        <w:t>l cual se ADICIONAN</w:t>
      </w:r>
      <w:r w:rsidR="000D4926">
        <w:rPr>
          <w:rFonts w:ascii="Century Gothic" w:hAnsi="Century Gothic" w:cstheme="minorHAnsi"/>
          <w:b/>
          <w:bCs/>
          <w:sz w:val="24"/>
          <w:szCs w:val="24"/>
        </w:rPr>
        <w:t xml:space="preserve"> los artículos 36 B</w:t>
      </w:r>
      <w:r w:rsidR="00871EA9">
        <w:rPr>
          <w:rFonts w:ascii="Century Gothic" w:hAnsi="Century Gothic" w:cstheme="minorHAnsi"/>
          <w:b/>
          <w:bCs/>
          <w:sz w:val="24"/>
          <w:szCs w:val="24"/>
        </w:rPr>
        <w:t>IS</w:t>
      </w:r>
      <w:r w:rsidR="000D4926">
        <w:rPr>
          <w:rFonts w:ascii="Century Gothic" w:hAnsi="Century Gothic" w:cstheme="minorHAnsi"/>
          <w:b/>
          <w:bCs/>
          <w:sz w:val="24"/>
          <w:szCs w:val="24"/>
        </w:rPr>
        <w:t xml:space="preserve"> y 120 B</w:t>
      </w:r>
      <w:r w:rsidR="00871EA9">
        <w:rPr>
          <w:rFonts w:ascii="Century Gothic" w:hAnsi="Century Gothic" w:cstheme="minorHAnsi"/>
          <w:b/>
          <w:bCs/>
          <w:sz w:val="24"/>
          <w:szCs w:val="24"/>
        </w:rPr>
        <w:t>IS a</w:t>
      </w:r>
      <w:r w:rsidR="000D4926">
        <w:rPr>
          <w:rFonts w:ascii="Century Gothic" w:hAnsi="Century Gothic" w:cstheme="minorHAnsi"/>
          <w:b/>
          <w:bCs/>
          <w:sz w:val="24"/>
          <w:szCs w:val="24"/>
        </w:rPr>
        <w:t xml:space="preserve"> la Ley de Presupuesto de Egresos, Contabilidad Gubernamental y Gasto Público del Estado de Chihuahua</w:t>
      </w:r>
      <w:r w:rsidR="00871EA9">
        <w:rPr>
          <w:rFonts w:ascii="Century Gothic" w:hAnsi="Century Gothic" w:cstheme="minorHAnsi"/>
          <w:sz w:val="24"/>
          <w:szCs w:val="24"/>
        </w:rPr>
        <w:t>.</w:t>
      </w:r>
      <w:bookmarkStart w:id="0" w:name="_GoBack"/>
      <w:bookmarkEnd w:id="0"/>
    </w:p>
    <w:p w14:paraId="3DE3CFA0" w14:textId="77777777" w:rsidR="00871EA9" w:rsidRDefault="00871EA9" w:rsidP="00871EA9">
      <w:p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0ACA93F6" w14:textId="26337350" w:rsidR="001A343E" w:rsidRPr="007922F3" w:rsidRDefault="00871EA9" w:rsidP="00871EA9">
      <w:pPr>
        <w:spacing w:line="360" w:lineRule="auto"/>
        <w:jc w:val="both"/>
        <w:rPr>
          <w:rFonts w:ascii="Century Gothic" w:hAnsi="Century Gothic" w:cstheme="minorHAnsi"/>
          <w:b/>
          <w:bCs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</w:t>
      </w:r>
      <w:r w:rsidR="00383EBC" w:rsidRPr="00303FAD">
        <w:rPr>
          <w:rFonts w:ascii="Century Gothic" w:hAnsi="Century Gothic" w:cstheme="minorHAnsi"/>
          <w:sz w:val="24"/>
          <w:szCs w:val="24"/>
        </w:rPr>
        <w:t xml:space="preserve">o anterior </w:t>
      </w:r>
      <w:r w:rsidR="00E2101A" w:rsidRPr="00303FAD">
        <w:rPr>
          <w:rFonts w:ascii="Century Gothic" w:hAnsi="Century Gothic" w:cstheme="minorHAnsi"/>
          <w:sz w:val="24"/>
          <w:szCs w:val="24"/>
        </w:rPr>
        <w:t xml:space="preserve">con sustento en </w:t>
      </w:r>
      <w:r w:rsidR="00383EBC" w:rsidRPr="00303FAD">
        <w:rPr>
          <w:rFonts w:ascii="Century Gothic" w:hAnsi="Century Gothic" w:cstheme="minorHAnsi"/>
          <w:sz w:val="24"/>
          <w:szCs w:val="24"/>
        </w:rPr>
        <w:t>la siguiente:</w:t>
      </w:r>
    </w:p>
    <w:p w14:paraId="189B0BA0" w14:textId="0494D1F2" w:rsidR="005442F2" w:rsidRPr="00303FAD" w:rsidRDefault="005442F2" w:rsidP="0090717D">
      <w:pPr>
        <w:jc w:val="both"/>
        <w:rPr>
          <w:rFonts w:ascii="Century Gothic" w:hAnsi="Century Gothic" w:cstheme="minorHAnsi"/>
          <w:sz w:val="24"/>
          <w:szCs w:val="24"/>
        </w:rPr>
      </w:pPr>
    </w:p>
    <w:p w14:paraId="5C46E7D6" w14:textId="499EF72E" w:rsidR="00383EBC" w:rsidRPr="00CD7505" w:rsidRDefault="00383EBC" w:rsidP="0090717D">
      <w:pPr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0F19C900" w14:textId="65ADCD7B" w:rsidR="005442F2" w:rsidRDefault="00871EA9" w:rsidP="0090717D">
      <w:pPr>
        <w:jc w:val="center"/>
        <w:rPr>
          <w:rFonts w:ascii="Century Gothic" w:hAnsi="Century Gothic" w:cstheme="minorHAnsi"/>
          <w:b/>
          <w:sz w:val="28"/>
          <w:szCs w:val="28"/>
        </w:rPr>
      </w:pPr>
      <w:r>
        <w:rPr>
          <w:rFonts w:ascii="Century Gothic" w:hAnsi="Century Gothic" w:cstheme="minorHAnsi"/>
          <w:b/>
          <w:sz w:val="28"/>
          <w:szCs w:val="28"/>
        </w:rPr>
        <w:t>EXPOSICIÓN DE MOTIVOS.</w:t>
      </w:r>
    </w:p>
    <w:p w14:paraId="6A6A59B0" w14:textId="2A3813E5" w:rsidR="00857206" w:rsidRDefault="00857206" w:rsidP="00D430F1">
      <w:pPr>
        <w:rPr>
          <w:rFonts w:ascii="Century Gothic" w:hAnsi="Century Gothic" w:cstheme="minorHAnsi"/>
          <w:bCs/>
          <w:sz w:val="24"/>
          <w:szCs w:val="24"/>
        </w:rPr>
      </w:pPr>
    </w:p>
    <w:p w14:paraId="446012B4" w14:textId="77777777" w:rsidR="00FA38E1" w:rsidRPr="00D430F1" w:rsidRDefault="00FA38E1" w:rsidP="00D430F1">
      <w:pPr>
        <w:rPr>
          <w:rFonts w:ascii="Century Gothic" w:hAnsi="Century Gothic" w:cstheme="minorHAnsi"/>
          <w:bCs/>
          <w:sz w:val="24"/>
          <w:szCs w:val="24"/>
        </w:rPr>
      </w:pPr>
    </w:p>
    <w:p w14:paraId="0CFFB644" w14:textId="06CA2935" w:rsidR="00857206" w:rsidRPr="00D430F1" w:rsidRDefault="006318DA" w:rsidP="006318DA">
      <w:pPr>
        <w:spacing w:line="360" w:lineRule="auto"/>
        <w:jc w:val="both"/>
        <w:rPr>
          <w:rFonts w:ascii="Century Gothic" w:hAnsi="Century Gothic" w:cstheme="minorHAnsi"/>
          <w:bCs/>
          <w:sz w:val="24"/>
          <w:szCs w:val="24"/>
        </w:rPr>
      </w:pPr>
      <w:r>
        <w:rPr>
          <w:rFonts w:ascii="Century Gothic" w:hAnsi="Century Gothic" w:cstheme="minorHAnsi"/>
          <w:bCs/>
          <w:sz w:val="24"/>
          <w:szCs w:val="24"/>
        </w:rPr>
        <w:t xml:space="preserve">Reza el refrán que </w:t>
      </w:r>
      <w:r w:rsidR="000D4926" w:rsidRPr="000D4926">
        <w:rPr>
          <w:rFonts w:ascii="Century Gothic" w:hAnsi="Century Gothic" w:cstheme="minorHAnsi"/>
          <w:bCs/>
          <w:sz w:val="24"/>
          <w:szCs w:val="24"/>
        </w:rPr>
        <w:t>quien no conoce la hist</w:t>
      </w:r>
      <w:r>
        <w:rPr>
          <w:rFonts w:ascii="Century Gothic" w:hAnsi="Century Gothic" w:cstheme="minorHAnsi"/>
          <w:bCs/>
          <w:sz w:val="24"/>
          <w:szCs w:val="24"/>
        </w:rPr>
        <w:t xml:space="preserve">oria está obligado a repetirla; </w:t>
      </w:r>
      <w:r w:rsidR="000D4926" w:rsidRPr="000D4926">
        <w:rPr>
          <w:rFonts w:ascii="Century Gothic" w:hAnsi="Century Gothic" w:cstheme="minorHAnsi"/>
          <w:bCs/>
          <w:sz w:val="24"/>
          <w:szCs w:val="24"/>
        </w:rPr>
        <w:t xml:space="preserve">de acuerdo con </w:t>
      </w:r>
      <w:r w:rsidR="000D4926">
        <w:rPr>
          <w:rFonts w:ascii="Century Gothic" w:hAnsi="Century Gothic" w:cstheme="minorHAnsi"/>
          <w:bCs/>
          <w:sz w:val="24"/>
          <w:szCs w:val="24"/>
        </w:rPr>
        <w:t>diversos</w:t>
      </w:r>
      <w:r w:rsidR="000D4926" w:rsidRPr="000D4926">
        <w:rPr>
          <w:rFonts w:ascii="Century Gothic" w:hAnsi="Century Gothic" w:cstheme="minorHAnsi"/>
          <w:bCs/>
          <w:sz w:val="24"/>
          <w:szCs w:val="24"/>
        </w:rPr>
        <w:t xml:space="preserve"> medios de comunicación, </w:t>
      </w:r>
      <w:r w:rsidR="000D4926">
        <w:rPr>
          <w:rFonts w:ascii="Century Gothic" w:hAnsi="Century Gothic" w:cstheme="minorHAnsi"/>
          <w:bCs/>
          <w:sz w:val="24"/>
          <w:szCs w:val="24"/>
        </w:rPr>
        <w:t xml:space="preserve">varios </w:t>
      </w:r>
      <w:r w:rsidR="000D4926" w:rsidRPr="000D4926">
        <w:rPr>
          <w:rFonts w:ascii="Century Gothic" w:hAnsi="Century Gothic" w:cstheme="minorHAnsi"/>
          <w:bCs/>
          <w:sz w:val="24"/>
          <w:szCs w:val="24"/>
        </w:rPr>
        <w:t xml:space="preserve">actores de la actual administración no dejan de sorprenderse ante situaciones que van </w:t>
      </w:r>
      <w:r>
        <w:rPr>
          <w:rFonts w:ascii="Century Gothic" w:hAnsi="Century Gothic" w:cstheme="minorHAnsi"/>
          <w:bCs/>
          <w:sz w:val="24"/>
          <w:szCs w:val="24"/>
        </w:rPr>
        <w:lastRenderedPageBreak/>
        <w:t>surgiendo</w:t>
      </w:r>
      <w:r w:rsidR="000D4926" w:rsidRPr="000D4926">
        <w:rPr>
          <w:rFonts w:ascii="Century Gothic" w:hAnsi="Century Gothic" w:cstheme="minorHAnsi"/>
          <w:bCs/>
          <w:sz w:val="24"/>
          <w:szCs w:val="24"/>
        </w:rPr>
        <w:t xml:space="preserve"> </w:t>
      </w:r>
      <w:r w:rsidR="000D4926">
        <w:rPr>
          <w:rFonts w:ascii="Century Gothic" w:hAnsi="Century Gothic" w:cstheme="minorHAnsi"/>
          <w:bCs/>
          <w:sz w:val="24"/>
          <w:szCs w:val="24"/>
        </w:rPr>
        <w:t xml:space="preserve">en </w:t>
      </w:r>
      <w:r>
        <w:rPr>
          <w:rFonts w:ascii="Century Gothic" w:hAnsi="Century Gothic" w:cstheme="minorHAnsi"/>
          <w:bCs/>
          <w:sz w:val="24"/>
          <w:szCs w:val="24"/>
        </w:rPr>
        <w:t xml:space="preserve">el transcurso del tiempo y que están relacionadas al </w:t>
      </w:r>
      <w:r w:rsidR="000D4926" w:rsidRPr="000D4926">
        <w:rPr>
          <w:rFonts w:ascii="Century Gothic" w:hAnsi="Century Gothic" w:cstheme="minorHAnsi"/>
          <w:bCs/>
          <w:sz w:val="24"/>
          <w:szCs w:val="24"/>
        </w:rPr>
        <w:t>manejo financiero del Estado en la anterior administración</w:t>
      </w:r>
      <w:r>
        <w:rPr>
          <w:rFonts w:ascii="Century Gothic" w:hAnsi="Century Gothic" w:cstheme="minorHAnsi"/>
          <w:bCs/>
          <w:sz w:val="24"/>
          <w:szCs w:val="24"/>
        </w:rPr>
        <w:t>. Cuestiones inherentes a la</w:t>
      </w:r>
      <w:r w:rsidR="000D4926" w:rsidRPr="000D4926">
        <w:rPr>
          <w:rFonts w:ascii="Century Gothic" w:hAnsi="Century Gothic" w:cstheme="minorHAnsi"/>
          <w:bCs/>
          <w:sz w:val="24"/>
          <w:szCs w:val="24"/>
        </w:rPr>
        <w:t xml:space="preserve"> deuda a proveedores, deuda a largo plazo, obras sin pagar, disponibilidad de participaciones que correspondían a la siguiente administración, </w:t>
      </w:r>
      <w:r w:rsidR="000D4926">
        <w:rPr>
          <w:rFonts w:ascii="Century Gothic" w:hAnsi="Century Gothic" w:cstheme="minorHAnsi"/>
          <w:bCs/>
          <w:sz w:val="24"/>
          <w:szCs w:val="24"/>
        </w:rPr>
        <w:t xml:space="preserve">el </w:t>
      </w:r>
      <w:r w:rsidR="000D4926" w:rsidRPr="000D4926">
        <w:rPr>
          <w:rFonts w:ascii="Century Gothic" w:hAnsi="Century Gothic" w:cstheme="minorHAnsi"/>
          <w:bCs/>
          <w:sz w:val="24"/>
          <w:szCs w:val="24"/>
        </w:rPr>
        <w:t xml:space="preserve">no entero de recursos </w:t>
      </w:r>
      <w:r>
        <w:rPr>
          <w:rFonts w:ascii="Century Gothic" w:hAnsi="Century Gothic" w:cstheme="minorHAnsi"/>
          <w:bCs/>
          <w:sz w:val="24"/>
          <w:szCs w:val="24"/>
        </w:rPr>
        <w:t>públicos a diversos organismos o</w:t>
      </w:r>
      <w:r w:rsidR="000D4926" w:rsidRPr="000D4926">
        <w:rPr>
          <w:rFonts w:ascii="Century Gothic" w:hAnsi="Century Gothic" w:cstheme="minorHAnsi"/>
          <w:bCs/>
          <w:sz w:val="24"/>
          <w:szCs w:val="24"/>
        </w:rPr>
        <w:t xml:space="preserve"> personas físicas o morales quien por disposición de la ley debían haber recibido, etc</w:t>
      </w:r>
      <w:r w:rsidR="000D4926">
        <w:rPr>
          <w:rFonts w:ascii="Century Gothic" w:hAnsi="Century Gothic" w:cstheme="minorHAnsi"/>
          <w:bCs/>
          <w:sz w:val="24"/>
          <w:szCs w:val="24"/>
        </w:rPr>
        <w:t>.</w:t>
      </w:r>
      <w:r w:rsidR="000D4926" w:rsidRPr="000D4926">
        <w:rPr>
          <w:rFonts w:ascii="Century Gothic" w:hAnsi="Century Gothic" w:cstheme="minorHAnsi"/>
          <w:bCs/>
          <w:sz w:val="24"/>
          <w:szCs w:val="24"/>
        </w:rPr>
        <w:t>, etc</w:t>
      </w:r>
      <w:r w:rsidR="000D4926">
        <w:rPr>
          <w:rFonts w:ascii="Century Gothic" w:hAnsi="Century Gothic" w:cstheme="minorHAnsi"/>
          <w:bCs/>
          <w:sz w:val="24"/>
          <w:szCs w:val="24"/>
        </w:rPr>
        <w:t>.,</w:t>
      </w:r>
      <w:r w:rsidR="000D4926" w:rsidRPr="000D4926">
        <w:rPr>
          <w:rFonts w:ascii="Century Gothic" w:hAnsi="Century Gothic" w:cstheme="minorHAnsi"/>
          <w:bCs/>
          <w:sz w:val="24"/>
          <w:szCs w:val="24"/>
        </w:rPr>
        <w:t xml:space="preserve"> y más etc.</w:t>
      </w:r>
    </w:p>
    <w:p w14:paraId="1FBE2F75" w14:textId="34150D0D" w:rsidR="00383D60" w:rsidRDefault="00383D60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26A27D65" w14:textId="3B274DE7" w:rsidR="000D4926" w:rsidRDefault="006318DA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 xml:space="preserve">Tal como se menciona al inicio, es a través de la constancia que han dado los 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medios de comunicación </w:t>
      </w:r>
      <w:r>
        <w:rPr>
          <w:rFonts w:ascii="Century Gothic" w:hAnsi="Century Gothic" w:cs="Arial"/>
          <w:sz w:val="24"/>
          <w:szCs w:val="24"/>
          <w:lang w:val="es-ES_tradnl"/>
        </w:rPr>
        <w:t>que tenemos conocimiento de que,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 a 60 días de haber iniciado la actual administración estatal siguen generándose datos en torno a la deuda o los compromisos financieros a</w:t>
      </w:r>
      <w:r w:rsidR="000D4926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>cargo del Estado, información que quienes integramos el H. Congreso del Estado</w:t>
      </w:r>
      <w:r w:rsidR="000D4926">
        <w:rPr>
          <w:rFonts w:ascii="Century Gothic" w:hAnsi="Century Gothic" w:cs="Arial"/>
          <w:sz w:val="24"/>
          <w:szCs w:val="24"/>
          <w:lang w:val="es-ES_tradnl"/>
        </w:rPr>
        <w:t>,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 obtenemos gracias al ejercicio periodístico sin que exista</w:t>
      </w:r>
      <w:r w:rsidR="000D4926">
        <w:rPr>
          <w:rFonts w:ascii="Century Gothic" w:hAnsi="Century Gothic" w:cs="Arial"/>
          <w:sz w:val="24"/>
          <w:szCs w:val="24"/>
          <w:lang w:val="es-ES_tradnl"/>
        </w:rPr>
        <w:t xml:space="preserve"> un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 medio oficial para con</w:t>
      </w:r>
      <w:r>
        <w:rPr>
          <w:rFonts w:ascii="Century Gothic" w:hAnsi="Century Gothic" w:cs="Arial"/>
          <w:sz w:val="24"/>
          <w:szCs w:val="24"/>
          <w:lang w:val="es-ES_tradnl"/>
        </w:rPr>
        <w:t>sta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>tar dichos datos.</w:t>
      </w:r>
    </w:p>
    <w:p w14:paraId="2A7FA4DB" w14:textId="7F7517B0" w:rsidR="000D4926" w:rsidRDefault="000D4926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715B8709" w14:textId="745252D8" w:rsidR="000D4926" w:rsidRDefault="006318DA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A pesar de la importancia de la información a la que se hace relación, l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os procesos actuales derivados de la legislación vigente no permiten que el Poder Legislativo </w:t>
      </w:r>
      <w:r>
        <w:rPr>
          <w:rFonts w:ascii="Century Gothic" w:hAnsi="Century Gothic" w:cs="Arial"/>
          <w:sz w:val="24"/>
          <w:szCs w:val="24"/>
          <w:lang w:val="es-ES_tradnl"/>
        </w:rPr>
        <w:t>cuente con la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 información de primera mano de manera oficial, que nos permita conocer con certeza la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situación financiera del Estado. En tal virtud, 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 se plantea la necesidad qu</w:t>
      </w:r>
      <w:r>
        <w:rPr>
          <w:rFonts w:ascii="Century Gothic" w:hAnsi="Century Gothic" w:cs="Arial"/>
          <w:sz w:val="24"/>
          <w:szCs w:val="24"/>
          <w:lang w:val="es-ES_tradnl"/>
        </w:rPr>
        <w:t>e se incluya en el proyecto de P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resupuesto de </w:t>
      </w:r>
      <w:r w:rsidR="009F04B6">
        <w:rPr>
          <w:rFonts w:ascii="Century Gothic" w:hAnsi="Century Gothic" w:cs="Arial"/>
          <w:sz w:val="24"/>
          <w:szCs w:val="24"/>
          <w:lang w:val="es-ES_tradnl"/>
        </w:rPr>
        <w:t>E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gresos del </w:t>
      </w:r>
      <w:r w:rsidR="009F04B6">
        <w:rPr>
          <w:rFonts w:ascii="Century Gothic" w:hAnsi="Century Gothic" w:cs="Arial"/>
          <w:sz w:val="24"/>
          <w:szCs w:val="24"/>
          <w:lang w:val="es-ES_tradnl"/>
        </w:rPr>
        <w:t>E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>stado</w:t>
      </w:r>
      <w:r w:rsidR="009F04B6">
        <w:rPr>
          <w:rFonts w:ascii="Century Gothic" w:hAnsi="Century Gothic" w:cs="Arial"/>
          <w:sz w:val="24"/>
          <w:szCs w:val="24"/>
          <w:lang w:val="es-ES_tradnl"/>
        </w:rPr>
        <w:t>,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 un apartado específico que no solamente incluya los montos de la deuda pública, para con ello evitar tecnicismos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respecto a si se trata 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>o no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de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 deuda pública</w:t>
      </w:r>
      <w:r>
        <w:rPr>
          <w:rFonts w:ascii="Century Gothic" w:hAnsi="Century Gothic" w:cs="Arial"/>
          <w:sz w:val="24"/>
          <w:szCs w:val="24"/>
          <w:lang w:val="es-ES_tradnl"/>
        </w:rPr>
        <w:t>,</w:t>
      </w:r>
      <w:r w:rsidR="000D4926" w:rsidRPr="000D4926">
        <w:rPr>
          <w:rFonts w:ascii="Century Gothic" w:hAnsi="Century Gothic" w:cs="Arial"/>
          <w:sz w:val="24"/>
          <w:szCs w:val="24"/>
          <w:lang w:val="es-ES_tradnl"/>
        </w:rPr>
        <w:t xml:space="preserve"> compromisos u obligaciones a cargo del erario que deben ser liquidados con los recursos del estado. </w:t>
      </w:r>
    </w:p>
    <w:p w14:paraId="5CBD682F" w14:textId="6952B800" w:rsidR="005165BA" w:rsidRDefault="005165BA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21204055" w14:textId="6E7FC871" w:rsidR="005165BA" w:rsidRPr="005165BA" w:rsidRDefault="005165BA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5165BA">
        <w:rPr>
          <w:rFonts w:ascii="Century Gothic" w:hAnsi="Century Gothic" w:cs="Arial"/>
          <w:sz w:val="24"/>
          <w:szCs w:val="24"/>
          <w:lang w:val="es-ES_tradnl"/>
        </w:rPr>
        <w:lastRenderedPageBreak/>
        <w:t xml:space="preserve">La historia  reciente nos obliga a regular un tema que generó diferencias entre el equipo saliente y el entrante en la administración estatal, entre quienes </w:t>
      </w:r>
      <w:r w:rsidR="006318DA">
        <w:rPr>
          <w:rFonts w:ascii="Century Gothic" w:hAnsi="Century Gothic" w:cs="Arial"/>
          <w:sz w:val="24"/>
          <w:szCs w:val="24"/>
          <w:lang w:val="es-ES_tradnl"/>
        </w:rPr>
        <w:t>se negaban a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entregar información y quienes la </w:t>
      </w:r>
      <w:r w:rsidR="006318DA">
        <w:rPr>
          <w:rFonts w:ascii="Century Gothic" w:hAnsi="Century Gothic" w:cs="Arial"/>
          <w:sz w:val="24"/>
          <w:szCs w:val="24"/>
          <w:lang w:val="es-ES_tradnl"/>
        </w:rPr>
        <w:t>requerían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para conocer el estado</w:t>
      </w:r>
      <w:r w:rsidR="006318DA">
        <w:rPr>
          <w:rFonts w:ascii="Century Gothic" w:hAnsi="Century Gothic" w:cs="Arial"/>
          <w:sz w:val="24"/>
          <w:szCs w:val="24"/>
          <w:lang w:val="es-ES_tradnl"/>
        </w:rPr>
        <w:t xml:space="preserve"> real de las finanzas públicas;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ante es</w:t>
      </w:r>
      <w:r>
        <w:rPr>
          <w:rFonts w:ascii="Century Gothic" w:hAnsi="Century Gothic" w:cs="Arial"/>
          <w:sz w:val="24"/>
          <w:szCs w:val="24"/>
          <w:lang w:val="es-ES_tradnl"/>
        </w:rPr>
        <w:t>t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a situación el </w:t>
      </w:r>
      <w:r>
        <w:rPr>
          <w:rFonts w:ascii="Century Gothic" w:hAnsi="Century Gothic" w:cs="Arial"/>
          <w:sz w:val="24"/>
          <w:szCs w:val="24"/>
          <w:lang w:val="es-ES_tradnl"/>
        </w:rPr>
        <w:t>P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oder </w:t>
      </w:r>
      <w:r>
        <w:rPr>
          <w:rFonts w:ascii="Century Gothic" w:hAnsi="Century Gothic" w:cs="Arial"/>
          <w:sz w:val="24"/>
          <w:szCs w:val="24"/>
          <w:lang w:val="es-ES_tradnl"/>
        </w:rPr>
        <w:t>L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egislativo se mantenía a la expectativa, sin que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en 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>el marco normativo vigente le otorg</w:t>
      </w:r>
      <w:r>
        <w:rPr>
          <w:rFonts w:ascii="Century Gothic" w:hAnsi="Century Gothic" w:cs="Arial"/>
          <w:sz w:val="24"/>
          <w:szCs w:val="24"/>
          <w:lang w:val="es-ES_tradnl"/>
        </w:rPr>
        <w:t>ara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facultades para obtener información valida y en su caso dentro de </w:t>
      </w:r>
      <w:r>
        <w:rPr>
          <w:rFonts w:ascii="Century Gothic" w:hAnsi="Century Gothic" w:cs="Arial"/>
          <w:sz w:val="24"/>
          <w:szCs w:val="24"/>
          <w:lang w:val="es-ES_tradnl"/>
        </w:rPr>
        <w:t>l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>a esfera de sus atribu</w:t>
      </w:r>
      <w:r w:rsidR="006318DA">
        <w:rPr>
          <w:rFonts w:ascii="Century Gothic" w:hAnsi="Century Gothic" w:cs="Arial"/>
          <w:sz w:val="24"/>
          <w:szCs w:val="24"/>
          <w:lang w:val="es-ES_tradnl"/>
        </w:rPr>
        <w:t>ciones buscar soluciones ante dicha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problemática. </w:t>
      </w:r>
    </w:p>
    <w:p w14:paraId="6D50C4F5" w14:textId="77777777" w:rsidR="005165BA" w:rsidRPr="005165BA" w:rsidRDefault="005165BA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4EA0E12A" w14:textId="311F356D" w:rsidR="005165BA" w:rsidRPr="005165BA" w:rsidRDefault="005165BA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5165BA">
        <w:rPr>
          <w:rFonts w:ascii="Century Gothic" w:hAnsi="Century Gothic" w:cs="Arial"/>
          <w:sz w:val="24"/>
          <w:szCs w:val="24"/>
          <w:lang w:val="es-ES_tradnl"/>
        </w:rPr>
        <w:t>No pasa desapercib</w:t>
      </w:r>
      <w:r w:rsidR="006318DA">
        <w:rPr>
          <w:rFonts w:ascii="Century Gothic" w:hAnsi="Century Gothic" w:cs="Arial"/>
          <w:sz w:val="24"/>
          <w:szCs w:val="24"/>
          <w:lang w:val="es-ES_tradnl"/>
        </w:rPr>
        <w:t>ido para los iniciadores que el marco jurídico vigente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establece la obligación de presentar las cuentas públicas anuales y los estados financieros trimestrales, sin embargo la experiencia nos ha demostrado que son mecanismos o instrumentos insuficientes para que 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>esta asamblea cuente con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>lo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 xml:space="preserve">s elementos necesarios para que, 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>dentro de sus atribuciones, pueda tener una participación más activa en la solución de los p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>roblemas financieros del Estado. Es necesario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destacar que la cuenta pública anual del gobierno del estado se presenta durante los primeros meses del siguiente año que corresponda, mientras que el paquete económico debe  estar debidamente aprobado y publicado a más tardar el día 31 de diciembre del año 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>en que se presenta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, 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 xml:space="preserve">por lo que 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>para los efectos que se pretenden con la presente reforma, la cuenta pública resulta impertinente, siendo por ello que</w:t>
      </w:r>
      <w:r>
        <w:rPr>
          <w:rFonts w:ascii="Century Gothic" w:hAnsi="Century Gothic" w:cs="Arial"/>
          <w:sz w:val="24"/>
          <w:szCs w:val="24"/>
          <w:lang w:val="es-ES_tradnl"/>
        </w:rPr>
        <w:t>,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se justifica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 xml:space="preserve">n las modificaciones planteadas; 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existe un desfasamiento que 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>se ilustra a través del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ejemplo</w:t>
      </w:r>
      <w:r>
        <w:rPr>
          <w:rFonts w:ascii="Century Gothic" w:hAnsi="Century Gothic" w:cs="Arial"/>
          <w:sz w:val="24"/>
          <w:szCs w:val="24"/>
          <w:lang w:val="es-ES_tradnl"/>
        </w:rPr>
        <w:t>: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el presupuesto de egresos </w:t>
      </w:r>
      <w:r>
        <w:rPr>
          <w:rFonts w:ascii="Century Gothic" w:hAnsi="Century Gothic" w:cs="Arial"/>
          <w:sz w:val="24"/>
          <w:szCs w:val="24"/>
          <w:lang w:val="es-ES_tradnl"/>
        </w:rPr>
        <w:t>se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aprobaría a más tardar a finales del mes de diciembre y la cuenta pública se presenta en el mes de febrero del año siguiente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>.</w:t>
      </w:r>
      <w:r w:rsidRPr="005165BA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</w:p>
    <w:p w14:paraId="0CEAF355" w14:textId="77777777" w:rsidR="005165BA" w:rsidRPr="005165BA" w:rsidRDefault="005165BA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2569CB8B" w14:textId="1C601ED2" w:rsidR="005165BA" w:rsidRPr="000D4926" w:rsidRDefault="00365FA1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lastRenderedPageBreak/>
        <w:t>En tal virtud</w:t>
      </w:r>
      <w:r w:rsidR="005165BA" w:rsidRPr="005165BA">
        <w:rPr>
          <w:rFonts w:ascii="Century Gothic" w:hAnsi="Century Gothic" w:cs="Arial"/>
          <w:sz w:val="24"/>
          <w:szCs w:val="24"/>
          <w:lang w:val="es-ES_tradnl"/>
        </w:rPr>
        <w:t xml:space="preserve"> el H. Congreso del Estado </w:t>
      </w:r>
      <w:r>
        <w:rPr>
          <w:rFonts w:ascii="Century Gothic" w:hAnsi="Century Gothic" w:cs="Arial"/>
          <w:sz w:val="24"/>
          <w:szCs w:val="24"/>
          <w:lang w:val="es-ES_tradnl"/>
        </w:rPr>
        <w:t>requiere tener conocimiento de manera detallada de</w:t>
      </w:r>
      <w:r w:rsidR="005165BA" w:rsidRPr="005165BA">
        <w:rPr>
          <w:rFonts w:ascii="Century Gothic" w:hAnsi="Century Gothic" w:cs="Arial"/>
          <w:sz w:val="24"/>
          <w:szCs w:val="24"/>
          <w:lang w:val="es-ES_tradnl"/>
        </w:rPr>
        <w:t xml:space="preserve"> todos los compromisos u obligaciones financieras que a corto, mediano y largo plazo debe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n pagarse con cargo al erario, datos que resultan </w:t>
      </w:r>
      <w:r w:rsidR="005165BA" w:rsidRPr="005165BA">
        <w:rPr>
          <w:rFonts w:ascii="Century Gothic" w:hAnsi="Century Gothic" w:cs="Arial"/>
          <w:sz w:val="24"/>
          <w:szCs w:val="24"/>
          <w:lang w:val="es-ES_tradnl"/>
        </w:rPr>
        <w:t>de suma importancia para la aprobación del Presupuesto de Egresos,  por ello la pertinencia de la presente iniciativa.</w:t>
      </w:r>
    </w:p>
    <w:p w14:paraId="5F584D2B" w14:textId="77777777" w:rsidR="000D4926" w:rsidRPr="000D4926" w:rsidRDefault="000D4926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646AB019" w14:textId="3D24180F" w:rsidR="009F04B6" w:rsidRPr="009F04B6" w:rsidRDefault="00365FA1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El proyecto</w:t>
      </w:r>
      <w:r w:rsidR="009F04B6" w:rsidRPr="009F04B6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9F04B6">
        <w:rPr>
          <w:rFonts w:ascii="Century Gothic" w:hAnsi="Century Gothic" w:cs="Arial"/>
          <w:sz w:val="24"/>
          <w:szCs w:val="24"/>
          <w:lang w:val="es-ES_tradnl"/>
        </w:rPr>
        <w:t xml:space="preserve">que hoy se </w:t>
      </w:r>
      <w:r w:rsidR="009F04B6" w:rsidRPr="009F04B6">
        <w:rPr>
          <w:rFonts w:ascii="Century Gothic" w:hAnsi="Century Gothic" w:cs="Arial"/>
          <w:sz w:val="24"/>
          <w:szCs w:val="24"/>
          <w:lang w:val="es-ES_tradnl"/>
        </w:rPr>
        <w:t>plantea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en esta tribuna</w:t>
      </w:r>
      <w:r w:rsidR="009F04B6" w:rsidRPr="009F04B6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>
        <w:rPr>
          <w:rFonts w:ascii="Century Gothic" w:hAnsi="Century Gothic" w:cs="Arial"/>
          <w:sz w:val="24"/>
          <w:szCs w:val="24"/>
          <w:lang w:val="es-ES_tradnl"/>
        </w:rPr>
        <w:t>versa en</w:t>
      </w:r>
      <w:r w:rsidR="009F04B6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la obligación de </w:t>
      </w:r>
      <w:r w:rsidR="009F04B6" w:rsidRPr="009F04B6">
        <w:rPr>
          <w:rFonts w:ascii="Century Gothic" w:hAnsi="Century Gothic" w:cs="Arial"/>
          <w:sz w:val="24"/>
          <w:szCs w:val="24"/>
          <w:lang w:val="es-ES_tradnl"/>
        </w:rPr>
        <w:t xml:space="preserve"> la administración saliente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a </w:t>
      </w:r>
      <w:r w:rsidR="009F04B6" w:rsidRPr="009F04B6">
        <w:rPr>
          <w:rFonts w:ascii="Century Gothic" w:hAnsi="Century Gothic" w:cs="Arial"/>
          <w:sz w:val="24"/>
          <w:szCs w:val="24"/>
          <w:lang w:val="es-ES_tradnl"/>
        </w:rPr>
        <w:t>presentar al H. Congreso del Estado un informe detallado de todos aquellos compromisos que se encuentra pendientes de pago, ya sea</w:t>
      </w:r>
      <w:r w:rsidR="009F04B6">
        <w:rPr>
          <w:rFonts w:ascii="Century Gothic" w:hAnsi="Century Gothic" w:cs="Arial"/>
          <w:sz w:val="24"/>
          <w:szCs w:val="24"/>
          <w:lang w:val="es-ES_tradnl"/>
        </w:rPr>
        <w:t xml:space="preserve">n </w:t>
      </w:r>
      <w:r w:rsidR="009F04B6" w:rsidRPr="009F04B6">
        <w:rPr>
          <w:rFonts w:ascii="Century Gothic" w:hAnsi="Century Gothic" w:cs="Arial"/>
          <w:sz w:val="24"/>
          <w:szCs w:val="24"/>
          <w:lang w:val="es-ES_tradnl"/>
        </w:rPr>
        <w:t>debido</w:t>
      </w:r>
      <w:r>
        <w:rPr>
          <w:rFonts w:ascii="Century Gothic" w:hAnsi="Century Gothic" w:cs="Arial"/>
          <w:sz w:val="24"/>
          <w:szCs w:val="24"/>
          <w:lang w:val="es-ES_tradnl"/>
        </w:rPr>
        <w:t>s</w:t>
      </w:r>
      <w:r w:rsidR="009F04B6" w:rsidRPr="009F04B6">
        <w:rPr>
          <w:rFonts w:ascii="Century Gothic" w:hAnsi="Century Gothic" w:cs="Arial"/>
          <w:sz w:val="24"/>
          <w:szCs w:val="24"/>
          <w:lang w:val="es-ES_tradnl"/>
        </w:rPr>
        <w:t xml:space="preserve"> o por pagarse, sin perjuicio si la normatividad en materia de contabilidad gubernamental o de deuda p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ública las consideran como tal; </w:t>
      </w:r>
      <w:r w:rsidR="009F04B6" w:rsidRPr="009F04B6">
        <w:rPr>
          <w:rFonts w:ascii="Century Gothic" w:hAnsi="Century Gothic" w:cs="Arial"/>
          <w:sz w:val="24"/>
          <w:szCs w:val="24"/>
          <w:lang w:val="es-ES_tradnl"/>
        </w:rPr>
        <w:t>simple y sencilla</w:t>
      </w:r>
      <w:r>
        <w:rPr>
          <w:rFonts w:ascii="Century Gothic" w:hAnsi="Century Gothic" w:cs="Arial"/>
          <w:sz w:val="24"/>
          <w:szCs w:val="24"/>
          <w:lang w:val="es-ES_tradnl"/>
        </w:rPr>
        <w:t>mente,  nos interesa conocer qué</w:t>
      </w:r>
      <w:r w:rsidR="009F04B6" w:rsidRPr="009F04B6">
        <w:rPr>
          <w:rFonts w:ascii="Century Gothic" w:hAnsi="Century Gothic" w:cs="Arial"/>
          <w:sz w:val="24"/>
          <w:szCs w:val="24"/>
          <w:lang w:val="es-ES_tradnl"/>
        </w:rPr>
        <w:t xml:space="preserve"> se debe, lo que se queda pendiente de pago, </w:t>
      </w:r>
      <w:r>
        <w:rPr>
          <w:rFonts w:ascii="Century Gothic" w:hAnsi="Century Gothic" w:cs="Arial"/>
          <w:sz w:val="24"/>
          <w:szCs w:val="24"/>
          <w:lang w:val="es-ES_tradnl"/>
        </w:rPr>
        <w:t>para así evitar entrar en</w:t>
      </w:r>
      <w:r w:rsidR="009F04B6" w:rsidRPr="009F04B6">
        <w:rPr>
          <w:rFonts w:ascii="Century Gothic" w:hAnsi="Century Gothic" w:cs="Arial"/>
          <w:sz w:val="24"/>
          <w:szCs w:val="24"/>
          <w:lang w:val="es-ES_tradnl"/>
        </w:rPr>
        <w:t xml:space="preserve"> formulismos, el informe que se plantea deberá de ser presentado a más tardar el día último del mes de junio del año en que concluya la administración</w:t>
      </w:r>
      <w:r w:rsidR="009F04B6">
        <w:rPr>
          <w:rFonts w:ascii="Century Gothic" w:hAnsi="Century Gothic" w:cs="Arial"/>
          <w:sz w:val="24"/>
          <w:szCs w:val="24"/>
          <w:lang w:val="es-ES_tradnl"/>
        </w:rPr>
        <w:t xml:space="preserve"> pública</w:t>
      </w:r>
      <w:r w:rsidR="009F04B6" w:rsidRPr="009F04B6">
        <w:rPr>
          <w:rFonts w:ascii="Century Gothic" w:hAnsi="Century Gothic" w:cs="Arial"/>
          <w:sz w:val="24"/>
          <w:szCs w:val="24"/>
          <w:lang w:val="es-ES_tradnl"/>
        </w:rPr>
        <w:t xml:space="preserve"> estatal.</w:t>
      </w:r>
    </w:p>
    <w:p w14:paraId="6BF2A2EB" w14:textId="77777777" w:rsidR="009F04B6" w:rsidRPr="009F04B6" w:rsidRDefault="009F04B6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56610A87" w14:textId="5B1F355B" w:rsidR="009F04B6" w:rsidRPr="009F04B6" w:rsidRDefault="009F04B6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9F04B6">
        <w:rPr>
          <w:rFonts w:ascii="Century Gothic" w:hAnsi="Century Gothic" w:cs="Arial"/>
          <w:sz w:val="24"/>
          <w:szCs w:val="24"/>
          <w:lang w:val="es-ES_tradnl"/>
        </w:rPr>
        <w:t>Tal y como lo señalamos con anterioridad, la reforma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plantea la necesidad 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 xml:space="preserve">de 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que en el proyecto de 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>Presupuesto de E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>gresos que presenta el Poder Ejecutivo</w:t>
      </w:r>
      <w:r>
        <w:rPr>
          <w:rFonts w:ascii="Century Gothic" w:hAnsi="Century Gothic" w:cs="Arial"/>
          <w:sz w:val="24"/>
          <w:szCs w:val="24"/>
          <w:lang w:val="es-ES_tradnl"/>
        </w:rPr>
        <w:t>,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 se detalle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>n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 todos y cada uno de los conceptos e importes, pero sobre todo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>, el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 nacimiento de la obligación, forma y tiempo de pago, datos que nos permitirán contar como mayores elementos al momento de aprobar el presupuesto de egresos del </w:t>
      </w:r>
      <w:r>
        <w:rPr>
          <w:rFonts w:ascii="Century Gothic" w:hAnsi="Century Gothic" w:cs="Arial"/>
          <w:sz w:val="24"/>
          <w:szCs w:val="24"/>
          <w:lang w:val="es-ES_tradnl"/>
        </w:rPr>
        <w:t>E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stado del año que corresponda. </w:t>
      </w:r>
    </w:p>
    <w:p w14:paraId="63DDD24E" w14:textId="77777777" w:rsidR="009F04B6" w:rsidRPr="009F04B6" w:rsidRDefault="009F04B6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4A1AA93B" w14:textId="4C81229C" w:rsidR="000D4926" w:rsidRDefault="009F04B6" w:rsidP="006318D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9F04B6">
        <w:rPr>
          <w:rFonts w:ascii="Century Gothic" w:hAnsi="Century Gothic" w:cs="Arial"/>
          <w:sz w:val="24"/>
          <w:szCs w:val="24"/>
          <w:lang w:val="es-ES_tradnl"/>
        </w:rPr>
        <w:t>Quienes integramos el H. Congreso del Estado, no podemos ni de</w:t>
      </w:r>
      <w:r w:rsidR="008E7241">
        <w:rPr>
          <w:rFonts w:ascii="Century Gothic" w:hAnsi="Century Gothic" w:cs="Arial"/>
          <w:sz w:val="24"/>
          <w:szCs w:val="24"/>
          <w:lang w:val="es-ES_tradnl"/>
        </w:rPr>
        <w:t>be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>mos permanecer pasivo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>s en los temas de endeudamiento: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 un mal manejo financiero de los recursos estatales, lamentablemente afec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>ta a los sectores más necesitados, ya que generalmente se disminuyen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 los recursos para 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 xml:space="preserve">necesidades tan básicas como la 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atención médica a </w:t>
      </w:r>
      <w:r w:rsidR="00365FA1">
        <w:rPr>
          <w:rFonts w:ascii="Century Gothic" w:hAnsi="Century Gothic" w:cs="Arial"/>
          <w:sz w:val="24"/>
          <w:szCs w:val="24"/>
          <w:lang w:val="es-ES_tradnl"/>
        </w:rPr>
        <w:t xml:space="preserve">la 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población abierta, </w:t>
      </w:r>
      <w:r w:rsidR="00F77DA2">
        <w:rPr>
          <w:rFonts w:ascii="Century Gothic" w:hAnsi="Century Gothic" w:cs="Arial"/>
          <w:sz w:val="24"/>
          <w:szCs w:val="24"/>
          <w:lang w:val="es-ES_tradnl"/>
        </w:rPr>
        <w:t>el desarrollo humano, la seguridad entre otros. Es por lo anterior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 que debemos </w:t>
      </w:r>
      <w:r w:rsidR="00F77DA2">
        <w:rPr>
          <w:rFonts w:ascii="Century Gothic" w:hAnsi="Century Gothic" w:cs="Arial"/>
          <w:sz w:val="24"/>
          <w:szCs w:val="24"/>
          <w:lang w:val="es-ES_tradnl"/>
        </w:rPr>
        <w:t xml:space="preserve">pugnar por 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>ten</w:t>
      </w:r>
      <w:r w:rsidR="00F77DA2">
        <w:rPr>
          <w:rFonts w:ascii="Century Gothic" w:hAnsi="Century Gothic" w:cs="Arial"/>
          <w:sz w:val="24"/>
          <w:szCs w:val="24"/>
          <w:lang w:val="es-ES_tradnl"/>
        </w:rPr>
        <w:t>er una participación más activa y de esta manera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 xml:space="preserve"> evitar que la historia se repita, </w:t>
      </w:r>
      <w:r w:rsidR="008E7241">
        <w:rPr>
          <w:rFonts w:ascii="Century Gothic" w:hAnsi="Century Gothic" w:cs="Arial"/>
          <w:sz w:val="24"/>
          <w:szCs w:val="24"/>
          <w:lang w:val="es-ES_tradnl"/>
        </w:rPr>
        <w:t xml:space="preserve">para </w:t>
      </w:r>
      <w:r w:rsidRPr="009F04B6">
        <w:rPr>
          <w:rFonts w:ascii="Century Gothic" w:hAnsi="Century Gothic" w:cs="Arial"/>
          <w:sz w:val="24"/>
          <w:szCs w:val="24"/>
          <w:lang w:val="es-ES_tradnl"/>
        </w:rPr>
        <w:t>que se ejerzan los recursos públicos como si fueran ajenos, sin responsabilidad alguna.</w:t>
      </w:r>
    </w:p>
    <w:p w14:paraId="3752B9D0" w14:textId="77777777" w:rsidR="005165BA" w:rsidRDefault="005165BA" w:rsidP="006318DA">
      <w:pPr>
        <w:pStyle w:val="NormalWeb"/>
        <w:shd w:val="clear" w:color="auto" w:fill="FDFDFD"/>
        <w:spacing w:before="0" w:beforeAutospacing="0" w:after="0" w:afterAutospacing="0" w:line="360" w:lineRule="auto"/>
        <w:jc w:val="both"/>
        <w:rPr>
          <w:rFonts w:ascii="Century Gothic" w:hAnsi="Century Gothic" w:cstheme="minorHAnsi"/>
        </w:rPr>
      </w:pPr>
      <w:bookmarkStart w:id="1" w:name="_Hlk85026079"/>
    </w:p>
    <w:p w14:paraId="336D7B88" w14:textId="2727A787" w:rsidR="00283C0B" w:rsidRDefault="001D60A9" w:rsidP="006318DA">
      <w:pPr>
        <w:pStyle w:val="NormalWeb"/>
        <w:shd w:val="clear" w:color="auto" w:fill="FDFDFD"/>
        <w:spacing w:before="0" w:beforeAutospacing="0" w:after="0" w:afterAutospacing="0" w:line="36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Por las anteriores consideraciones y motivos, nos permitimos a someter a esta soberanía, </w:t>
      </w:r>
      <w:r w:rsidR="00370BC3">
        <w:rPr>
          <w:rFonts w:ascii="Century Gothic" w:hAnsi="Century Gothic" w:cstheme="minorHAnsi"/>
        </w:rPr>
        <w:t>el siguiente proyecto</w:t>
      </w:r>
      <w:r>
        <w:rPr>
          <w:rFonts w:ascii="Century Gothic" w:hAnsi="Century Gothic" w:cstheme="minorHAnsi"/>
        </w:rPr>
        <w:t xml:space="preserve"> de:</w:t>
      </w:r>
    </w:p>
    <w:bookmarkEnd w:id="1"/>
    <w:p w14:paraId="28418656" w14:textId="0EA52F02" w:rsidR="004D39C0" w:rsidRDefault="004D39C0" w:rsidP="0090717D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Century Gothic" w:hAnsi="Century Gothic" w:cstheme="minorHAnsi"/>
        </w:rPr>
      </w:pPr>
    </w:p>
    <w:p w14:paraId="565F1C83" w14:textId="6EF17B69" w:rsidR="001A343E" w:rsidRDefault="00772816" w:rsidP="0090717D">
      <w:pPr>
        <w:jc w:val="center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  <w:bookmarkStart w:id="2" w:name="_Hlk83199602"/>
      <w:r>
        <w:rPr>
          <w:rFonts w:ascii="Century Gothic" w:hAnsi="Century Gothic" w:cs="Arial"/>
          <w:b/>
          <w:sz w:val="28"/>
          <w:szCs w:val="28"/>
          <w:shd w:val="clear" w:color="auto" w:fill="FFFFFF"/>
        </w:rPr>
        <w:t>D E C R E T O</w:t>
      </w:r>
      <w:r w:rsidR="005442F2" w:rsidRPr="00CD7505">
        <w:rPr>
          <w:rFonts w:ascii="Century Gothic" w:hAnsi="Century Gothic" w:cs="Arial"/>
          <w:b/>
          <w:sz w:val="28"/>
          <w:szCs w:val="28"/>
          <w:shd w:val="clear" w:color="auto" w:fill="FFFFFF"/>
        </w:rPr>
        <w:t>:</w:t>
      </w:r>
    </w:p>
    <w:p w14:paraId="41186979" w14:textId="63BF0634" w:rsidR="00245E3F" w:rsidRPr="00D430F1" w:rsidRDefault="00245E3F" w:rsidP="0016443C">
      <w:pPr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325DE9F5" w14:textId="77777777" w:rsidR="0016443C" w:rsidRPr="00D430F1" w:rsidRDefault="0016443C" w:rsidP="0016443C">
      <w:pPr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78DB599D" w14:textId="47594957" w:rsidR="007922F3" w:rsidRDefault="00245E3F" w:rsidP="00F77DA2">
      <w:pPr>
        <w:spacing w:line="360" w:lineRule="auto"/>
        <w:jc w:val="both"/>
        <w:rPr>
          <w:rFonts w:ascii="Century Gothic" w:eastAsiaTheme="minorHAnsi" w:hAnsi="Century Gothic" w:cs="Arial"/>
          <w:sz w:val="24"/>
          <w:szCs w:val="24"/>
          <w:shd w:val="clear" w:color="auto" w:fill="FFFFFF"/>
          <w:lang w:eastAsia="en-US"/>
        </w:rPr>
      </w:pPr>
      <w:r w:rsidRPr="00CE6258">
        <w:rPr>
          <w:rFonts w:ascii="Century Gothic" w:eastAsiaTheme="minorHAnsi" w:hAnsi="Century Gothic" w:cs="Arial"/>
          <w:b/>
          <w:sz w:val="28"/>
          <w:szCs w:val="28"/>
          <w:shd w:val="clear" w:color="auto" w:fill="FFFFFF"/>
          <w:lang w:eastAsia="en-US"/>
        </w:rPr>
        <w:t xml:space="preserve">ARTÍCULO </w:t>
      </w:r>
      <w:r w:rsidR="007576B5">
        <w:rPr>
          <w:rFonts w:ascii="Century Gothic" w:eastAsiaTheme="minorHAnsi" w:hAnsi="Century Gothic" w:cs="Arial"/>
          <w:b/>
          <w:sz w:val="28"/>
          <w:szCs w:val="28"/>
          <w:shd w:val="clear" w:color="auto" w:fill="FFFFFF"/>
          <w:lang w:eastAsia="en-US"/>
        </w:rPr>
        <w:t>PRIMERO</w:t>
      </w:r>
      <w:r w:rsidRPr="00CE6258">
        <w:rPr>
          <w:rFonts w:ascii="Century Gothic" w:eastAsiaTheme="minorHAnsi" w:hAnsi="Century Gothic" w:cs="Arial"/>
          <w:b/>
          <w:sz w:val="28"/>
          <w:szCs w:val="28"/>
          <w:shd w:val="clear" w:color="auto" w:fill="FFFFFF"/>
          <w:lang w:eastAsia="en-US"/>
        </w:rPr>
        <w:t>.-</w:t>
      </w:r>
      <w:r>
        <w:rPr>
          <w:rFonts w:ascii="Century Gothic" w:eastAsiaTheme="minorHAnsi" w:hAnsi="Century Gothic" w:cs="Arial"/>
          <w:b/>
          <w:sz w:val="28"/>
          <w:szCs w:val="28"/>
          <w:shd w:val="clear" w:color="auto" w:fill="FFFFFF"/>
          <w:lang w:eastAsia="en-US"/>
        </w:rPr>
        <w:t xml:space="preserve"> </w:t>
      </w:r>
      <w:r w:rsidR="007922F3" w:rsidRPr="007922F3">
        <w:rPr>
          <w:rFonts w:ascii="Century Gothic" w:hAnsi="Century Gothic" w:cstheme="minorHAnsi"/>
          <w:sz w:val="24"/>
          <w:szCs w:val="24"/>
        </w:rPr>
        <w:t xml:space="preserve">Se </w:t>
      </w:r>
      <w:r w:rsidR="00F06DB1">
        <w:rPr>
          <w:rFonts w:ascii="Century Gothic" w:hAnsi="Century Gothic" w:cstheme="minorHAnsi"/>
          <w:b/>
          <w:bCs/>
          <w:sz w:val="24"/>
          <w:szCs w:val="24"/>
        </w:rPr>
        <w:t xml:space="preserve">ADICIONAN </w:t>
      </w:r>
      <w:r w:rsidR="00F06DB1" w:rsidRPr="00F06DB1">
        <w:rPr>
          <w:rFonts w:ascii="Century Gothic" w:hAnsi="Century Gothic" w:cstheme="minorHAnsi"/>
          <w:sz w:val="24"/>
          <w:szCs w:val="24"/>
        </w:rPr>
        <w:t xml:space="preserve">los artículos 36 </w:t>
      </w:r>
      <w:r w:rsidR="00FA38E1" w:rsidRPr="00F06DB1">
        <w:rPr>
          <w:rFonts w:ascii="Century Gothic" w:hAnsi="Century Gothic" w:cstheme="minorHAnsi"/>
          <w:sz w:val="24"/>
          <w:szCs w:val="24"/>
        </w:rPr>
        <w:t>BIS</w:t>
      </w:r>
      <w:r w:rsidR="00FA38E1">
        <w:rPr>
          <w:rFonts w:ascii="Century Gothic" w:hAnsi="Century Gothic" w:cstheme="minorHAnsi"/>
          <w:sz w:val="24"/>
          <w:szCs w:val="24"/>
        </w:rPr>
        <w:t>,</w:t>
      </w:r>
      <w:r w:rsidR="00FA38E1" w:rsidRPr="00F06DB1">
        <w:rPr>
          <w:rFonts w:ascii="Century Gothic" w:hAnsi="Century Gothic" w:cstheme="minorHAnsi"/>
          <w:sz w:val="24"/>
          <w:szCs w:val="24"/>
        </w:rPr>
        <w:t xml:space="preserve"> Y 120 BIS</w:t>
      </w:r>
      <w:r w:rsidR="00F77DA2">
        <w:rPr>
          <w:rFonts w:ascii="Century Gothic" w:hAnsi="Century Gothic" w:cstheme="minorHAnsi"/>
          <w:sz w:val="24"/>
          <w:szCs w:val="24"/>
        </w:rPr>
        <w:t xml:space="preserve"> a</w:t>
      </w:r>
      <w:r w:rsidR="00F06DB1" w:rsidRPr="00F06DB1">
        <w:rPr>
          <w:rFonts w:ascii="Century Gothic" w:hAnsi="Century Gothic" w:cstheme="minorHAnsi"/>
          <w:sz w:val="24"/>
          <w:szCs w:val="24"/>
        </w:rPr>
        <w:t xml:space="preserve"> la Ley de Presupuesto de Egresos, Contabilidad Gubernamental y Gasto Público del Estado de Chihuahua, para quedar </w:t>
      </w:r>
      <w:r w:rsidR="00F77DA2">
        <w:rPr>
          <w:rFonts w:ascii="Century Gothic" w:hAnsi="Century Gothic" w:cstheme="minorHAnsi"/>
          <w:sz w:val="24"/>
          <w:szCs w:val="24"/>
        </w:rPr>
        <w:t xml:space="preserve">redactados </w:t>
      </w:r>
      <w:r w:rsidR="00F06DB1" w:rsidRPr="00F06DB1">
        <w:rPr>
          <w:rFonts w:ascii="Century Gothic" w:hAnsi="Century Gothic" w:cstheme="minorHAnsi"/>
          <w:sz w:val="24"/>
          <w:szCs w:val="24"/>
        </w:rPr>
        <w:t>en los siguientes términos:</w:t>
      </w:r>
      <w:r w:rsidR="007922F3" w:rsidRPr="00F06DB1">
        <w:rPr>
          <w:rFonts w:ascii="Century Gothic" w:eastAsiaTheme="minorHAnsi" w:hAnsi="Century Gothic" w:cs="Arial"/>
          <w:sz w:val="24"/>
          <w:szCs w:val="24"/>
          <w:shd w:val="clear" w:color="auto" w:fill="FFFFFF"/>
          <w:lang w:eastAsia="en-US"/>
        </w:rPr>
        <w:t xml:space="preserve"> </w:t>
      </w:r>
    </w:p>
    <w:p w14:paraId="475F64FF" w14:textId="77777777" w:rsidR="00F77DA2" w:rsidRPr="00F06DB1" w:rsidRDefault="00F77DA2" w:rsidP="00F77DA2">
      <w:pPr>
        <w:spacing w:line="360" w:lineRule="auto"/>
        <w:jc w:val="both"/>
        <w:rPr>
          <w:rFonts w:ascii="Century Gothic" w:eastAsiaTheme="minorHAnsi" w:hAnsi="Century Gothic" w:cs="Arial"/>
          <w:sz w:val="24"/>
          <w:szCs w:val="24"/>
          <w:shd w:val="clear" w:color="auto" w:fill="FFFFFF"/>
          <w:lang w:eastAsia="en-US"/>
        </w:rPr>
      </w:pPr>
    </w:p>
    <w:p w14:paraId="64AFC171" w14:textId="459D0642" w:rsidR="007922F3" w:rsidRDefault="007922F3" w:rsidP="007922F3">
      <w:pPr>
        <w:jc w:val="both"/>
        <w:rPr>
          <w:rFonts w:ascii="Century Gothic" w:eastAsiaTheme="minorHAnsi" w:hAnsi="Century Gothic" w:cs="Arial"/>
          <w:sz w:val="24"/>
          <w:szCs w:val="24"/>
          <w:shd w:val="clear" w:color="auto" w:fill="FFFFFF"/>
          <w:lang w:eastAsia="en-US"/>
        </w:rPr>
      </w:pPr>
    </w:p>
    <w:p w14:paraId="3405F5A2" w14:textId="3239A386" w:rsidR="007922F3" w:rsidRPr="00F06DB1" w:rsidRDefault="007922F3" w:rsidP="003B7DD2">
      <w:pPr>
        <w:ind w:left="708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  <w:r w:rsidRPr="007922F3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 xml:space="preserve">ARTÍCULO </w:t>
      </w:r>
      <w:r w:rsidR="00F06DB1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>36</w:t>
      </w:r>
      <w:r w:rsidRPr="007922F3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="00F06DB1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>B</w:t>
      </w:r>
      <w:r w:rsidR="00FA38E1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>IS</w:t>
      </w:r>
      <w:r w:rsidR="007576B5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>.</w:t>
      </w:r>
      <w:r w:rsidR="00F06DB1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 xml:space="preserve">- </w:t>
      </w:r>
      <w:r w:rsidR="00F06DB1" w:rsidRPr="00F06DB1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 xml:space="preserve">En el proyecto de Presupuesto de Egresos </w:t>
      </w:r>
      <w:r w:rsidR="00F77DA2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 xml:space="preserve">se deberá </w:t>
      </w:r>
      <w:r w:rsidR="00F06DB1" w:rsidRPr="00F06DB1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 xml:space="preserve">precisar en un apartado denominado </w:t>
      </w:r>
      <w:r w:rsidR="00F77DA2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>“</w:t>
      </w:r>
      <w:r w:rsidR="00F06DB1" w:rsidRPr="00F06DB1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>Deuda Pública y Compromisos Financieros</w:t>
      </w:r>
      <w:r w:rsidR="00F77DA2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>” la</w:t>
      </w:r>
      <w:r w:rsidR="00F06DB1" w:rsidRPr="00F06DB1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 xml:space="preserve"> siguiente</w:t>
      </w:r>
      <w:r w:rsidR="00F77DA2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 xml:space="preserve"> información</w:t>
      </w:r>
      <w:r w:rsidR="00F06DB1" w:rsidRPr="00F06DB1"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  <w:t xml:space="preserve">: </w:t>
      </w:r>
    </w:p>
    <w:p w14:paraId="2B1BC049" w14:textId="34C9F849" w:rsidR="003B7DD2" w:rsidRPr="00F06DB1" w:rsidRDefault="003B7DD2" w:rsidP="003B7DD2">
      <w:pPr>
        <w:ind w:left="708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4EB54CC4" w14:textId="4CF5F4FA" w:rsidR="00F06DB1" w:rsidRPr="003E452D" w:rsidRDefault="00F06DB1" w:rsidP="003E452D">
      <w:pPr>
        <w:pStyle w:val="Prrafodelista"/>
        <w:numPr>
          <w:ilvl w:val="0"/>
          <w:numId w:val="39"/>
        </w:numPr>
        <w:spacing w:after="0"/>
        <w:ind w:left="1068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La suscripción o emisión de títulos de crédito;</w:t>
      </w:r>
    </w:p>
    <w:p w14:paraId="1C4EE9E0" w14:textId="77777777" w:rsidR="00F06DB1" w:rsidRPr="003E452D" w:rsidRDefault="00F06DB1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2DAEEF1E" w14:textId="43C04615" w:rsidR="00F06DB1" w:rsidRPr="00FA38E1" w:rsidRDefault="00F06DB1" w:rsidP="00FA38E1">
      <w:pPr>
        <w:pStyle w:val="Prrafodelista"/>
        <w:numPr>
          <w:ilvl w:val="0"/>
          <w:numId w:val="39"/>
        </w:numPr>
        <w:spacing w:after="0"/>
        <w:ind w:left="1068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La adquisición de bienes, ejecución de obras o prestación de servicios, cuyo pago se pacte a</w:t>
      </w:r>
      <w:r w:rsidR="00FA38E1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 </w:t>
      </w:r>
      <w:r w:rsidRPr="00FA38E1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plazos.</w:t>
      </w:r>
    </w:p>
    <w:p w14:paraId="2B181530" w14:textId="77777777" w:rsidR="00F06DB1" w:rsidRPr="003E452D" w:rsidRDefault="00F06DB1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55F18A42" w14:textId="77ED67F7" w:rsidR="00F06DB1" w:rsidRPr="003E452D" w:rsidRDefault="00F06DB1" w:rsidP="003E452D">
      <w:pPr>
        <w:pStyle w:val="Prrafodelista"/>
        <w:spacing w:after="0"/>
        <w:ind w:left="1068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En los casos a que se refiere esta fracción la deuda pública surgirá una vez que se haya signado los contratos respectivos;</w:t>
      </w:r>
    </w:p>
    <w:p w14:paraId="2E51EC2E" w14:textId="77777777" w:rsidR="00F06DB1" w:rsidRPr="003E452D" w:rsidRDefault="00F06DB1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17DE7143" w14:textId="5AEF4D9E" w:rsidR="00F06DB1" w:rsidRPr="003E452D" w:rsidRDefault="00F06DB1" w:rsidP="003E452D">
      <w:pPr>
        <w:pStyle w:val="Prrafodelista"/>
        <w:numPr>
          <w:ilvl w:val="0"/>
          <w:numId w:val="39"/>
        </w:numPr>
        <w:spacing w:after="0"/>
        <w:ind w:left="1068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Los pasivos contingentes relacionados con los actos mencionados en las fracciones anteriores; y</w:t>
      </w:r>
    </w:p>
    <w:p w14:paraId="4BABD4EE" w14:textId="77777777" w:rsidR="00F06DB1" w:rsidRPr="003E452D" w:rsidRDefault="00F06DB1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2283EF37" w14:textId="620E1DF8" w:rsidR="00F06DB1" w:rsidRPr="003E452D" w:rsidRDefault="00F06DB1" w:rsidP="003E452D">
      <w:pPr>
        <w:pStyle w:val="Prrafodelista"/>
        <w:numPr>
          <w:ilvl w:val="0"/>
          <w:numId w:val="39"/>
        </w:numPr>
        <w:spacing w:after="0"/>
        <w:ind w:left="1068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Todas las operaciones de endeudamiento que comprendan obligaciones a plazos, así como obligaciones de exigibilidad contingente derivadas de actos jurídicos, independientemente de la forma en que se les documente.</w:t>
      </w:r>
    </w:p>
    <w:p w14:paraId="3A7CC50E" w14:textId="77777777" w:rsidR="00F06DB1" w:rsidRPr="003E452D" w:rsidRDefault="00F06DB1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5FA08D24" w14:textId="775B4243" w:rsidR="00F06DB1" w:rsidRPr="003E452D" w:rsidRDefault="00F06DB1" w:rsidP="003E452D">
      <w:pPr>
        <w:pStyle w:val="Prrafodelista"/>
        <w:numPr>
          <w:ilvl w:val="0"/>
          <w:numId w:val="39"/>
        </w:numPr>
        <w:spacing w:after="0"/>
        <w:ind w:left="1068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Los recursos públicos pendientes de enterar a los organismos públicos descentralizados, autónomos,  fideicomisos, empresas de participación estatal o cualquier persona física o moral que por disposición de la ley o decreto deben recibir recibirlos. </w:t>
      </w:r>
    </w:p>
    <w:p w14:paraId="76E9FB81" w14:textId="77777777" w:rsidR="00F06DB1" w:rsidRPr="003E452D" w:rsidRDefault="00F06DB1" w:rsidP="003E452D">
      <w:pPr>
        <w:ind w:left="348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0962802C" w14:textId="05405E07" w:rsidR="00F06DB1" w:rsidRPr="003E452D" w:rsidRDefault="00F06DB1" w:rsidP="003E452D">
      <w:pPr>
        <w:pStyle w:val="Prrafodelista"/>
        <w:numPr>
          <w:ilvl w:val="0"/>
          <w:numId w:val="39"/>
        </w:numPr>
        <w:spacing w:after="0"/>
        <w:ind w:left="1068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Los recursos que haya recibido por concepto de adelanto de participaciones u otro concepto por parte de Gobierno Federal, cuyo saldo se deba amortizar en el siguiente ejercicio fiscal o bien fuera del periodo de la administración en que se haya recibido.</w:t>
      </w:r>
    </w:p>
    <w:p w14:paraId="22DBD8A6" w14:textId="77777777" w:rsidR="00F06DB1" w:rsidRPr="003E452D" w:rsidRDefault="00F06DB1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72D4B6DD" w14:textId="77777777" w:rsidR="00F06DB1" w:rsidRDefault="00F06DB1" w:rsidP="003E452D">
      <w:pPr>
        <w:pStyle w:val="Prrafodelista"/>
        <w:numPr>
          <w:ilvl w:val="0"/>
          <w:numId w:val="39"/>
        </w:numPr>
        <w:spacing w:after="0"/>
        <w:ind w:left="1068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Las obligaciones fiscales o importe de los créditos que se hayan causado o determinado y se encuentren pendientes de pago. </w:t>
      </w:r>
    </w:p>
    <w:p w14:paraId="70964CEC" w14:textId="77777777" w:rsidR="00F77DA2" w:rsidRPr="00F77DA2" w:rsidRDefault="00F77DA2" w:rsidP="00F77DA2">
      <w:pPr>
        <w:pStyle w:val="Prrafodelista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</w:p>
    <w:p w14:paraId="68431555" w14:textId="77777777" w:rsidR="00F77DA2" w:rsidRPr="003E452D" w:rsidRDefault="00F77DA2" w:rsidP="00F77DA2">
      <w:pPr>
        <w:pStyle w:val="Prrafodelista"/>
        <w:spacing w:after="0"/>
        <w:ind w:left="1068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</w:p>
    <w:p w14:paraId="4EBB6FEB" w14:textId="63BD2577" w:rsidR="00F06DB1" w:rsidRDefault="00F06DB1" w:rsidP="003E452D">
      <w:pPr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</w:p>
    <w:p w14:paraId="6A53314D" w14:textId="716ECF65" w:rsidR="003E452D" w:rsidRPr="003E452D" w:rsidRDefault="003E452D" w:rsidP="003E452D">
      <w:pPr>
        <w:ind w:left="360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ARTÍCULO 120 </w:t>
      </w:r>
      <w:r w:rsidR="00FA38E1"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BIS</w:t>
      </w: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.- El día 30 de junio del año que corresponda al término </w:t>
      </w:r>
      <w:r w:rsidR="00F77DA2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de la Administración Estatal, el Ejecutivo</w:t>
      </w: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 deberá presentar</w:t>
      </w:r>
      <w:r w:rsidR="00F77DA2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 a la presidencia del Congreso del Estado para conocimiento de las y los diputados, </w:t>
      </w: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un informe detallado </w:t>
      </w:r>
      <w:r w:rsidR="00F77DA2"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de las obligaciones o compromisos a pagar a cargo del Estado,  de la administración central y descentralizada, cuando menos en los siguientes rubros</w:t>
      </w:r>
      <w:r w:rsidR="00F77DA2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: </w:t>
      </w:r>
    </w:p>
    <w:p w14:paraId="4E2623DB" w14:textId="283A5B95" w:rsidR="003E452D" w:rsidRDefault="003E452D" w:rsidP="003E452D">
      <w:pPr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</w:p>
    <w:p w14:paraId="3B6378E9" w14:textId="77777777" w:rsidR="003E452D" w:rsidRPr="003E452D" w:rsidRDefault="003E452D" w:rsidP="003E452D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La suscripción o emisión de títulos de crédito;</w:t>
      </w:r>
    </w:p>
    <w:p w14:paraId="72225523" w14:textId="77777777" w:rsidR="003E452D" w:rsidRPr="003E452D" w:rsidRDefault="003E452D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06A62CF4" w14:textId="283374C3" w:rsidR="003E452D" w:rsidRPr="00FA38E1" w:rsidRDefault="003E452D" w:rsidP="00FA38E1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La adquisición de bienes, ejecución de obras o prestación de servicios, cuyo pago se pacte a</w:t>
      </w:r>
      <w:r w:rsidR="00FA38E1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 </w:t>
      </w:r>
      <w:r w:rsidRPr="00FA38E1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plazos.</w:t>
      </w:r>
    </w:p>
    <w:p w14:paraId="30173627" w14:textId="77777777" w:rsidR="003E452D" w:rsidRPr="003E452D" w:rsidRDefault="003E452D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058541C6" w14:textId="77777777" w:rsidR="003E452D" w:rsidRPr="003E452D" w:rsidRDefault="003E452D" w:rsidP="003E452D">
      <w:pPr>
        <w:pStyle w:val="Prrafodelista"/>
        <w:spacing w:after="0"/>
        <w:ind w:left="1068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En los casos a que se refiere esta fracción la deuda pública surgirá una vez que se haya signado los contratos respectivos;</w:t>
      </w:r>
    </w:p>
    <w:p w14:paraId="643906F8" w14:textId="77777777" w:rsidR="003E452D" w:rsidRPr="003E452D" w:rsidRDefault="003E452D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7ACD4137" w14:textId="77777777" w:rsidR="003E452D" w:rsidRPr="003E452D" w:rsidRDefault="003E452D" w:rsidP="003E452D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Los pasivos contingentes relacionados con los actos mencionados en las fracciones anteriores; y</w:t>
      </w:r>
    </w:p>
    <w:p w14:paraId="2F4BD51D" w14:textId="77777777" w:rsidR="003E452D" w:rsidRPr="003E452D" w:rsidRDefault="003E452D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0B3B9660" w14:textId="77777777" w:rsidR="003E452D" w:rsidRPr="003E452D" w:rsidRDefault="003E452D" w:rsidP="003E452D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Todas las operaciones de endeudamiento que comprendan obligaciones a plazos, así como obligaciones de exigibilidad contingente derivadas de actos jurídicos, independientemente de la forma en que se les documente.</w:t>
      </w:r>
    </w:p>
    <w:p w14:paraId="08049661" w14:textId="77777777" w:rsidR="003E452D" w:rsidRPr="003E452D" w:rsidRDefault="003E452D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3309AEE0" w14:textId="77777777" w:rsidR="003E452D" w:rsidRPr="003E452D" w:rsidRDefault="003E452D" w:rsidP="003E452D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Los recursos públicos pendientes de enterar a los organismos públicos descentralizados, autónomos,  fideicomisos, empresas de participación estatal o cualquier persona física o moral que por disposición de la ley o decreto deben recibir recibirlos. </w:t>
      </w:r>
    </w:p>
    <w:p w14:paraId="1586A497" w14:textId="77777777" w:rsidR="003E452D" w:rsidRPr="003E452D" w:rsidRDefault="003E452D" w:rsidP="003E452D">
      <w:pPr>
        <w:ind w:left="348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6964E6D5" w14:textId="77777777" w:rsidR="003E452D" w:rsidRPr="003E452D" w:rsidRDefault="003E452D" w:rsidP="003E452D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>Los recursos que haya recibido por concepto de adelanto de participaciones u otro concepto por parte de Gobierno Federal, cuyo saldo se deba amortizar en el siguiente ejercicio fiscal o bien fuera del periodo de la administración en que se haya recibido.</w:t>
      </w:r>
    </w:p>
    <w:p w14:paraId="5EF85923" w14:textId="77777777" w:rsidR="003E452D" w:rsidRPr="003E452D" w:rsidRDefault="003E452D" w:rsidP="003E452D">
      <w:pPr>
        <w:ind w:left="1056"/>
        <w:jc w:val="both"/>
        <w:rPr>
          <w:rFonts w:ascii="Century Gothic" w:eastAsiaTheme="minorHAnsi" w:hAnsi="Century Gothic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34EBF8ED" w14:textId="248426AA" w:rsidR="00DB570B" w:rsidRDefault="003E452D" w:rsidP="003E452D">
      <w:pPr>
        <w:pStyle w:val="Prrafodelista"/>
        <w:numPr>
          <w:ilvl w:val="0"/>
          <w:numId w:val="40"/>
        </w:numPr>
        <w:spacing w:after="0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  <w:r w:rsidRPr="003E452D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Las obligaciones fiscales o importe de los créditos que se hayan causado o determinado y se encuentren pendientes de pago. </w:t>
      </w:r>
      <w:bookmarkEnd w:id="2"/>
    </w:p>
    <w:p w14:paraId="20F746F2" w14:textId="77777777" w:rsidR="00F77DA2" w:rsidRPr="00F77DA2" w:rsidRDefault="00F77DA2" w:rsidP="00F77DA2">
      <w:pPr>
        <w:pStyle w:val="Prrafodelista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</w:p>
    <w:p w14:paraId="39663475" w14:textId="77777777" w:rsidR="00F77DA2" w:rsidRPr="003E452D" w:rsidRDefault="00F77DA2" w:rsidP="00F77DA2">
      <w:pPr>
        <w:pStyle w:val="Prrafodelista"/>
        <w:spacing w:after="0"/>
        <w:ind w:left="1068"/>
        <w:jc w:val="both"/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</w:pPr>
    </w:p>
    <w:p w14:paraId="730B5F95" w14:textId="1022AE60" w:rsidR="00DB570B" w:rsidRDefault="00DB570B" w:rsidP="0016443C">
      <w:pPr>
        <w:pStyle w:val="Prrafodelista"/>
        <w:spacing w:after="0" w:line="240" w:lineRule="auto"/>
        <w:ind w:left="708"/>
        <w:jc w:val="both"/>
        <w:rPr>
          <w:rFonts w:ascii="Century Gothic" w:hAnsi="Century Gothic" w:cstheme="minorHAnsi"/>
          <w:bCs/>
          <w:sz w:val="24"/>
          <w:szCs w:val="24"/>
        </w:rPr>
      </w:pPr>
    </w:p>
    <w:p w14:paraId="1D884682" w14:textId="77777777" w:rsidR="003E452D" w:rsidRDefault="003E452D" w:rsidP="0016443C">
      <w:pPr>
        <w:pStyle w:val="Prrafodelista"/>
        <w:spacing w:after="0" w:line="240" w:lineRule="auto"/>
        <w:ind w:left="708"/>
        <w:jc w:val="both"/>
        <w:rPr>
          <w:rFonts w:ascii="Century Gothic" w:hAnsi="Century Gothic" w:cstheme="minorHAnsi"/>
          <w:bCs/>
          <w:sz w:val="24"/>
          <w:szCs w:val="24"/>
        </w:rPr>
      </w:pPr>
    </w:p>
    <w:p w14:paraId="1781274C" w14:textId="77777777" w:rsidR="007922F3" w:rsidRDefault="007922F3" w:rsidP="00FA38E1">
      <w:pPr>
        <w:pStyle w:val="Prrafodelista"/>
        <w:spacing w:after="0" w:line="240" w:lineRule="auto"/>
        <w:ind w:left="0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bookmarkStart w:id="3" w:name="_Hlk86061857"/>
      <w:r w:rsidRPr="00772816">
        <w:rPr>
          <w:rFonts w:ascii="Century Gothic" w:hAnsi="Century Gothic" w:cstheme="minorHAnsi"/>
          <w:b/>
          <w:bCs/>
          <w:sz w:val="28"/>
          <w:szCs w:val="28"/>
        </w:rPr>
        <w:t>T R A N S I T O R I O S</w:t>
      </w:r>
      <w:r>
        <w:rPr>
          <w:rFonts w:ascii="Century Gothic" w:hAnsi="Century Gothic" w:cstheme="minorHAnsi"/>
          <w:b/>
          <w:bCs/>
          <w:sz w:val="28"/>
          <w:szCs w:val="28"/>
        </w:rPr>
        <w:t>:</w:t>
      </w:r>
    </w:p>
    <w:p w14:paraId="50CD494E" w14:textId="491A821B" w:rsidR="007922F3" w:rsidRDefault="007922F3" w:rsidP="007922F3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b/>
          <w:sz w:val="28"/>
          <w:szCs w:val="28"/>
        </w:rPr>
      </w:pPr>
    </w:p>
    <w:p w14:paraId="18FE172F" w14:textId="3D53CE38" w:rsidR="001959B5" w:rsidRDefault="001959B5" w:rsidP="007922F3">
      <w:pPr>
        <w:pStyle w:val="Prrafodelista"/>
        <w:spacing w:after="0" w:line="240" w:lineRule="auto"/>
        <w:ind w:left="0"/>
        <w:jc w:val="both"/>
        <w:rPr>
          <w:rFonts w:ascii="Century Gothic" w:hAnsi="Century Gothic" w:cstheme="minorHAnsi"/>
          <w:b/>
          <w:sz w:val="28"/>
          <w:szCs w:val="28"/>
        </w:rPr>
      </w:pPr>
    </w:p>
    <w:p w14:paraId="49106FFC" w14:textId="77777777" w:rsidR="003E452D" w:rsidRPr="00303C00" w:rsidRDefault="00D430F1" w:rsidP="00F77DA2">
      <w:pPr>
        <w:pStyle w:val="Prrafodelista"/>
        <w:spacing w:after="0" w:line="360" w:lineRule="auto"/>
        <w:ind w:left="0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theme="minorHAnsi"/>
          <w:b/>
          <w:sz w:val="28"/>
          <w:szCs w:val="28"/>
        </w:rPr>
        <w:t xml:space="preserve">PRIMERO.- </w:t>
      </w:r>
      <w:r w:rsidR="003E452D" w:rsidRPr="00303C00">
        <w:rPr>
          <w:rFonts w:ascii="Century Gothic" w:hAnsi="Century Gothic" w:cs="Calibri"/>
          <w:sz w:val="24"/>
          <w:szCs w:val="24"/>
        </w:rPr>
        <w:t>El presente Decreto entrará en vigor al día siguiente de su publicación en el Periódico Oficial del Estado.</w:t>
      </w:r>
    </w:p>
    <w:p w14:paraId="019634D0" w14:textId="3ACA995B" w:rsidR="007922F3" w:rsidRDefault="007922F3" w:rsidP="00F77DA2">
      <w:pPr>
        <w:pStyle w:val="Prrafodelista"/>
        <w:spacing w:after="0" w:line="360" w:lineRule="auto"/>
        <w:ind w:left="0"/>
        <w:jc w:val="both"/>
        <w:rPr>
          <w:rFonts w:ascii="Century Gothic" w:hAnsi="Century Gothic" w:cstheme="minorHAnsi"/>
          <w:b/>
          <w:bCs/>
          <w:sz w:val="24"/>
          <w:szCs w:val="24"/>
        </w:rPr>
      </w:pPr>
    </w:p>
    <w:bookmarkEnd w:id="3"/>
    <w:p w14:paraId="7A74BADE" w14:textId="6038D85A" w:rsidR="007922F3" w:rsidRPr="00B520AE" w:rsidRDefault="003E452D" w:rsidP="00F77DA2">
      <w:pPr>
        <w:pStyle w:val="Prrafodelista"/>
        <w:spacing w:after="0" w:line="360" w:lineRule="auto"/>
        <w:ind w:left="0"/>
        <w:jc w:val="both"/>
        <w:rPr>
          <w:rFonts w:ascii="Century Gothic" w:hAnsi="Century Gothic" w:cstheme="minorHAnsi"/>
          <w:bCs/>
          <w:sz w:val="24"/>
          <w:szCs w:val="24"/>
        </w:rPr>
      </w:pPr>
      <w:r>
        <w:rPr>
          <w:rFonts w:ascii="Century Gothic" w:hAnsi="Century Gothic" w:cstheme="minorHAnsi"/>
          <w:b/>
          <w:sz w:val="28"/>
          <w:szCs w:val="28"/>
        </w:rPr>
        <w:t>SEGUNDO</w:t>
      </w:r>
      <w:r w:rsidR="007922F3">
        <w:rPr>
          <w:rFonts w:ascii="Century Gothic" w:hAnsi="Century Gothic" w:cstheme="minorHAnsi"/>
          <w:b/>
          <w:sz w:val="28"/>
          <w:szCs w:val="28"/>
        </w:rPr>
        <w:t>.-</w:t>
      </w:r>
      <w:r w:rsidR="007922F3" w:rsidRPr="00B520AE">
        <w:rPr>
          <w:rFonts w:ascii="Century Gothic" w:hAnsi="Century Gothic" w:cstheme="minorHAnsi"/>
          <w:bCs/>
          <w:sz w:val="24"/>
          <w:szCs w:val="24"/>
        </w:rPr>
        <w:t xml:space="preserve"> Se derogan todas las disposiciones que se opongan al presente Decreto.</w:t>
      </w:r>
    </w:p>
    <w:p w14:paraId="6B31D666" w14:textId="77777777" w:rsidR="007922F3" w:rsidRDefault="007922F3" w:rsidP="00F77DA2">
      <w:pPr>
        <w:pStyle w:val="Prrafodelista"/>
        <w:spacing w:after="0" w:line="360" w:lineRule="auto"/>
        <w:ind w:left="0"/>
        <w:jc w:val="both"/>
        <w:rPr>
          <w:rFonts w:ascii="Century Gothic" w:hAnsi="Century Gothic" w:cstheme="minorHAnsi"/>
          <w:b/>
          <w:bCs/>
          <w:sz w:val="24"/>
          <w:szCs w:val="24"/>
        </w:rPr>
      </w:pPr>
    </w:p>
    <w:p w14:paraId="71FB0741" w14:textId="1FBA511D" w:rsidR="007922F3" w:rsidRPr="00E24806" w:rsidRDefault="00F77DA2" w:rsidP="00F77DA2">
      <w:pPr>
        <w:pStyle w:val="Prrafodelista"/>
        <w:spacing w:after="0" w:line="360" w:lineRule="auto"/>
        <w:ind w:left="0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 xml:space="preserve">ECONÓMICO. </w:t>
      </w:r>
      <w:r w:rsidR="007922F3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7922F3" w:rsidRPr="00E24806">
        <w:rPr>
          <w:rFonts w:ascii="Century Gothic" w:hAnsi="Century Gothic" w:cstheme="minorHAnsi"/>
          <w:sz w:val="24"/>
          <w:szCs w:val="24"/>
        </w:rPr>
        <w:t>Aprobado que sea túrnese a la Secretaría de Asuntos Legislativos y Jurídicos para que elabore la minuta de Decreto en los términos que deba publicarse.</w:t>
      </w:r>
    </w:p>
    <w:p w14:paraId="2A86E63F" w14:textId="0C7F336F" w:rsidR="00CE4169" w:rsidRDefault="00CE4169" w:rsidP="00F77DA2">
      <w:pPr>
        <w:spacing w:line="360" w:lineRule="auto"/>
        <w:rPr>
          <w:rFonts w:ascii="Century Gothic" w:hAnsi="Century Gothic" w:cstheme="minorHAnsi"/>
          <w:b/>
          <w:sz w:val="28"/>
          <w:szCs w:val="28"/>
        </w:rPr>
      </w:pPr>
    </w:p>
    <w:p w14:paraId="6F8D77F7" w14:textId="5D8A3303" w:rsidR="007922F3" w:rsidRPr="00BA3403" w:rsidRDefault="007922F3" w:rsidP="00F77DA2">
      <w:pPr>
        <w:pStyle w:val="Prrafodelista"/>
        <w:spacing w:after="0" w:line="360" w:lineRule="auto"/>
        <w:ind w:left="0"/>
        <w:jc w:val="both"/>
        <w:rPr>
          <w:rFonts w:ascii="Century Gothic" w:hAnsi="Century Gothic" w:cstheme="minorHAnsi"/>
          <w:sz w:val="24"/>
          <w:szCs w:val="24"/>
        </w:rPr>
      </w:pPr>
      <w:r w:rsidRPr="00AD56FF">
        <w:rPr>
          <w:rFonts w:ascii="Century Gothic" w:hAnsi="Century Gothic" w:cstheme="minorHAnsi"/>
          <w:b/>
          <w:sz w:val="28"/>
          <w:szCs w:val="28"/>
        </w:rPr>
        <w:t>D A D O</w:t>
      </w:r>
      <w:r w:rsidRPr="00AD56FF">
        <w:rPr>
          <w:rFonts w:ascii="Century Gothic" w:hAnsi="Century Gothic" w:cstheme="minorHAnsi"/>
          <w:sz w:val="28"/>
          <w:szCs w:val="28"/>
        </w:rPr>
        <w:t xml:space="preserve"> </w:t>
      </w:r>
      <w:r w:rsidR="00F77DA2">
        <w:rPr>
          <w:rFonts w:ascii="Century Gothic" w:hAnsi="Century Gothic" w:cstheme="minorHAnsi"/>
          <w:sz w:val="24"/>
          <w:szCs w:val="24"/>
        </w:rPr>
        <w:t>en el Salón de S</w:t>
      </w:r>
      <w:r w:rsidRPr="00004561">
        <w:rPr>
          <w:rFonts w:ascii="Century Gothic" w:hAnsi="Century Gothic" w:cstheme="minorHAnsi"/>
          <w:sz w:val="24"/>
          <w:szCs w:val="24"/>
        </w:rPr>
        <w:t>esiones del Poder Legislativo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Pr="00004561">
        <w:rPr>
          <w:rFonts w:ascii="Century Gothic" w:hAnsi="Century Gothic" w:cstheme="minorHAnsi"/>
          <w:sz w:val="24"/>
          <w:szCs w:val="24"/>
        </w:rPr>
        <w:t xml:space="preserve">en </w:t>
      </w:r>
      <w:r w:rsidR="00F77DA2">
        <w:rPr>
          <w:rFonts w:ascii="Century Gothic" w:hAnsi="Century Gothic" w:cstheme="minorHAnsi"/>
          <w:sz w:val="24"/>
          <w:szCs w:val="24"/>
        </w:rPr>
        <w:t>la Ciudad de Chihuahua, Chih., A</w:t>
      </w:r>
      <w:r>
        <w:rPr>
          <w:rFonts w:ascii="Century Gothic" w:hAnsi="Century Gothic" w:cstheme="minorHAnsi"/>
          <w:sz w:val="24"/>
          <w:szCs w:val="24"/>
        </w:rPr>
        <w:t xml:space="preserve"> los </w:t>
      </w:r>
      <w:r w:rsidR="003E452D">
        <w:rPr>
          <w:rFonts w:ascii="Century Gothic" w:hAnsi="Century Gothic" w:cstheme="minorHAnsi"/>
          <w:sz w:val="24"/>
          <w:szCs w:val="24"/>
        </w:rPr>
        <w:t>nueve</w:t>
      </w:r>
      <w:r w:rsidRPr="00BA3403">
        <w:rPr>
          <w:rFonts w:ascii="Century Gothic" w:hAnsi="Century Gothic" w:cstheme="minorHAnsi"/>
          <w:sz w:val="24"/>
          <w:szCs w:val="24"/>
        </w:rPr>
        <w:t xml:space="preserve"> días del mes de </w:t>
      </w:r>
      <w:r w:rsidR="003E452D">
        <w:rPr>
          <w:rFonts w:ascii="Century Gothic" w:hAnsi="Century Gothic" w:cstheme="minorHAnsi"/>
          <w:sz w:val="24"/>
          <w:szCs w:val="24"/>
        </w:rPr>
        <w:t>noviembre</w:t>
      </w:r>
      <w:r w:rsidRPr="00BA3403">
        <w:rPr>
          <w:rFonts w:ascii="Century Gothic" w:hAnsi="Century Gothic" w:cstheme="minorHAnsi"/>
          <w:sz w:val="24"/>
          <w:szCs w:val="24"/>
        </w:rPr>
        <w:t xml:space="preserve"> del año dos mil veintiuno.</w:t>
      </w:r>
    </w:p>
    <w:p w14:paraId="4D9DB0C6" w14:textId="77777777" w:rsidR="007922F3" w:rsidRDefault="007922F3" w:rsidP="0090717D">
      <w:pPr>
        <w:rPr>
          <w:rFonts w:ascii="Century Gothic" w:hAnsi="Century Gothic" w:cstheme="minorHAnsi"/>
          <w:b/>
          <w:sz w:val="28"/>
          <w:szCs w:val="28"/>
        </w:rPr>
      </w:pPr>
    </w:p>
    <w:p w14:paraId="52E48E98" w14:textId="77777777" w:rsidR="001E54FB" w:rsidRPr="00CD7505" w:rsidRDefault="001E54FB" w:rsidP="0090717D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CD7505">
        <w:rPr>
          <w:rFonts w:ascii="Century Gothic" w:hAnsi="Century Gothic" w:cstheme="minorHAnsi"/>
          <w:b/>
          <w:sz w:val="28"/>
          <w:szCs w:val="28"/>
        </w:rPr>
        <w:t>A T E N T A M E N T E</w:t>
      </w:r>
    </w:p>
    <w:p w14:paraId="74E66FA7" w14:textId="36297C97" w:rsidR="001959B5" w:rsidRDefault="001959B5" w:rsidP="0090717D">
      <w:pPr>
        <w:pStyle w:val="Prrafodelista"/>
        <w:spacing w:line="240" w:lineRule="auto"/>
        <w:ind w:left="0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</w:p>
    <w:p w14:paraId="709D8950" w14:textId="77777777" w:rsidR="00626387" w:rsidRDefault="00626387" w:rsidP="0090717D">
      <w:pPr>
        <w:pStyle w:val="Prrafodelista"/>
        <w:spacing w:line="240" w:lineRule="auto"/>
        <w:ind w:left="0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</w:p>
    <w:p w14:paraId="57DF2507" w14:textId="77777777" w:rsidR="001959B5" w:rsidRDefault="001959B5" w:rsidP="0090717D">
      <w:pPr>
        <w:pStyle w:val="Prrafodelista"/>
        <w:spacing w:line="240" w:lineRule="auto"/>
        <w:ind w:left="0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</w:p>
    <w:p w14:paraId="4A9E5D8C" w14:textId="67C11C5A" w:rsidR="004B3C58" w:rsidRPr="00CD7505" w:rsidRDefault="001959B5" w:rsidP="001959B5">
      <w:pPr>
        <w:pStyle w:val="Prrafodelista"/>
        <w:spacing w:line="240" w:lineRule="auto"/>
        <w:ind w:left="0"/>
        <w:jc w:val="center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  <w:r w:rsidRPr="00BE34A6">
        <w:rPr>
          <w:rFonts w:ascii="Century Gothic" w:hAnsi="Century Gothic" w:cs="Arial"/>
          <w:b/>
          <w:bCs/>
          <w:sz w:val="28"/>
          <w:szCs w:val="28"/>
        </w:rPr>
        <w:t>DIP. BENJAMÍN CARRERA CHÁVEZ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E54FB" w14:paraId="768ADAA3" w14:textId="77777777" w:rsidTr="00626387">
        <w:trPr>
          <w:trHeight w:val="1701"/>
        </w:trPr>
        <w:tc>
          <w:tcPr>
            <w:tcW w:w="4414" w:type="dxa"/>
            <w:vAlign w:val="bottom"/>
          </w:tcPr>
          <w:p w14:paraId="5AC1ABD0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52E93D21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58DAEA69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615FACA9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056BF55F" w14:textId="77777777" w:rsidR="001E54FB" w:rsidRDefault="001E54FB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95BB5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DIP. LETICIA ORTEGA </w:t>
            </w:r>
          </w:p>
          <w:p w14:paraId="19B0FD5B" w14:textId="77777777" w:rsidR="001E54FB" w:rsidRPr="00B95BB5" w:rsidRDefault="001E54FB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95BB5">
              <w:rPr>
                <w:rFonts w:ascii="Century Gothic" w:hAnsi="Century Gothic" w:cs="Arial"/>
                <w:b/>
                <w:bCs/>
                <w:sz w:val="28"/>
                <w:szCs w:val="28"/>
              </w:rPr>
              <w:t>MÁYNEZ</w:t>
            </w:r>
          </w:p>
        </w:tc>
        <w:tc>
          <w:tcPr>
            <w:tcW w:w="4414" w:type="dxa"/>
            <w:vAlign w:val="bottom"/>
          </w:tcPr>
          <w:p w14:paraId="35F441BE" w14:textId="77777777" w:rsidR="001E54FB" w:rsidRPr="00B95BB5" w:rsidRDefault="001E54FB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95BB5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ÓSCAR DANIEL AVITIA ARELLANES</w:t>
            </w:r>
          </w:p>
        </w:tc>
      </w:tr>
      <w:tr w:rsidR="001E54FB" w14:paraId="7BC0D5E7" w14:textId="77777777" w:rsidTr="00626387">
        <w:trPr>
          <w:trHeight w:val="1701"/>
        </w:trPr>
        <w:tc>
          <w:tcPr>
            <w:tcW w:w="4414" w:type="dxa"/>
            <w:vAlign w:val="bottom"/>
          </w:tcPr>
          <w:p w14:paraId="4440D5B8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0653BD5A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5593E070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2516121D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47F28F9B" w14:textId="77777777" w:rsidR="001E54FB" w:rsidRDefault="001E54FB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DIP. ROSANA DÍAZ </w:t>
            </w:r>
          </w:p>
          <w:p w14:paraId="3F7C18D5" w14:textId="77777777" w:rsidR="001E54FB" w:rsidRPr="00BE34A6" w:rsidRDefault="001E54FB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REYES</w:t>
            </w:r>
          </w:p>
        </w:tc>
        <w:tc>
          <w:tcPr>
            <w:tcW w:w="4414" w:type="dxa"/>
            <w:vAlign w:val="bottom"/>
          </w:tcPr>
          <w:p w14:paraId="16D16FF5" w14:textId="77777777" w:rsidR="001E54FB" w:rsidRPr="00BE34A6" w:rsidRDefault="001E54FB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GUSTAVO DE LA ROSA HICKERSON</w:t>
            </w:r>
          </w:p>
        </w:tc>
      </w:tr>
      <w:tr w:rsidR="001E54FB" w14:paraId="7888291A" w14:textId="77777777" w:rsidTr="00626387">
        <w:trPr>
          <w:trHeight w:val="1701"/>
        </w:trPr>
        <w:tc>
          <w:tcPr>
            <w:tcW w:w="4414" w:type="dxa"/>
            <w:vAlign w:val="bottom"/>
          </w:tcPr>
          <w:p w14:paraId="547CB639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4F67877E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51C5BDFF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2A16B595" w14:textId="77777777" w:rsidR="00F77DA2" w:rsidRDefault="00F77DA2" w:rsidP="0090717D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2FDAFF32" w14:textId="7FAAB9FE" w:rsidR="001E54FB" w:rsidRPr="00BE34A6" w:rsidRDefault="001959B5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1421A7">
              <w:rPr>
                <w:rFonts w:ascii="Century Gothic" w:hAnsi="Century Gothic" w:cs="Arial"/>
                <w:b/>
                <w:sz w:val="28"/>
                <w:szCs w:val="28"/>
              </w:rPr>
              <w:t>DIP.</w:t>
            </w:r>
            <w:r w:rsidRPr="001421A7">
              <w:rPr>
                <w:rFonts w:ascii="Century Gothic" w:eastAsia="Times New Roman" w:hAnsi="Century Gothic" w:cstheme="minorHAnsi"/>
                <w:b/>
                <w:sz w:val="28"/>
                <w:szCs w:val="28"/>
              </w:rPr>
              <w:t xml:space="preserve"> EDIN CUAUHTÉMOC ESTRADA SOTELO</w:t>
            </w:r>
          </w:p>
        </w:tc>
        <w:tc>
          <w:tcPr>
            <w:tcW w:w="4414" w:type="dxa"/>
            <w:vAlign w:val="bottom"/>
          </w:tcPr>
          <w:p w14:paraId="7F7CF9CD" w14:textId="469BB83A" w:rsidR="001E54FB" w:rsidRPr="00BE34A6" w:rsidRDefault="001959B5" w:rsidP="0090717D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eastAsia="Times New Roman" w:hAnsi="Century Gothic" w:cstheme="minorHAnsi"/>
                <w:b/>
                <w:sz w:val="28"/>
                <w:szCs w:val="28"/>
              </w:rPr>
              <w:t xml:space="preserve">DIP. </w:t>
            </w:r>
            <w:r w:rsidRPr="00F2284F">
              <w:rPr>
                <w:rFonts w:ascii="Century Gothic" w:eastAsia="Times New Roman" w:hAnsi="Century Gothic" w:cstheme="minorHAnsi"/>
                <w:b/>
                <w:sz w:val="28"/>
                <w:szCs w:val="28"/>
              </w:rPr>
              <w:t>MAGDALENA RENTERÍA PÉREZ</w:t>
            </w:r>
          </w:p>
        </w:tc>
      </w:tr>
      <w:tr w:rsidR="001959B5" w14:paraId="697CDF43" w14:textId="77777777" w:rsidTr="00626387">
        <w:trPr>
          <w:trHeight w:val="1701"/>
        </w:trPr>
        <w:tc>
          <w:tcPr>
            <w:tcW w:w="4414" w:type="dxa"/>
            <w:vAlign w:val="bottom"/>
          </w:tcPr>
          <w:p w14:paraId="1A9DBF90" w14:textId="6F59673F" w:rsidR="001959B5" w:rsidRPr="00BE34A6" w:rsidRDefault="001959B5" w:rsidP="001959B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MAR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Í</w:t>
            </w: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A ANTONIETA PÉREZ REYES</w:t>
            </w:r>
          </w:p>
        </w:tc>
        <w:tc>
          <w:tcPr>
            <w:tcW w:w="4414" w:type="dxa"/>
            <w:vAlign w:val="bottom"/>
          </w:tcPr>
          <w:p w14:paraId="30CAA731" w14:textId="2720D0CC" w:rsidR="001959B5" w:rsidRPr="00BE34A6" w:rsidRDefault="001959B5" w:rsidP="001959B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ADRIANA TERRAZAS PORRAS</w:t>
            </w:r>
          </w:p>
        </w:tc>
      </w:tr>
      <w:tr w:rsidR="001959B5" w14:paraId="7098A1E6" w14:textId="77777777" w:rsidTr="00626387">
        <w:trPr>
          <w:trHeight w:val="1701"/>
        </w:trPr>
        <w:tc>
          <w:tcPr>
            <w:tcW w:w="4414" w:type="dxa"/>
            <w:vAlign w:val="bottom"/>
          </w:tcPr>
          <w:p w14:paraId="68C8310B" w14:textId="77777777" w:rsidR="00F77DA2" w:rsidRDefault="00F77DA2" w:rsidP="001959B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630E56F3" w14:textId="77777777" w:rsidR="00F77DA2" w:rsidRDefault="00F77DA2" w:rsidP="001959B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382A8DF5" w14:textId="77777777" w:rsidR="00F77DA2" w:rsidRDefault="00F77DA2" w:rsidP="001959B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5394B623" w14:textId="77777777" w:rsidR="00F77DA2" w:rsidRDefault="00F77DA2" w:rsidP="001959B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0B1C3728" w14:textId="77777777" w:rsidR="00F77DA2" w:rsidRDefault="00F77DA2" w:rsidP="001959B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768DECB8" w14:textId="64AEAFB9" w:rsidR="001959B5" w:rsidRPr="00BE34A6" w:rsidRDefault="001959B5" w:rsidP="001959B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DIP. DAVID 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Ó</w:t>
            </w:r>
            <w:r w:rsidRPr="00BE34A6">
              <w:rPr>
                <w:rFonts w:ascii="Century Gothic" w:hAnsi="Century Gothic" w:cs="Arial"/>
                <w:b/>
                <w:bCs/>
                <w:sz w:val="28"/>
                <w:szCs w:val="28"/>
              </w:rPr>
              <w:t>SCAR CASTREJÓN RIVAS</w:t>
            </w:r>
          </w:p>
        </w:tc>
        <w:tc>
          <w:tcPr>
            <w:tcW w:w="4414" w:type="dxa"/>
          </w:tcPr>
          <w:p w14:paraId="3DBF57D0" w14:textId="77777777" w:rsidR="001959B5" w:rsidRDefault="001959B5" w:rsidP="001959B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14:paraId="3E017D88" w14:textId="071096A8" w:rsidR="00AE775B" w:rsidRDefault="00AE775B" w:rsidP="0090717D">
      <w:pPr>
        <w:rPr>
          <w:rFonts w:ascii="Century Gothic" w:eastAsia="Arial Unicode MS" w:hAnsi="Century Gothic" w:cs="Arial"/>
          <w:b/>
          <w:sz w:val="28"/>
          <w:szCs w:val="28"/>
        </w:rPr>
      </w:pPr>
    </w:p>
    <w:p w14:paraId="68248D10" w14:textId="77777777" w:rsidR="00F77DA2" w:rsidRDefault="00F77DA2" w:rsidP="0090717D">
      <w:pPr>
        <w:rPr>
          <w:rFonts w:ascii="Century Gothic" w:eastAsia="Arial Unicode MS" w:hAnsi="Century Gothic" w:cs="Arial"/>
          <w:b/>
          <w:sz w:val="28"/>
          <w:szCs w:val="28"/>
        </w:rPr>
      </w:pPr>
    </w:p>
    <w:p w14:paraId="5D448384" w14:textId="77777777" w:rsidR="00F77DA2" w:rsidRDefault="00F77DA2" w:rsidP="0090717D">
      <w:pPr>
        <w:rPr>
          <w:rFonts w:ascii="Century Gothic" w:eastAsia="Arial Unicode MS" w:hAnsi="Century Gothic" w:cs="Arial"/>
          <w:b/>
          <w:sz w:val="28"/>
          <w:szCs w:val="28"/>
        </w:rPr>
      </w:pPr>
    </w:p>
    <w:p w14:paraId="28763D97" w14:textId="77777777" w:rsidR="00F77DA2" w:rsidRDefault="00F77DA2" w:rsidP="0090717D">
      <w:pPr>
        <w:rPr>
          <w:rFonts w:ascii="Century Gothic" w:eastAsia="Arial Unicode MS" w:hAnsi="Century Gothic" w:cs="Arial"/>
          <w:b/>
          <w:sz w:val="28"/>
          <w:szCs w:val="28"/>
        </w:rPr>
      </w:pPr>
    </w:p>
    <w:p w14:paraId="5B258D24" w14:textId="77777777" w:rsidR="00F77DA2" w:rsidRDefault="00F77DA2" w:rsidP="0090717D">
      <w:pPr>
        <w:rPr>
          <w:rFonts w:ascii="Century Gothic" w:eastAsia="Arial Unicode MS" w:hAnsi="Century Gothic" w:cs="Arial"/>
          <w:b/>
          <w:sz w:val="28"/>
          <w:szCs w:val="28"/>
        </w:rPr>
      </w:pPr>
    </w:p>
    <w:p w14:paraId="4AA47C43" w14:textId="77777777" w:rsidR="00F77DA2" w:rsidRDefault="00F77DA2" w:rsidP="0090717D">
      <w:pPr>
        <w:rPr>
          <w:rFonts w:ascii="Century Gothic" w:eastAsia="Arial Unicode MS" w:hAnsi="Century Gothic" w:cs="Arial"/>
          <w:b/>
          <w:sz w:val="28"/>
          <w:szCs w:val="28"/>
        </w:rPr>
      </w:pPr>
    </w:p>
    <w:p w14:paraId="233FFC8B" w14:textId="77777777" w:rsidR="00F77DA2" w:rsidRDefault="00F77DA2" w:rsidP="0090717D">
      <w:pPr>
        <w:rPr>
          <w:rFonts w:ascii="Century Gothic" w:eastAsia="Arial Unicode MS" w:hAnsi="Century Gothic" w:cs="Arial"/>
          <w:b/>
          <w:sz w:val="28"/>
          <w:szCs w:val="28"/>
        </w:rPr>
      </w:pPr>
    </w:p>
    <w:p w14:paraId="174F7058" w14:textId="77777777" w:rsidR="00052BDD" w:rsidRDefault="00052BDD" w:rsidP="00052BDD">
      <w:pPr>
        <w:jc w:val="both"/>
        <w:rPr>
          <w:rFonts w:ascii="Century Gothic" w:eastAsia="Arial Unicode MS" w:hAnsi="Century Gothic" w:cs="Arial"/>
          <w:bCs/>
        </w:rPr>
      </w:pPr>
    </w:p>
    <w:p w14:paraId="4AF49F75" w14:textId="77777777" w:rsidR="00052BDD" w:rsidRDefault="00052BDD" w:rsidP="00052BDD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0F1490C3" w14:textId="77777777" w:rsidR="00052BDD" w:rsidRDefault="00052BDD" w:rsidP="00052BDD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26EACB72" w14:textId="77777777" w:rsidR="00052BDD" w:rsidRDefault="00052BDD" w:rsidP="00052BDD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2E6FCC87" w14:textId="77777777" w:rsidR="00F77DA2" w:rsidRDefault="00F77DA2" w:rsidP="00F77DA2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1206178F" w14:textId="77777777" w:rsidR="00F77DA2" w:rsidRDefault="00F77DA2" w:rsidP="00F77DA2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0EC28B7D" w14:textId="77777777" w:rsidR="00F77DA2" w:rsidRDefault="00F77DA2" w:rsidP="00F77DA2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586DF946" w14:textId="77777777" w:rsidR="00F77DA2" w:rsidRDefault="00F77DA2" w:rsidP="00F77DA2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0E00DB7C" w14:textId="77777777" w:rsidR="00F77DA2" w:rsidRDefault="00F77DA2" w:rsidP="00F77DA2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51F0CA7C" w14:textId="77777777" w:rsidR="00F77DA2" w:rsidRDefault="00F77DA2" w:rsidP="00F77DA2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1D94D7DB" w14:textId="77777777" w:rsidR="00F77DA2" w:rsidRDefault="00F77DA2" w:rsidP="00F77DA2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7229BA1B" w14:textId="77777777" w:rsidR="00F77DA2" w:rsidRDefault="00F77DA2" w:rsidP="00F77DA2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45D59DF0" w14:textId="77777777" w:rsidR="00F77DA2" w:rsidRDefault="00F77DA2" w:rsidP="00F77DA2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2F18CB0B" w14:textId="77777777" w:rsidR="00F77DA2" w:rsidRDefault="00F77DA2" w:rsidP="00F77DA2">
      <w:pPr>
        <w:jc w:val="both"/>
        <w:rPr>
          <w:rFonts w:ascii="Century Gothic" w:eastAsia="Arial Unicode MS" w:hAnsi="Century Gothic" w:cs="Arial"/>
          <w:bCs/>
          <w:i/>
          <w:iCs/>
        </w:rPr>
      </w:pPr>
    </w:p>
    <w:p w14:paraId="22704E79" w14:textId="211CC7AA" w:rsidR="00052BDD" w:rsidRPr="00F77DA2" w:rsidRDefault="00F77DA2" w:rsidP="00F77DA2">
      <w:pPr>
        <w:jc w:val="both"/>
        <w:rPr>
          <w:rFonts w:ascii="Century Gothic" w:eastAsia="Arial Unicode MS" w:hAnsi="Century Gothic" w:cs="Arial"/>
          <w:i/>
          <w:iCs/>
        </w:rPr>
      </w:pPr>
      <w:r>
        <w:rPr>
          <w:rFonts w:ascii="Century Gothic" w:eastAsia="Arial Unicode MS" w:hAnsi="Century Gothic" w:cs="Arial"/>
          <w:bCs/>
          <w:i/>
          <w:iCs/>
        </w:rPr>
        <w:t>La presente</w:t>
      </w:r>
      <w:r w:rsidRPr="00F77DA2">
        <w:rPr>
          <w:rFonts w:ascii="Century Gothic" w:eastAsia="Arial Unicode MS" w:hAnsi="Century Gothic" w:cs="Arial"/>
          <w:bCs/>
          <w:i/>
          <w:iCs/>
        </w:rPr>
        <w:t xml:space="preserve"> hoja</w:t>
      </w:r>
      <w:r w:rsidR="00052BDD" w:rsidRPr="00F77DA2">
        <w:rPr>
          <w:rFonts w:ascii="Century Gothic" w:eastAsia="Arial Unicode MS" w:hAnsi="Century Gothic" w:cs="Arial"/>
          <w:bCs/>
          <w:i/>
          <w:iCs/>
        </w:rPr>
        <w:t xml:space="preserve"> de firmas pertenece a iniciativa </w:t>
      </w:r>
      <w:r w:rsidR="00052BDD" w:rsidRPr="00F77DA2">
        <w:rPr>
          <w:rFonts w:ascii="Century Gothic" w:hAnsi="Century Gothic" w:cstheme="minorHAnsi"/>
          <w:i/>
          <w:iCs/>
        </w:rPr>
        <w:t>DECRETO</w:t>
      </w:r>
      <w:r w:rsidR="00052BDD" w:rsidRPr="00F77DA2">
        <w:rPr>
          <w:rFonts w:ascii="Century Gothic" w:hAnsi="Century Gothic" w:cstheme="minorHAnsi"/>
          <w:bCs/>
          <w:i/>
          <w:iCs/>
        </w:rPr>
        <w:t xml:space="preserve">, </w:t>
      </w:r>
      <w:r w:rsidR="00FA38E1" w:rsidRPr="00F77DA2">
        <w:rPr>
          <w:rFonts w:ascii="Century Gothic" w:hAnsi="Century Gothic" w:cstheme="minorHAnsi"/>
        </w:rPr>
        <w:t xml:space="preserve">por medio del cual se </w:t>
      </w:r>
      <w:r w:rsidRPr="00F77DA2">
        <w:rPr>
          <w:rFonts w:ascii="Century Gothic" w:hAnsi="Century Gothic" w:cstheme="minorHAnsi"/>
          <w:bCs/>
        </w:rPr>
        <w:t>ADICIONAN</w:t>
      </w:r>
      <w:r w:rsidR="00FA38E1" w:rsidRPr="00F77DA2">
        <w:rPr>
          <w:rFonts w:ascii="Century Gothic" w:hAnsi="Century Gothic" w:cstheme="minorHAnsi"/>
        </w:rPr>
        <w:t xml:space="preserve"> los artículos 36 BIS, y 120 BIS, de la Ley de Presupuesto de Egresos, Contabilidad Gubernamental y Gasto Público del Estado de Chihuahua.</w:t>
      </w:r>
    </w:p>
    <w:sectPr w:rsidR="00052BDD" w:rsidRPr="00F77DA2" w:rsidSect="00702261">
      <w:headerReference w:type="default" r:id="rId7"/>
      <w:footerReference w:type="default" r:id="rId8"/>
      <w:pgSz w:w="12240" w:h="15840"/>
      <w:pgMar w:top="2552" w:right="1701" w:bottom="1418" w:left="1701" w:header="28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B5F6C" w14:textId="77777777" w:rsidR="00C36CFA" w:rsidRDefault="00C36CFA" w:rsidP="00C251A4">
      <w:r>
        <w:separator/>
      </w:r>
    </w:p>
  </w:endnote>
  <w:endnote w:type="continuationSeparator" w:id="0">
    <w:p w14:paraId="2BA8FEC2" w14:textId="77777777" w:rsidR="00C36CFA" w:rsidRDefault="00C36CFA" w:rsidP="00C2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eastAsiaTheme="majorEastAsia" w:hAnsi="Century Gothic" w:cstheme="majorBidi"/>
        <w:lang w:val="es-ES"/>
      </w:rPr>
      <w:id w:val="-1444841394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14:paraId="2C9F570A" w14:textId="2452099B" w:rsidR="00052BDD" w:rsidRPr="00052BDD" w:rsidRDefault="00052BDD">
        <w:pPr>
          <w:pStyle w:val="Piedepgina"/>
          <w:jc w:val="right"/>
          <w:rPr>
            <w:rFonts w:ascii="Century Gothic" w:eastAsiaTheme="majorEastAsia" w:hAnsi="Century Gothic" w:cstheme="majorBidi"/>
          </w:rPr>
        </w:pPr>
        <w:r w:rsidRPr="00052BDD">
          <w:rPr>
            <w:rFonts w:ascii="Century Gothic" w:eastAsiaTheme="majorEastAsia" w:hAnsi="Century Gothic" w:cstheme="majorBidi"/>
            <w:lang w:val="es-ES"/>
          </w:rPr>
          <w:t xml:space="preserve">pág. </w:t>
        </w:r>
        <w:r w:rsidRPr="00052BDD">
          <w:rPr>
            <w:rFonts w:ascii="Century Gothic" w:eastAsiaTheme="minorEastAsia" w:hAnsi="Century Gothic"/>
          </w:rPr>
          <w:fldChar w:fldCharType="begin"/>
        </w:r>
        <w:r w:rsidRPr="00052BDD">
          <w:rPr>
            <w:rFonts w:ascii="Century Gothic" w:hAnsi="Century Gothic"/>
          </w:rPr>
          <w:instrText>PAGE    \* MERGEFORMAT</w:instrText>
        </w:r>
        <w:r w:rsidRPr="00052BDD">
          <w:rPr>
            <w:rFonts w:ascii="Century Gothic" w:eastAsiaTheme="minorEastAsia" w:hAnsi="Century Gothic"/>
          </w:rPr>
          <w:fldChar w:fldCharType="separate"/>
        </w:r>
        <w:r w:rsidR="00975BCA" w:rsidRPr="00975BCA">
          <w:rPr>
            <w:rFonts w:ascii="Century Gothic" w:eastAsiaTheme="majorEastAsia" w:hAnsi="Century Gothic" w:cstheme="majorBidi"/>
            <w:noProof/>
            <w:lang w:val="es-ES"/>
          </w:rPr>
          <w:t>1</w:t>
        </w:r>
        <w:r w:rsidRPr="00052BDD">
          <w:rPr>
            <w:rFonts w:ascii="Century Gothic" w:eastAsiaTheme="majorEastAsia" w:hAnsi="Century Gothic" w:cstheme="majorBidi"/>
          </w:rPr>
          <w:fldChar w:fldCharType="end"/>
        </w:r>
      </w:p>
    </w:sdtContent>
  </w:sdt>
  <w:p w14:paraId="2264F8B6" w14:textId="77777777" w:rsidR="00C251A4" w:rsidRDefault="00C251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4C828" w14:textId="77777777" w:rsidR="00C36CFA" w:rsidRDefault="00C36CFA" w:rsidP="00C251A4">
      <w:r>
        <w:separator/>
      </w:r>
    </w:p>
  </w:footnote>
  <w:footnote w:type="continuationSeparator" w:id="0">
    <w:p w14:paraId="0688E565" w14:textId="77777777" w:rsidR="00C36CFA" w:rsidRDefault="00C36CFA" w:rsidP="00C25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934EE" w14:textId="77777777" w:rsidR="00486DA1" w:rsidRPr="00871EA9" w:rsidRDefault="00486DA1" w:rsidP="00486DA1">
    <w:pPr>
      <w:pStyle w:val="Encabezado"/>
      <w:jc w:val="right"/>
      <w:rPr>
        <w:rFonts w:ascii="Brush Script MT" w:hAnsi="Brush Script MT"/>
        <w:b/>
        <w:bCs/>
        <w:i/>
        <w:iCs/>
        <w:sz w:val="22"/>
        <w:szCs w:val="22"/>
      </w:rPr>
    </w:pPr>
    <w:r w:rsidRPr="00871EA9">
      <w:rPr>
        <w:rFonts w:ascii="Brush Script MT" w:hAnsi="Brush Script MT"/>
        <w:b/>
        <w:bCs/>
        <w:i/>
        <w:iCs/>
        <w:sz w:val="22"/>
        <w:szCs w:val="22"/>
      </w:rPr>
      <w:t xml:space="preserve">“2021, Año del Bicentenario de la Consumación de la Independencia de México” </w:t>
    </w:r>
  </w:p>
  <w:p w14:paraId="0AB03427" w14:textId="77777777" w:rsidR="00486DA1" w:rsidRPr="00871EA9" w:rsidRDefault="00486DA1" w:rsidP="00486DA1">
    <w:pPr>
      <w:pStyle w:val="Encabezado"/>
      <w:jc w:val="right"/>
      <w:rPr>
        <w:rFonts w:ascii="Brush Script MT" w:hAnsi="Brush Script MT"/>
        <w:b/>
        <w:bCs/>
        <w:i/>
        <w:iCs/>
        <w:sz w:val="22"/>
        <w:szCs w:val="22"/>
      </w:rPr>
    </w:pPr>
    <w:r w:rsidRPr="00871EA9">
      <w:rPr>
        <w:rFonts w:ascii="Brush Script MT" w:hAnsi="Brush Script MT"/>
        <w:b/>
        <w:bCs/>
        <w:i/>
        <w:iCs/>
        <w:sz w:val="22"/>
        <w:szCs w:val="22"/>
      </w:rPr>
      <w:t>“2021, Año de las Culturas del Norte”</w:t>
    </w:r>
  </w:p>
  <w:p w14:paraId="357D3A9A" w14:textId="4BC95BE7" w:rsidR="00C251A4" w:rsidRDefault="00C251A4">
    <w:pPr>
      <w:pStyle w:val="Encabezado"/>
      <w:rPr>
        <w:sz w:val="24"/>
      </w:rPr>
    </w:pPr>
  </w:p>
  <w:p w14:paraId="06D77899" w14:textId="133A4A98" w:rsidR="0063174E" w:rsidRDefault="0063174E">
    <w:pPr>
      <w:pStyle w:val="Encabezado"/>
      <w:rPr>
        <w:sz w:val="24"/>
      </w:rPr>
    </w:pPr>
  </w:p>
  <w:p w14:paraId="30D4F413" w14:textId="77CF8441" w:rsidR="0063174E" w:rsidRPr="00871EA9" w:rsidRDefault="0063174E" w:rsidP="0063174E">
    <w:pPr>
      <w:pStyle w:val="Encabezado"/>
      <w:jc w:val="right"/>
      <w:rPr>
        <w:rFonts w:ascii="Bahnschrift Condensed" w:hAnsi="Bahnschrift Condensed"/>
        <w:b/>
        <w:bCs/>
        <w:sz w:val="28"/>
        <w:szCs w:val="28"/>
      </w:rPr>
    </w:pPr>
    <w:r w:rsidRPr="00871EA9">
      <w:rPr>
        <w:rFonts w:ascii="Bahnschrift Condensed" w:hAnsi="Bahnschrift Condensed"/>
        <w:b/>
        <w:bCs/>
        <w:sz w:val="28"/>
        <w:szCs w:val="28"/>
      </w:rPr>
      <w:t>Grupo Parlamentario de MORENA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667"/>
    <w:multiLevelType w:val="hybridMultilevel"/>
    <w:tmpl w:val="8CD2D48A"/>
    <w:lvl w:ilvl="0" w:tplc="4634C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4F87"/>
    <w:multiLevelType w:val="hybridMultilevel"/>
    <w:tmpl w:val="1D84A356"/>
    <w:lvl w:ilvl="0" w:tplc="A4CEFE1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731D"/>
    <w:multiLevelType w:val="hybridMultilevel"/>
    <w:tmpl w:val="07E66C80"/>
    <w:lvl w:ilvl="0" w:tplc="DC9830EC">
      <w:start w:val="1"/>
      <w:numFmt w:val="lowerLetter"/>
      <w:lvlText w:val="%1)"/>
      <w:lvlJc w:val="left"/>
      <w:pPr>
        <w:ind w:left="106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4114DB"/>
    <w:multiLevelType w:val="hybridMultilevel"/>
    <w:tmpl w:val="A4F61D0C"/>
    <w:lvl w:ilvl="0" w:tplc="85EAFE8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1417"/>
    <w:multiLevelType w:val="hybridMultilevel"/>
    <w:tmpl w:val="59A8E14E"/>
    <w:lvl w:ilvl="0" w:tplc="1D6ADB0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21DF"/>
    <w:multiLevelType w:val="hybridMultilevel"/>
    <w:tmpl w:val="23BEA1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2A2B"/>
    <w:multiLevelType w:val="hybridMultilevel"/>
    <w:tmpl w:val="0174F8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4B5B"/>
    <w:multiLevelType w:val="hybridMultilevel"/>
    <w:tmpl w:val="5D980C62"/>
    <w:lvl w:ilvl="0" w:tplc="48F2D98C">
      <w:start w:val="1"/>
      <w:numFmt w:val="lowerLetter"/>
      <w:lvlText w:val="%1."/>
      <w:lvlJc w:val="left"/>
      <w:pPr>
        <w:ind w:left="1068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B74941"/>
    <w:multiLevelType w:val="hybridMultilevel"/>
    <w:tmpl w:val="9E88416E"/>
    <w:lvl w:ilvl="0" w:tplc="7B7CA26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7E05"/>
    <w:multiLevelType w:val="hybridMultilevel"/>
    <w:tmpl w:val="B340552E"/>
    <w:lvl w:ilvl="0" w:tplc="1F602A9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F722B"/>
    <w:multiLevelType w:val="hybridMultilevel"/>
    <w:tmpl w:val="4C9EC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A01FA"/>
    <w:multiLevelType w:val="hybridMultilevel"/>
    <w:tmpl w:val="EA5C75D2"/>
    <w:lvl w:ilvl="0" w:tplc="8D6E488A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97D"/>
    <w:multiLevelType w:val="hybridMultilevel"/>
    <w:tmpl w:val="2A30EE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96AF4"/>
    <w:multiLevelType w:val="hybridMultilevel"/>
    <w:tmpl w:val="D8503204"/>
    <w:lvl w:ilvl="0" w:tplc="24B6DBF0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15470F"/>
    <w:multiLevelType w:val="hybridMultilevel"/>
    <w:tmpl w:val="0E424E72"/>
    <w:lvl w:ilvl="0" w:tplc="61CC3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30CA"/>
    <w:multiLevelType w:val="hybridMultilevel"/>
    <w:tmpl w:val="A6FCB71C"/>
    <w:lvl w:ilvl="0" w:tplc="179E7A44">
      <w:start w:val="1"/>
      <w:numFmt w:val="upperRoman"/>
      <w:lvlText w:val="%1."/>
      <w:lvlJc w:val="right"/>
      <w:pPr>
        <w:ind w:left="163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72A7966"/>
    <w:multiLevelType w:val="hybridMultilevel"/>
    <w:tmpl w:val="3642FF5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96B55"/>
    <w:multiLevelType w:val="hybridMultilevel"/>
    <w:tmpl w:val="04242962"/>
    <w:lvl w:ilvl="0" w:tplc="023C310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308AA"/>
    <w:multiLevelType w:val="hybridMultilevel"/>
    <w:tmpl w:val="47781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14E5F"/>
    <w:multiLevelType w:val="hybridMultilevel"/>
    <w:tmpl w:val="5FA4A5AE"/>
    <w:lvl w:ilvl="0" w:tplc="763C400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35147"/>
    <w:multiLevelType w:val="hybridMultilevel"/>
    <w:tmpl w:val="CFAC97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3796B"/>
    <w:multiLevelType w:val="hybridMultilevel"/>
    <w:tmpl w:val="83303A78"/>
    <w:lvl w:ilvl="0" w:tplc="79EE24CA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4EF29FE"/>
    <w:multiLevelType w:val="hybridMultilevel"/>
    <w:tmpl w:val="020837CE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435CA3"/>
    <w:multiLevelType w:val="hybridMultilevel"/>
    <w:tmpl w:val="8924D074"/>
    <w:lvl w:ilvl="0" w:tplc="75441F8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27049"/>
    <w:multiLevelType w:val="hybridMultilevel"/>
    <w:tmpl w:val="542C6C3E"/>
    <w:lvl w:ilvl="0" w:tplc="057CDCB2">
      <w:start w:val="1"/>
      <w:numFmt w:val="lowerLetter"/>
      <w:lvlText w:val="%1)"/>
      <w:lvlJc w:val="left"/>
      <w:pPr>
        <w:ind w:left="1068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347731"/>
    <w:multiLevelType w:val="hybridMultilevel"/>
    <w:tmpl w:val="3D5C3EEA"/>
    <w:lvl w:ilvl="0" w:tplc="179E7A44">
      <w:start w:val="1"/>
      <w:numFmt w:val="upperRoman"/>
      <w:lvlText w:val="%1."/>
      <w:lvlJc w:val="right"/>
      <w:pPr>
        <w:ind w:left="177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C5B64D8"/>
    <w:multiLevelType w:val="hybridMultilevel"/>
    <w:tmpl w:val="0AA82E14"/>
    <w:lvl w:ilvl="0" w:tplc="080A0017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852489"/>
    <w:multiLevelType w:val="hybridMultilevel"/>
    <w:tmpl w:val="FF2CBFDC"/>
    <w:lvl w:ilvl="0" w:tplc="119274EC">
      <w:start w:val="1"/>
      <w:numFmt w:val="lowerLetter"/>
      <w:lvlText w:val="%1)"/>
      <w:lvlJc w:val="left"/>
      <w:pPr>
        <w:ind w:left="1068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91554F"/>
    <w:multiLevelType w:val="hybridMultilevel"/>
    <w:tmpl w:val="02F0EA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177A0"/>
    <w:multiLevelType w:val="hybridMultilevel"/>
    <w:tmpl w:val="FAB0D6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87E"/>
    <w:multiLevelType w:val="hybridMultilevel"/>
    <w:tmpl w:val="EC867B8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A1274D9"/>
    <w:multiLevelType w:val="hybridMultilevel"/>
    <w:tmpl w:val="F18403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16ADB"/>
    <w:multiLevelType w:val="hybridMultilevel"/>
    <w:tmpl w:val="600ACC78"/>
    <w:lvl w:ilvl="0" w:tplc="B706F1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21B1A"/>
    <w:multiLevelType w:val="hybridMultilevel"/>
    <w:tmpl w:val="542C6C3E"/>
    <w:lvl w:ilvl="0" w:tplc="057CDCB2">
      <w:start w:val="1"/>
      <w:numFmt w:val="lowerLetter"/>
      <w:lvlText w:val="%1)"/>
      <w:lvlJc w:val="left"/>
      <w:pPr>
        <w:ind w:left="1068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675C6"/>
    <w:multiLevelType w:val="hybridMultilevel"/>
    <w:tmpl w:val="6E3A1046"/>
    <w:lvl w:ilvl="0" w:tplc="9A7E558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65732"/>
    <w:multiLevelType w:val="hybridMultilevel"/>
    <w:tmpl w:val="3BC8E3AE"/>
    <w:lvl w:ilvl="0" w:tplc="29483300">
      <w:start w:val="1"/>
      <w:numFmt w:val="lowerLetter"/>
      <w:lvlText w:val="%1)"/>
      <w:lvlJc w:val="left"/>
      <w:pPr>
        <w:ind w:left="249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3216" w:hanging="360"/>
      </w:pPr>
    </w:lvl>
    <w:lvl w:ilvl="2" w:tplc="080A001B" w:tentative="1">
      <w:start w:val="1"/>
      <w:numFmt w:val="lowerRoman"/>
      <w:lvlText w:val="%3."/>
      <w:lvlJc w:val="right"/>
      <w:pPr>
        <w:ind w:left="3936" w:hanging="180"/>
      </w:pPr>
    </w:lvl>
    <w:lvl w:ilvl="3" w:tplc="080A000F" w:tentative="1">
      <w:start w:val="1"/>
      <w:numFmt w:val="decimal"/>
      <w:lvlText w:val="%4."/>
      <w:lvlJc w:val="left"/>
      <w:pPr>
        <w:ind w:left="4656" w:hanging="360"/>
      </w:pPr>
    </w:lvl>
    <w:lvl w:ilvl="4" w:tplc="080A0019" w:tentative="1">
      <w:start w:val="1"/>
      <w:numFmt w:val="lowerLetter"/>
      <w:lvlText w:val="%5."/>
      <w:lvlJc w:val="left"/>
      <w:pPr>
        <w:ind w:left="5376" w:hanging="360"/>
      </w:pPr>
    </w:lvl>
    <w:lvl w:ilvl="5" w:tplc="080A001B" w:tentative="1">
      <w:start w:val="1"/>
      <w:numFmt w:val="lowerRoman"/>
      <w:lvlText w:val="%6."/>
      <w:lvlJc w:val="right"/>
      <w:pPr>
        <w:ind w:left="6096" w:hanging="180"/>
      </w:pPr>
    </w:lvl>
    <w:lvl w:ilvl="6" w:tplc="080A000F" w:tentative="1">
      <w:start w:val="1"/>
      <w:numFmt w:val="decimal"/>
      <w:lvlText w:val="%7."/>
      <w:lvlJc w:val="left"/>
      <w:pPr>
        <w:ind w:left="6816" w:hanging="360"/>
      </w:pPr>
    </w:lvl>
    <w:lvl w:ilvl="7" w:tplc="080A0019" w:tentative="1">
      <w:start w:val="1"/>
      <w:numFmt w:val="lowerLetter"/>
      <w:lvlText w:val="%8."/>
      <w:lvlJc w:val="left"/>
      <w:pPr>
        <w:ind w:left="7536" w:hanging="360"/>
      </w:pPr>
    </w:lvl>
    <w:lvl w:ilvl="8" w:tplc="0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72A74DFC"/>
    <w:multiLevelType w:val="hybridMultilevel"/>
    <w:tmpl w:val="145EC4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06DBE"/>
    <w:multiLevelType w:val="hybridMultilevel"/>
    <w:tmpl w:val="B340552E"/>
    <w:lvl w:ilvl="0" w:tplc="FFFFFFFF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D9691C"/>
    <w:multiLevelType w:val="hybridMultilevel"/>
    <w:tmpl w:val="A3FEF672"/>
    <w:lvl w:ilvl="0" w:tplc="245AFE6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24182"/>
    <w:multiLevelType w:val="hybridMultilevel"/>
    <w:tmpl w:val="9B8830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0"/>
  </w:num>
  <w:num w:numId="4">
    <w:abstractNumId w:val="10"/>
  </w:num>
  <w:num w:numId="5">
    <w:abstractNumId w:val="18"/>
  </w:num>
  <w:num w:numId="6">
    <w:abstractNumId w:val="13"/>
  </w:num>
  <w:num w:numId="7">
    <w:abstractNumId w:val="19"/>
  </w:num>
  <w:num w:numId="8">
    <w:abstractNumId w:val="23"/>
  </w:num>
  <w:num w:numId="9">
    <w:abstractNumId w:val="34"/>
  </w:num>
  <w:num w:numId="10">
    <w:abstractNumId w:val="7"/>
  </w:num>
  <w:num w:numId="11">
    <w:abstractNumId w:val="16"/>
  </w:num>
  <w:num w:numId="12">
    <w:abstractNumId w:val="29"/>
  </w:num>
  <w:num w:numId="13">
    <w:abstractNumId w:val="5"/>
  </w:num>
  <w:num w:numId="14">
    <w:abstractNumId w:val="38"/>
  </w:num>
  <w:num w:numId="15">
    <w:abstractNumId w:val="4"/>
  </w:num>
  <w:num w:numId="16">
    <w:abstractNumId w:val="8"/>
  </w:num>
  <w:num w:numId="17">
    <w:abstractNumId w:val="26"/>
  </w:num>
  <w:num w:numId="18">
    <w:abstractNumId w:val="30"/>
  </w:num>
  <w:num w:numId="19">
    <w:abstractNumId w:val="12"/>
  </w:num>
  <w:num w:numId="20">
    <w:abstractNumId w:val="6"/>
  </w:num>
  <w:num w:numId="21">
    <w:abstractNumId w:val="31"/>
  </w:num>
  <w:num w:numId="22">
    <w:abstractNumId w:val="36"/>
  </w:num>
  <w:num w:numId="23">
    <w:abstractNumId w:val="3"/>
  </w:num>
  <w:num w:numId="24">
    <w:abstractNumId w:val="20"/>
  </w:num>
  <w:num w:numId="25">
    <w:abstractNumId w:val="28"/>
  </w:num>
  <w:num w:numId="26">
    <w:abstractNumId w:val="11"/>
  </w:num>
  <w:num w:numId="27">
    <w:abstractNumId w:val="24"/>
  </w:num>
  <w:num w:numId="28">
    <w:abstractNumId w:val="27"/>
  </w:num>
  <w:num w:numId="29">
    <w:abstractNumId w:val="33"/>
  </w:num>
  <w:num w:numId="30">
    <w:abstractNumId w:val="2"/>
  </w:num>
  <w:num w:numId="31">
    <w:abstractNumId w:val="15"/>
  </w:num>
  <w:num w:numId="32">
    <w:abstractNumId w:val="35"/>
  </w:num>
  <w:num w:numId="33">
    <w:abstractNumId w:val="1"/>
  </w:num>
  <w:num w:numId="34">
    <w:abstractNumId w:val="17"/>
  </w:num>
  <w:num w:numId="35">
    <w:abstractNumId w:val="14"/>
  </w:num>
  <w:num w:numId="36">
    <w:abstractNumId w:val="25"/>
  </w:num>
  <w:num w:numId="37">
    <w:abstractNumId w:val="21"/>
  </w:num>
  <w:num w:numId="38">
    <w:abstractNumId w:val="22"/>
  </w:num>
  <w:num w:numId="39">
    <w:abstractNumId w:val="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3E"/>
    <w:rsid w:val="00001577"/>
    <w:rsid w:val="000023FC"/>
    <w:rsid w:val="00004561"/>
    <w:rsid w:val="00014035"/>
    <w:rsid w:val="000145AE"/>
    <w:rsid w:val="0001535C"/>
    <w:rsid w:val="00033435"/>
    <w:rsid w:val="000368C4"/>
    <w:rsid w:val="00050BD3"/>
    <w:rsid w:val="00052BDD"/>
    <w:rsid w:val="00053264"/>
    <w:rsid w:val="00063458"/>
    <w:rsid w:val="00063741"/>
    <w:rsid w:val="00066A63"/>
    <w:rsid w:val="00071B8E"/>
    <w:rsid w:val="00072F5D"/>
    <w:rsid w:val="00075B11"/>
    <w:rsid w:val="00080904"/>
    <w:rsid w:val="00095F3B"/>
    <w:rsid w:val="000A5173"/>
    <w:rsid w:val="000B09FF"/>
    <w:rsid w:val="000B531A"/>
    <w:rsid w:val="000B7160"/>
    <w:rsid w:val="000C023F"/>
    <w:rsid w:val="000C6088"/>
    <w:rsid w:val="000C6F45"/>
    <w:rsid w:val="000D0CCA"/>
    <w:rsid w:val="000D32AC"/>
    <w:rsid w:val="000D381F"/>
    <w:rsid w:val="000D4926"/>
    <w:rsid w:val="000E3D2F"/>
    <w:rsid w:val="000E63BE"/>
    <w:rsid w:val="000F04E4"/>
    <w:rsid w:val="000F44FC"/>
    <w:rsid w:val="000F529B"/>
    <w:rsid w:val="001001A2"/>
    <w:rsid w:val="0010127E"/>
    <w:rsid w:val="00101F49"/>
    <w:rsid w:val="00103358"/>
    <w:rsid w:val="001033EA"/>
    <w:rsid w:val="00107C68"/>
    <w:rsid w:val="0013352D"/>
    <w:rsid w:val="00133963"/>
    <w:rsid w:val="00136775"/>
    <w:rsid w:val="00140089"/>
    <w:rsid w:val="001421A7"/>
    <w:rsid w:val="00146B3B"/>
    <w:rsid w:val="00150BC4"/>
    <w:rsid w:val="001601B1"/>
    <w:rsid w:val="00161933"/>
    <w:rsid w:val="00161D4E"/>
    <w:rsid w:val="001624F4"/>
    <w:rsid w:val="0016309E"/>
    <w:rsid w:val="001638D3"/>
    <w:rsid w:val="0016443C"/>
    <w:rsid w:val="00167FF2"/>
    <w:rsid w:val="00170C7B"/>
    <w:rsid w:val="00171B2F"/>
    <w:rsid w:val="00181A62"/>
    <w:rsid w:val="00190EFD"/>
    <w:rsid w:val="001922A1"/>
    <w:rsid w:val="001959B5"/>
    <w:rsid w:val="00196423"/>
    <w:rsid w:val="001A0582"/>
    <w:rsid w:val="001A343E"/>
    <w:rsid w:val="001A7A8C"/>
    <w:rsid w:val="001B3178"/>
    <w:rsid w:val="001B6E5E"/>
    <w:rsid w:val="001B7CF7"/>
    <w:rsid w:val="001C3779"/>
    <w:rsid w:val="001D02B7"/>
    <w:rsid w:val="001D60A9"/>
    <w:rsid w:val="001E54FB"/>
    <w:rsid w:val="001F0863"/>
    <w:rsid w:val="001F1AF8"/>
    <w:rsid w:val="00210DE7"/>
    <w:rsid w:val="002125A8"/>
    <w:rsid w:val="00216799"/>
    <w:rsid w:val="002320C5"/>
    <w:rsid w:val="00236D8B"/>
    <w:rsid w:val="00244259"/>
    <w:rsid w:val="00245442"/>
    <w:rsid w:val="00245E3F"/>
    <w:rsid w:val="00264BFE"/>
    <w:rsid w:val="00265967"/>
    <w:rsid w:val="002665C2"/>
    <w:rsid w:val="002724B0"/>
    <w:rsid w:val="00277CF7"/>
    <w:rsid w:val="002800B0"/>
    <w:rsid w:val="00280AC0"/>
    <w:rsid w:val="00283C0B"/>
    <w:rsid w:val="002938F7"/>
    <w:rsid w:val="0029637A"/>
    <w:rsid w:val="002A2BC6"/>
    <w:rsid w:val="002B19DA"/>
    <w:rsid w:val="002B4140"/>
    <w:rsid w:val="002C5FC1"/>
    <w:rsid w:val="002C760D"/>
    <w:rsid w:val="002C79BC"/>
    <w:rsid w:val="002D52D1"/>
    <w:rsid w:val="002E03E7"/>
    <w:rsid w:val="002E71C5"/>
    <w:rsid w:val="002E7E41"/>
    <w:rsid w:val="002F14A1"/>
    <w:rsid w:val="003017DB"/>
    <w:rsid w:val="00303FAD"/>
    <w:rsid w:val="00304140"/>
    <w:rsid w:val="00306FE4"/>
    <w:rsid w:val="003145D1"/>
    <w:rsid w:val="00314FF2"/>
    <w:rsid w:val="00315BA1"/>
    <w:rsid w:val="00316A38"/>
    <w:rsid w:val="0031752B"/>
    <w:rsid w:val="00317DA5"/>
    <w:rsid w:val="00326A4B"/>
    <w:rsid w:val="00327B56"/>
    <w:rsid w:val="0033154D"/>
    <w:rsid w:val="0033191A"/>
    <w:rsid w:val="00347879"/>
    <w:rsid w:val="00362580"/>
    <w:rsid w:val="003631DF"/>
    <w:rsid w:val="00365BE0"/>
    <w:rsid w:val="00365FA1"/>
    <w:rsid w:val="00370BC3"/>
    <w:rsid w:val="0037240F"/>
    <w:rsid w:val="00373138"/>
    <w:rsid w:val="00383D60"/>
    <w:rsid w:val="00383EBC"/>
    <w:rsid w:val="0039420F"/>
    <w:rsid w:val="003A0F0F"/>
    <w:rsid w:val="003A3F09"/>
    <w:rsid w:val="003A56C3"/>
    <w:rsid w:val="003A5836"/>
    <w:rsid w:val="003B2B3D"/>
    <w:rsid w:val="003B7AE5"/>
    <w:rsid w:val="003B7DD2"/>
    <w:rsid w:val="003C2DCF"/>
    <w:rsid w:val="003C7822"/>
    <w:rsid w:val="003D0270"/>
    <w:rsid w:val="003E452D"/>
    <w:rsid w:val="003F3A2C"/>
    <w:rsid w:val="003F7ED5"/>
    <w:rsid w:val="00400ED0"/>
    <w:rsid w:val="00404D67"/>
    <w:rsid w:val="0041149F"/>
    <w:rsid w:val="0041363C"/>
    <w:rsid w:val="00414AA3"/>
    <w:rsid w:val="004231D9"/>
    <w:rsid w:val="00424DE3"/>
    <w:rsid w:val="0043743D"/>
    <w:rsid w:val="004427EA"/>
    <w:rsid w:val="00443630"/>
    <w:rsid w:val="00451D22"/>
    <w:rsid w:val="00451E1E"/>
    <w:rsid w:val="0045240B"/>
    <w:rsid w:val="00456054"/>
    <w:rsid w:val="0046016B"/>
    <w:rsid w:val="00461A2D"/>
    <w:rsid w:val="00463819"/>
    <w:rsid w:val="00486DA1"/>
    <w:rsid w:val="00494CAF"/>
    <w:rsid w:val="00495C2F"/>
    <w:rsid w:val="004A4EB6"/>
    <w:rsid w:val="004A5E60"/>
    <w:rsid w:val="004B0C3B"/>
    <w:rsid w:val="004B1EF6"/>
    <w:rsid w:val="004B352A"/>
    <w:rsid w:val="004B3C58"/>
    <w:rsid w:val="004C2672"/>
    <w:rsid w:val="004C56DE"/>
    <w:rsid w:val="004D39C0"/>
    <w:rsid w:val="004D4BF3"/>
    <w:rsid w:val="004D77F0"/>
    <w:rsid w:val="004F0ED0"/>
    <w:rsid w:val="00503D65"/>
    <w:rsid w:val="00506A31"/>
    <w:rsid w:val="00513388"/>
    <w:rsid w:val="0051604B"/>
    <w:rsid w:val="005165BA"/>
    <w:rsid w:val="00532F22"/>
    <w:rsid w:val="00542C80"/>
    <w:rsid w:val="005432C4"/>
    <w:rsid w:val="005437FF"/>
    <w:rsid w:val="005442F2"/>
    <w:rsid w:val="00547DD0"/>
    <w:rsid w:val="00562D63"/>
    <w:rsid w:val="0056508F"/>
    <w:rsid w:val="00567A58"/>
    <w:rsid w:val="00571C7B"/>
    <w:rsid w:val="00573A0E"/>
    <w:rsid w:val="005837D0"/>
    <w:rsid w:val="00585C3E"/>
    <w:rsid w:val="005A7B2A"/>
    <w:rsid w:val="005B57D1"/>
    <w:rsid w:val="005B59B6"/>
    <w:rsid w:val="005E6556"/>
    <w:rsid w:val="005E7D1D"/>
    <w:rsid w:val="005F0F5D"/>
    <w:rsid w:val="006017FC"/>
    <w:rsid w:val="006057EA"/>
    <w:rsid w:val="00610662"/>
    <w:rsid w:val="00612297"/>
    <w:rsid w:val="0061325C"/>
    <w:rsid w:val="00626387"/>
    <w:rsid w:val="0063174E"/>
    <w:rsid w:val="006318DA"/>
    <w:rsid w:val="00641458"/>
    <w:rsid w:val="0064202A"/>
    <w:rsid w:val="00643A24"/>
    <w:rsid w:val="0064501D"/>
    <w:rsid w:val="00647DE0"/>
    <w:rsid w:val="00650E97"/>
    <w:rsid w:val="006617AE"/>
    <w:rsid w:val="00674D45"/>
    <w:rsid w:val="0068020C"/>
    <w:rsid w:val="0068082E"/>
    <w:rsid w:val="00682AFA"/>
    <w:rsid w:val="006855BD"/>
    <w:rsid w:val="00686D8B"/>
    <w:rsid w:val="0068745A"/>
    <w:rsid w:val="00687A07"/>
    <w:rsid w:val="006B18ED"/>
    <w:rsid w:val="006B5B87"/>
    <w:rsid w:val="006C048E"/>
    <w:rsid w:val="006C0C8C"/>
    <w:rsid w:val="006C3686"/>
    <w:rsid w:val="006C6086"/>
    <w:rsid w:val="006D3F29"/>
    <w:rsid w:val="006D52BE"/>
    <w:rsid w:val="006D61F9"/>
    <w:rsid w:val="006E032F"/>
    <w:rsid w:val="006F10E1"/>
    <w:rsid w:val="006F4948"/>
    <w:rsid w:val="00702261"/>
    <w:rsid w:val="00707381"/>
    <w:rsid w:val="007073FF"/>
    <w:rsid w:val="00732FD9"/>
    <w:rsid w:val="007417C1"/>
    <w:rsid w:val="00754276"/>
    <w:rsid w:val="007576B5"/>
    <w:rsid w:val="0076786B"/>
    <w:rsid w:val="00772816"/>
    <w:rsid w:val="00773A65"/>
    <w:rsid w:val="00773A87"/>
    <w:rsid w:val="007758A5"/>
    <w:rsid w:val="0078283A"/>
    <w:rsid w:val="00786320"/>
    <w:rsid w:val="0078724C"/>
    <w:rsid w:val="007922F3"/>
    <w:rsid w:val="007A0C8B"/>
    <w:rsid w:val="007A1AB7"/>
    <w:rsid w:val="007A645B"/>
    <w:rsid w:val="007A7A92"/>
    <w:rsid w:val="007B5454"/>
    <w:rsid w:val="007B76D7"/>
    <w:rsid w:val="007C2B4D"/>
    <w:rsid w:val="007C7D36"/>
    <w:rsid w:val="007E1BF1"/>
    <w:rsid w:val="007E43D4"/>
    <w:rsid w:val="007E6D1A"/>
    <w:rsid w:val="007E7D66"/>
    <w:rsid w:val="007F2161"/>
    <w:rsid w:val="007F63D5"/>
    <w:rsid w:val="007F74FB"/>
    <w:rsid w:val="00803AB7"/>
    <w:rsid w:val="00805208"/>
    <w:rsid w:val="0081446E"/>
    <w:rsid w:val="00820DA2"/>
    <w:rsid w:val="008253CA"/>
    <w:rsid w:val="0083152C"/>
    <w:rsid w:val="00843115"/>
    <w:rsid w:val="00857206"/>
    <w:rsid w:val="00861132"/>
    <w:rsid w:val="0086466D"/>
    <w:rsid w:val="00870C29"/>
    <w:rsid w:val="00870E20"/>
    <w:rsid w:val="00871EA9"/>
    <w:rsid w:val="008742F8"/>
    <w:rsid w:val="0088666A"/>
    <w:rsid w:val="00886CDA"/>
    <w:rsid w:val="0088734F"/>
    <w:rsid w:val="00887403"/>
    <w:rsid w:val="0089334D"/>
    <w:rsid w:val="008A2BE7"/>
    <w:rsid w:val="008A5E36"/>
    <w:rsid w:val="008A723B"/>
    <w:rsid w:val="008B18C6"/>
    <w:rsid w:val="008B575D"/>
    <w:rsid w:val="008B7CA6"/>
    <w:rsid w:val="008B7D60"/>
    <w:rsid w:val="008C678C"/>
    <w:rsid w:val="008E4110"/>
    <w:rsid w:val="008E7241"/>
    <w:rsid w:val="008F7DB3"/>
    <w:rsid w:val="00903A94"/>
    <w:rsid w:val="0090717D"/>
    <w:rsid w:val="00924129"/>
    <w:rsid w:val="0093548B"/>
    <w:rsid w:val="009439AB"/>
    <w:rsid w:val="00951789"/>
    <w:rsid w:val="009523EE"/>
    <w:rsid w:val="0096119C"/>
    <w:rsid w:val="00964BFD"/>
    <w:rsid w:val="00975BCA"/>
    <w:rsid w:val="00980D13"/>
    <w:rsid w:val="00984520"/>
    <w:rsid w:val="00996FD9"/>
    <w:rsid w:val="009A01C5"/>
    <w:rsid w:val="009B14F6"/>
    <w:rsid w:val="009B5E67"/>
    <w:rsid w:val="009C1186"/>
    <w:rsid w:val="009C4791"/>
    <w:rsid w:val="009C62CF"/>
    <w:rsid w:val="009E1592"/>
    <w:rsid w:val="009E2E14"/>
    <w:rsid w:val="009E7DAA"/>
    <w:rsid w:val="009F04B6"/>
    <w:rsid w:val="00A0441D"/>
    <w:rsid w:val="00A04EF3"/>
    <w:rsid w:val="00A16188"/>
    <w:rsid w:val="00A230D8"/>
    <w:rsid w:val="00A256ED"/>
    <w:rsid w:val="00A30919"/>
    <w:rsid w:val="00A41875"/>
    <w:rsid w:val="00A46C55"/>
    <w:rsid w:val="00A47D77"/>
    <w:rsid w:val="00A51655"/>
    <w:rsid w:val="00A52C0C"/>
    <w:rsid w:val="00A5448E"/>
    <w:rsid w:val="00A564B3"/>
    <w:rsid w:val="00A6094F"/>
    <w:rsid w:val="00A63F04"/>
    <w:rsid w:val="00A70BC1"/>
    <w:rsid w:val="00A74429"/>
    <w:rsid w:val="00A8092E"/>
    <w:rsid w:val="00A82471"/>
    <w:rsid w:val="00A82B83"/>
    <w:rsid w:val="00A8584E"/>
    <w:rsid w:val="00A90A3A"/>
    <w:rsid w:val="00AB66CA"/>
    <w:rsid w:val="00AD50CB"/>
    <w:rsid w:val="00AD56FF"/>
    <w:rsid w:val="00AD5ACE"/>
    <w:rsid w:val="00AE1779"/>
    <w:rsid w:val="00AE6C78"/>
    <w:rsid w:val="00AE775B"/>
    <w:rsid w:val="00AF3EE4"/>
    <w:rsid w:val="00B01D6A"/>
    <w:rsid w:val="00B01F48"/>
    <w:rsid w:val="00B03EF6"/>
    <w:rsid w:val="00B15B87"/>
    <w:rsid w:val="00B259D8"/>
    <w:rsid w:val="00B2782E"/>
    <w:rsid w:val="00B406B3"/>
    <w:rsid w:val="00B520AE"/>
    <w:rsid w:val="00B525AA"/>
    <w:rsid w:val="00B56BB7"/>
    <w:rsid w:val="00B63686"/>
    <w:rsid w:val="00B757B4"/>
    <w:rsid w:val="00B76AF4"/>
    <w:rsid w:val="00B76D27"/>
    <w:rsid w:val="00B87498"/>
    <w:rsid w:val="00B92142"/>
    <w:rsid w:val="00BA3403"/>
    <w:rsid w:val="00BB7BEC"/>
    <w:rsid w:val="00BE5E26"/>
    <w:rsid w:val="00BE638D"/>
    <w:rsid w:val="00BF0037"/>
    <w:rsid w:val="00BF0C24"/>
    <w:rsid w:val="00BF51D2"/>
    <w:rsid w:val="00BF5662"/>
    <w:rsid w:val="00BF642A"/>
    <w:rsid w:val="00C131BA"/>
    <w:rsid w:val="00C15C13"/>
    <w:rsid w:val="00C172D7"/>
    <w:rsid w:val="00C2305A"/>
    <w:rsid w:val="00C231A8"/>
    <w:rsid w:val="00C251A4"/>
    <w:rsid w:val="00C27F58"/>
    <w:rsid w:val="00C30918"/>
    <w:rsid w:val="00C36CFA"/>
    <w:rsid w:val="00C40905"/>
    <w:rsid w:val="00C42705"/>
    <w:rsid w:val="00C465AD"/>
    <w:rsid w:val="00C550AE"/>
    <w:rsid w:val="00C60107"/>
    <w:rsid w:val="00C65F39"/>
    <w:rsid w:val="00C6624F"/>
    <w:rsid w:val="00C66D21"/>
    <w:rsid w:val="00C70FC2"/>
    <w:rsid w:val="00C91E03"/>
    <w:rsid w:val="00CA351B"/>
    <w:rsid w:val="00CA7AE8"/>
    <w:rsid w:val="00CC3BF2"/>
    <w:rsid w:val="00CD64F9"/>
    <w:rsid w:val="00CD7505"/>
    <w:rsid w:val="00CE4169"/>
    <w:rsid w:val="00CF2FD6"/>
    <w:rsid w:val="00CF4DCD"/>
    <w:rsid w:val="00CF66AB"/>
    <w:rsid w:val="00D23486"/>
    <w:rsid w:val="00D33B6A"/>
    <w:rsid w:val="00D35546"/>
    <w:rsid w:val="00D430F1"/>
    <w:rsid w:val="00D438A8"/>
    <w:rsid w:val="00D44CC9"/>
    <w:rsid w:val="00D459C8"/>
    <w:rsid w:val="00D542D0"/>
    <w:rsid w:val="00D56CB4"/>
    <w:rsid w:val="00D66E26"/>
    <w:rsid w:val="00D67818"/>
    <w:rsid w:val="00D74E18"/>
    <w:rsid w:val="00D918F9"/>
    <w:rsid w:val="00D93609"/>
    <w:rsid w:val="00D94CB0"/>
    <w:rsid w:val="00D96B92"/>
    <w:rsid w:val="00DA1ED7"/>
    <w:rsid w:val="00DA69CD"/>
    <w:rsid w:val="00DA6F46"/>
    <w:rsid w:val="00DB1680"/>
    <w:rsid w:val="00DB4652"/>
    <w:rsid w:val="00DB570B"/>
    <w:rsid w:val="00DC0089"/>
    <w:rsid w:val="00DC57CA"/>
    <w:rsid w:val="00DD4B52"/>
    <w:rsid w:val="00DF384F"/>
    <w:rsid w:val="00DF4725"/>
    <w:rsid w:val="00E04AA2"/>
    <w:rsid w:val="00E05E7C"/>
    <w:rsid w:val="00E13115"/>
    <w:rsid w:val="00E161AF"/>
    <w:rsid w:val="00E2101A"/>
    <w:rsid w:val="00E2214F"/>
    <w:rsid w:val="00E22408"/>
    <w:rsid w:val="00E227B2"/>
    <w:rsid w:val="00E24806"/>
    <w:rsid w:val="00E24A6E"/>
    <w:rsid w:val="00E325E0"/>
    <w:rsid w:val="00E3335C"/>
    <w:rsid w:val="00E334AC"/>
    <w:rsid w:val="00E3433B"/>
    <w:rsid w:val="00E42609"/>
    <w:rsid w:val="00E4576B"/>
    <w:rsid w:val="00E615A7"/>
    <w:rsid w:val="00E6681A"/>
    <w:rsid w:val="00E673B1"/>
    <w:rsid w:val="00E72902"/>
    <w:rsid w:val="00E81563"/>
    <w:rsid w:val="00E9133B"/>
    <w:rsid w:val="00E960C5"/>
    <w:rsid w:val="00EB4EB1"/>
    <w:rsid w:val="00EC04C6"/>
    <w:rsid w:val="00EC0906"/>
    <w:rsid w:val="00ED19B5"/>
    <w:rsid w:val="00ED335F"/>
    <w:rsid w:val="00ED3DB2"/>
    <w:rsid w:val="00EE1B24"/>
    <w:rsid w:val="00EE3564"/>
    <w:rsid w:val="00EF0A59"/>
    <w:rsid w:val="00EF5E46"/>
    <w:rsid w:val="00F06DB1"/>
    <w:rsid w:val="00F108D5"/>
    <w:rsid w:val="00F10E0F"/>
    <w:rsid w:val="00F17354"/>
    <w:rsid w:val="00F20123"/>
    <w:rsid w:val="00F2541F"/>
    <w:rsid w:val="00F33054"/>
    <w:rsid w:val="00F34616"/>
    <w:rsid w:val="00F52E33"/>
    <w:rsid w:val="00F53B2E"/>
    <w:rsid w:val="00F623CB"/>
    <w:rsid w:val="00F66355"/>
    <w:rsid w:val="00F67FF9"/>
    <w:rsid w:val="00F71CF0"/>
    <w:rsid w:val="00F7565F"/>
    <w:rsid w:val="00F7667E"/>
    <w:rsid w:val="00F77DA2"/>
    <w:rsid w:val="00F8415C"/>
    <w:rsid w:val="00F848E3"/>
    <w:rsid w:val="00F908A7"/>
    <w:rsid w:val="00F92DED"/>
    <w:rsid w:val="00FA24CB"/>
    <w:rsid w:val="00FA38E1"/>
    <w:rsid w:val="00FB336E"/>
    <w:rsid w:val="00FC701C"/>
    <w:rsid w:val="00FC72AB"/>
    <w:rsid w:val="00FD03DB"/>
    <w:rsid w:val="00FD11C9"/>
    <w:rsid w:val="00FD176D"/>
    <w:rsid w:val="00FE0F90"/>
    <w:rsid w:val="00FE0FDD"/>
    <w:rsid w:val="00FE318C"/>
    <w:rsid w:val="00FE532D"/>
    <w:rsid w:val="00FE6B74"/>
    <w:rsid w:val="00FF2CE7"/>
    <w:rsid w:val="00FF34A8"/>
    <w:rsid w:val="00FF5077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0C1E39"/>
  <w15:docId w15:val="{2F848E9B-511C-430E-855D-BA6DB410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2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link w:val="Ttulo1Car"/>
    <w:uiPriority w:val="9"/>
    <w:qFormat/>
    <w:rsid w:val="002C5F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7D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magen,Tabla de contenido"/>
    <w:basedOn w:val="Normal"/>
    <w:link w:val="PrrafodelistaCar"/>
    <w:uiPriority w:val="34"/>
    <w:qFormat/>
    <w:rsid w:val="001A34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A343E"/>
    <w:pPr>
      <w:spacing w:before="100" w:beforeAutospacing="1" w:after="100" w:afterAutospacing="1"/>
    </w:pPr>
    <w:rPr>
      <w:rFonts w:eastAsia="Times New Roman"/>
      <w:sz w:val="24"/>
      <w:szCs w:val="24"/>
      <w:lang w:eastAsia="es-MX"/>
    </w:rPr>
  </w:style>
  <w:style w:type="character" w:customStyle="1" w:styleId="arialbco">
    <w:name w:val="arialbco"/>
    <w:basedOn w:val="Fuentedeprrafopredeter"/>
    <w:rsid w:val="001A343E"/>
  </w:style>
  <w:style w:type="character" w:styleId="Hipervnculo">
    <w:name w:val="Hyperlink"/>
    <w:basedOn w:val="Fuentedeprrafopredeter"/>
    <w:uiPriority w:val="99"/>
    <w:semiHidden/>
    <w:unhideWhenUsed/>
    <w:rsid w:val="001A343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51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1A4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1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1A4"/>
    <w:rPr>
      <w:rFonts w:ascii="Times New Roman" w:eastAsia="MS Mincho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Imagen Car,Tabla de contenido Car"/>
    <w:link w:val="Prrafodelista"/>
    <w:uiPriority w:val="34"/>
    <w:locked/>
    <w:rsid w:val="00317DA5"/>
  </w:style>
  <w:style w:type="character" w:customStyle="1" w:styleId="Ttulo2Car">
    <w:name w:val="Título 2 Car"/>
    <w:basedOn w:val="Fuentedeprrafopredeter"/>
    <w:link w:val="Ttulo2"/>
    <w:uiPriority w:val="9"/>
    <w:rsid w:val="00317D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notaalpie">
    <w:name w:val="footnote reference"/>
    <w:aliases w:val=" BVI fnr,BVI fnr, BVI fnr Car Car,BVI fnr Car, BVI fnr Car Car Car Car Char,BVI fnr Car Car,BVI fnr Car Car Car Car Char"/>
    <w:basedOn w:val="Fuentedeprrafopredeter"/>
    <w:uiPriority w:val="99"/>
    <w:unhideWhenUsed/>
    <w:rsid w:val="00317DA5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C5FC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B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BF3"/>
    <w:rPr>
      <w:rFonts w:ascii="Segoe UI" w:eastAsia="MS Mincho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C7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1734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Cruces</dc:creator>
  <cp:keywords/>
  <dc:description/>
  <cp:lastModifiedBy>Sonia Pérez Chacón</cp:lastModifiedBy>
  <cp:revision>2</cp:revision>
  <cp:lastPrinted>2021-03-08T22:48:00Z</cp:lastPrinted>
  <dcterms:created xsi:type="dcterms:W3CDTF">2021-11-08T21:51:00Z</dcterms:created>
  <dcterms:modified xsi:type="dcterms:W3CDTF">2021-11-08T21:51:00Z</dcterms:modified>
</cp:coreProperties>
</file>