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5169" w14:textId="77777777" w:rsidR="00850506" w:rsidRPr="004539E0" w:rsidRDefault="00850506" w:rsidP="00850506">
      <w:pPr>
        <w:pStyle w:val="Sinespaciado"/>
        <w:rPr>
          <w:rFonts w:ascii="Century Gothic" w:hAnsi="Century Gothic"/>
          <w:b/>
          <w:sz w:val="24"/>
          <w:szCs w:val="24"/>
          <w:lang w:val="es-ES_tradnl"/>
        </w:rPr>
      </w:pPr>
      <w:r w:rsidRPr="004539E0">
        <w:rPr>
          <w:rFonts w:ascii="Century Gothic" w:hAnsi="Century Gothic"/>
          <w:b/>
          <w:sz w:val="24"/>
          <w:szCs w:val="24"/>
          <w:lang w:val="es-ES_tradnl"/>
        </w:rPr>
        <w:t xml:space="preserve">H. CONGRESO DEL ESTADO </w:t>
      </w:r>
    </w:p>
    <w:p w14:paraId="322CDEDF" w14:textId="77777777" w:rsidR="00850506" w:rsidRPr="004539E0" w:rsidRDefault="00850506" w:rsidP="00850506">
      <w:pPr>
        <w:pStyle w:val="Sinespaciado"/>
        <w:rPr>
          <w:rFonts w:ascii="Century Gothic" w:hAnsi="Century Gothic"/>
          <w:b/>
          <w:sz w:val="24"/>
          <w:szCs w:val="24"/>
          <w:lang w:val="es-ES_tradnl"/>
        </w:rPr>
      </w:pPr>
      <w:r w:rsidRPr="004539E0">
        <w:rPr>
          <w:rFonts w:ascii="Century Gothic" w:hAnsi="Century Gothic"/>
          <w:b/>
          <w:sz w:val="24"/>
          <w:szCs w:val="24"/>
          <w:lang w:val="es-ES_tradnl"/>
        </w:rPr>
        <w:t>P R E S E N T E.</w:t>
      </w:r>
    </w:p>
    <w:p w14:paraId="7E6ECD8D" w14:textId="77777777" w:rsidR="00850506" w:rsidRPr="004539E0" w:rsidRDefault="00850506" w:rsidP="00850506">
      <w:pPr>
        <w:pStyle w:val="Textoindependiente"/>
        <w:spacing w:line="312" w:lineRule="auto"/>
        <w:rPr>
          <w:rFonts w:ascii="Century Gothic" w:hAnsi="Century Gothic"/>
          <w:szCs w:val="24"/>
          <w:lang w:val="es-ES_tradnl"/>
        </w:rPr>
      </w:pPr>
    </w:p>
    <w:p w14:paraId="7BD0916E" w14:textId="77777777" w:rsidR="00850506" w:rsidRPr="004539E0" w:rsidRDefault="00850506" w:rsidP="00850506">
      <w:pPr>
        <w:spacing w:line="336" w:lineRule="auto"/>
        <w:jc w:val="both"/>
        <w:rPr>
          <w:rFonts w:ascii="Century Gothic" w:hAnsi="Century Gothic"/>
          <w:sz w:val="24"/>
          <w:szCs w:val="24"/>
          <w:lang w:val="es-ES_tradnl"/>
        </w:rPr>
      </w:pPr>
      <w:r w:rsidRPr="004539E0">
        <w:rPr>
          <w:rFonts w:ascii="Century Gothic" w:hAnsi="Century Gothic"/>
          <w:sz w:val="24"/>
          <w:szCs w:val="24"/>
          <w:lang w:val="es-ES_tradnl"/>
        </w:rPr>
        <w:tab/>
        <w:t xml:space="preserve">Con fundamento en los artículos 51 de la Constitución Política; 29 de la Ley Orgánica del Poder Legislativo, y 88, fracción I del Reglamento Interior y de Prácticas Parlamentarias del Poder Legislativo, todos ordenamientos jurídicos del Estado de Chihuahua, se propone a </w:t>
      </w:r>
      <w:r>
        <w:rPr>
          <w:rFonts w:ascii="Century Gothic" w:hAnsi="Century Gothic"/>
          <w:sz w:val="24"/>
          <w:szCs w:val="24"/>
          <w:lang w:val="es-ES_tradnl"/>
        </w:rPr>
        <w:t xml:space="preserve">las y </w:t>
      </w:r>
      <w:r w:rsidRPr="004539E0">
        <w:rPr>
          <w:rFonts w:ascii="Century Gothic" w:hAnsi="Century Gothic"/>
          <w:sz w:val="24"/>
          <w:szCs w:val="24"/>
          <w:lang w:val="es-ES_tradnl"/>
        </w:rPr>
        <w:t xml:space="preserve">los integrantes de esta Diputación Permanente, la celebración del Segundo Período Extraordinario de Sesiones, con el objeto de </w:t>
      </w:r>
      <w:r>
        <w:rPr>
          <w:rFonts w:ascii="Century Gothic" w:hAnsi="Century Gothic"/>
          <w:sz w:val="24"/>
          <w:szCs w:val="24"/>
          <w:lang w:val="es-ES_tradnl"/>
        </w:rPr>
        <w:t>desahogar</w:t>
      </w:r>
      <w:r w:rsidRPr="004539E0">
        <w:rPr>
          <w:rFonts w:ascii="Century Gothic" w:hAnsi="Century Gothic"/>
          <w:sz w:val="24"/>
          <w:szCs w:val="24"/>
          <w:lang w:val="es-ES_tradnl"/>
        </w:rPr>
        <w:t xml:space="preserve"> exclusivamente lo relativo a los asuntos que se m</w:t>
      </w:r>
      <w:r>
        <w:rPr>
          <w:rFonts w:ascii="Century Gothic" w:hAnsi="Century Gothic"/>
          <w:sz w:val="24"/>
          <w:szCs w:val="24"/>
          <w:lang w:val="es-ES_tradnl"/>
        </w:rPr>
        <w:t>encionan en párrafos ulteriores, como se expone en los siguientes:</w:t>
      </w:r>
    </w:p>
    <w:p w14:paraId="0B6828DE" w14:textId="77777777" w:rsidR="00850506" w:rsidRPr="004539E0" w:rsidRDefault="00850506" w:rsidP="00850506">
      <w:pPr>
        <w:pStyle w:val="Ttulo2"/>
        <w:rPr>
          <w:rFonts w:ascii="Century Gothic" w:hAnsi="Century Gothic"/>
          <w:szCs w:val="24"/>
          <w:lang w:val="es-ES_tradnl"/>
        </w:rPr>
      </w:pPr>
    </w:p>
    <w:p w14:paraId="35F48286" w14:textId="77777777" w:rsidR="00850506" w:rsidRPr="004539E0" w:rsidRDefault="00850506" w:rsidP="00850506">
      <w:pPr>
        <w:pStyle w:val="Ttulo2"/>
        <w:spacing w:line="336" w:lineRule="auto"/>
        <w:rPr>
          <w:rFonts w:ascii="Century Gothic" w:hAnsi="Century Gothic"/>
          <w:szCs w:val="24"/>
          <w:lang w:val="es-ES_tradnl"/>
        </w:rPr>
      </w:pPr>
      <w:r w:rsidRPr="004539E0">
        <w:rPr>
          <w:rFonts w:ascii="Century Gothic" w:hAnsi="Century Gothic"/>
          <w:szCs w:val="24"/>
          <w:lang w:val="es-ES_tradnl"/>
        </w:rPr>
        <w:t>C O N S I D E R A N D O</w:t>
      </w:r>
      <w:r>
        <w:rPr>
          <w:rFonts w:ascii="Century Gothic" w:hAnsi="Century Gothic"/>
          <w:szCs w:val="24"/>
          <w:lang w:val="es-ES_tradnl"/>
        </w:rPr>
        <w:t xml:space="preserve"> S</w:t>
      </w:r>
      <w:r w:rsidRPr="004539E0">
        <w:rPr>
          <w:rFonts w:ascii="Century Gothic" w:hAnsi="Century Gothic"/>
          <w:szCs w:val="24"/>
          <w:lang w:val="es-ES_tradnl"/>
        </w:rPr>
        <w:t xml:space="preserve">  </w:t>
      </w:r>
    </w:p>
    <w:p w14:paraId="0040192A" w14:textId="77777777" w:rsidR="00850506" w:rsidRPr="004539E0" w:rsidRDefault="00850506" w:rsidP="00850506">
      <w:pPr>
        <w:autoSpaceDE w:val="0"/>
        <w:autoSpaceDN w:val="0"/>
        <w:adjustRightInd w:val="0"/>
        <w:jc w:val="both"/>
        <w:rPr>
          <w:rFonts w:ascii="Century Gothic" w:hAnsi="Century Gothic"/>
          <w:sz w:val="24"/>
          <w:szCs w:val="24"/>
          <w:lang w:val="es-ES_tradnl"/>
        </w:rPr>
      </w:pPr>
    </w:p>
    <w:p w14:paraId="36120280"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I.-</w:t>
      </w:r>
      <w:r w:rsidRPr="004539E0">
        <w:rPr>
          <w:rFonts w:ascii="Century Gothic" w:hAnsi="Century Gothic"/>
          <w:sz w:val="24"/>
          <w:szCs w:val="24"/>
          <w:lang w:val="es-ES_tradnl"/>
        </w:rPr>
        <w:t xml:space="preserve"> La Constitución Política y la Ley Orgánica del Poder Legislativo, ambos ordenamientos jurídicos del Estado de Chihuahua disponen que, durante los recesos del Honorable Congreso, la Diputación Permanente estará en funciones y que, además, este Órgano Colegiado tendrá las atribuciones que le señalen, específicamente, los ordenamientos jurídicos citados al inicio del presente documento.</w:t>
      </w:r>
    </w:p>
    <w:p w14:paraId="6BF6C2B6" w14:textId="77777777" w:rsidR="00850506" w:rsidRPr="004539E0" w:rsidRDefault="00850506" w:rsidP="00850506">
      <w:pPr>
        <w:autoSpaceDE w:val="0"/>
        <w:autoSpaceDN w:val="0"/>
        <w:adjustRightInd w:val="0"/>
        <w:jc w:val="both"/>
        <w:rPr>
          <w:rFonts w:ascii="Century Gothic" w:hAnsi="Century Gothic"/>
          <w:sz w:val="24"/>
          <w:szCs w:val="24"/>
          <w:lang w:val="es-ES_tradnl"/>
        </w:rPr>
      </w:pPr>
    </w:p>
    <w:p w14:paraId="7498C304"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II.-</w:t>
      </w:r>
      <w:r w:rsidRPr="004539E0">
        <w:rPr>
          <w:rFonts w:ascii="Century Gothic" w:hAnsi="Century Gothic"/>
          <w:sz w:val="24"/>
          <w:szCs w:val="24"/>
          <w:lang w:val="es-ES_tradnl"/>
        </w:rPr>
        <w:t xml:space="preserve"> Es atribución de la Diputación Permanente convocar a periodos extraordinarios de sesiones</w:t>
      </w:r>
      <w:r>
        <w:rPr>
          <w:rFonts w:ascii="Century Gothic" w:hAnsi="Century Gothic"/>
          <w:sz w:val="24"/>
          <w:szCs w:val="24"/>
          <w:lang w:val="es-ES_tradnl"/>
        </w:rPr>
        <w:t xml:space="preserve"> de la Legislatura</w:t>
      </w:r>
      <w:r w:rsidRPr="004539E0">
        <w:rPr>
          <w:rFonts w:ascii="Century Gothic" w:hAnsi="Century Gothic"/>
          <w:sz w:val="24"/>
          <w:szCs w:val="24"/>
          <w:lang w:val="es-ES_tradnl"/>
        </w:rPr>
        <w:t>, cuando así lo</w:t>
      </w:r>
      <w:r>
        <w:rPr>
          <w:rFonts w:ascii="Century Gothic" w:hAnsi="Century Gothic"/>
          <w:sz w:val="24"/>
          <w:szCs w:val="24"/>
          <w:lang w:val="es-ES_tradnl"/>
        </w:rPr>
        <w:t xml:space="preserve"> acordara por sí</w:t>
      </w:r>
      <w:r w:rsidRPr="004539E0">
        <w:rPr>
          <w:rFonts w:ascii="Century Gothic" w:hAnsi="Century Gothic"/>
          <w:sz w:val="24"/>
          <w:szCs w:val="24"/>
          <w:lang w:val="es-ES_tradnl"/>
        </w:rPr>
        <w:t xml:space="preserve"> o a solicitud fundada del Ejecutivo o de, cuando menos, tres </w:t>
      </w:r>
      <w:r>
        <w:rPr>
          <w:rFonts w:ascii="Century Gothic" w:hAnsi="Century Gothic"/>
          <w:sz w:val="24"/>
          <w:szCs w:val="24"/>
          <w:lang w:val="es-ES_tradnl"/>
        </w:rPr>
        <w:t>legisladoras o legisladoras</w:t>
      </w:r>
      <w:r w:rsidRPr="004539E0">
        <w:rPr>
          <w:rFonts w:ascii="Century Gothic" w:hAnsi="Century Gothic"/>
          <w:sz w:val="24"/>
          <w:szCs w:val="24"/>
          <w:lang w:val="es-ES_tradnl"/>
        </w:rPr>
        <w:t>, como dispone el artículo 51 de la Constitución Política</w:t>
      </w:r>
      <w:r>
        <w:rPr>
          <w:rFonts w:ascii="Century Gothic" w:hAnsi="Century Gothic"/>
          <w:sz w:val="24"/>
          <w:szCs w:val="24"/>
          <w:lang w:val="es-ES_tradnl"/>
        </w:rPr>
        <w:t>,</w:t>
      </w:r>
      <w:r w:rsidRPr="004539E0">
        <w:rPr>
          <w:rFonts w:ascii="Century Gothic" w:hAnsi="Century Gothic"/>
          <w:sz w:val="24"/>
          <w:szCs w:val="24"/>
          <w:lang w:val="es-ES_tradnl"/>
        </w:rPr>
        <w:t xml:space="preserve"> y el artículo 29 de la Ley Orgánica del Poder Legislativo</w:t>
      </w:r>
      <w:r>
        <w:rPr>
          <w:rFonts w:ascii="Century Gothic" w:hAnsi="Century Gothic"/>
          <w:sz w:val="24"/>
          <w:szCs w:val="24"/>
          <w:lang w:val="es-ES_tradnl"/>
        </w:rPr>
        <w:t>, ambos ordenamientos</w:t>
      </w:r>
      <w:r w:rsidRPr="004539E0">
        <w:rPr>
          <w:rFonts w:ascii="Century Gothic" w:hAnsi="Century Gothic"/>
          <w:sz w:val="24"/>
          <w:szCs w:val="24"/>
          <w:lang w:val="es-ES_tradnl"/>
        </w:rPr>
        <w:t xml:space="preserve"> del Estado de Chihuahua. </w:t>
      </w:r>
    </w:p>
    <w:p w14:paraId="237E56E2"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p>
    <w:p w14:paraId="40D7DB44"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lastRenderedPageBreak/>
        <w:t>III.-</w:t>
      </w:r>
      <w:r w:rsidRPr="004539E0">
        <w:rPr>
          <w:rFonts w:ascii="Century Gothic" w:hAnsi="Century Gothic"/>
          <w:sz w:val="24"/>
          <w:szCs w:val="24"/>
          <w:lang w:val="es-ES_tradnl"/>
        </w:rPr>
        <w:t xml:space="preserve"> Las atribuciones de la Diputación Permanente son limitadas, pues están pre</w:t>
      </w:r>
      <w:r>
        <w:rPr>
          <w:rFonts w:ascii="Century Gothic" w:hAnsi="Century Gothic"/>
          <w:sz w:val="24"/>
          <w:szCs w:val="24"/>
          <w:lang w:val="es-ES_tradnl"/>
        </w:rPr>
        <w:t>vistas para atender asuntos que</w:t>
      </w:r>
      <w:r w:rsidRPr="004539E0">
        <w:rPr>
          <w:rFonts w:ascii="Century Gothic" w:hAnsi="Century Gothic"/>
          <w:sz w:val="24"/>
          <w:szCs w:val="24"/>
          <w:lang w:val="es-ES_tradnl"/>
        </w:rPr>
        <w:t xml:space="preserve"> si bien tienen trascendencia para la sociedad, no requieren del pronunciamiento del Poder Legislativo reunido en Pleno. </w:t>
      </w:r>
    </w:p>
    <w:p w14:paraId="34039E44" w14:textId="77777777" w:rsidR="00850506" w:rsidRPr="009D53A9" w:rsidRDefault="00850506" w:rsidP="00850506">
      <w:pPr>
        <w:autoSpaceDE w:val="0"/>
        <w:autoSpaceDN w:val="0"/>
        <w:adjustRightInd w:val="0"/>
        <w:spacing w:line="336" w:lineRule="auto"/>
        <w:jc w:val="center"/>
        <w:rPr>
          <w:rFonts w:ascii="Century Gothic" w:hAnsi="Century Gothic"/>
          <w:sz w:val="26"/>
          <w:szCs w:val="26"/>
          <w:lang w:val="es-ES_tradnl"/>
        </w:rPr>
      </w:pPr>
      <w:r w:rsidRPr="009D53A9">
        <w:rPr>
          <w:rFonts w:ascii="Century Gothic" w:hAnsi="Century Gothic"/>
          <w:sz w:val="26"/>
          <w:szCs w:val="26"/>
          <w:lang w:val="es-ES_tradnl"/>
        </w:rPr>
        <w:tab/>
      </w:r>
    </w:p>
    <w:p w14:paraId="09DB5306" w14:textId="77777777" w:rsidR="00850506" w:rsidRPr="004539E0" w:rsidRDefault="00850506" w:rsidP="00850506">
      <w:pPr>
        <w:autoSpaceDE w:val="0"/>
        <w:autoSpaceDN w:val="0"/>
        <w:adjustRightInd w:val="0"/>
        <w:spacing w:line="336" w:lineRule="auto"/>
        <w:jc w:val="center"/>
        <w:rPr>
          <w:rFonts w:ascii="Century Gothic" w:hAnsi="Century Gothic"/>
          <w:b/>
          <w:bCs/>
          <w:sz w:val="24"/>
          <w:szCs w:val="24"/>
          <w:lang w:val="es-ES_tradnl"/>
        </w:rPr>
      </w:pPr>
      <w:r>
        <w:rPr>
          <w:rFonts w:ascii="Century Gothic" w:hAnsi="Century Gothic"/>
          <w:b/>
          <w:bCs/>
          <w:sz w:val="24"/>
          <w:szCs w:val="24"/>
          <w:lang w:val="es-ES_tradnl"/>
        </w:rPr>
        <w:t>O</w:t>
      </w:r>
      <w:r w:rsidRPr="004539E0">
        <w:rPr>
          <w:rFonts w:ascii="Century Gothic" w:hAnsi="Century Gothic"/>
          <w:b/>
          <w:bCs/>
          <w:sz w:val="24"/>
          <w:szCs w:val="24"/>
          <w:lang w:val="es-ES_tradnl"/>
        </w:rPr>
        <w:t xml:space="preserve">BJETO DEL PERIODO </w:t>
      </w:r>
      <w:r>
        <w:rPr>
          <w:rFonts w:ascii="Century Gothic" w:hAnsi="Century Gothic"/>
          <w:b/>
          <w:bCs/>
          <w:sz w:val="24"/>
          <w:szCs w:val="24"/>
          <w:lang w:val="es-ES_tradnl"/>
        </w:rPr>
        <w:t>EXTRAORDINARIO</w:t>
      </w:r>
    </w:p>
    <w:p w14:paraId="3E0CC91F" w14:textId="77777777" w:rsidR="00850506" w:rsidRPr="004539E0" w:rsidRDefault="00850506" w:rsidP="00850506">
      <w:pPr>
        <w:autoSpaceDE w:val="0"/>
        <w:autoSpaceDN w:val="0"/>
        <w:adjustRightInd w:val="0"/>
        <w:spacing w:line="336" w:lineRule="auto"/>
        <w:jc w:val="both"/>
        <w:rPr>
          <w:rFonts w:ascii="Century Gothic" w:hAnsi="Century Gothic"/>
          <w:b/>
          <w:sz w:val="24"/>
          <w:szCs w:val="24"/>
          <w:lang w:val="es-ES_tradnl"/>
        </w:rPr>
      </w:pPr>
    </w:p>
    <w:p w14:paraId="0B8C9018"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I.-</w:t>
      </w:r>
      <w:r w:rsidRPr="004539E0">
        <w:rPr>
          <w:rFonts w:ascii="Century Gothic" w:hAnsi="Century Gothic"/>
          <w:sz w:val="24"/>
          <w:szCs w:val="24"/>
          <w:lang w:val="es-ES_tradnl"/>
        </w:rPr>
        <w:t xml:space="preserve"> La Constitución Política del Estado establece, en su artículo 4°, que el Presidente de la Comisión Estatal de los Derechos Humanos </w:t>
      </w:r>
      <w:r>
        <w:rPr>
          <w:rFonts w:ascii="Century Gothic" w:hAnsi="Century Gothic"/>
          <w:sz w:val="24"/>
          <w:szCs w:val="24"/>
          <w:lang w:val="es-ES_tradnl"/>
        </w:rPr>
        <w:t xml:space="preserve">anualmente presentará </w:t>
      </w:r>
      <w:r w:rsidRPr="004539E0">
        <w:rPr>
          <w:rFonts w:ascii="Century Gothic" w:hAnsi="Century Gothic"/>
          <w:sz w:val="24"/>
          <w:szCs w:val="24"/>
          <w:lang w:val="es-ES_tradnl"/>
        </w:rPr>
        <w:t xml:space="preserve">a los </w:t>
      </w:r>
      <w:r>
        <w:rPr>
          <w:rFonts w:ascii="Century Gothic" w:hAnsi="Century Gothic"/>
          <w:sz w:val="24"/>
          <w:szCs w:val="24"/>
          <w:lang w:val="es-ES_tradnl"/>
        </w:rPr>
        <w:t>P</w:t>
      </w:r>
      <w:r w:rsidRPr="004539E0">
        <w:rPr>
          <w:rFonts w:ascii="Century Gothic" w:hAnsi="Century Gothic"/>
          <w:sz w:val="24"/>
          <w:szCs w:val="24"/>
          <w:lang w:val="es-ES_tradnl"/>
        </w:rPr>
        <w:t>oderes estat</w:t>
      </w:r>
      <w:r>
        <w:rPr>
          <w:rFonts w:ascii="Century Gothic" w:hAnsi="Century Gothic"/>
          <w:sz w:val="24"/>
          <w:szCs w:val="24"/>
          <w:lang w:val="es-ES_tradnl"/>
        </w:rPr>
        <w:t xml:space="preserve">ales un informe de actividades, y que para ese efecto, </w:t>
      </w:r>
      <w:r w:rsidRPr="004539E0">
        <w:rPr>
          <w:rFonts w:ascii="Century Gothic" w:hAnsi="Century Gothic"/>
          <w:sz w:val="24"/>
          <w:szCs w:val="24"/>
          <w:lang w:val="es-ES_tradnl"/>
        </w:rPr>
        <w:t xml:space="preserve">comparecerá ante el Congreso del Estado en los términos que disponga la Ley. </w:t>
      </w:r>
    </w:p>
    <w:p w14:paraId="2A80966D"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p>
    <w:p w14:paraId="2217A5CC"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 xml:space="preserve">II.- </w:t>
      </w:r>
      <w:r w:rsidRPr="004539E0">
        <w:rPr>
          <w:rFonts w:ascii="Century Gothic" w:hAnsi="Century Gothic"/>
          <w:sz w:val="24"/>
          <w:szCs w:val="24"/>
          <w:lang w:val="es-ES_tradnl"/>
        </w:rPr>
        <w:t>En consonancia con lo anterior, el numeral 50 de la Ley de la Comisión Estatal de los Derechos Humanos, dispone que para cumplir con</w:t>
      </w:r>
      <w:r>
        <w:rPr>
          <w:rFonts w:ascii="Century Gothic" w:hAnsi="Century Gothic"/>
          <w:sz w:val="24"/>
          <w:szCs w:val="24"/>
          <w:lang w:val="es-ES_tradnl"/>
        </w:rPr>
        <w:t xml:space="preserve"> la presentación del Informe de labores, quien presida la Comisión c</w:t>
      </w:r>
      <w:r w:rsidRPr="004539E0">
        <w:rPr>
          <w:rFonts w:ascii="Century Gothic" w:hAnsi="Century Gothic"/>
          <w:sz w:val="24"/>
          <w:szCs w:val="24"/>
          <w:lang w:val="es-ES_tradnl"/>
        </w:rPr>
        <w:t>omparecerá en sesión extraordinaria celebrada en el mes de enero ante el Pleno del Congreso, “a la cual se invitará al Gobernador del Estado y al Supremo Tribunal de Justicia del Estado</w:t>
      </w:r>
      <w:r>
        <w:rPr>
          <w:rFonts w:ascii="Century Gothic" w:hAnsi="Century Gothic"/>
          <w:sz w:val="24"/>
          <w:szCs w:val="24"/>
          <w:lang w:val="es-ES_tradnl"/>
        </w:rPr>
        <w:t>”</w:t>
      </w:r>
      <w:r w:rsidRPr="004539E0">
        <w:rPr>
          <w:rFonts w:ascii="Century Gothic" w:hAnsi="Century Gothic"/>
          <w:sz w:val="24"/>
          <w:szCs w:val="24"/>
          <w:lang w:val="es-ES_tradnl"/>
        </w:rPr>
        <w:t>.</w:t>
      </w:r>
    </w:p>
    <w:p w14:paraId="0040408E"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p>
    <w:p w14:paraId="3BF938F7" w14:textId="03AD1CC1" w:rsidR="00850506"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sz w:val="24"/>
          <w:szCs w:val="24"/>
          <w:lang w:val="es-ES_tradnl"/>
        </w:rPr>
        <w:t xml:space="preserve">Ante la previsión constitucional y legal </w:t>
      </w:r>
      <w:r>
        <w:rPr>
          <w:rFonts w:ascii="Century Gothic" w:hAnsi="Century Gothic"/>
          <w:sz w:val="24"/>
          <w:szCs w:val="24"/>
          <w:lang w:val="es-ES_tradnl"/>
        </w:rPr>
        <w:t xml:space="preserve">antes señalada, se torna necesario que el Congreso del Estado celebre sesión de Pleno a efecto de estar en condiciones jurídicas para </w:t>
      </w:r>
      <w:r w:rsidRPr="004539E0">
        <w:rPr>
          <w:rFonts w:ascii="Century Gothic" w:hAnsi="Century Gothic"/>
          <w:sz w:val="24"/>
          <w:szCs w:val="24"/>
          <w:lang w:val="es-ES_tradnl"/>
        </w:rPr>
        <w:t>rec</w:t>
      </w:r>
      <w:r>
        <w:rPr>
          <w:rFonts w:ascii="Century Gothic" w:hAnsi="Century Gothic"/>
          <w:sz w:val="24"/>
          <w:szCs w:val="24"/>
          <w:lang w:val="es-ES_tradnl"/>
        </w:rPr>
        <w:t>i</w:t>
      </w:r>
      <w:r w:rsidRPr="004539E0">
        <w:rPr>
          <w:rFonts w:ascii="Century Gothic" w:hAnsi="Century Gothic"/>
          <w:sz w:val="24"/>
          <w:szCs w:val="24"/>
          <w:lang w:val="es-ES_tradnl"/>
        </w:rPr>
        <w:t>bir el informe del Presidente de la Comisión Estatal de</w:t>
      </w:r>
      <w:r>
        <w:rPr>
          <w:rFonts w:ascii="Century Gothic" w:hAnsi="Century Gothic"/>
          <w:sz w:val="24"/>
          <w:szCs w:val="24"/>
          <w:lang w:val="es-ES_tradnl"/>
        </w:rPr>
        <w:t xml:space="preserve"> los</w:t>
      </w:r>
      <w:r w:rsidRPr="004539E0">
        <w:rPr>
          <w:rFonts w:ascii="Century Gothic" w:hAnsi="Century Gothic"/>
          <w:sz w:val="24"/>
          <w:szCs w:val="24"/>
          <w:lang w:val="es-ES_tradnl"/>
        </w:rPr>
        <w:t xml:space="preserve"> Derechos Humanos, </w:t>
      </w:r>
      <w:r>
        <w:rPr>
          <w:rFonts w:ascii="Century Gothic" w:hAnsi="Century Gothic"/>
          <w:sz w:val="24"/>
          <w:szCs w:val="24"/>
          <w:lang w:val="es-ES_tradnl"/>
        </w:rPr>
        <w:t xml:space="preserve">por lo que </w:t>
      </w:r>
      <w:r w:rsidRPr="004539E0">
        <w:rPr>
          <w:rFonts w:ascii="Century Gothic" w:hAnsi="Century Gothic"/>
          <w:sz w:val="24"/>
          <w:szCs w:val="24"/>
          <w:lang w:val="es-ES_tradnl"/>
        </w:rPr>
        <w:t xml:space="preserve">se justifica convocar a un periodo extraordinario para dar cumplimiento a las disposiciones referidas. </w:t>
      </w:r>
    </w:p>
    <w:p w14:paraId="630B2A1B"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p>
    <w:p w14:paraId="3E5B35E2" w14:textId="77777777" w:rsidR="00850506" w:rsidRPr="00103437" w:rsidRDefault="00850506" w:rsidP="00850506">
      <w:pPr>
        <w:autoSpaceDE w:val="0"/>
        <w:autoSpaceDN w:val="0"/>
        <w:adjustRightInd w:val="0"/>
        <w:spacing w:line="336" w:lineRule="auto"/>
        <w:jc w:val="both"/>
        <w:rPr>
          <w:rFonts w:ascii="Century Gothic" w:hAnsi="Century Gothic"/>
          <w:sz w:val="24"/>
          <w:szCs w:val="24"/>
        </w:rPr>
      </w:pPr>
      <w:r w:rsidRPr="00103437">
        <w:rPr>
          <w:rFonts w:ascii="Century Gothic" w:hAnsi="Century Gothic"/>
          <w:sz w:val="24"/>
          <w:szCs w:val="24"/>
          <w:lang w:val="es-ES_tradnl"/>
        </w:rPr>
        <w:t xml:space="preserve">En consecuencia, es menester que esta Diputación Permanente, en atención a sus </w:t>
      </w:r>
      <w:r w:rsidRPr="00103437">
        <w:rPr>
          <w:rFonts w:ascii="Century Gothic" w:hAnsi="Century Gothic"/>
          <w:sz w:val="24"/>
          <w:szCs w:val="24"/>
        </w:rPr>
        <w:t xml:space="preserve">atribuciones, proceda a convocar a quienes integran la Sexagésima Séptima Legislatura </w:t>
      </w:r>
      <w:r>
        <w:rPr>
          <w:rFonts w:ascii="Century Gothic" w:hAnsi="Century Gothic"/>
          <w:sz w:val="24"/>
          <w:szCs w:val="24"/>
        </w:rPr>
        <w:t>a un Período Extraordinario.</w:t>
      </w:r>
    </w:p>
    <w:p w14:paraId="4C2F0467"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p>
    <w:p w14:paraId="42C8D370" w14:textId="77777777"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III.-</w:t>
      </w:r>
      <w:r w:rsidRPr="004539E0">
        <w:rPr>
          <w:rFonts w:ascii="Century Gothic" w:hAnsi="Century Gothic"/>
          <w:sz w:val="24"/>
          <w:szCs w:val="24"/>
          <w:lang w:val="es-ES_tradnl"/>
        </w:rPr>
        <w:t xml:space="preserve"> </w:t>
      </w:r>
      <w:r>
        <w:rPr>
          <w:rFonts w:ascii="Century Gothic" w:hAnsi="Century Gothic"/>
          <w:sz w:val="24"/>
          <w:szCs w:val="24"/>
          <w:lang w:val="es-ES_tradnl"/>
        </w:rPr>
        <w:t>Por su parte</w:t>
      </w:r>
      <w:r w:rsidRPr="004539E0">
        <w:rPr>
          <w:rFonts w:ascii="Century Gothic" w:hAnsi="Century Gothic"/>
          <w:sz w:val="24"/>
          <w:szCs w:val="24"/>
          <w:lang w:val="es-ES_tradnl"/>
        </w:rPr>
        <w:t xml:space="preserve">, la Comisión de Programación, Presupuesto y Hacienda Pública, ha externado que tienen aprobados diversos dictámenes, los cuales están en posibilidad de </w:t>
      </w:r>
      <w:r w:rsidRPr="004539E0">
        <w:rPr>
          <w:rFonts w:ascii="Century Gothic" w:hAnsi="Century Gothic" w:cs="Arial"/>
          <w:bCs/>
          <w:color w:val="000000"/>
          <w:sz w:val="24"/>
          <w:szCs w:val="24"/>
          <w:lang w:val="es-ES_tradnl"/>
        </w:rPr>
        <w:t>culminar su trámite legislativo, sometiéndolos a la consideración del Pleno de este H. Congreso</w:t>
      </w:r>
      <w:r w:rsidRPr="004539E0">
        <w:rPr>
          <w:rFonts w:ascii="Century Gothic" w:hAnsi="Century Gothic"/>
          <w:sz w:val="24"/>
          <w:szCs w:val="24"/>
          <w:lang w:val="es-ES_tradnl"/>
        </w:rPr>
        <w:t>.</w:t>
      </w:r>
    </w:p>
    <w:p w14:paraId="2D64385F" w14:textId="77777777" w:rsidR="00850506" w:rsidRPr="004627D3" w:rsidRDefault="00850506" w:rsidP="00850506">
      <w:pPr>
        <w:autoSpaceDE w:val="0"/>
        <w:autoSpaceDN w:val="0"/>
        <w:adjustRightInd w:val="0"/>
        <w:jc w:val="both"/>
        <w:rPr>
          <w:rFonts w:ascii="Century Gothic" w:hAnsi="Century Gothic"/>
          <w:sz w:val="32"/>
          <w:szCs w:val="32"/>
          <w:lang w:val="es-ES_tradnl"/>
        </w:rPr>
      </w:pPr>
    </w:p>
    <w:p w14:paraId="78D34F54"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Pr>
          <w:rFonts w:ascii="Century Gothic" w:hAnsi="Century Gothic"/>
          <w:b/>
          <w:sz w:val="24"/>
          <w:szCs w:val="24"/>
          <w:lang w:val="es-ES_tradnl"/>
        </w:rPr>
        <w:t xml:space="preserve">IV.- </w:t>
      </w:r>
      <w:r w:rsidRPr="001832D4">
        <w:rPr>
          <w:rFonts w:ascii="Century Gothic" w:hAnsi="Century Gothic"/>
          <w:sz w:val="24"/>
          <w:szCs w:val="24"/>
          <w:lang w:val="es-ES_tradnl"/>
        </w:rPr>
        <w:t>As</w:t>
      </w:r>
      <w:r>
        <w:rPr>
          <w:rFonts w:ascii="Century Gothic" w:hAnsi="Century Gothic"/>
          <w:sz w:val="24"/>
          <w:szCs w:val="24"/>
          <w:lang w:val="es-ES_tradnl"/>
        </w:rPr>
        <w:t xml:space="preserve">í mismo, la Comisión de Justicia aprobó el dictamen que tiene que ver con la adición </w:t>
      </w:r>
      <w:r w:rsidRPr="001832D4">
        <w:rPr>
          <w:rFonts w:ascii="Century Gothic" w:hAnsi="Century Gothic"/>
          <w:sz w:val="24"/>
          <w:szCs w:val="24"/>
          <w:lang w:val="es-ES_tradnl"/>
        </w:rPr>
        <w:t>al Código Penal del Estado</w:t>
      </w:r>
      <w:r>
        <w:rPr>
          <w:rFonts w:ascii="Century Gothic" w:hAnsi="Century Gothic"/>
          <w:sz w:val="24"/>
          <w:szCs w:val="24"/>
          <w:lang w:val="es-ES_tradnl"/>
        </w:rPr>
        <w:t>,</w:t>
      </w:r>
      <w:r w:rsidRPr="001832D4">
        <w:rPr>
          <w:rFonts w:ascii="Century Gothic" w:hAnsi="Century Gothic"/>
          <w:sz w:val="24"/>
          <w:szCs w:val="24"/>
          <w:lang w:val="es-ES_tradnl"/>
        </w:rPr>
        <w:t xml:space="preserve"> </w:t>
      </w:r>
      <w:r>
        <w:rPr>
          <w:rFonts w:ascii="Century Gothic" w:hAnsi="Century Gothic"/>
          <w:sz w:val="24"/>
          <w:szCs w:val="24"/>
          <w:lang w:val="es-ES_tradnl"/>
        </w:rPr>
        <w:t xml:space="preserve">en materia de </w:t>
      </w:r>
      <w:r w:rsidRPr="001832D4">
        <w:rPr>
          <w:rFonts w:ascii="Century Gothic" w:hAnsi="Century Gothic"/>
          <w:sz w:val="24"/>
          <w:szCs w:val="24"/>
          <w:lang w:val="es-ES_tradnl"/>
        </w:rPr>
        <w:t>sancion</w:t>
      </w:r>
      <w:r>
        <w:rPr>
          <w:rFonts w:ascii="Century Gothic" w:hAnsi="Century Gothic"/>
          <w:sz w:val="24"/>
          <w:szCs w:val="24"/>
          <w:lang w:val="es-ES_tradnl"/>
        </w:rPr>
        <w:t>es por</w:t>
      </w:r>
      <w:r w:rsidRPr="001832D4">
        <w:rPr>
          <w:rFonts w:ascii="Century Gothic" w:hAnsi="Century Gothic"/>
          <w:sz w:val="24"/>
          <w:szCs w:val="24"/>
          <w:lang w:val="es-ES_tradnl"/>
        </w:rPr>
        <w:t xml:space="preserve"> las conductas cometidas desde la procuración e impartición de justicia en perjuicio de las mujeres y demás víctimas del delito.</w:t>
      </w:r>
    </w:p>
    <w:p w14:paraId="5D9739E8" w14:textId="77777777" w:rsidR="00850506" w:rsidRPr="00612E7E" w:rsidRDefault="00850506" w:rsidP="00850506">
      <w:pPr>
        <w:autoSpaceDE w:val="0"/>
        <w:autoSpaceDN w:val="0"/>
        <w:adjustRightInd w:val="0"/>
        <w:spacing w:line="336" w:lineRule="auto"/>
        <w:jc w:val="both"/>
        <w:rPr>
          <w:rFonts w:ascii="Century Gothic" w:hAnsi="Century Gothic"/>
          <w:sz w:val="28"/>
          <w:szCs w:val="28"/>
          <w:lang w:val="es-ES_tradnl"/>
        </w:rPr>
      </w:pPr>
    </w:p>
    <w:p w14:paraId="0D9564CF" w14:textId="38C9F02E" w:rsidR="00850506" w:rsidRPr="00AD382D" w:rsidRDefault="00850506" w:rsidP="00850506">
      <w:pPr>
        <w:autoSpaceDE w:val="0"/>
        <w:autoSpaceDN w:val="0"/>
        <w:adjustRightInd w:val="0"/>
        <w:spacing w:line="336" w:lineRule="auto"/>
        <w:jc w:val="both"/>
        <w:rPr>
          <w:rFonts w:ascii="Century Gothic" w:hAnsi="Century Gothic"/>
          <w:sz w:val="24"/>
          <w:szCs w:val="24"/>
        </w:rPr>
      </w:pPr>
      <w:r>
        <w:rPr>
          <w:rFonts w:ascii="Century Gothic" w:hAnsi="Century Gothic"/>
          <w:sz w:val="24"/>
          <w:szCs w:val="24"/>
          <w:lang w:val="es-ES_tradnl"/>
        </w:rPr>
        <w:t xml:space="preserve">Debemos destacar que este asunto debe atenderse pues, si así lo determina esta </w:t>
      </w:r>
      <w:r w:rsidR="005E0A3E">
        <w:rPr>
          <w:rFonts w:ascii="Century Gothic" w:hAnsi="Century Gothic"/>
          <w:sz w:val="24"/>
          <w:szCs w:val="24"/>
          <w:lang w:val="es-ES_tradnl"/>
        </w:rPr>
        <w:t>S</w:t>
      </w:r>
      <w:r>
        <w:rPr>
          <w:rFonts w:ascii="Century Gothic" w:hAnsi="Century Gothic"/>
          <w:sz w:val="24"/>
          <w:szCs w:val="24"/>
          <w:lang w:val="es-ES_tradnl"/>
        </w:rPr>
        <w:t xml:space="preserve">oberanía, habrá sanciones para </w:t>
      </w:r>
      <w:r w:rsidRPr="00AD382D">
        <w:rPr>
          <w:rFonts w:ascii="Century Gothic" w:hAnsi="Century Gothic"/>
          <w:sz w:val="24"/>
          <w:szCs w:val="24"/>
        </w:rPr>
        <w:t>la autoridad que no imponga medidas de protección a la víctima cuando su integridad esté en peligro</w:t>
      </w:r>
      <w:r>
        <w:rPr>
          <w:rFonts w:ascii="Century Gothic" w:hAnsi="Century Gothic"/>
          <w:sz w:val="24"/>
          <w:szCs w:val="24"/>
        </w:rPr>
        <w:t xml:space="preserve">; </w:t>
      </w:r>
      <w:r w:rsidRPr="00AD382D">
        <w:rPr>
          <w:rFonts w:ascii="Century Gothic" w:hAnsi="Century Gothic"/>
          <w:sz w:val="24"/>
          <w:szCs w:val="24"/>
        </w:rPr>
        <w:t>a la autoridad que difunda imágenes o “información” de cadáveres</w:t>
      </w:r>
      <w:r>
        <w:rPr>
          <w:rFonts w:ascii="Century Gothic" w:hAnsi="Century Gothic"/>
          <w:sz w:val="24"/>
          <w:szCs w:val="24"/>
        </w:rPr>
        <w:t xml:space="preserve">, </w:t>
      </w:r>
      <w:r w:rsidRPr="00AD382D">
        <w:rPr>
          <w:rFonts w:ascii="Century Gothic" w:hAnsi="Century Gothic"/>
          <w:sz w:val="24"/>
          <w:szCs w:val="24"/>
        </w:rPr>
        <w:t>circunstancias del hecho</w:t>
      </w:r>
      <w:r>
        <w:rPr>
          <w:rFonts w:ascii="Century Gothic" w:hAnsi="Century Gothic"/>
          <w:sz w:val="24"/>
          <w:szCs w:val="24"/>
        </w:rPr>
        <w:t xml:space="preserve"> </w:t>
      </w:r>
      <w:r w:rsidRPr="00AD382D">
        <w:rPr>
          <w:rFonts w:ascii="Century Gothic" w:hAnsi="Century Gothic"/>
          <w:sz w:val="24"/>
          <w:szCs w:val="24"/>
        </w:rPr>
        <w:t xml:space="preserve">o </w:t>
      </w:r>
      <w:r w:rsidRPr="00AD382D">
        <w:rPr>
          <w:rFonts w:ascii="Century Gothic" w:hAnsi="Century Gothic"/>
          <w:sz w:val="24"/>
          <w:szCs w:val="24"/>
          <w:lang w:val="es-MX"/>
        </w:rPr>
        <w:t xml:space="preserve">de la muerte o de las lesiones que </w:t>
      </w:r>
      <w:r>
        <w:rPr>
          <w:rFonts w:ascii="Century Gothic" w:hAnsi="Century Gothic"/>
          <w:sz w:val="24"/>
          <w:szCs w:val="24"/>
          <w:lang w:val="es-MX"/>
        </w:rPr>
        <w:t>e</w:t>
      </w:r>
      <w:r w:rsidRPr="00AD382D">
        <w:rPr>
          <w:rFonts w:ascii="Century Gothic" w:hAnsi="Century Gothic"/>
          <w:sz w:val="24"/>
          <w:szCs w:val="24"/>
          <w:lang w:val="es-MX"/>
        </w:rPr>
        <w:t>stos presentan</w:t>
      </w:r>
      <w:r>
        <w:rPr>
          <w:rFonts w:ascii="Century Gothic" w:hAnsi="Century Gothic"/>
          <w:sz w:val="24"/>
          <w:szCs w:val="24"/>
          <w:lang w:val="es-MX"/>
        </w:rPr>
        <w:t>,</w:t>
      </w:r>
      <w:r w:rsidRPr="00AD382D">
        <w:rPr>
          <w:rFonts w:ascii="Century Gothic" w:hAnsi="Century Gothic"/>
          <w:sz w:val="24"/>
          <w:szCs w:val="24"/>
        </w:rPr>
        <w:t xml:space="preserve"> relacionadas con una investigación penal</w:t>
      </w:r>
      <w:r>
        <w:rPr>
          <w:rFonts w:ascii="Century Gothic" w:hAnsi="Century Gothic"/>
          <w:sz w:val="24"/>
          <w:szCs w:val="24"/>
        </w:rPr>
        <w:t xml:space="preserve">; </w:t>
      </w:r>
      <w:r w:rsidRPr="00AD382D">
        <w:rPr>
          <w:rFonts w:ascii="Century Gothic" w:hAnsi="Century Gothic"/>
          <w:sz w:val="24"/>
          <w:szCs w:val="24"/>
        </w:rPr>
        <w:t>a la autoridad que indebidamente no imponga medi</w:t>
      </w:r>
      <w:r>
        <w:rPr>
          <w:rFonts w:ascii="Century Gothic" w:hAnsi="Century Gothic"/>
          <w:sz w:val="24"/>
          <w:szCs w:val="24"/>
        </w:rPr>
        <w:t>d</w:t>
      </w:r>
      <w:r w:rsidRPr="00AD382D">
        <w:rPr>
          <w:rFonts w:ascii="Century Gothic" w:hAnsi="Century Gothic"/>
          <w:sz w:val="24"/>
          <w:szCs w:val="24"/>
        </w:rPr>
        <w:t>as cautelares contra el imputado, en protección de las víctimas o testigos.</w:t>
      </w:r>
    </w:p>
    <w:p w14:paraId="3748FF6A" w14:textId="77777777" w:rsidR="00850506" w:rsidRPr="00612E7E" w:rsidRDefault="00850506" w:rsidP="00850506">
      <w:pPr>
        <w:autoSpaceDE w:val="0"/>
        <w:autoSpaceDN w:val="0"/>
        <w:adjustRightInd w:val="0"/>
        <w:jc w:val="both"/>
        <w:rPr>
          <w:rFonts w:ascii="Century Gothic" w:hAnsi="Century Gothic"/>
          <w:sz w:val="18"/>
          <w:szCs w:val="18"/>
          <w:lang w:val="es-ES_tradnl"/>
        </w:rPr>
      </w:pPr>
    </w:p>
    <w:p w14:paraId="067B516A" w14:textId="77777777" w:rsidR="00850506" w:rsidRPr="00612E7E" w:rsidRDefault="00850506" w:rsidP="00850506">
      <w:pPr>
        <w:autoSpaceDE w:val="0"/>
        <w:autoSpaceDN w:val="0"/>
        <w:adjustRightInd w:val="0"/>
        <w:jc w:val="both"/>
        <w:rPr>
          <w:rFonts w:ascii="Century Gothic" w:hAnsi="Century Gothic"/>
          <w:sz w:val="28"/>
          <w:szCs w:val="28"/>
          <w:lang w:val="es-ES_tradnl"/>
        </w:rPr>
      </w:pPr>
    </w:p>
    <w:p w14:paraId="43EF030F"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b/>
          <w:sz w:val="24"/>
          <w:szCs w:val="24"/>
          <w:lang w:val="es-ES_tradnl"/>
        </w:rPr>
        <w:t>V.-</w:t>
      </w:r>
      <w:r w:rsidRPr="004539E0">
        <w:rPr>
          <w:rFonts w:ascii="Century Gothic" w:hAnsi="Century Gothic"/>
          <w:sz w:val="24"/>
          <w:szCs w:val="24"/>
          <w:lang w:val="es-ES_tradnl"/>
        </w:rPr>
        <w:t xml:space="preserve"> </w:t>
      </w:r>
      <w:r>
        <w:rPr>
          <w:rFonts w:ascii="Century Gothic" w:hAnsi="Century Gothic"/>
          <w:sz w:val="24"/>
          <w:szCs w:val="24"/>
          <w:lang w:val="es-ES_tradnl"/>
        </w:rPr>
        <w:t>L</w:t>
      </w:r>
      <w:r w:rsidRPr="004539E0">
        <w:rPr>
          <w:rFonts w:ascii="Century Gothic" w:hAnsi="Century Gothic"/>
          <w:sz w:val="24"/>
          <w:szCs w:val="24"/>
          <w:lang w:val="es-ES_tradnl"/>
        </w:rPr>
        <w:t>os asuntos que este Poder Legislativo desahogará en el referido Periodo Extraordinario, son de importancia y trascendencia para el Estado,</w:t>
      </w:r>
      <w:r>
        <w:rPr>
          <w:rFonts w:ascii="Century Gothic" w:hAnsi="Century Gothic"/>
          <w:sz w:val="24"/>
          <w:szCs w:val="24"/>
          <w:lang w:val="es-ES_tradnl"/>
        </w:rPr>
        <w:t xml:space="preserve"> lo anterior es así porque están relacionados con cumplir  funciones </w:t>
      </w:r>
      <w:r w:rsidRPr="004539E0">
        <w:rPr>
          <w:rFonts w:ascii="Century Gothic" w:hAnsi="Century Gothic"/>
          <w:sz w:val="24"/>
          <w:szCs w:val="24"/>
          <w:lang w:val="es-ES_tradnl"/>
        </w:rPr>
        <w:t xml:space="preserve">constitucionales y legales, como es el caso de la recepción del informe de la </w:t>
      </w:r>
      <w:r>
        <w:rPr>
          <w:rFonts w:ascii="Century Gothic" w:hAnsi="Century Gothic"/>
          <w:sz w:val="24"/>
          <w:szCs w:val="24"/>
          <w:lang w:val="es-ES_tradnl"/>
        </w:rPr>
        <w:t>C</w:t>
      </w:r>
      <w:r w:rsidRPr="004539E0">
        <w:rPr>
          <w:rFonts w:ascii="Century Gothic" w:hAnsi="Century Gothic"/>
          <w:sz w:val="24"/>
          <w:szCs w:val="24"/>
          <w:lang w:val="es-ES_tradnl"/>
        </w:rPr>
        <w:t>omisi</w:t>
      </w:r>
      <w:r>
        <w:rPr>
          <w:rFonts w:ascii="Century Gothic" w:hAnsi="Century Gothic"/>
          <w:sz w:val="24"/>
          <w:szCs w:val="24"/>
          <w:lang w:val="es-ES_tradnl"/>
        </w:rPr>
        <w:t xml:space="preserve">ón Estatal de los Derechos Humanos, ya que forma parte de las funciones que esta Representación Popular </w:t>
      </w:r>
      <w:r>
        <w:rPr>
          <w:rFonts w:ascii="Century Gothic" w:hAnsi="Century Gothic"/>
          <w:sz w:val="24"/>
          <w:szCs w:val="24"/>
          <w:lang w:val="es-ES_tradnl"/>
        </w:rPr>
        <w:lastRenderedPageBreak/>
        <w:t xml:space="preserve">tiene a su cargo, a efecto de estar informada sobre el ejercicio de atribuciones y funcionamiento de los órganos autónomos. </w:t>
      </w:r>
    </w:p>
    <w:p w14:paraId="43552F17"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p>
    <w:p w14:paraId="35FC5AA0"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Pr>
          <w:rFonts w:ascii="Century Gothic" w:hAnsi="Century Gothic"/>
          <w:sz w:val="24"/>
          <w:szCs w:val="24"/>
          <w:lang w:val="es-ES_tradnl"/>
        </w:rPr>
        <w:t xml:space="preserve">En ese mismo sentido, a fin de cumplir con los principios de </w:t>
      </w:r>
      <w:r w:rsidRPr="004539E0">
        <w:rPr>
          <w:rFonts w:ascii="Century Gothic" w:hAnsi="Century Gothic"/>
          <w:sz w:val="24"/>
          <w:szCs w:val="24"/>
          <w:lang w:val="es-ES_tradnl"/>
        </w:rPr>
        <w:t xml:space="preserve">certeza y seguridad jurídica a los </w:t>
      </w:r>
      <w:r>
        <w:rPr>
          <w:rFonts w:ascii="Century Gothic" w:hAnsi="Century Gothic"/>
          <w:sz w:val="24"/>
          <w:szCs w:val="24"/>
          <w:lang w:val="es-ES_tradnl"/>
        </w:rPr>
        <w:t xml:space="preserve">habitantes de </w:t>
      </w:r>
      <w:r w:rsidRPr="004539E0">
        <w:rPr>
          <w:rFonts w:ascii="Century Gothic" w:hAnsi="Century Gothic"/>
          <w:sz w:val="24"/>
          <w:szCs w:val="24"/>
          <w:lang w:val="es-ES_tradnl"/>
        </w:rPr>
        <w:t xml:space="preserve">los </w:t>
      </w:r>
      <w:r>
        <w:rPr>
          <w:rFonts w:ascii="Century Gothic" w:hAnsi="Century Gothic"/>
          <w:sz w:val="24"/>
          <w:szCs w:val="24"/>
          <w:lang w:val="es-ES_tradnl"/>
        </w:rPr>
        <w:t>M</w:t>
      </w:r>
      <w:r w:rsidRPr="004539E0">
        <w:rPr>
          <w:rFonts w:ascii="Century Gothic" w:hAnsi="Century Gothic"/>
          <w:sz w:val="24"/>
          <w:szCs w:val="24"/>
          <w:lang w:val="es-ES_tradnl"/>
        </w:rPr>
        <w:t>unicipios de Urique</w:t>
      </w:r>
      <w:r>
        <w:rPr>
          <w:rFonts w:ascii="Century Gothic" w:hAnsi="Century Gothic"/>
          <w:sz w:val="24"/>
          <w:szCs w:val="24"/>
          <w:lang w:val="es-ES_tradnl"/>
        </w:rPr>
        <w:t>,</w:t>
      </w:r>
      <w:r w:rsidRPr="004539E0">
        <w:rPr>
          <w:rFonts w:ascii="Century Gothic" w:hAnsi="Century Gothic"/>
          <w:sz w:val="24"/>
          <w:szCs w:val="24"/>
          <w:lang w:val="es-ES_tradnl"/>
        </w:rPr>
        <w:t xml:space="preserve"> </w:t>
      </w:r>
      <w:proofErr w:type="spellStart"/>
      <w:r w:rsidRPr="004539E0">
        <w:rPr>
          <w:rFonts w:ascii="Century Gothic" w:hAnsi="Century Gothic"/>
          <w:sz w:val="24"/>
          <w:szCs w:val="24"/>
          <w:lang w:val="es-ES_tradnl"/>
        </w:rPr>
        <w:t>Nonoava</w:t>
      </w:r>
      <w:proofErr w:type="spellEnd"/>
      <w:r>
        <w:rPr>
          <w:rFonts w:ascii="Century Gothic" w:hAnsi="Century Gothic"/>
          <w:sz w:val="24"/>
          <w:szCs w:val="24"/>
          <w:lang w:val="es-ES_tradnl"/>
        </w:rPr>
        <w:t xml:space="preserve"> y </w:t>
      </w:r>
      <w:proofErr w:type="spellStart"/>
      <w:r>
        <w:rPr>
          <w:rFonts w:ascii="Century Gothic" w:hAnsi="Century Gothic"/>
          <w:sz w:val="24"/>
          <w:szCs w:val="24"/>
          <w:lang w:val="es-ES_tradnl"/>
        </w:rPr>
        <w:t>Matachí</w:t>
      </w:r>
      <w:proofErr w:type="spellEnd"/>
      <w:r w:rsidRPr="004539E0">
        <w:rPr>
          <w:rFonts w:ascii="Century Gothic" w:hAnsi="Century Gothic"/>
          <w:sz w:val="24"/>
          <w:szCs w:val="24"/>
          <w:lang w:val="es-ES_tradnl"/>
        </w:rPr>
        <w:t xml:space="preserve">, en cuanto al cobro del derecho de alumbrado público y asuntos de </w:t>
      </w:r>
      <w:r>
        <w:rPr>
          <w:rFonts w:ascii="Century Gothic" w:hAnsi="Century Gothic"/>
          <w:sz w:val="24"/>
          <w:szCs w:val="24"/>
          <w:lang w:val="es-ES_tradnl"/>
        </w:rPr>
        <w:t>catastro, se torna necesario que para el ejercicio fiscal que inicia se dé trámite a las iniciativas de reforma que han presentado los Ayuntamientos de los Municipios que se han citado, por lo que es necesario que dichos asuntos sean desahogados en el periodo extraordinario a convocarse.</w:t>
      </w:r>
    </w:p>
    <w:p w14:paraId="75FB725E"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p>
    <w:p w14:paraId="01061DED" w14:textId="5FD0E386" w:rsidR="00850506" w:rsidRDefault="00850506" w:rsidP="00850506">
      <w:pPr>
        <w:autoSpaceDE w:val="0"/>
        <w:autoSpaceDN w:val="0"/>
        <w:adjustRightInd w:val="0"/>
        <w:spacing w:line="336" w:lineRule="auto"/>
        <w:jc w:val="both"/>
        <w:rPr>
          <w:rFonts w:ascii="Century Gothic" w:hAnsi="Century Gothic"/>
          <w:sz w:val="24"/>
          <w:szCs w:val="24"/>
          <w:lang w:val="es-ES_tradnl"/>
        </w:rPr>
      </w:pPr>
      <w:r>
        <w:rPr>
          <w:rFonts w:ascii="Century Gothic" w:hAnsi="Century Gothic"/>
          <w:sz w:val="24"/>
          <w:szCs w:val="24"/>
          <w:lang w:val="es-ES_tradnl"/>
        </w:rPr>
        <w:t>De igual modo se desahogará un asunto que tiene que ver con la reforma al Decreto 111/2021</w:t>
      </w:r>
      <w:r w:rsidR="005E0A3E">
        <w:rPr>
          <w:rFonts w:ascii="Century Gothic" w:hAnsi="Century Gothic"/>
          <w:sz w:val="24"/>
          <w:szCs w:val="24"/>
          <w:lang w:val="es-ES_tradnl"/>
        </w:rPr>
        <w:t>,</w:t>
      </w:r>
      <w:r>
        <w:rPr>
          <w:rFonts w:ascii="Century Gothic" w:hAnsi="Century Gothic"/>
          <w:sz w:val="24"/>
          <w:szCs w:val="24"/>
          <w:lang w:val="es-ES_tradnl"/>
        </w:rPr>
        <w:t xml:space="preserve"> mediante el cual se autorizó al </w:t>
      </w:r>
      <w:r w:rsidR="005E0A3E">
        <w:rPr>
          <w:rFonts w:ascii="Century Gothic" w:hAnsi="Century Gothic"/>
          <w:sz w:val="24"/>
          <w:szCs w:val="24"/>
          <w:lang w:val="es-ES_tradnl"/>
        </w:rPr>
        <w:t>M</w:t>
      </w:r>
      <w:r>
        <w:rPr>
          <w:rFonts w:ascii="Century Gothic" w:hAnsi="Century Gothic"/>
          <w:sz w:val="24"/>
          <w:szCs w:val="24"/>
          <w:lang w:val="es-ES_tradnl"/>
        </w:rPr>
        <w:t>unicipio de Chihuahua para que gestione y contrate uno o varios financiamientos para el proyecto de construcción del nuevo relleno sanitario, con el propósito de precisar el periodo en el que podrá contratarse el crédito ahí establecido.</w:t>
      </w:r>
    </w:p>
    <w:p w14:paraId="2D2D7ABA" w14:textId="4A5F71F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Pr>
          <w:rFonts w:ascii="Century Gothic" w:hAnsi="Century Gothic"/>
          <w:sz w:val="24"/>
          <w:szCs w:val="24"/>
          <w:lang w:val="es-ES_tradnl"/>
        </w:rPr>
        <w:t xml:space="preserve"> </w:t>
      </w:r>
    </w:p>
    <w:p w14:paraId="44C9F9CD" w14:textId="77777777" w:rsidR="00850506" w:rsidRDefault="00850506" w:rsidP="00850506">
      <w:pPr>
        <w:autoSpaceDE w:val="0"/>
        <w:autoSpaceDN w:val="0"/>
        <w:adjustRightInd w:val="0"/>
        <w:spacing w:line="336" w:lineRule="auto"/>
        <w:jc w:val="both"/>
        <w:rPr>
          <w:rFonts w:ascii="Century Gothic" w:hAnsi="Century Gothic"/>
          <w:sz w:val="24"/>
          <w:szCs w:val="24"/>
          <w:lang w:val="es-ES_tradnl"/>
        </w:rPr>
      </w:pPr>
      <w:r>
        <w:rPr>
          <w:rFonts w:ascii="Century Gothic" w:hAnsi="Century Gothic"/>
          <w:sz w:val="24"/>
          <w:szCs w:val="24"/>
          <w:lang w:val="es-ES_tradnl"/>
        </w:rPr>
        <w:t>Por último, habrá que poner de relieve el asunto relativo a las adiciones al Código Penal del Estado, para sancionar conductas</w:t>
      </w:r>
      <w:r w:rsidRPr="001832D4">
        <w:rPr>
          <w:rFonts w:ascii="Century Gothic" w:hAnsi="Century Gothic"/>
          <w:sz w:val="24"/>
          <w:szCs w:val="24"/>
          <w:lang w:val="es-ES_tradnl"/>
        </w:rPr>
        <w:t xml:space="preserve"> </w:t>
      </w:r>
      <w:r w:rsidRPr="00D46328">
        <w:rPr>
          <w:rFonts w:ascii="Century Gothic" w:hAnsi="Century Gothic"/>
          <w:sz w:val="24"/>
          <w:szCs w:val="24"/>
          <w:lang w:val="es-ES_tradnl"/>
        </w:rPr>
        <w:t xml:space="preserve">cometidas desde la </w:t>
      </w:r>
      <w:r w:rsidRPr="001832D4">
        <w:rPr>
          <w:rFonts w:ascii="Century Gothic" w:hAnsi="Century Gothic"/>
          <w:sz w:val="24"/>
          <w:szCs w:val="24"/>
          <w:lang w:val="es-ES_tradnl"/>
        </w:rPr>
        <w:t>procuración e impartición de justicia en perjuicio de las mujeres y demás víctimas del delito.</w:t>
      </w:r>
    </w:p>
    <w:p w14:paraId="13810B36" w14:textId="77777777" w:rsidR="00850506" w:rsidRPr="00612E7E" w:rsidRDefault="00850506" w:rsidP="00850506">
      <w:pPr>
        <w:autoSpaceDE w:val="0"/>
        <w:autoSpaceDN w:val="0"/>
        <w:adjustRightInd w:val="0"/>
        <w:spacing w:line="336" w:lineRule="auto"/>
        <w:jc w:val="both"/>
        <w:rPr>
          <w:rFonts w:ascii="Century Gothic" w:hAnsi="Century Gothic"/>
          <w:sz w:val="18"/>
          <w:szCs w:val="18"/>
          <w:lang w:val="es-ES_tradnl"/>
        </w:rPr>
      </w:pPr>
    </w:p>
    <w:p w14:paraId="5897D302" w14:textId="77777777" w:rsidR="00850506" w:rsidRPr="00612E7E" w:rsidRDefault="00850506" w:rsidP="00850506">
      <w:pPr>
        <w:autoSpaceDE w:val="0"/>
        <w:autoSpaceDN w:val="0"/>
        <w:adjustRightInd w:val="0"/>
        <w:spacing w:line="336" w:lineRule="auto"/>
        <w:jc w:val="both"/>
        <w:rPr>
          <w:rFonts w:ascii="Century Gothic" w:hAnsi="Century Gothic"/>
          <w:sz w:val="16"/>
          <w:szCs w:val="16"/>
          <w:lang w:val="es-ES_tradnl"/>
        </w:rPr>
      </w:pPr>
    </w:p>
    <w:p w14:paraId="5386DD00" w14:textId="2067CAEF" w:rsidR="00850506" w:rsidRPr="004539E0" w:rsidRDefault="00850506" w:rsidP="00850506">
      <w:pPr>
        <w:autoSpaceDE w:val="0"/>
        <w:autoSpaceDN w:val="0"/>
        <w:adjustRightInd w:val="0"/>
        <w:spacing w:line="336" w:lineRule="auto"/>
        <w:jc w:val="both"/>
        <w:rPr>
          <w:rFonts w:ascii="Century Gothic" w:hAnsi="Century Gothic"/>
          <w:sz w:val="24"/>
          <w:szCs w:val="24"/>
          <w:lang w:val="es-ES_tradnl"/>
        </w:rPr>
      </w:pPr>
      <w:r w:rsidRPr="004539E0">
        <w:rPr>
          <w:rFonts w:ascii="Century Gothic" w:hAnsi="Century Gothic" w:cs="Arial"/>
          <w:b/>
          <w:bCs/>
          <w:color w:val="000000"/>
          <w:sz w:val="24"/>
          <w:szCs w:val="24"/>
          <w:lang w:val="es-ES_tradnl"/>
        </w:rPr>
        <w:t>V</w:t>
      </w:r>
      <w:r>
        <w:rPr>
          <w:rFonts w:ascii="Century Gothic" w:hAnsi="Century Gothic" w:cs="Arial"/>
          <w:b/>
          <w:bCs/>
          <w:color w:val="000000"/>
          <w:sz w:val="24"/>
          <w:szCs w:val="24"/>
          <w:lang w:val="es-ES_tradnl"/>
        </w:rPr>
        <w:t>I</w:t>
      </w:r>
      <w:r w:rsidRPr="004539E0">
        <w:rPr>
          <w:rFonts w:ascii="Century Gothic" w:hAnsi="Century Gothic" w:cs="Arial"/>
          <w:b/>
          <w:bCs/>
          <w:color w:val="000000"/>
          <w:sz w:val="24"/>
          <w:szCs w:val="24"/>
          <w:lang w:val="es-ES_tradnl"/>
        </w:rPr>
        <w:t>.-</w:t>
      </w:r>
      <w:r w:rsidRPr="004539E0">
        <w:rPr>
          <w:rFonts w:ascii="Century Gothic" w:hAnsi="Century Gothic" w:cs="Arial"/>
          <w:bCs/>
          <w:color w:val="000000"/>
          <w:sz w:val="24"/>
          <w:szCs w:val="24"/>
          <w:lang w:val="es-ES_tradnl"/>
        </w:rPr>
        <w:t xml:space="preserve"> </w:t>
      </w:r>
      <w:r>
        <w:rPr>
          <w:rFonts w:ascii="Century Gothic" w:hAnsi="Century Gothic" w:cs="Arial"/>
          <w:bCs/>
          <w:color w:val="000000"/>
          <w:sz w:val="24"/>
          <w:szCs w:val="24"/>
          <w:lang w:val="es-ES_tradnl"/>
        </w:rPr>
        <w:t>E</w:t>
      </w:r>
      <w:r w:rsidRPr="004539E0">
        <w:rPr>
          <w:rFonts w:ascii="Century Gothic" w:hAnsi="Century Gothic"/>
          <w:sz w:val="24"/>
          <w:szCs w:val="24"/>
          <w:lang w:val="es-ES_tradnl"/>
        </w:rPr>
        <w:t xml:space="preserve">n consecuencia, de conformidad con lo que disponen los artículos 51 de la Constitución Política del Estado, y 29 de la Ley Orgánica del Poder Legislativo, se somete a consideración de este Órgano Colegiado, la presente Convocatoria a las y los Diputados integrantes de la Sexagésima Séptima  Legislatura Constitucional del </w:t>
      </w:r>
      <w:r w:rsidRPr="004539E0">
        <w:rPr>
          <w:rFonts w:ascii="Century Gothic" w:hAnsi="Century Gothic"/>
          <w:sz w:val="24"/>
          <w:szCs w:val="24"/>
          <w:lang w:val="es-ES_tradnl"/>
        </w:rPr>
        <w:lastRenderedPageBreak/>
        <w:t xml:space="preserve">Estado de Chihuahua, al Segundo Período Extraordinario de Sesiones, que dará inicio el día </w:t>
      </w:r>
      <w:r w:rsidRPr="004539E0">
        <w:rPr>
          <w:rFonts w:ascii="Century Gothic" w:hAnsi="Century Gothic"/>
          <w:b/>
          <w:sz w:val="24"/>
          <w:szCs w:val="24"/>
          <w:lang w:val="es-ES_tradnl"/>
        </w:rPr>
        <w:t xml:space="preserve">31 de enero del año en curso, a las </w:t>
      </w:r>
      <w:r>
        <w:rPr>
          <w:rFonts w:ascii="Century Gothic" w:hAnsi="Century Gothic"/>
          <w:b/>
          <w:sz w:val="24"/>
          <w:szCs w:val="24"/>
          <w:lang w:val="es-ES_tradnl"/>
        </w:rPr>
        <w:t>diez</w:t>
      </w:r>
      <w:r w:rsidRPr="004539E0">
        <w:rPr>
          <w:rFonts w:ascii="Century Gothic" w:hAnsi="Century Gothic"/>
          <w:b/>
          <w:sz w:val="24"/>
          <w:szCs w:val="24"/>
          <w:lang w:val="es-ES_tradnl"/>
        </w:rPr>
        <w:t xml:space="preserve"> horas, en la modalidad de acceso remoto o virtual,</w:t>
      </w:r>
      <w:r w:rsidR="00857BC9">
        <w:rPr>
          <w:rFonts w:ascii="Century Gothic" w:hAnsi="Century Gothic"/>
          <w:b/>
          <w:sz w:val="24"/>
          <w:szCs w:val="24"/>
          <w:lang w:val="es-ES_tradnl"/>
        </w:rPr>
        <w:t xml:space="preserve"> y presencial en el Recinto Oficial del Po</w:t>
      </w:r>
      <w:r w:rsidR="00A03D03">
        <w:rPr>
          <w:rFonts w:ascii="Century Gothic" w:hAnsi="Century Gothic"/>
          <w:b/>
          <w:sz w:val="24"/>
          <w:szCs w:val="24"/>
          <w:lang w:val="es-ES_tradnl"/>
        </w:rPr>
        <w:t>d</w:t>
      </w:r>
      <w:r w:rsidR="00857BC9">
        <w:rPr>
          <w:rFonts w:ascii="Century Gothic" w:hAnsi="Century Gothic"/>
          <w:b/>
          <w:sz w:val="24"/>
          <w:szCs w:val="24"/>
          <w:lang w:val="es-ES_tradnl"/>
        </w:rPr>
        <w:t>er Legislativo,</w:t>
      </w:r>
      <w:r w:rsidRPr="004539E0">
        <w:rPr>
          <w:rFonts w:ascii="Century Gothic" w:hAnsi="Century Gothic"/>
          <w:b/>
          <w:sz w:val="24"/>
          <w:szCs w:val="24"/>
          <w:lang w:val="es-ES_tradnl"/>
        </w:rPr>
        <w:t xml:space="preserve"> </w:t>
      </w:r>
      <w:r w:rsidRPr="004539E0">
        <w:rPr>
          <w:rFonts w:ascii="Century Gothic" w:hAnsi="Century Gothic"/>
          <w:sz w:val="24"/>
          <w:szCs w:val="24"/>
          <w:lang w:val="es-ES_tradnl"/>
        </w:rPr>
        <w:t>para desahogar los siguientes asuntos:</w:t>
      </w:r>
    </w:p>
    <w:p w14:paraId="2A541147" w14:textId="6D821038" w:rsidR="00850506" w:rsidRPr="007C5E80" w:rsidRDefault="00850506" w:rsidP="00850506">
      <w:pPr>
        <w:tabs>
          <w:tab w:val="left" w:pos="4290"/>
        </w:tabs>
        <w:rPr>
          <w:rFonts w:ascii="Century Gothic" w:hAnsi="Century Gothic"/>
          <w:b/>
          <w:sz w:val="24"/>
          <w:szCs w:val="24"/>
          <w:lang w:val="es-ES_tradnl"/>
        </w:rPr>
      </w:pPr>
      <w:r>
        <w:rPr>
          <w:rFonts w:ascii="Century Gothic" w:hAnsi="Century Gothic"/>
          <w:b/>
          <w:sz w:val="32"/>
          <w:szCs w:val="32"/>
          <w:lang w:val="es-ES_tradnl"/>
        </w:rPr>
        <w:tab/>
      </w:r>
    </w:p>
    <w:p w14:paraId="7627A6F5" w14:textId="77777777" w:rsidR="00850506" w:rsidRPr="004539E0" w:rsidRDefault="00850506" w:rsidP="00850506">
      <w:pPr>
        <w:tabs>
          <w:tab w:val="left" w:pos="4290"/>
        </w:tabs>
        <w:rPr>
          <w:rFonts w:ascii="Century Gothic" w:hAnsi="Century Gothic"/>
          <w:b/>
          <w:sz w:val="32"/>
          <w:szCs w:val="32"/>
          <w:lang w:val="es-ES_tradnl"/>
        </w:rPr>
      </w:pPr>
    </w:p>
    <w:p w14:paraId="6A3D00DC" w14:textId="77777777" w:rsidR="00850506" w:rsidRPr="000259CE" w:rsidRDefault="00850506" w:rsidP="00850506">
      <w:pPr>
        <w:tabs>
          <w:tab w:val="left" w:pos="6098"/>
        </w:tabs>
        <w:spacing w:line="324" w:lineRule="auto"/>
        <w:jc w:val="center"/>
        <w:rPr>
          <w:rFonts w:ascii="Century Gothic" w:hAnsi="Century Gothic"/>
          <w:b/>
          <w:sz w:val="26"/>
          <w:szCs w:val="26"/>
          <w:lang w:val="es-ES_tradnl"/>
        </w:rPr>
      </w:pPr>
      <w:r w:rsidRPr="000259CE">
        <w:rPr>
          <w:rFonts w:ascii="Century Gothic" w:hAnsi="Century Gothic"/>
          <w:b/>
          <w:sz w:val="26"/>
          <w:szCs w:val="26"/>
          <w:lang w:val="es-ES_tradnl"/>
        </w:rPr>
        <w:t>Comisión Estatal de los Derechos Humanos</w:t>
      </w:r>
    </w:p>
    <w:p w14:paraId="4156DB80" w14:textId="77777777" w:rsidR="00850506" w:rsidRDefault="00850506" w:rsidP="00850506">
      <w:pPr>
        <w:tabs>
          <w:tab w:val="left" w:pos="6098"/>
        </w:tabs>
        <w:spacing w:line="324" w:lineRule="auto"/>
        <w:ind w:left="360"/>
        <w:jc w:val="both"/>
        <w:rPr>
          <w:rFonts w:ascii="Century Gothic" w:hAnsi="Century Gothic"/>
          <w:sz w:val="24"/>
          <w:szCs w:val="24"/>
          <w:lang w:val="es-ES_tradnl"/>
        </w:rPr>
      </w:pPr>
    </w:p>
    <w:p w14:paraId="3C2FA6B3" w14:textId="77777777" w:rsidR="00850506" w:rsidRPr="00F6386C" w:rsidRDefault="00850506" w:rsidP="00850506">
      <w:pPr>
        <w:pStyle w:val="Prrafodelista"/>
        <w:numPr>
          <w:ilvl w:val="0"/>
          <w:numId w:val="2"/>
        </w:numPr>
        <w:tabs>
          <w:tab w:val="left" w:pos="6098"/>
        </w:tabs>
        <w:spacing w:line="324" w:lineRule="auto"/>
        <w:ind w:left="426"/>
        <w:jc w:val="both"/>
        <w:rPr>
          <w:rFonts w:ascii="Century Gothic" w:hAnsi="Century Gothic"/>
          <w:b/>
          <w:sz w:val="24"/>
          <w:szCs w:val="24"/>
          <w:lang w:val="es-ES_tradnl"/>
        </w:rPr>
      </w:pPr>
      <w:r w:rsidRPr="00F6386C">
        <w:rPr>
          <w:rFonts w:ascii="Century Gothic" w:hAnsi="Century Gothic"/>
          <w:sz w:val="24"/>
          <w:szCs w:val="24"/>
          <w:lang w:val="es-ES_tradnl"/>
        </w:rPr>
        <w:t>Informe que</w:t>
      </w:r>
      <w:r w:rsidRPr="00F6386C">
        <w:rPr>
          <w:rFonts w:ascii="Century Gothic" w:hAnsi="Century Gothic"/>
          <w:b/>
          <w:sz w:val="24"/>
          <w:szCs w:val="24"/>
          <w:lang w:val="es-ES_tradnl"/>
        </w:rPr>
        <w:t xml:space="preserve"> </w:t>
      </w:r>
      <w:r w:rsidRPr="00F6386C">
        <w:rPr>
          <w:rFonts w:ascii="Century Gothic" w:hAnsi="Century Gothic"/>
          <w:sz w:val="24"/>
          <w:szCs w:val="24"/>
          <w:lang w:val="es-ES_tradnl"/>
        </w:rPr>
        <w:t>presenta</w:t>
      </w:r>
      <w:r w:rsidRPr="00F6386C">
        <w:rPr>
          <w:rFonts w:ascii="Century Gothic" w:hAnsi="Century Gothic"/>
          <w:b/>
          <w:sz w:val="24"/>
          <w:szCs w:val="24"/>
          <w:lang w:val="es-ES_tradnl"/>
        </w:rPr>
        <w:t xml:space="preserve"> </w:t>
      </w:r>
      <w:r w:rsidRPr="00F6386C">
        <w:rPr>
          <w:rFonts w:ascii="Century Gothic" w:hAnsi="Century Gothic"/>
          <w:bCs/>
          <w:sz w:val="24"/>
          <w:szCs w:val="24"/>
          <w:lang w:val="es-ES_tradnl"/>
        </w:rPr>
        <w:t xml:space="preserve">el </w:t>
      </w:r>
      <w:r w:rsidRPr="00F6386C">
        <w:rPr>
          <w:rFonts w:ascii="Century Gothic" w:hAnsi="Century Gothic"/>
          <w:sz w:val="24"/>
          <w:szCs w:val="24"/>
          <w:lang w:val="es-ES_tradnl"/>
        </w:rPr>
        <w:t>Presidente de la Comisión Estatal de los Derechos Humanos, sobre las actividades realizadas por dicho Organismo, en el periodo comprendido del primero de enero al 31 de diciembre de 2021.</w:t>
      </w:r>
    </w:p>
    <w:p w14:paraId="0B1AFBC5" w14:textId="77777777" w:rsidR="00850506" w:rsidRDefault="00850506" w:rsidP="00850506">
      <w:pPr>
        <w:tabs>
          <w:tab w:val="left" w:pos="6098"/>
        </w:tabs>
        <w:jc w:val="both"/>
        <w:rPr>
          <w:rFonts w:ascii="Century Gothic" w:hAnsi="Century Gothic"/>
          <w:b/>
          <w:sz w:val="16"/>
          <w:szCs w:val="16"/>
          <w:lang w:val="es-ES_tradnl"/>
        </w:rPr>
      </w:pPr>
    </w:p>
    <w:p w14:paraId="253966C5" w14:textId="77777777" w:rsidR="00850506" w:rsidRPr="00776A3B" w:rsidRDefault="00850506" w:rsidP="00850506">
      <w:pPr>
        <w:tabs>
          <w:tab w:val="left" w:pos="6098"/>
        </w:tabs>
        <w:jc w:val="both"/>
        <w:rPr>
          <w:rFonts w:ascii="Century Gothic" w:hAnsi="Century Gothic"/>
          <w:b/>
          <w:sz w:val="16"/>
          <w:szCs w:val="16"/>
          <w:lang w:val="es-ES_tradnl"/>
        </w:rPr>
      </w:pPr>
    </w:p>
    <w:p w14:paraId="262861DE" w14:textId="77777777" w:rsidR="00850506" w:rsidRPr="004539E0" w:rsidRDefault="00850506" w:rsidP="00850506">
      <w:pPr>
        <w:tabs>
          <w:tab w:val="left" w:pos="6098"/>
        </w:tabs>
        <w:spacing w:line="324" w:lineRule="auto"/>
        <w:jc w:val="center"/>
        <w:rPr>
          <w:rFonts w:ascii="Century Gothic" w:hAnsi="Century Gothic"/>
          <w:b/>
          <w:sz w:val="26"/>
          <w:szCs w:val="26"/>
          <w:lang w:val="es-ES_tradnl"/>
        </w:rPr>
      </w:pPr>
      <w:r w:rsidRPr="004539E0">
        <w:rPr>
          <w:rFonts w:ascii="Century Gothic" w:hAnsi="Century Gothic"/>
          <w:b/>
          <w:sz w:val="26"/>
          <w:szCs w:val="26"/>
          <w:lang w:val="es-ES_tradnl"/>
        </w:rPr>
        <w:t xml:space="preserve">Comisión de Programación, Presupuesto y Hacienda Pública </w:t>
      </w:r>
    </w:p>
    <w:p w14:paraId="763F545E" w14:textId="77777777" w:rsidR="00850506" w:rsidRPr="008F3D05" w:rsidRDefault="00850506" w:rsidP="00850506">
      <w:pPr>
        <w:tabs>
          <w:tab w:val="left" w:pos="6098"/>
        </w:tabs>
        <w:spacing w:line="324" w:lineRule="auto"/>
        <w:ind w:left="708"/>
        <w:jc w:val="both"/>
        <w:rPr>
          <w:rFonts w:ascii="Century Gothic" w:hAnsi="Century Gothic"/>
          <w:sz w:val="16"/>
          <w:szCs w:val="16"/>
          <w:lang w:val="es-ES_tradnl"/>
        </w:rPr>
      </w:pPr>
    </w:p>
    <w:p w14:paraId="7694885D" w14:textId="77777777" w:rsidR="00850506" w:rsidRPr="00C1226D" w:rsidRDefault="00850506" w:rsidP="00850506">
      <w:pPr>
        <w:pStyle w:val="Prrafodelista"/>
        <w:numPr>
          <w:ilvl w:val="0"/>
          <w:numId w:val="1"/>
        </w:numPr>
        <w:tabs>
          <w:tab w:val="left" w:pos="6098"/>
        </w:tabs>
        <w:spacing w:line="324" w:lineRule="auto"/>
        <w:ind w:left="426"/>
        <w:jc w:val="both"/>
        <w:rPr>
          <w:rFonts w:ascii="Century Gothic" w:hAnsi="Century Gothic"/>
          <w:sz w:val="24"/>
          <w:szCs w:val="24"/>
          <w:lang w:val="es-ES_tradnl"/>
        </w:rPr>
      </w:pPr>
      <w:r w:rsidRPr="00C1226D">
        <w:rPr>
          <w:rFonts w:ascii="Century Gothic" w:hAnsi="Century Gothic"/>
          <w:sz w:val="24"/>
          <w:szCs w:val="24"/>
          <w:lang w:val="es-ES_tradnl"/>
        </w:rPr>
        <w:t>Dictamen con carácter de decreto, por el que se reforma la Ley de Ingresos del Municipio de Urique, para el ejercicio fiscal 2022, en lo relativo al cobro de Derecho por Alumbrado Público.</w:t>
      </w:r>
    </w:p>
    <w:p w14:paraId="3B405F7B" w14:textId="77777777" w:rsidR="00850506" w:rsidRPr="00F6386C" w:rsidRDefault="00850506" w:rsidP="00850506">
      <w:pPr>
        <w:tabs>
          <w:tab w:val="left" w:pos="6098"/>
        </w:tabs>
        <w:spacing w:line="324" w:lineRule="auto"/>
        <w:ind w:left="426"/>
        <w:jc w:val="both"/>
        <w:rPr>
          <w:rFonts w:ascii="Century Gothic" w:hAnsi="Century Gothic"/>
          <w:i/>
          <w:lang w:val="es-ES_tradnl"/>
        </w:rPr>
      </w:pPr>
      <w:r w:rsidRPr="00F6386C">
        <w:rPr>
          <w:rFonts w:ascii="Century Gothic" w:hAnsi="Century Gothic"/>
          <w:i/>
          <w:lang w:val="es-ES_tradnl"/>
        </w:rPr>
        <w:t xml:space="preserve">Iniciador: H. Ayuntamiento del Municipio de Urique. </w:t>
      </w:r>
    </w:p>
    <w:p w14:paraId="2F9BC9BA" w14:textId="77777777" w:rsidR="00850506" w:rsidRPr="004539E0" w:rsidRDefault="00850506" w:rsidP="00850506">
      <w:pPr>
        <w:tabs>
          <w:tab w:val="left" w:pos="6098"/>
        </w:tabs>
        <w:spacing w:line="324" w:lineRule="auto"/>
        <w:ind w:left="709"/>
        <w:jc w:val="both"/>
        <w:rPr>
          <w:rFonts w:ascii="Century Gothic" w:hAnsi="Century Gothic"/>
          <w:i/>
          <w:lang w:val="es-ES_tradnl"/>
        </w:rPr>
      </w:pPr>
    </w:p>
    <w:p w14:paraId="0696A876" w14:textId="77777777" w:rsidR="00850506" w:rsidRPr="00C1226D" w:rsidRDefault="00850506" w:rsidP="00850506">
      <w:pPr>
        <w:pStyle w:val="Prrafodelista"/>
        <w:numPr>
          <w:ilvl w:val="0"/>
          <w:numId w:val="1"/>
        </w:numPr>
        <w:tabs>
          <w:tab w:val="left" w:pos="6098"/>
        </w:tabs>
        <w:spacing w:line="324" w:lineRule="auto"/>
        <w:ind w:left="426"/>
        <w:jc w:val="both"/>
        <w:rPr>
          <w:rFonts w:ascii="Century Gothic" w:hAnsi="Century Gothic"/>
          <w:i/>
          <w:lang w:val="es-ES_tradnl"/>
        </w:rPr>
      </w:pPr>
      <w:r w:rsidRPr="00C1226D">
        <w:rPr>
          <w:rFonts w:ascii="Century Gothic" w:hAnsi="Century Gothic"/>
          <w:sz w:val="24"/>
          <w:szCs w:val="24"/>
          <w:lang w:val="es-ES_tradnl"/>
        </w:rPr>
        <w:t>Dictamen con carácter de decreto, por el que se reforma la Ley de</w:t>
      </w:r>
      <w:r>
        <w:rPr>
          <w:rFonts w:ascii="Century Gothic" w:hAnsi="Century Gothic"/>
          <w:sz w:val="24"/>
          <w:szCs w:val="24"/>
          <w:lang w:val="es-ES_tradnl"/>
        </w:rPr>
        <w:t xml:space="preserve"> </w:t>
      </w:r>
      <w:r w:rsidRPr="00C1226D">
        <w:rPr>
          <w:rFonts w:ascii="Century Gothic" w:hAnsi="Century Gothic"/>
          <w:sz w:val="24"/>
          <w:szCs w:val="24"/>
          <w:lang w:val="es-ES_tradnl"/>
        </w:rPr>
        <w:t xml:space="preserve">Ingresos            del Municipio de </w:t>
      </w:r>
      <w:proofErr w:type="spellStart"/>
      <w:r w:rsidRPr="00C1226D">
        <w:rPr>
          <w:rFonts w:ascii="Century Gothic" w:hAnsi="Century Gothic"/>
          <w:sz w:val="24"/>
          <w:szCs w:val="24"/>
          <w:lang w:val="es-ES_tradnl"/>
        </w:rPr>
        <w:t>Nonoava</w:t>
      </w:r>
      <w:proofErr w:type="spellEnd"/>
      <w:r w:rsidRPr="00C1226D">
        <w:rPr>
          <w:rFonts w:ascii="Century Gothic" w:hAnsi="Century Gothic"/>
          <w:sz w:val="24"/>
          <w:szCs w:val="24"/>
          <w:lang w:val="es-ES_tradnl"/>
        </w:rPr>
        <w:t xml:space="preserve">, para el ejercicio fiscal 2022, en lo relativo al catastro. </w:t>
      </w:r>
    </w:p>
    <w:p w14:paraId="5CC959B5" w14:textId="77777777" w:rsidR="00850506" w:rsidRPr="00F6386C" w:rsidRDefault="00850506" w:rsidP="00850506">
      <w:pPr>
        <w:spacing w:line="324" w:lineRule="auto"/>
        <w:ind w:left="426"/>
        <w:jc w:val="both"/>
        <w:rPr>
          <w:rFonts w:ascii="Century Gothic" w:hAnsi="Century Gothic"/>
          <w:i/>
          <w:lang w:val="es-ES_tradnl"/>
        </w:rPr>
      </w:pPr>
      <w:r w:rsidRPr="00F6386C">
        <w:rPr>
          <w:rFonts w:ascii="Century Gothic" w:hAnsi="Century Gothic"/>
          <w:i/>
          <w:lang w:val="es-ES_tradnl"/>
        </w:rPr>
        <w:t xml:space="preserve">Iniciador: H. Ayuntamiento del Municipio de </w:t>
      </w:r>
      <w:proofErr w:type="spellStart"/>
      <w:r w:rsidRPr="00F6386C">
        <w:rPr>
          <w:rFonts w:ascii="Century Gothic" w:hAnsi="Century Gothic"/>
          <w:i/>
          <w:lang w:val="es-ES_tradnl"/>
        </w:rPr>
        <w:t>Nonoava</w:t>
      </w:r>
      <w:proofErr w:type="spellEnd"/>
      <w:r w:rsidRPr="00F6386C">
        <w:rPr>
          <w:rFonts w:ascii="Century Gothic" w:hAnsi="Century Gothic"/>
          <w:i/>
          <w:lang w:val="es-ES_tradnl"/>
        </w:rPr>
        <w:t>.</w:t>
      </w:r>
    </w:p>
    <w:p w14:paraId="3383605A" w14:textId="77777777" w:rsidR="00850506" w:rsidRDefault="00850506" w:rsidP="00850506">
      <w:pPr>
        <w:spacing w:line="324" w:lineRule="auto"/>
        <w:ind w:left="927"/>
        <w:jc w:val="both"/>
        <w:rPr>
          <w:rFonts w:ascii="Century Gothic" w:hAnsi="Century Gothic"/>
          <w:i/>
          <w:lang w:val="es-ES_tradnl"/>
        </w:rPr>
      </w:pPr>
    </w:p>
    <w:p w14:paraId="5214303D" w14:textId="77777777" w:rsidR="00850506" w:rsidRPr="00C1226D" w:rsidRDefault="00850506" w:rsidP="00850506">
      <w:pPr>
        <w:pStyle w:val="Prrafodelista"/>
        <w:numPr>
          <w:ilvl w:val="0"/>
          <w:numId w:val="1"/>
        </w:numPr>
        <w:tabs>
          <w:tab w:val="left" w:pos="6098"/>
        </w:tabs>
        <w:spacing w:line="324" w:lineRule="auto"/>
        <w:ind w:left="426"/>
        <w:jc w:val="both"/>
        <w:rPr>
          <w:rFonts w:ascii="Century Gothic" w:hAnsi="Century Gothic"/>
          <w:sz w:val="24"/>
          <w:szCs w:val="24"/>
          <w:lang w:val="es-ES_tradnl"/>
        </w:rPr>
      </w:pPr>
      <w:r w:rsidRPr="00C1226D">
        <w:rPr>
          <w:rFonts w:ascii="Century Gothic" w:hAnsi="Century Gothic"/>
          <w:sz w:val="24"/>
          <w:szCs w:val="24"/>
          <w:lang w:val="es-ES_tradnl"/>
        </w:rPr>
        <w:t xml:space="preserve">Dictamen con carácter de decreto, por el que se reforma la Ley de Ingresos del Municipio de </w:t>
      </w:r>
      <w:proofErr w:type="spellStart"/>
      <w:r>
        <w:rPr>
          <w:rFonts w:ascii="Century Gothic" w:hAnsi="Century Gothic"/>
          <w:sz w:val="24"/>
          <w:szCs w:val="24"/>
          <w:lang w:val="es-ES_tradnl"/>
        </w:rPr>
        <w:t>Matachí</w:t>
      </w:r>
      <w:proofErr w:type="spellEnd"/>
      <w:r w:rsidRPr="00C1226D">
        <w:rPr>
          <w:rFonts w:ascii="Century Gothic" w:hAnsi="Century Gothic"/>
          <w:sz w:val="24"/>
          <w:szCs w:val="24"/>
          <w:lang w:val="es-ES_tradnl"/>
        </w:rPr>
        <w:t>, para el ejercicio fiscal 2022, en lo relativo al cobro de Derecho por Alumbrado Público.</w:t>
      </w:r>
    </w:p>
    <w:p w14:paraId="6B8B824D" w14:textId="5D895051" w:rsidR="00850506" w:rsidRDefault="00850506" w:rsidP="00850506">
      <w:pPr>
        <w:tabs>
          <w:tab w:val="left" w:pos="6098"/>
        </w:tabs>
        <w:spacing w:line="324" w:lineRule="auto"/>
        <w:ind w:left="426"/>
        <w:jc w:val="both"/>
        <w:rPr>
          <w:rFonts w:ascii="Century Gothic" w:hAnsi="Century Gothic"/>
          <w:i/>
          <w:lang w:val="es-ES_tradnl"/>
        </w:rPr>
      </w:pPr>
      <w:r w:rsidRPr="004539E0">
        <w:rPr>
          <w:rFonts w:ascii="Century Gothic" w:hAnsi="Century Gothic"/>
          <w:i/>
          <w:lang w:val="es-ES_tradnl"/>
        </w:rPr>
        <w:t xml:space="preserve">Iniciador: H. Ayuntamiento del </w:t>
      </w:r>
      <w:proofErr w:type="spellStart"/>
      <w:r w:rsidRPr="004539E0">
        <w:rPr>
          <w:rFonts w:ascii="Century Gothic" w:hAnsi="Century Gothic"/>
          <w:i/>
          <w:lang w:val="es-ES_tradnl"/>
        </w:rPr>
        <w:t>M</w:t>
      </w:r>
      <w:r>
        <w:rPr>
          <w:rFonts w:ascii="Century Gothic" w:hAnsi="Century Gothic"/>
          <w:i/>
          <w:lang w:val="es-ES_tradnl"/>
        </w:rPr>
        <w:t>atachí</w:t>
      </w:r>
      <w:proofErr w:type="spellEnd"/>
      <w:r w:rsidRPr="004539E0">
        <w:rPr>
          <w:rFonts w:ascii="Century Gothic" w:hAnsi="Century Gothic"/>
          <w:i/>
          <w:lang w:val="es-ES_tradnl"/>
        </w:rPr>
        <w:t xml:space="preserve">. </w:t>
      </w:r>
    </w:p>
    <w:p w14:paraId="08DCB121" w14:textId="77777777" w:rsidR="005E0A3E" w:rsidRDefault="005E0A3E" w:rsidP="00850506">
      <w:pPr>
        <w:tabs>
          <w:tab w:val="left" w:pos="6098"/>
        </w:tabs>
        <w:spacing w:line="324" w:lineRule="auto"/>
        <w:ind w:left="426"/>
        <w:jc w:val="both"/>
        <w:rPr>
          <w:rFonts w:ascii="Century Gothic" w:hAnsi="Century Gothic"/>
          <w:i/>
          <w:lang w:val="es-ES_tradnl"/>
        </w:rPr>
      </w:pPr>
    </w:p>
    <w:p w14:paraId="2B2289A9" w14:textId="1D955A8C" w:rsidR="00850506" w:rsidRDefault="00850506" w:rsidP="00562D2E">
      <w:pPr>
        <w:pStyle w:val="Prrafodelista"/>
        <w:numPr>
          <w:ilvl w:val="0"/>
          <w:numId w:val="1"/>
        </w:numPr>
        <w:tabs>
          <w:tab w:val="left" w:pos="6098"/>
        </w:tabs>
        <w:spacing w:line="324" w:lineRule="auto"/>
        <w:ind w:left="426"/>
        <w:jc w:val="both"/>
        <w:rPr>
          <w:rFonts w:ascii="Century Gothic" w:hAnsi="Century Gothic"/>
          <w:sz w:val="24"/>
          <w:szCs w:val="24"/>
          <w:lang w:val="es-ES_tradnl"/>
        </w:rPr>
      </w:pPr>
      <w:r>
        <w:rPr>
          <w:rFonts w:ascii="Century Gothic" w:hAnsi="Century Gothic"/>
          <w:sz w:val="24"/>
          <w:szCs w:val="24"/>
          <w:lang w:val="es-ES_tradnl"/>
        </w:rPr>
        <w:lastRenderedPageBreak/>
        <w:t>D</w:t>
      </w:r>
      <w:r w:rsidRPr="00E83A45">
        <w:rPr>
          <w:rFonts w:ascii="Century Gothic" w:hAnsi="Century Gothic"/>
          <w:sz w:val="24"/>
          <w:szCs w:val="24"/>
          <w:lang w:val="es-ES_tradnl"/>
        </w:rPr>
        <w:t>ictamen con carácter de decreto</w:t>
      </w:r>
      <w:r w:rsidR="005E0A3E">
        <w:rPr>
          <w:rFonts w:ascii="Century Gothic" w:hAnsi="Century Gothic"/>
          <w:sz w:val="24"/>
          <w:szCs w:val="24"/>
          <w:lang w:val="es-ES_tradnl"/>
        </w:rPr>
        <w:t>,</w:t>
      </w:r>
      <w:r w:rsidRPr="00E83A45">
        <w:rPr>
          <w:rFonts w:ascii="Century Gothic" w:hAnsi="Century Gothic"/>
          <w:sz w:val="24"/>
          <w:szCs w:val="24"/>
          <w:lang w:val="es-ES_tradnl"/>
        </w:rPr>
        <w:t xml:space="preserve"> mediante el cual se reforma el</w:t>
      </w:r>
      <w:r w:rsidR="005E0A3E" w:rsidRPr="005E0A3E">
        <w:rPr>
          <w:rFonts w:ascii="Century Gothic" w:hAnsi="Century Gothic"/>
          <w:sz w:val="24"/>
          <w:szCs w:val="24"/>
          <w:lang w:val="es-ES_tradnl"/>
        </w:rPr>
        <w:t xml:space="preserve"> Decreto No. LXVII/</w:t>
      </w:r>
      <w:proofErr w:type="spellStart"/>
      <w:r w:rsidR="005E0A3E" w:rsidRPr="005E0A3E">
        <w:rPr>
          <w:rFonts w:ascii="Century Gothic" w:hAnsi="Century Gothic"/>
          <w:sz w:val="24"/>
          <w:szCs w:val="24"/>
          <w:lang w:val="es-ES_tradnl"/>
        </w:rPr>
        <w:t>AUOBF</w:t>
      </w:r>
      <w:proofErr w:type="spellEnd"/>
      <w:r w:rsidR="005E0A3E" w:rsidRPr="005E0A3E">
        <w:rPr>
          <w:rFonts w:ascii="Century Gothic" w:hAnsi="Century Gothic"/>
          <w:sz w:val="24"/>
          <w:szCs w:val="24"/>
          <w:lang w:val="es-ES_tradnl"/>
        </w:rPr>
        <w:t xml:space="preserve">/0111/2021 I P.O., </w:t>
      </w:r>
      <w:r w:rsidR="00562D2E">
        <w:rPr>
          <w:rFonts w:ascii="Century Gothic" w:hAnsi="Century Gothic"/>
          <w:sz w:val="24"/>
          <w:szCs w:val="24"/>
          <w:lang w:val="es-ES_tradnl"/>
        </w:rPr>
        <w:t xml:space="preserve">por el que se autorizó al Municipio de Chihuahua, </w:t>
      </w:r>
      <w:r w:rsidR="00562D2E" w:rsidRPr="00562D2E">
        <w:rPr>
          <w:rFonts w:ascii="Century Gothic" w:hAnsi="Century Gothic"/>
          <w:sz w:val="24"/>
          <w:szCs w:val="24"/>
          <w:lang w:val="es-ES_tradnl"/>
        </w:rPr>
        <w:t>para que gestione y contrate uno o varios financiamientos, para el Proyecto de Construcción del Nuevo Relleno Sanitario</w:t>
      </w:r>
      <w:r w:rsidR="00327E8D">
        <w:rPr>
          <w:rFonts w:ascii="Century Gothic" w:hAnsi="Century Gothic"/>
          <w:sz w:val="24"/>
          <w:szCs w:val="24"/>
          <w:lang w:val="es-ES_tradnl"/>
        </w:rPr>
        <w:t>;</w:t>
      </w:r>
      <w:r w:rsidR="00562D2E">
        <w:rPr>
          <w:rFonts w:ascii="Century Gothic" w:hAnsi="Century Gothic"/>
          <w:sz w:val="24"/>
          <w:szCs w:val="24"/>
          <w:lang w:val="es-ES_tradnl"/>
        </w:rPr>
        <w:t xml:space="preserve"> lo anterior, </w:t>
      </w:r>
      <w:r w:rsidRPr="00E83A45">
        <w:rPr>
          <w:rFonts w:ascii="Century Gothic" w:hAnsi="Century Gothic"/>
          <w:sz w:val="24"/>
          <w:szCs w:val="24"/>
          <w:lang w:val="es-ES_tradnl"/>
        </w:rPr>
        <w:t xml:space="preserve">con el propósito de precisar el periodo en el que podrá contratarse el crédito que se autorizó a través del referido instrumento. </w:t>
      </w:r>
    </w:p>
    <w:p w14:paraId="6707D65C" w14:textId="058C9BA5" w:rsidR="00850506" w:rsidRPr="00E83A45" w:rsidRDefault="00850506" w:rsidP="005E0A3E">
      <w:pPr>
        <w:tabs>
          <w:tab w:val="left" w:pos="6098"/>
        </w:tabs>
        <w:spacing w:line="324" w:lineRule="auto"/>
        <w:ind w:left="426"/>
        <w:jc w:val="both"/>
        <w:rPr>
          <w:rFonts w:ascii="Century Gothic" w:hAnsi="Century Gothic"/>
          <w:i/>
          <w:iCs/>
          <w:sz w:val="24"/>
          <w:szCs w:val="24"/>
          <w:lang w:val="es-ES_tradnl"/>
        </w:rPr>
      </w:pPr>
      <w:r w:rsidRPr="00E83A45">
        <w:rPr>
          <w:rFonts w:ascii="Century Gothic" w:hAnsi="Century Gothic"/>
          <w:i/>
          <w:iCs/>
          <w:sz w:val="21"/>
          <w:szCs w:val="21"/>
          <w:lang w:val="es-ES_tradnl"/>
        </w:rPr>
        <w:t>Inicia</w:t>
      </w:r>
      <w:r>
        <w:rPr>
          <w:rFonts w:ascii="Century Gothic" w:hAnsi="Century Gothic"/>
          <w:i/>
          <w:iCs/>
          <w:sz w:val="21"/>
          <w:szCs w:val="21"/>
          <w:lang w:val="es-ES_tradnl"/>
        </w:rPr>
        <w:t>dor</w:t>
      </w:r>
      <w:r w:rsidRPr="00E83A45">
        <w:rPr>
          <w:rFonts w:ascii="Century Gothic" w:hAnsi="Century Gothic"/>
          <w:i/>
          <w:iCs/>
          <w:sz w:val="21"/>
          <w:szCs w:val="21"/>
          <w:lang w:val="es-ES_tradnl"/>
        </w:rPr>
        <w:t>: H. Ayuntamiento de</w:t>
      </w:r>
      <w:r w:rsidR="00562D2E">
        <w:rPr>
          <w:rFonts w:ascii="Century Gothic" w:hAnsi="Century Gothic"/>
          <w:i/>
          <w:iCs/>
          <w:sz w:val="21"/>
          <w:szCs w:val="21"/>
          <w:lang w:val="es-ES_tradnl"/>
        </w:rPr>
        <w:t>l Municipio de</w:t>
      </w:r>
      <w:r w:rsidR="000D6AD7">
        <w:rPr>
          <w:rFonts w:ascii="Century Gothic" w:hAnsi="Century Gothic"/>
          <w:i/>
          <w:iCs/>
          <w:sz w:val="21"/>
          <w:szCs w:val="21"/>
          <w:lang w:val="es-ES_tradnl"/>
        </w:rPr>
        <w:t xml:space="preserve"> </w:t>
      </w:r>
      <w:r w:rsidRPr="00E83A45">
        <w:rPr>
          <w:rFonts w:ascii="Century Gothic" w:hAnsi="Century Gothic"/>
          <w:i/>
          <w:iCs/>
          <w:sz w:val="21"/>
          <w:szCs w:val="21"/>
          <w:lang w:val="es-ES_tradnl"/>
        </w:rPr>
        <w:t>Chihuahua</w:t>
      </w:r>
      <w:r w:rsidR="00562D2E">
        <w:rPr>
          <w:rFonts w:ascii="Century Gothic" w:hAnsi="Century Gothic"/>
          <w:i/>
          <w:iCs/>
          <w:sz w:val="21"/>
          <w:szCs w:val="21"/>
          <w:lang w:val="es-ES_tradnl"/>
        </w:rPr>
        <w:t>.</w:t>
      </w:r>
      <w:r w:rsidRPr="00E83A45">
        <w:rPr>
          <w:rFonts w:ascii="Century Gothic" w:hAnsi="Century Gothic"/>
          <w:i/>
          <w:iCs/>
          <w:sz w:val="21"/>
          <w:szCs w:val="21"/>
          <w:lang w:val="es-ES_tradnl"/>
        </w:rPr>
        <w:t xml:space="preserve"> </w:t>
      </w:r>
    </w:p>
    <w:p w14:paraId="6212C49F" w14:textId="2A5B0E39" w:rsidR="00850506" w:rsidRPr="00612E7E" w:rsidRDefault="00EE3104" w:rsidP="00850506">
      <w:pPr>
        <w:spacing w:line="324" w:lineRule="auto"/>
        <w:rPr>
          <w:rFonts w:ascii="Century Gothic" w:hAnsi="Century Gothic"/>
          <w:b/>
          <w:sz w:val="28"/>
          <w:szCs w:val="28"/>
          <w:lang w:val="es-ES_tradnl"/>
        </w:rPr>
      </w:pPr>
      <w:r>
        <w:rPr>
          <w:rFonts w:ascii="Century Gothic" w:hAnsi="Century Gothic"/>
          <w:b/>
          <w:sz w:val="28"/>
          <w:szCs w:val="28"/>
          <w:lang w:val="es-ES_tradnl"/>
        </w:rPr>
        <w:t xml:space="preserve"> </w:t>
      </w:r>
    </w:p>
    <w:p w14:paraId="050E0353" w14:textId="77777777" w:rsidR="00850506" w:rsidRPr="009416DC" w:rsidRDefault="00850506" w:rsidP="00850506">
      <w:pPr>
        <w:spacing w:line="324" w:lineRule="auto"/>
        <w:jc w:val="center"/>
        <w:rPr>
          <w:rFonts w:ascii="Century Gothic" w:hAnsi="Century Gothic"/>
          <w:b/>
          <w:sz w:val="26"/>
          <w:szCs w:val="26"/>
          <w:lang w:val="es-ES_tradnl"/>
        </w:rPr>
      </w:pPr>
      <w:r w:rsidRPr="009416DC">
        <w:rPr>
          <w:rFonts w:ascii="Century Gothic" w:hAnsi="Century Gothic"/>
          <w:b/>
          <w:sz w:val="26"/>
          <w:szCs w:val="26"/>
          <w:lang w:val="es-ES_tradnl"/>
        </w:rPr>
        <w:t>Comisión de Justicia</w:t>
      </w:r>
    </w:p>
    <w:p w14:paraId="05A2286D" w14:textId="77777777" w:rsidR="00850506" w:rsidRDefault="00850506" w:rsidP="00850506">
      <w:pPr>
        <w:spacing w:line="324" w:lineRule="auto"/>
        <w:ind w:left="567"/>
        <w:jc w:val="center"/>
        <w:rPr>
          <w:rFonts w:ascii="Century Gothic" w:hAnsi="Century Gothic"/>
          <w:b/>
          <w:sz w:val="24"/>
          <w:szCs w:val="24"/>
          <w:lang w:val="es-ES_tradnl"/>
        </w:rPr>
      </w:pPr>
    </w:p>
    <w:p w14:paraId="38F58396" w14:textId="77777777" w:rsidR="00850506" w:rsidRPr="009D5415" w:rsidRDefault="00850506" w:rsidP="00850506">
      <w:pPr>
        <w:pStyle w:val="Prrafodelista"/>
        <w:numPr>
          <w:ilvl w:val="0"/>
          <w:numId w:val="1"/>
        </w:numPr>
        <w:spacing w:line="324" w:lineRule="auto"/>
        <w:ind w:left="426"/>
        <w:jc w:val="both"/>
        <w:rPr>
          <w:rFonts w:ascii="Century Gothic" w:hAnsi="Century Gothic"/>
          <w:b/>
          <w:sz w:val="24"/>
          <w:szCs w:val="24"/>
          <w:lang w:val="es-ES_tradnl"/>
        </w:rPr>
      </w:pPr>
      <w:r w:rsidRPr="009D5415">
        <w:rPr>
          <w:rFonts w:ascii="Century Gothic" w:hAnsi="Century Gothic"/>
          <w:sz w:val="24"/>
          <w:szCs w:val="24"/>
          <w:lang w:val="es-ES_tradnl"/>
        </w:rPr>
        <w:t>Dictamen con carácter de decreto, por el que se adiciona</w:t>
      </w:r>
      <w:r>
        <w:rPr>
          <w:rFonts w:ascii="Century Gothic" w:hAnsi="Century Gothic"/>
          <w:sz w:val="24"/>
          <w:szCs w:val="24"/>
          <w:lang w:val="es-ES_tradnl"/>
        </w:rPr>
        <w:t xml:space="preserve">n </w:t>
      </w:r>
      <w:r w:rsidRPr="009D5415">
        <w:rPr>
          <w:rFonts w:ascii="Century Gothic" w:hAnsi="Century Gothic"/>
          <w:sz w:val="24"/>
          <w:szCs w:val="24"/>
          <w:lang w:val="es-ES_tradnl"/>
        </w:rPr>
        <w:t>diversas disposiciones al Código Penal del Estado de Chihuahua, con el propósito de sancionar las conductas cometidas desde la procuración e impartición de justicia en perjuicio de las mujeres y demás víctimas del delito.</w:t>
      </w:r>
    </w:p>
    <w:p w14:paraId="3DC5EEDA" w14:textId="77777777" w:rsidR="00850506" w:rsidRDefault="00850506" w:rsidP="00850506">
      <w:pPr>
        <w:tabs>
          <w:tab w:val="left" w:pos="6098"/>
        </w:tabs>
        <w:spacing w:line="324" w:lineRule="auto"/>
        <w:ind w:left="360"/>
        <w:jc w:val="both"/>
        <w:rPr>
          <w:rFonts w:ascii="Century Gothic" w:hAnsi="Century Gothic"/>
          <w:i/>
          <w:lang w:val="es-ES_tradnl"/>
        </w:rPr>
      </w:pPr>
      <w:r w:rsidRPr="009D5415">
        <w:rPr>
          <w:rFonts w:ascii="Century Gothic" w:hAnsi="Century Gothic"/>
          <w:i/>
          <w:lang w:val="es-ES_tradnl"/>
        </w:rPr>
        <w:t>Iniciador</w:t>
      </w:r>
      <w:r>
        <w:rPr>
          <w:rFonts w:ascii="Century Gothic" w:hAnsi="Century Gothic"/>
          <w:i/>
          <w:lang w:val="es-ES_tradnl"/>
        </w:rPr>
        <w:t>es</w:t>
      </w:r>
      <w:r w:rsidRPr="009D5415">
        <w:rPr>
          <w:rFonts w:ascii="Century Gothic" w:hAnsi="Century Gothic"/>
          <w:i/>
          <w:lang w:val="es-ES_tradnl"/>
        </w:rPr>
        <w:t xml:space="preserve">: </w:t>
      </w:r>
      <w:r>
        <w:rPr>
          <w:rFonts w:ascii="Century Gothic" w:hAnsi="Century Gothic"/>
          <w:i/>
          <w:lang w:val="es-ES_tradnl"/>
        </w:rPr>
        <w:t>Las y los Diputados integrantes del Grupo Parlamentario del Partido Acción Nacional (PAN).</w:t>
      </w:r>
    </w:p>
    <w:p w14:paraId="05BF7E3C" w14:textId="77777777" w:rsidR="00327E8D" w:rsidRPr="004539E0" w:rsidRDefault="00327E8D" w:rsidP="00850506">
      <w:pPr>
        <w:spacing w:line="324" w:lineRule="auto"/>
        <w:ind w:left="567"/>
        <w:jc w:val="right"/>
        <w:rPr>
          <w:rFonts w:ascii="Century Gothic" w:hAnsi="Century Gothic"/>
          <w:b/>
          <w:sz w:val="24"/>
          <w:szCs w:val="24"/>
          <w:lang w:val="es-ES_tradnl"/>
        </w:rPr>
      </w:pPr>
    </w:p>
    <w:p w14:paraId="75402C82" w14:textId="77777777" w:rsidR="00850506" w:rsidRPr="004539E0" w:rsidRDefault="00850506" w:rsidP="00850506">
      <w:pPr>
        <w:spacing w:line="324" w:lineRule="auto"/>
        <w:ind w:left="567"/>
        <w:jc w:val="right"/>
        <w:rPr>
          <w:rFonts w:ascii="Century Gothic" w:hAnsi="Century Gothic"/>
          <w:b/>
          <w:sz w:val="24"/>
          <w:szCs w:val="24"/>
          <w:lang w:val="es-ES_tradnl"/>
        </w:rPr>
      </w:pPr>
      <w:r w:rsidRPr="004539E0">
        <w:rPr>
          <w:rFonts w:ascii="Century Gothic" w:hAnsi="Century Gothic"/>
          <w:b/>
          <w:sz w:val="24"/>
          <w:szCs w:val="24"/>
          <w:lang w:val="es-ES_tradnl"/>
        </w:rPr>
        <w:t xml:space="preserve">Chihuahua, </w:t>
      </w:r>
      <w:proofErr w:type="spellStart"/>
      <w:r w:rsidRPr="004539E0">
        <w:rPr>
          <w:rFonts w:ascii="Century Gothic" w:hAnsi="Century Gothic"/>
          <w:b/>
          <w:sz w:val="24"/>
          <w:szCs w:val="24"/>
          <w:lang w:val="es-ES_tradnl"/>
        </w:rPr>
        <w:t>Chih</w:t>
      </w:r>
      <w:proofErr w:type="spellEnd"/>
      <w:r w:rsidRPr="004539E0">
        <w:rPr>
          <w:rFonts w:ascii="Century Gothic" w:hAnsi="Century Gothic"/>
          <w:b/>
          <w:sz w:val="24"/>
          <w:szCs w:val="24"/>
          <w:lang w:val="es-ES_tradnl"/>
        </w:rPr>
        <w:t xml:space="preserve">., </w:t>
      </w:r>
      <w:r>
        <w:rPr>
          <w:rFonts w:ascii="Century Gothic" w:hAnsi="Century Gothic"/>
          <w:b/>
          <w:sz w:val="24"/>
          <w:szCs w:val="24"/>
          <w:lang w:val="es-ES_tradnl"/>
        </w:rPr>
        <w:t>28</w:t>
      </w:r>
      <w:r w:rsidRPr="004539E0">
        <w:rPr>
          <w:rFonts w:ascii="Century Gothic" w:hAnsi="Century Gothic"/>
          <w:b/>
          <w:sz w:val="24"/>
          <w:szCs w:val="24"/>
          <w:lang w:val="es-ES_tradnl"/>
        </w:rPr>
        <w:t xml:space="preserve"> de enero de 2022</w:t>
      </w:r>
    </w:p>
    <w:p w14:paraId="39F8672C" w14:textId="77777777" w:rsidR="00850506" w:rsidRDefault="00850506" w:rsidP="00850506">
      <w:pPr>
        <w:pStyle w:val="Sinespaciado"/>
        <w:jc w:val="center"/>
        <w:rPr>
          <w:rFonts w:ascii="Century Gothic" w:hAnsi="Century Gothic"/>
          <w:b/>
          <w:sz w:val="24"/>
          <w:szCs w:val="24"/>
          <w:lang w:val="es-ES_tradnl"/>
        </w:rPr>
      </w:pPr>
    </w:p>
    <w:p w14:paraId="099AC4DA" w14:textId="77777777" w:rsidR="00850506" w:rsidRDefault="00850506" w:rsidP="00850506">
      <w:pPr>
        <w:pStyle w:val="Sinespaciado"/>
        <w:jc w:val="center"/>
        <w:rPr>
          <w:rFonts w:ascii="Century Gothic" w:hAnsi="Century Gothic"/>
          <w:b/>
          <w:sz w:val="24"/>
          <w:szCs w:val="24"/>
          <w:lang w:val="es-ES_tradnl"/>
        </w:rPr>
      </w:pPr>
    </w:p>
    <w:p w14:paraId="5C135A75" w14:textId="1F65EF20" w:rsidR="00850506" w:rsidRDefault="00F55D5A" w:rsidP="00F55D5A">
      <w:pPr>
        <w:pStyle w:val="Sinespaciado"/>
        <w:tabs>
          <w:tab w:val="left" w:pos="6690"/>
        </w:tabs>
        <w:rPr>
          <w:rFonts w:ascii="Century Gothic" w:hAnsi="Century Gothic"/>
          <w:b/>
          <w:sz w:val="24"/>
          <w:szCs w:val="24"/>
          <w:lang w:val="es-ES_tradnl"/>
        </w:rPr>
      </w:pPr>
      <w:r>
        <w:rPr>
          <w:rFonts w:ascii="Century Gothic" w:hAnsi="Century Gothic"/>
          <w:b/>
          <w:sz w:val="24"/>
          <w:szCs w:val="24"/>
          <w:lang w:val="es-ES_tradnl"/>
        </w:rPr>
        <w:tab/>
      </w:r>
      <w:bookmarkStart w:id="0" w:name="_GoBack"/>
      <w:bookmarkEnd w:id="0"/>
    </w:p>
    <w:p w14:paraId="5B72F542" w14:textId="77777777" w:rsidR="00C521F8" w:rsidRDefault="00C521F8" w:rsidP="00850506">
      <w:pPr>
        <w:pStyle w:val="Sinespaciado"/>
        <w:jc w:val="center"/>
        <w:rPr>
          <w:rFonts w:ascii="Century Gothic" w:hAnsi="Century Gothic"/>
          <w:b/>
          <w:sz w:val="24"/>
          <w:szCs w:val="24"/>
          <w:lang w:val="es-ES_tradnl"/>
        </w:rPr>
      </w:pPr>
    </w:p>
    <w:p w14:paraId="496E45E1" w14:textId="77777777" w:rsidR="00850506" w:rsidRPr="004539E0" w:rsidRDefault="00850506" w:rsidP="00850506">
      <w:pPr>
        <w:pStyle w:val="Sinespaciado"/>
        <w:jc w:val="center"/>
        <w:rPr>
          <w:rFonts w:ascii="Century Gothic" w:hAnsi="Century Gothic"/>
          <w:b/>
          <w:sz w:val="24"/>
          <w:szCs w:val="24"/>
          <w:lang w:val="es-ES_tradnl"/>
        </w:rPr>
      </w:pPr>
    </w:p>
    <w:p w14:paraId="267BB649" w14:textId="77777777" w:rsidR="00850506" w:rsidRPr="004539E0" w:rsidRDefault="00850506" w:rsidP="00850506">
      <w:pPr>
        <w:pStyle w:val="Sinespaciado"/>
        <w:jc w:val="center"/>
        <w:rPr>
          <w:rFonts w:ascii="Century Gothic" w:hAnsi="Century Gothic"/>
          <w:b/>
          <w:sz w:val="24"/>
          <w:szCs w:val="24"/>
          <w:lang w:val="es-ES_tradnl"/>
        </w:rPr>
      </w:pPr>
    </w:p>
    <w:p w14:paraId="730CD76C" w14:textId="77777777" w:rsidR="00850506" w:rsidRPr="004539E0" w:rsidRDefault="00850506" w:rsidP="00850506">
      <w:pPr>
        <w:pStyle w:val="Sinespaciado"/>
        <w:jc w:val="center"/>
        <w:rPr>
          <w:rFonts w:ascii="Century Gothic" w:hAnsi="Century Gothic"/>
          <w:b/>
          <w:sz w:val="24"/>
          <w:szCs w:val="24"/>
          <w:lang w:val="es-ES_tradnl"/>
        </w:rPr>
      </w:pPr>
      <w:proofErr w:type="spellStart"/>
      <w:r w:rsidRPr="004539E0">
        <w:rPr>
          <w:rFonts w:ascii="Century Gothic" w:hAnsi="Century Gothic"/>
          <w:b/>
          <w:sz w:val="24"/>
          <w:szCs w:val="24"/>
          <w:lang w:val="es-ES_tradnl"/>
        </w:rPr>
        <w:t>DIP</w:t>
      </w:r>
      <w:proofErr w:type="spellEnd"/>
      <w:r w:rsidRPr="004539E0">
        <w:rPr>
          <w:rFonts w:ascii="Century Gothic" w:hAnsi="Century Gothic"/>
          <w:b/>
          <w:sz w:val="24"/>
          <w:szCs w:val="24"/>
          <w:lang w:val="es-ES_tradnl"/>
        </w:rPr>
        <w:t xml:space="preserve">. GEORGINA ALEJANDRA </w:t>
      </w:r>
      <w:proofErr w:type="spellStart"/>
      <w:r w:rsidRPr="004539E0">
        <w:rPr>
          <w:rFonts w:ascii="Century Gothic" w:hAnsi="Century Gothic"/>
          <w:b/>
          <w:sz w:val="24"/>
          <w:szCs w:val="24"/>
          <w:lang w:val="es-ES_tradnl"/>
        </w:rPr>
        <w:t>BUJANDA</w:t>
      </w:r>
      <w:proofErr w:type="spellEnd"/>
      <w:r w:rsidRPr="004539E0">
        <w:rPr>
          <w:rFonts w:ascii="Century Gothic" w:hAnsi="Century Gothic"/>
          <w:b/>
          <w:sz w:val="24"/>
          <w:szCs w:val="24"/>
          <w:lang w:val="es-ES_tradnl"/>
        </w:rPr>
        <w:t xml:space="preserve"> RÍOS</w:t>
      </w:r>
    </w:p>
    <w:p w14:paraId="4EB14052" w14:textId="77777777" w:rsidR="00850506" w:rsidRPr="004539E0" w:rsidRDefault="00850506" w:rsidP="00850506">
      <w:pPr>
        <w:spacing w:line="312" w:lineRule="auto"/>
        <w:jc w:val="center"/>
        <w:rPr>
          <w:rFonts w:ascii="Century Gothic" w:hAnsi="Century Gothic" w:cs="Arial"/>
          <w:b/>
          <w:sz w:val="24"/>
          <w:szCs w:val="24"/>
          <w:lang w:val="es-ES_tradnl"/>
        </w:rPr>
      </w:pPr>
      <w:r w:rsidRPr="004539E0">
        <w:rPr>
          <w:rFonts w:ascii="Century Gothic" w:hAnsi="Century Gothic"/>
          <w:b/>
          <w:sz w:val="24"/>
          <w:szCs w:val="24"/>
          <w:lang w:val="es-ES_tradnl"/>
        </w:rPr>
        <w:t>PRESIDENTA</w:t>
      </w:r>
      <w:r w:rsidRPr="004539E0">
        <w:rPr>
          <w:rFonts w:ascii="Century Gothic" w:hAnsi="Century Gothic" w:cs="Arial"/>
          <w:b/>
          <w:sz w:val="24"/>
          <w:szCs w:val="24"/>
          <w:lang w:val="es-ES_tradnl"/>
        </w:rPr>
        <w:t xml:space="preserve"> DEL HONORABLE CONGRESO DEL ESTADO</w:t>
      </w:r>
    </w:p>
    <w:tbl>
      <w:tblPr>
        <w:tblW w:w="10065" w:type="dxa"/>
        <w:tblInd w:w="-34" w:type="dxa"/>
        <w:tblLook w:val="04A0" w:firstRow="1" w:lastRow="0" w:firstColumn="1" w:lastColumn="0" w:noHBand="0" w:noVBand="1"/>
      </w:tblPr>
      <w:tblGrid>
        <w:gridCol w:w="4820"/>
        <w:gridCol w:w="5245"/>
      </w:tblGrid>
      <w:tr w:rsidR="00850506" w:rsidRPr="004539E0" w14:paraId="605E1353" w14:textId="77777777" w:rsidTr="005373E1">
        <w:tc>
          <w:tcPr>
            <w:tcW w:w="4820" w:type="dxa"/>
          </w:tcPr>
          <w:p w14:paraId="00FD6DD3"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p w14:paraId="156AD793"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p w14:paraId="3EDCE46A"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p w14:paraId="3B339CD3"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tc>
        <w:tc>
          <w:tcPr>
            <w:tcW w:w="5245" w:type="dxa"/>
          </w:tcPr>
          <w:p w14:paraId="4614126F" w14:textId="77777777" w:rsidR="00850506" w:rsidRDefault="00850506" w:rsidP="005373E1">
            <w:pPr>
              <w:pStyle w:val="Sinespaciado"/>
              <w:spacing w:line="256" w:lineRule="auto"/>
              <w:jc w:val="center"/>
              <w:rPr>
                <w:rFonts w:ascii="Century Gothic" w:hAnsi="Century Gothic"/>
                <w:b/>
                <w:sz w:val="24"/>
                <w:szCs w:val="24"/>
                <w:lang w:val="es-ES_tradnl"/>
              </w:rPr>
            </w:pPr>
          </w:p>
          <w:p w14:paraId="0B14069E" w14:textId="77777777" w:rsidR="00850506" w:rsidRDefault="00850506" w:rsidP="005373E1">
            <w:pPr>
              <w:pStyle w:val="Sinespaciado"/>
              <w:spacing w:line="256" w:lineRule="auto"/>
              <w:jc w:val="center"/>
              <w:rPr>
                <w:rFonts w:ascii="Century Gothic" w:hAnsi="Century Gothic"/>
                <w:b/>
                <w:sz w:val="24"/>
                <w:szCs w:val="24"/>
                <w:lang w:val="es-ES_tradnl"/>
              </w:rPr>
            </w:pPr>
          </w:p>
          <w:p w14:paraId="1A4E8A28" w14:textId="77777777" w:rsidR="00850506" w:rsidRDefault="00850506" w:rsidP="005373E1">
            <w:pPr>
              <w:pStyle w:val="Sinespaciado"/>
              <w:spacing w:line="256" w:lineRule="auto"/>
              <w:jc w:val="center"/>
              <w:rPr>
                <w:rFonts w:ascii="Century Gothic" w:hAnsi="Century Gothic"/>
                <w:b/>
                <w:sz w:val="24"/>
                <w:szCs w:val="24"/>
                <w:lang w:val="es-ES_tradnl"/>
              </w:rPr>
            </w:pPr>
          </w:p>
          <w:p w14:paraId="5216E132" w14:textId="77777777" w:rsidR="00850506" w:rsidRDefault="00850506" w:rsidP="005373E1">
            <w:pPr>
              <w:pStyle w:val="Sinespaciado"/>
              <w:spacing w:line="256" w:lineRule="auto"/>
              <w:jc w:val="center"/>
              <w:rPr>
                <w:rFonts w:ascii="Century Gothic" w:hAnsi="Century Gothic"/>
                <w:b/>
                <w:sz w:val="24"/>
                <w:szCs w:val="24"/>
                <w:lang w:val="es-ES_tradnl"/>
              </w:rPr>
            </w:pPr>
          </w:p>
          <w:p w14:paraId="52CA0BA3" w14:textId="77777777" w:rsidR="00850506" w:rsidRDefault="00850506" w:rsidP="005373E1">
            <w:pPr>
              <w:pStyle w:val="Sinespaciado"/>
              <w:spacing w:line="256" w:lineRule="auto"/>
              <w:jc w:val="center"/>
              <w:rPr>
                <w:rFonts w:ascii="Century Gothic" w:hAnsi="Century Gothic"/>
                <w:b/>
                <w:sz w:val="24"/>
                <w:szCs w:val="24"/>
                <w:lang w:val="es-ES_tradnl"/>
              </w:rPr>
            </w:pPr>
          </w:p>
          <w:p w14:paraId="2C2D4934"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tc>
      </w:tr>
      <w:tr w:rsidR="00850506" w:rsidRPr="004539E0" w14:paraId="03D7DD1B" w14:textId="77777777" w:rsidTr="005373E1">
        <w:tc>
          <w:tcPr>
            <w:tcW w:w="4820" w:type="dxa"/>
          </w:tcPr>
          <w:p w14:paraId="14184347" w14:textId="77777777" w:rsidR="00850506" w:rsidRPr="004539E0" w:rsidRDefault="00850506" w:rsidP="005373E1">
            <w:pPr>
              <w:pStyle w:val="Sinespaciado"/>
              <w:spacing w:line="256" w:lineRule="auto"/>
              <w:ind w:right="175"/>
              <w:jc w:val="center"/>
              <w:rPr>
                <w:rFonts w:ascii="Century Gothic" w:hAnsi="Century Gothic"/>
                <w:b/>
                <w:sz w:val="24"/>
                <w:szCs w:val="24"/>
                <w:lang w:val="es-ES_tradnl"/>
              </w:rPr>
            </w:pPr>
            <w:proofErr w:type="spellStart"/>
            <w:r w:rsidRPr="004539E0">
              <w:rPr>
                <w:rFonts w:ascii="Century Gothic" w:hAnsi="Century Gothic"/>
                <w:b/>
                <w:sz w:val="24"/>
                <w:szCs w:val="24"/>
                <w:lang w:val="es-ES_tradnl"/>
              </w:rPr>
              <w:lastRenderedPageBreak/>
              <w:t>DIP</w:t>
            </w:r>
            <w:proofErr w:type="spellEnd"/>
            <w:r w:rsidRPr="004539E0">
              <w:rPr>
                <w:rFonts w:ascii="Century Gothic" w:hAnsi="Century Gothic"/>
                <w:b/>
                <w:sz w:val="24"/>
                <w:szCs w:val="24"/>
                <w:lang w:val="es-ES_tradnl"/>
              </w:rPr>
              <w:t xml:space="preserve">. ÓSCAR DANIEL </w:t>
            </w:r>
            <w:proofErr w:type="spellStart"/>
            <w:r w:rsidRPr="004539E0">
              <w:rPr>
                <w:rFonts w:ascii="Century Gothic" w:hAnsi="Century Gothic"/>
                <w:b/>
                <w:sz w:val="24"/>
                <w:szCs w:val="24"/>
                <w:lang w:val="es-ES_tradnl"/>
              </w:rPr>
              <w:t>AVITIA</w:t>
            </w:r>
            <w:proofErr w:type="spellEnd"/>
            <w:r w:rsidRPr="004539E0">
              <w:rPr>
                <w:rFonts w:ascii="Century Gothic" w:hAnsi="Century Gothic"/>
                <w:b/>
                <w:sz w:val="24"/>
                <w:szCs w:val="24"/>
                <w:lang w:val="es-ES_tradnl"/>
              </w:rPr>
              <w:t xml:space="preserve"> </w:t>
            </w:r>
            <w:proofErr w:type="spellStart"/>
            <w:r w:rsidRPr="004539E0">
              <w:rPr>
                <w:rFonts w:ascii="Century Gothic" w:hAnsi="Century Gothic"/>
                <w:b/>
                <w:sz w:val="24"/>
                <w:szCs w:val="24"/>
                <w:lang w:val="es-ES_tradnl"/>
              </w:rPr>
              <w:t>ARELLANES</w:t>
            </w:r>
            <w:proofErr w:type="spellEnd"/>
          </w:p>
          <w:p w14:paraId="01D9B265"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r w:rsidRPr="004539E0">
              <w:rPr>
                <w:rFonts w:ascii="Century Gothic" w:hAnsi="Century Gothic"/>
                <w:b/>
                <w:sz w:val="24"/>
                <w:szCs w:val="24"/>
                <w:lang w:val="es-ES_tradnl"/>
              </w:rPr>
              <w:t>PRIMER SECRETARIO</w:t>
            </w:r>
          </w:p>
        </w:tc>
        <w:tc>
          <w:tcPr>
            <w:tcW w:w="5245" w:type="dxa"/>
          </w:tcPr>
          <w:p w14:paraId="179D77A1"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roofErr w:type="spellStart"/>
            <w:r w:rsidRPr="004539E0">
              <w:rPr>
                <w:rFonts w:ascii="Century Gothic" w:hAnsi="Century Gothic"/>
                <w:b/>
                <w:sz w:val="24"/>
                <w:szCs w:val="24"/>
                <w:lang w:val="es-ES_tradnl"/>
              </w:rPr>
              <w:t>DIP</w:t>
            </w:r>
            <w:proofErr w:type="spellEnd"/>
            <w:r w:rsidRPr="004539E0">
              <w:rPr>
                <w:rFonts w:ascii="Century Gothic" w:hAnsi="Century Gothic"/>
                <w:b/>
                <w:sz w:val="24"/>
                <w:szCs w:val="24"/>
                <w:lang w:val="es-ES_tradnl"/>
              </w:rPr>
              <w:t xml:space="preserve">. YESENIA GUADALUPE REYES </w:t>
            </w:r>
            <w:proofErr w:type="spellStart"/>
            <w:r w:rsidRPr="004539E0">
              <w:rPr>
                <w:rFonts w:ascii="Century Gothic" w:hAnsi="Century Gothic"/>
                <w:b/>
                <w:sz w:val="24"/>
                <w:szCs w:val="24"/>
                <w:lang w:val="es-ES_tradnl"/>
              </w:rPr>
              <w:t>CALZADÍAS</w:t>
            </w:r>
            <w:proofErr w:type="spellEnd"/>
          </w:p>
          <w:p w14:paraId="0F03120B"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r w:rsidRPr="004539E0">
              <w:rPr>
                <w:rFonts w:ascii="Century Gothic" w:hAnsi="Century Gothic"/>
                <w:b/>
                <w:sz w:val="24"/>
                <w:szCs w:val="24"/>
                <w:lang w:val="es-ES_tradnl"/>
              </w:rPr>
              <w:t>SEGUNDA SECRETARIA</w:t>
            </w:r>
          </w:p>
        </w:tc>
      </w:tr>
      <w:tr w:rsidR="00850506" w:rsidRPr="004539E0" w14:paraId="237F93BB" w14:textId="77777777" w:rsidTr="005373E1">
        <w:tc>
          <w:tcPr>
            <w:tcW w:w="4820" w:type="dxa"/>
          </w:tcPr>
          <w:p w14:paraId="0B4A15A0"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tc>
        <w:tc>
          <w:tcPr>
            <w:tcW w:w="5245" w:type="dxa"/>
          </w:tcPr>
          <w:p w14:paraId="342C532C" w14:textId="77777777" w:rsidR="00850506" w:rsidRPr="004539E0" w:rsidRDefault="00850506" w:rsidP="005373E1">
            <w:pPr>
              <w:pStyle w:val="Sinespaciado"/>
              <w:spacing w:line="256" w:lineRule="auto"/>
              <w:jc w:val="center"/>
              <w:rPr>
                <w:rFonts w:ascii="Century Gothic" w:hAnsi="Century Gothic"/>
                <w:b/>
                <w:sz w:val="24"/>
                <w:szCs w:val="24"/>
                <w:lang w:val="es-ES_tradnl"/>
              </w:rPr>
            </w:pPr>
          </w:p>
        </w:tc>
      </w:tr>
    </w:tbl>
    <w:p w14:paraId="7053311E" w14:textId="77777777" w:rsidR="00850506" w:rsidRPr="004539E0" w:rsidRDefault="00850506" w:rsidP="00850506">
      <w:pPr>
        <w:spacing w:line="312" w:lineRule="auto"/>
        <w:jc w:val="right"/>
        <w:rPr>
          <w:rFonts w:ascii="Century Gothic" w:hAnsi="Century Gothic" w:cs="Arial"/>
          <w:sz w:val="16"/>
          <w:szCs w:val="24"/>
          <w:lang w:val="es-ES_tradnl"/>
        </w:rPr>
      </w:pPr>
      <w:r w:rsidRPr="004539E0">
        <w:rPr>
          <w:rFonts w:ascii="Century Gothic" w:hAnsi="Century Gothic" w:cs="Arial"/>
          <w:sz w:val="16"/>
          <w:szCs w:val="24"/>
          <w:lang w:val="es-ES_tradnl"/>
        </w:rPr>
        <w:t xml:space="preserve">FIRMAS RELATIVAS A LA CONVOCATORIA AL SEGUNDO PERIODO EXTRAORDINARIO DE SESIONES, </w:t>
      </w:r>
    </w:p>
    <w:p w14:paraId="429030FA" w14:textId="77777777" w:rsidR="00850506" w:rsidRPr="004539E0" w:rsidRDefault="00850506" w:rsidP="00850506">
      <w:pPr>
        <w:spacing w:line="312" w:lineRule="auto"/>
        <w:jc w:val="right"/>
        <w:rPr>
          <w:rFonts w:ascii="Century Gothic" w:hAnsi="Century Gothic"/>
          <w:b/>
          <w:sz w:val="24"/>
          <w:szCs w:val="24"/>
          <w:lang w:val="es-ES_tradnl"/>
        </w:rPr>
      </w:pPr>
      <w:r w:rsidRPr="004539E0">
        <w:rPr>
          <w:rFonts w:ascii="Century Gothic" w:hAnsi="Century Gothic" w:cs="Arial"/>
          <w:sz w:val="16"/>
          <w:szCs w:val="24"/>
          <w:lang w:val="es-ES_tradnl"/>
        </w:rPr>
        <w:t xml:space="preserve">QUE SE LLEVARÁ A CABO EL DÍA 31 DE ENERO DE 2022. </w:t>
      </w:r>
    </w:p>
    <w:p w14:paraId="30B3C202" w14:textId="77777777" w:rsidR="00850506" w:rsidRPr="004539E0" w:rsidRDefault="00850506" w:rsidP="00850506">
      <w:pPr>
        <w:rPr>
          <w:lang w:val="es-ES_tradnl"/>
        </w:rPr>
      </w:pPr>
    </w:p>
    <w:p w14:paraId="79C3027C" w14:textId="73400DA1" w:rsidR="00230E7C" w:rsidRDefault="00230E7C"/>
    <w:sectPr w:rsidR="00230E7C" w:rsidSect="008077AE">
      <w:headerReference w:type="default" r:id="rId7"/>
      <w:footerReference w:type="even" r:id="rId8"/>
      <w:footerReference w:type="default" r:id="rId9"/>
      <w:headerReference w:type="first" r:id="rId10"/>
      <w:footerReference w:type="first" r:id="rId11"/>
      <w:pgSz w:w="12242" w:h="15842" w:code="1"/>
      <w:pgMar w:top="3742" w:right="1418" w:bottom="1418" w:left="1134"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0B663" w14:textId="77777777" w:rsidR="005B0B3B" w:rsidRDefault="005B0B3B">
      <w:r>
        <w:separator/>
      </w:r>
    </w:p>
  </w:endnote>
  <w:endnote w:type="continuationSeparator" w:id="0">
    <w:p w14:paraId="7364A6DD" w14:textId="77777777" w:rsidR="005B0B3B" w:rsidRDefault="005B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FBCE" w14:textId="77777777" w:rsidR="008E17D2" w:rsidRDefault="00BB3354" w:rsidP="005D53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610221" w14:textId="77777777" w:rsidR="008E17D2" w:rsidRDefault="005B0B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301D" w14:textId="77777777" w:rsidR="008E17D2" w:rsidRPr="005201F6" w:rsidRDefault="00BB3354" w:rsidP="002F57F5">
    <w:pPr>
      <w:pStyle w:val="Piedepgina"/>
      <w:framePr w:wrap="around" w:vAnchor="text" w:hAnchor="margin" w:xAlign="right" w:y="1"/>
      <w:rPr>
        <w:rStyle w:val="Nmerodepgina"/>
        <w:rFonts w:ascii="Century Gothic" w:hAnsi="Century Gothic"/>
        <w:sz w:val="22"/>
        <w:szCs w:val="22"/>
      </w:rPr>
    </w:pPr>
    <w:r w:rsidRPr="005201F6">
      <w:rPr>
        <w:rStyle w:val="Nmerodepgina"/>
        <w:rFonts w:ascii="Century Gothic" w:hAnsi="Century Gothic"/>
        <w:sz w:val="22"/>
        <w:szCs w:val="22"/>
      </w:rPr>
      <w:fldChar w:fldCharType="begin"/>
    </w:r>
    <w:r w:rsidRPr="005201F6">
      <w:rPr>
        <w:rStyle w:val="Nmerodepgina"/>
        <w:rFonts w:ascii="Century Gothic" w:hAnsi="Century Gothic"/>
        <w:sz w:val="22"/>
        <w:szCs w:val="22"/>
      </w:rPr>
      <w:instrText xml:space="preserve">PAGE  </w:instrText>
    </w:r>
    <w:r w:rsidRPr="005201F6">
      <w:rPr>
        <w:rStyle w:val="Nmerodepgina"/>
        <w:rFonts w:ascii="Century Gothic" w:hAnsi="Century Gothic"/>
        <w:sz w:val="22"/>
        <w:szCs w:val="22"/>
      </w:rPr>
      <w:fldChar w:fldCharType="separate"/>
    </w:r>
    <w:r w:rsidR="00F55D5A">
      <w:rPr>
        <w:rStyle w:val="Nmerodepgina"/>
        <w:rFonts w:ascii="Century Gothic" w:hAnsi="Century Gothic"/>
        <w:noProof/>
        <w:sz w:val="22"/>
        <w:szCs w:val="22"/>
      </w:rPr>
      <w:t>7</w:t>
    </w:r>
    <w:r w:rsidRPr="005201F6">
      <w:rPr>
        <w:rStyle w:val="Nmerodepgina"/>
        <w:rFonts w:ascii="Century Gothic" w:hAnsi="Century Gothic"/>
        <w:sz w:val="22"/>
        <w:szCs w:val="22"/>
      </w:rPr>
      <w:fldChar w:fldCharType="end"/>
    </w:r>
  </w:p>
  <w:p w14:paraId="3CE2818E" w14:textId="77777777" w:rsidR="008E17D2" w:rsidRDefault="005B0B3B" w:rsidP="005D536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4EDD" w14:textId="77777777" w:rsidR="008E17D2" w:rsidRPr="00C3106F" w:rsidRDefault="00BB3354" w:rsidP="00032F7F">
    <w:pPr>
      <w:pStyle w:val="Piedepgina"/>
      <w:jc w:val="right"/>
      <w:rPr>
        <w:rFonts w:ascii="Century Gothic" w:hAnsi="Century Gothic"/>
        <w:lang w:val="es-MX"/>
      </w:rPr>
    </w:pPr>
    <w:r w:rsidRPr="00C3106F">
      <w:rPr>
        <w:rFonts w:ascii="Century Gothic" w:hAnsi="Century Gothic"/>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4308" w14:textId="77777777" w:rsidR="005B0B3B" w:rsidRDefault="005B0B3B">
      <w:r>
        <w:separator/>
      </w:r>
    </w:p>
  </w:footnote>
  <w:footnote w:type="continuationSeparator" w:id="0">
    <w:p w14:paraId="214299AA" w14:textId="77777777" w:rsidR="005B0B3B" w:rsidRDefault="005B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A2BC" w14:textId="77777777" w:rsidR="00A33ED3" w:rsidRPr="00F13C5B" w:rsidRDefault="00BB3354" w:rsidP="00776A3B">
    <w:pPr>
      <w:pStyle w:val="Encabezado"/>
      <w:jc w:val="right"/>
      <w:rPr>
        <w:rFonts w:ascii="Century Gothic" w:hAnsi="Century Gothic" w:cs="Arial"/>
        <w:i/>
      </w:rPr>
    </w:pPr>
    <w:r w:rsidRPr="00F13C5B">
      <w:rPr>
        <w:rFonts w:ascii="Century Gothic" w:hAnsi="Century Gothic" w:cs="Arial"/>
        <w:i/>
        <w:szCs w:val="24"/>
      </w:rPr>
      <w:t>"2022, Año del Centenario de la llegada de la Comunidad Menonita a Chihuahua”</w:t>
    </w:r>
  </w:p>
  <w:p w14:paraId="143E089A" w14:textId="77777777" w:rsidR="00A33ED3" w:rsidRPr="00F13C5B" w:rsidRDefault="005B0B3B" w:rsidP="00A33ED3">
    <w:pPr>
      <w:pStyle w:val="Encabezado"/>
      <w:rPr>
        <w:rFonts w:ascii="Century Gothic" w:hAnsi="Century Gothic"/>
        <w:i/>
      </w:rPr>
    </w:pPr>
  </w:p>
  <w:p w14:paraId="2ADCAAA1" w14:textId="77777777" w:rsidR="00DB120F" w:rsidRPr="00157E09" w:rsidRDefault="005B0B3B" w:rsidP="00DB120F">
    <w:pPr>
      <w:jc w:val="center"/>
      <w:rPr>
        <w:i/>
        <w:color w:val="000000"/>
        <w:sz w:val="22"/>
        <w:szCs w:val="22"/>
        <w:shd w:val="clear" w:color="auto" w:fill="FAF8F6"/>
      </w:rPr>
    </w:pPr>
  </w:p>
  <w:p w14:paraId="6E8A9C2E" w14:textId="77777777" w:rsidR="00DB120F" w:rsidRDefault="005B0B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BE23" w14:textId="77777777" w:rsidR="00F13C5B" w:rsidRPr="00F13C5B" w:rsidRDefault="00BB3354" w:rsidP="00F13C5B">
    <w:pPr>
      <w:pStyle w:val="Encabezado"/>
      <w:jc w:val="center"/>
      <w:rPr>
        <w:rFonts w:ascii="Century Gothic" w:hAnsi="Century Gothic" w:cs="Arial"/>
        <w:i/>
      </w:rPr>
    </w:pPr>
    <w:r w:rsidRPr="00F13C5B">
      <w:rPr>
        <w:rFonts w:ascii="Century Gothic" w:hAnsi="Century Gothic" w:cs="Arial"/>
        <w:i/>
        <w:szCs w:val="24"/>
      </w:rPr>
      <w:t>"2022, Año del Centenario de la llegada de la Comunidad Menonita a Chihuahua”</w:t>
    </w:r>
  </w:p>
  <w:p w14:paraId="46042EAA" w14:textId="77777777" w:rsidR="00DB120F" w:rsidRPr="00F13C5B" w:rsidRDefault="005B0B3B">
    <w:pPr>
      <w:pStyle w:val="Encabezado"/>
      <w:rPr>
        <w:rFonts w:ascii="Century Gothic" w:hAnsi="Century Gothic"/>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0D44"/>
    <w:multiLevelType w:val="hybridMultilevel"/>
    <w:tmpl w:val="6F80E4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E5C0CC1"/>
    <w:multiLevelType w:val="hybridMultilevel"/>
    <w:tmpl w:val="97BEFC68"/>
    <w:lvl w:ilvl="0" w:tplc="AD807D12">
      <w:start w:val="1"/>
      <w:numFmt w:val="decimal"/>
      <w:lvlText w:val="%1."/>
      <w:lvlJc w:val="left"/>
      <w:pPr>
        <w:ind w:left="720" w:hanging="360"/>
      </w:pPr>
      <w:rPr>
        <w:b/>
        <w:bCs/>
        <w:i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06"/>
    <w:rsid w:val="000416C0"/>
    <w:rsid w:val="000D6AD7"/>
    <w:rsid w:val="00230E7C"/>
    <w:rsid w:val="00327E8D"/>
    <w:rsid w:val="003B4BB1"/>
    <w:rsid w:val="00480D4D"/>
    <w:rsid w:val="00562D2E"/>
    <w:rsid w:val="005B0B3B"/>
    <w:rsid w:val="005E0A3E"/>
    <w:rsid w:val="005E1EFC"/>
    <w:rsid w:val="0060580A"/>
    <w:rsid w:val="00637542"/>
    <w:rsid w:val="0067071B"/>
    <w:rsid w:val="00687767"/>
    <w:rsid w:val="007C5E80"/>
    <w:rsid w:val="00850506"/>
    <w:rsid w:val="00857BC9"/>
    <w:rsid w:val="008C3D70"/>
    <w:rsid w:val="008C4BF9"/>
    <w:rsid w:val="00A03D03"/>
    <w:rsid w:val="00BB3354"/>
    <w:rsid w:val="00BE6406"/>
    <w:rsid w:val="00C521F8"/>
    <w:rsid w:val="00D13003"/>
    <w:rsid w:val="00DC3F51"/>
    <w:rsid w:val="00EE3104"/>
    <w:rsid w:val="00F24CAF"/>
    <w:rsid w:val="00F55D5A"/>
    <w:rsid w:val="00FA3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8BD4"/>
  <w15:chartTrackingRefBased/>
  <w15:docId w15:val="{82159660-503C-BC4D-993B-B933384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06"/>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850506"/>
    <w:pPr>
      <w:keepNext/>
      <w:jc w:val="center"/>
      <w:outlineLvl w:val="1"/>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0506"/>
    <w:rPr>
      <w:rFonts w:ascii="Arial" w:eastAsia="Times New Roman" w:hAnsi="Arial" w:cs="Times New Roman"/>
      <w:b/>
      <w:szCs w:val="20"/>
      <w:lang w:eastAsia="es-ES"/>
    </w:rPr>
  </w:style>
  <w:style w:type="paragraph" w:styleId="Piedepgina">
    <w:name w:val="footer"/>
    <w:basedOn w:val="Normal"/>
    <w:link w:val="PiedepginaCar"/>
    <w:rsid w:val="00850506"/>
    <w:pPr>
      <w:tabs>
        <w:tab w:val="center" w:pos="4252"/>
        <w:tab w:val="right" w:pos="8504"/>
      </w:tabs>
    </w:pPr>
  </w:style>
  <w:style w:type="character" w:customStyle="1" w:styleId="PiedepginaCar">
    <w:name w:val="Pie de página Car"/>
    <w:basedOn w:val="Fuentedeprrafopredeter"/>
    <w:link w:val="Piedepgina"/>
    <w:rsid w:val="0085050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50506"/>
  </w:style>
  <w:style w:type="paragraph" w:styleId="Encabezado">
    <w:name w:val="header"/>
    <w:basedOn w:val="Normal"/>
    <w:link w:val="EncabezadoCar"/>
    <w:uiPriority w:val="99"/>
    <w:rsid w:val="00850506"/>
    <w:pPr>
      <w:tabs>
        <w:tab w:val="center" w:pos="4252"/>
        <w:tab w:val="right" w:pos="8504"/>
      </w:tabs>
    </w:pPr>
  </w:style>
  <w:style w:type="character" w:customStyle="1" w:styleId="EncabezadoCar">
    <w:name w:val="Encabezado Car"/>
    <w:basedOn w:val="Fuentedeprrafopredeter"/>
    <w:link w:val="Encabezado"/>
    <w:uiPriority w:val="99"/>
    <w:rsid w:val="00850506"/>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50506"/>
    <w:rPr>
      <w:rFonts w:ascii="Calibri" w:eastAsia="Calibri" w:hAnsi="Calibri" w:cs="Times New Roman"/>
      <w:sz w:val="22"/>
      <w:szCs w:val="22"/>
      <w:lang w:val="es-ES"/>
    </w:rPr>
  </w:style>
  <w:style w:type="character" w:customStyle="1" w:styleId="SinespaciadoCar">
    <w:name w:val="Sin espaciado Car"/>
    <w:link w:val="Sinespaciado"/>
    <w:uiPriority w:val="1"/>
    <w:rsid w:val="00850506"/>
    <w:rPr>
      <w:rFonts w:ascii="Calibri" w:eastAsia="Calibri" w:hAnsi="Calibri" w:cs="Times New Roman"/>
      <w:sz w:val="22"/>
      <w:szCs w:val="22"/>
      <w:lang w:val="es-ES"/>
    </w:rPr>
  </w:style>
  <w:style w:type="paragraph" w:styleId="Textoindependiente">
    <w:name w:val="Body Text"/>
    <w:basedOn w:val="Normal"/>
    <w:link w:val="TextoindependienteCar"/>
    <w:rsid w:val="00850506"/>
    <w:pPr>
      <w:jc w:val="both"/>
    </w:pPr>
    <w:rPr>
      <w:rFonts w:ascii="Arial" w:hAnsi="Arial"/>
      <w:sz w:val="24"/>
      <w:lang w:val="es-MX"/>
    </w:rPr>
  </w:style>
  <w:style w:type="character" w:customStyle="1" w:styleId="TextoindependienteCar">
    <w:name w:val="Texto independiente Car"/>
    <w:basedOn w:val="Fuentedeprrafopredeter"/>
    <w:link w:val="Textoindependiente"/>
    <w:rsid w:val="00850506"/>
    <w:rPr>
      <w:rFonts w:ascii="Arial" w:eastAsia="Times New Roman" w:hAnsi="Arial" w:cs="Times New Roman"/>
      <w:szCs w:val="20"/>
      <w:lang w:eastAsia="es-ES"/>
    </w:rPr>
  </w:style>
  <w:style w:type="paragraph" w:styleId="Prrafodelista">
    <w:name w:val="List Paragraph"/>
    <w:basedOn w:val="Normal"/>
    <w:uiPriority w:val="34"/>
    <w:qFormat/>
    <w:rsid w:val="0085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aguirre.reyes170894@gmail.com</dc:creator>
  <cp:keywords/>
  <dc:description/>
  <cp:lastModifiedBy>Sonia Pérez Chacón</cp:lastModifiedBy>
  <cp:revision>10</cp:revision>
  <dcterms:created xsi:type="dcterms:W3CDTF">2022-01-28T21:18:00Z</dcterms:created>
  <dcterms:modified xsi:type="dcterms:W3CDTF">2022-01-28T21:27:00Z</dcterms:modified>
</cp:coreProperties>
</file>