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6259C" w14:textId="77777777" w:rsidR="00D746E4" w:rsidRPr="00004838" w:rsidRDefault="00D746E4" w:rsidP="001A4AAE">
      <w:pPr>
        <w:spacing w:after="120" w:line="360" w:lineRule="auto"/>
        <w:ind w:left="993"/>
        <w:jc w:val="both"/>
        <w:rPr>
          <w:rFonts w:ascii="Century Gothic" w:eastAsia="Arial" w:hAnsi="Century Gothic" w:cs="Arial"/>
          <w:b/>
        </w:rPr>
      </w:pPr>
      <w:r w:rsidRPr="00004838">
        <w:rPr>
          <w:rFonts w:ascii="Century Gothic" w:eastAsia="Arial" w:hAnsi="Century Gothic" w:cs="Arial"/>
          <w:b/>
        </w:rPr>
        <w:t>H. CONGRESO DEL ESTADO DE CHIHUAHUA</w:t>
      </w:r>
    </w:p>
    <w:p w14:paraId="0CAD915D" w14:textId="77777777" w:rsidR="00D746E4" w:rsidRPr="00004838" w:rsidRDefault="00D746E4" w:rsidP="001A4AAE">
      <w:pPr>
        <w:spacing w:after="120" w:line="360" w:lineRule="auto"/>
        <w:ind w:left="993"/>
        <w:jc w:val="both"/>
        <w:rPr>
          <w:rFonts w:ascii="Century Gothic" w:eastAsia="Arial" w:hAnsi="Century Gothic" w:cs="Arial"/>
          <w:b/>
        </w:rPr>
      </w:pPr>
      <w:r w:rsidRPr="00004838">
        <w:rPr>
          <w:rFonts w:ascii="Century Gothic" w:eastAsia="Arial" w:hAnsi="Century Gothic" w:cs="Arial"/>
          <w:b/>
        </w:rPr>
        <w:t>P R E S E N T E.-</w:t>
      </w:r>
    </w:p>
    <w:p w14:paraId="79AE5F65" w14:textId="2FE9C701" w:rsidR="00D746E4" w:rsidRPr="00D746E4" w:rsidRDefault="00D746E4" w:rsidP="007D64C4">
      <w:pPr>
        <w:pStyle w:val="NormalWeb"/>
        <w:spacing w:before="0" w:beforeAutospacing="0" w:after="0" w:afterAutospacing="0" w:line="360" w:lineRule="auto"/>
        <w:ind w:left="993"/>
        <w:jc w:val="both"/>
        <w:rPr>
          <w:rFonts w:ascii="Century Gothic" w:hAnsi="Century Gothic" w:cs="Calibri"/>
        </w:rPr>
      </w:pPr>
      <w:r w:rsidRPr="0068269E">
        <w:rPr>
          <w:rFonts w:ascii="Century Gothic" w:hAnsi="Century Gothic" w:cs="Arial"/>
        </w:rPr>
        <w:t xml:space="preserve">Las y los que suscriben </w:t>
      </w:r>
      <w:r w:rsidRPr="0068269E">
        <w:rPr>
          <w:rFonts w:ascii="Century Gothic" w:hAnsi="Century Gothic" w:cs="Arial"/>
          <w:b/>
        </w:rPr>
        <w:t>LETICIA ORTEGA MÁYNEZ</w:t>
      </w:r>
      <w:r w:rsidRPr="0068269E">
        <w:rPr>
          <w:rFonts w:ascii="Century Gothic" w:hAnsi="Century Gothic" w:cs="Arial"/>
        </w:rPr>
        <w:t xml:space="preserve">, </w:t>
      </w:r>
      <w:r w:rsidRPr="0068269E">
        <w:rPr>
          <w:rFonts w:ascii="Century Gothic" w:hAnsi="Century Gothic" w:cs="Arial"/>
          <w:b/>
        </w:rPr>
        <w:t>MARÍA ANTONIETA PÉREZ REYES, EDIN CUAUHTÉMOC ESTRADA SOTELO, OSCAR DANIEL AVITIA ARELLANES, ROSANA DÍAZ REYES, GUSTAVO DE LA ROSA HICKERSON, MAGDALENA</w:t>
      </w:r>
      <w:bookmarkStart w:id="0" w:name="_GoBack"/>
      <w:bookmarkEnd w:id="0"/>
      <w:r w:rsidRPr="0068269E">
        <w:rPr>
          <w:rFonts w:ascii="Century Gothic" w:hAnsi="Century Gothic" w:cs="Arial"/>
          <w:b/>
        </w:rPr>
        <w:t xml:space="preserve"> RENTERÍA PÉREZ, ADRIANA TERRAZAS PORRAS, BENJAMÍN CARRERA CHÁVEZ,</w:t>
      </w:r>
      <w:r w:rsidRPr="0068269E">
        <w:rPr>
          <w:rFonts w:ascii="Century Gothic" w:hAnsi="Century Gothic" w:cs="Arial"/>
        </w:rPr>
        <w:t xml:space="preserve"> </w:t>
      </w:r>
      <w:r w:rsidRPr="0068269E">
        <w:rPr>
          <w:rFonts w:ascii="Century Gothic" w:hAnsi="Century Gothic" w:cs="Arial"/>
          <w:b/>
        </w:rPr>
        <w:t xml:space="preserve">DAVID </w:t>
      </w:r>
      <w:r>
        <w:rPr>
          <w:rFonts w:ascii="Century Gothic" w:hAnsi="Century Gothic" w:cs="Arial"/>
          <w:b/>
        </w:rPr>
        <w:t>ÓS</w:t>
      </w:r>
      <w:r w:rsidRPr="0068269E">
        <w:rPr>
          <w:rFonts w:ascii="Century Gothic" w:hAnsi="Century Gothic" w:cs="Arial"/>
          <w:b/>
        </w:rPr>
        <w:t>CAR CASTREJÓN RIVAS</w:t>
      </w:r>
      <w:r>
        <w:rPr>
          <w:rFonts w:ascii="Century Gothic" w:hAnsi="Century Gothic" w:cs="Arial"/>
          <w:b/>
        </w:rPr>
        <w:t>,</w:t>
      </w:r>
      <w:r w:rsidRPr="0068269E">
        <w:rPr>
          <w:rFonts w:ascii="Century Gothic" w:hAnsi="Century Gothic" w:cs="Arial"/>
          <w:b/>
        </w:rPr>
        <w:t xml:space="preserve"> </w:t>
      </w:r>
      <w:r w:rsidRPr="0068269E">
        <w:rPr>
          <w:rFonts w:ascii="Century Gothic" w:hAnsi="Century Gothic" w:cs="Arial"/>
        </w:rPr>
        <w:t>en nuestro carácter de Diputadas y Diputados de la Sexagésima Séptima Legislatura, integrantes del Grupo Parlamentario de MORENA</w:t>
      </w:r>
      <w:r w:rsidRPr="0068269E">
        <w:rPr>
          <w:rFonts w:ascii="Century Gothic" w:eastAsia="Arial" w:hAnsi="Century Gothic" w:cs="Arial"/>
        </w:rPr>
        <w:t xml:space="preserve">, en uso de las facultades que nos confiere el artículo 68 fracción I de la Constitución Política del Estado, así como los numerales 169, 174 fracción I y 175 de la Ley Orgánica del Poder Legislativo del Estado de Chihuahua, comparecemos ante esta Diputación, con el objeto de presentar punto de acuerdo con carácter </w:t>
      </w:r>
      <w:r w:rsidRPr="00D746E4">
        <w:rPr>
          <w:rFonts w:ascii="Century Gothic" w:eastAsia="Arial" w:hAnsi="Century Gothic" w:cs="Arial"/>
        </w:rPr>
        <w:t xml:space="preserve">de </w:t>
      </w:r>
      <w:r w:rsidRPr="00D746E4">
        <w:rPr>
          <w:rFonts w:ascii="Century Gothic" w:eastAsia="Arial" w:hAnsi="Century Gothic" w:cs="Arial"/>
          <w:b/>
        </w:rPr>
        <w:t>URGENTE</w:t>
      </w:r>
      <w:r w:rsidRPr="00D746E4">
        <w:rPr>
          <w:rFonts w:ascii="Century Gothic" w:eastAsia="Arial" w:hAnsi="Century Gothic" w:cs="Arial"/>
        </w:rPr>
        <w:t xml:space="preserve">, a fin de </w:t>
      </w:r>
      <w:r w:rsidRPr="00D746E4">
        <w:rPr>
          <w:rFonts w:ascii="Century Gothic" w:eastAsia="Arial" w:hAnsi="Century Gothic" w:cs="Arial"/>
          <w:b/>
          <w:bCs/>
        </w:rPr>
        <w:t>exhortar</w:t>
      </w:r>
      <w:r w:rsidR="000F315F">
        <w:rPr>
          <w:rFonts w:ascii="Century Gothic" w:eastAsia="Arial" w:hAnsi="Century Gothic" w:cs="Arial"/>
          <w:b/>
          <w:bCs/>
        </w:rPr>
        <w:t xml:space="preserve"> a</w:t>
      </w:r>
      <w:r w:rsidRPr="00D746E4">
        <w:rPr>
          <w:rFonts w:ascii="Century Gothic" w:eastAsia="Arial" w:hAnsi="Century Gothic" w:cs="Arial"/>
          <w:b/>
          <w:bCs/>
        </w:rPr>
        <w:t xml:space="preserve"> </w:t>
      </w:r>
      <w:r w:rsidR="000F315F" w:rsidRPr="00DC780A">
        <w:rPr>
          <w:rFonts w:ascii="Century Gothic" w:hAnsi="Century Gothic" w:cs="Calibri"/>
          <w:b/>
        </w:rPr>
        <w:t>la Secretaría de Educaci</w:t>
      </w:r>
      <w:r w:rsidR="000F315F">
        <w:rPr>
          <w:rFonts w:ascii="Century Gothic" w:hAnsi="Century Gothic" w:cs="Calibri"/>
          <w:b/>
        </w:rPr>
        <w:t>ón y Deporte</w:t>
      </w:r>
      <w:r w:rsidR="000F315F" w:rsidRPr="00DC780A">
        <w:rPr>
          <w:rFonts w:ascii="Century Gothic" w:hAnsi="Century Gothic" w:cs="Calibri"/>
          <w:b/>
        </w:rPr>
        <w:t xml:space="preserve"> del Estado de Chihuahua</w:t>
      </w:r>
      <w:r w:rsidRPr="00D746E4">
        <w:rPr>
          <w:rFonts w:ascii="Century Gothic" w:hAnsi="Century Gothic" w:cs="Calibri"/>
          <w:b/>
          <w:bCs/>
        </w:rPr>
        <w:t xml:space="preserve"> </w:t>
      </w:r>
      <w:r w:rsidRPr="00D746E4">
        <w:rPr>
          <w:rFonts w:ascii="Century Gothic" w:hAnsi="Century Gothic"/>
          <w:b/>
        </w:rPr>
        <w:t>y a la Dirección General de Educación Tecnológica Industrial (DGETI)</w:t>
      </w:r>
      <w:r w:rsidRPr="00D746E4">
        <w:rPr>
          <w:rFonts w:ascii="Century Gothic" w:hAnsi="Century Gothic" w:cs="Calibri"/>
          <w:b/>
          <w:bCs/>
        </w:rPr>
        <w:t xml:space="preserve"> </w:t>
      </w:r>
      <w:r w:rsidR="007D64C4" w:rsidRPr="00D746E4">
        <w:rPr>
          <w:rFonts w:ascii="Century Gothic" w:hAnsi="Century Gothic" w:cs="Calibri"/>
          <w:bCs/>
        </w:rPr>
        <w:t>para que</w:t>
      </w:r>
      <w:r w:rsidR="007D64C4" w:rsidRPr="00D746E4">
        <w:rPr>
          <w:rFonts w:ascii="Century Gothic" w:hAnsi="Century Gothic" w:cs="Calibri"/>
          <w:b/>
          <w:bCs/>
        </w:rPr>
        <w:t xml:space="preserve"> </w:t>
      </w:r>
      <w:r w:rsidR="007D64C4" w:rsidRPr="00D746E4">
        <w:rPr>
          <w:rFonts w:ascii="Century Gothic" w:hAnsi="Century Gothic"/>
        </w:rPr>
        <w:t xml:space="preserve">atiendan la </w:t>
      </w:r>
      <w:r w:rsidR="00A46CAC">
        <w:rPr>
          <w:rFonts w:ascii="Century Gothic" w:hAnsi="Century Gothic"/>
        </w:rPr>
        <w:t xml:space="preserve">posible </w:t>
      </w:r>
      <w:r w:rsidR="007D64C4" w:rsidRPr="00D746E4">
        <w:rPr>
          <w:rFonts w:ascii="Century Gothic" w:hAnsi="Century Gothic"/>
        </w:rPr>
        <w:t xml:space="preserve">problemática de acoso y hostigamiento sexual de maestros hacia alumnas en los centros educativos de nivel media superior en el Estado </w:t>
      </w:r>
      <w:r w:rsidR="007D64C4">
        <w:rPr>
          <w:rFonts w:ascii="Century Gothic" w:hAnsi="Century Gothic"/>
        </w:rPr>
        <w:t>y ejecuten</w:t>
      </w:r>
      <w:r w:rsidR="00B820D3">
        <w:rPr>
          <w:rFonts w:ascii="Century Gothic" w:hAnsi="Century Gothic"/>
        </w:rPr>
        <w:t xml:space="preserve"> </w:t>
      </w:r>
      <w:r w:rsidR="007D64C4">
        <w:rPr>
          <w:rFonts w:ascii="Century Gothic" w:hAnsi="Century Gothic"/>
        </w:rPr>
        <w:t xml:space="preserve">programas </w:t>
      </w:r>
      <w:r w:rsidR="00B820D3">
        <w:rPr>
          <w:rFonts w:ascii="Century Gothic" w:hAnsi="Century Gothic"/>
        </w:rPr>
        <w:t xml:space="preserve">contundentes </w:t>
      </w:r>
      <w:r w:rsidR="007D64C4">
        <w:rPr>
          <w:rFonts w:ascii="Century Gothic" w:hAnsi="Century Gothic"/>
        </w:rPr>
        <w:t>de prevención, así como protocolos</w:t>
      </w:r>
      <w:r w:rsidR="007D64C4" w:rsidRPr="00B07C02">
        <w:rPr>
          <w:rFonts w:ascii="Century Gothic" w:hAnsi="Century Gothic" w:cs="Calibri"/>
        </w:rPr>
        <w:t xml:space="preserve"> </w:t>
      </w:r>
      <w:r w:rsidR="007D64C4" w:rsidRPr="0068269E">
        <w:rPr>
          <w:rFonts w:ascii="Century Gothic" w:hAnsi="Century Gothic" w:cs="Calibri"/>
        </w:rPr>
        <w:t>con perspectiva de género</w:t>
      </w:r>
      <w:r w:rsidR="007D64C4">
        <w:rPr>
          <w:rFonts w:ascii="Century Gothic" w:hAnsi="Century Gothic"/>
        </w:rPr>
        <w:t xml:space="preserve"> para dar seguimiento a las quejas y denuncias presentadas por las y los estudiantes, </w:t>
      </w:r>
      <w:r w:rsidR="007D64C4" w:rsidRPr="00D746E4">
        <w:rPr>
          <w:rFonts w:ascii="Century Gothic" w:hAnsi="Century Gothic" w:cs="Calibri"/>
          <w:b/>
          <w:bCs/>
        </w:rPr>
        <w:t xml:space="preserve">así como a la Fiscalía </w:t>
      </w:r>
      <w:r w:rsidR="007D64C4">
        <w:rPr>
          <w:rFonts w:ascii="Century Gothic" w:hAnsi="Century Gothic" w:cs="Calibri"/>
          <w:b/>
          <w:bCs/>
        </w:rPr>
        <w:t xml:space="preserve">Especializada en Atención a Mujeres Víctimas del Delito </w:t>
      </w:r>
      <w:r w:rsidR="007D64C4" w:rsidRPr="007D64C4">
        <w:rPr>
          <w:rFonts w:ascii="Century Gothic" w:hAnsi="Century Gothic" w:cs="Calibri"/>
          <w:b/>
          <w:bCs/>
        </w:rPr>
        <w:t>por razón de género y la familia</w:t>
      </w:r>
      <w:r w:rsidR="007D64C4" w:rsidRPr="00B07C02">
        <w:rPr>
          <w:rFonts w:ascii="Century Gothic" w:hAnsi="Century Gothic" w:cs="Calibri"/>
          <w:bCs/>
        </w:rPr>
        <w:t xml:space="preserve"> para que </w:t>
      </w:r>
      <w:r w:rsidR="007D64C4">
        <w:rPr>
          <w:rFonts w:ascii="Century Gothic" w:hAnsi="Century Gothic" w:cs="Calibri"/>
          <w:bCs/>
        </w:rPr>
        <w:t xml:space="preserve">dé </w:t>
      </w:r>
      <w:r w:rsidR="007D64C4" w:rsidRPr="00B07C02">
        <w:rPr>
          <w:rFonts w:ascii="Century Gothic" w:hAnsi="Century Gothic" w:cs="Calibri"/>
          <w:bCs/>
        </w:rPr>
        <w:t>seguimiento oportuno a</w:t>
      </w:r>
      <w:r w:rsidR="007D64C4">
        <w:rPr>
          <w:rFonts w:ascii="Century Gothic" w:hAnsi="Century Gothic" w:cs="Calibri"/>
          <w:bCs/>
        </w:rPr>
        <w:t xml:space="preserve"> las denuncias presentadas</w:t>
      </w:r>
      <w:r>
        <w:rPr>
          <w:rFonts w:ascii="Century Gothic" w:hAnsi="Century Gothic"/>
        </w:rPr>
        <w:t>,</w:t>
      </w:r>
      <w:r w:rsidRPr="00D746E4">
        <w:rPr>
          <w:rFonts w:ascii="Century Gothic" w:hAnsi="Century Gothic"/>
        </w:rPr>
        <w:t xml:space="preserve"> de acuerdo con la siguiente</w:t>
      </w:r>
      <w:r w:rsidRPr="00D746E4">
        <w:rPr>
          <w:rFonts w:ascii="Century Gothic" w:hAnsi="Century Gothic" w:cs="Arial"/>
        </w:rPr>
        <w:t>:</w:t>
      </w:r>
      <w:r w:rsidRPr="00D746E4">
        <w:rPr>
          <w:rFonts w:ascii="Century Gothic" w:eastAsia="Arial" w:hAnsi="Century Gothic" w:cs="Arial"/>
        </w:rPr>
        <w:tab/>
      </w:r>
    </w:p>
    <w:p w14:paraId="318E91E4" w14:textId="77777777" w:rsidR="00D746E4" w:rsidRDefault="00D746E4" w:rsidP="001A4AAE">
      <w:pPr>
        <w:spacing w:after="120" w:line="360" w:lineRule="auto"/>
        <w:ind w:left="993"/>
        <w:jc w:val="center"/>
        <w:rPr>
          <w:rFonts w:ascii="Century Gothic" w:eastAsia="Arial" w:hAnsi="Century Gothic" w:cs="Arial"/>
          <w:b/>
        </w:rPr>
      </w:pPr>
    </w:p>
    <w:p w14:paraId="457F9665" w14:textId="77777777" w:rsidR="0057342B" w:rsidRDefault="0057342B" w:rsidP="001A4AAE">
      <w:pPr>
        <w:spacing w:after="120" w:line="360" w:lineRule="auto"/>
        <w:ind w:left="993"/>
        <w:jc w:val="center"/>
        <w:rPr>
          <w:rFonts w:ascii="Century Gothic" w:eastAsia="Arial" w:hAnsi="Century Gothic" w:cs="Arial"/>
          <w:b/>
        </w:rPr>
      </w:pPr>
    </w:p>
    <w:p w14:paraId="4AB96DDE" w14:textId="77777777" w:rsidR="0057342B" w:rsidRDefault="0057342B" w:rsidP="001A4AAE">
      <w:pPr>
        <w:spacing w:after="120" w:line="360" w:lineRule="auto"/>
        <w:ind w:left="993"/>
        <w:jc w:val="center"/>
        <w:rPr>
          <w:rFonts w:ascii="Century Gothic" w:eastAsia="Arial" w:hAnsi="Century Gothic" w:cs="Arial"/>
          <w:b/>
        </w:rPr>
      </w:pPr>
    </w:p>
    <w:p w14:paraId="46B8BAEF" w14:textId="77777777" w:rsidR="00D746E4" w:rsidRDefault="00D746E4" w:rsidP="001A4AAE">
      <w:pPr>
        <w:spacing w:after="120" w:line="360" w:lineRule="auto"/>
        <w:ind w:left="993"/>
        <w:jc w:val="center"/>
        <w:rPr>
          <w:rFonts w:ascii="Century Gothic" w:eastAsia="Arial" w:hAnsi="Century Gothic" w:cs="Arial"/>
          <w:b/>
        </w:rPr>
      </w:pPr>
      <w:r w:rsidRPr="00004838">
        <w:rPr>
          <w:rFonts w:ascii="Century Gothic" w:eastAsia="Arial" w:hAnsi="Century Gothic" w:cs="Arial"/>
          <w:b/>
        </w:rPr>
        <w:t>EXPOSICIÓN DE MOTIVOS</w:t>
      </w:r>
    </w:p>
    <w:p w14:paraId="37E84222" w14:textId="77777777" w:rsidR="00BF253D" w:rsidRDefault="00BF253D" w:rsidP="001A4AAE">
      <w:pPr>
        <w:spacing w:after="120" w:line="360" w:lineRule="auto"/>
        <w:ind w:left="993"/>
        <w:jc w:val="center"/>
        <w:rPr>
          <w:rFonts w:ascii="Century Gothic" w:eastAsia="Arial" w:hAnsi="Century Gothic" w:cs="Arial"/>
          <w:b/>
        </w:rPr>
      </w:pPr>
    </w:p>
    <w:p w14:paraId="643DEDFD" w14:textId="77777777" w:rsidR="001A4AAE" w:rsidRDefault="00BF253D" w:rsidP="001A4AAE">
      <w:pPr>
        <w:spacing w:after="100" w:line="360" w:lineRule="auto"/>
        <w:ind w:left="993"/>
        <w:jc w:val="both"/>
        <w:rPr>
          <w:rFonts w:ascii="Century Gothic" w:hAnsi="Century Gothic" w:cs="Calibri"/>
        </w:rPr>
      </w:pPr>
      <w:r>
        <w:rPr>
          <w:rFonts w:ascii="Century Gothic" w:hAnsi="Century Gothic" w:cs="Calibri"/>
        </w:rPr>
        <w:t xml:space="preserve">En Chihuahua como en el resto del país, </w:t>
      </w:r>
      <w:r w:rsidRPr="00D746E4">
        <w:rPr>
          <w:rFonts w:ascii="Century Gothic" w:hAnsi="Century Gothic" w:cs="Calibri"/>
        </w:rPr>
        <w:t xml:space="preserve">se </w:t>
      </w:r>
      <w:r>
        <w:rPr>
          <w:rFonts w:ascii="Century Gothic" w:hAnsi="Century Gothic" w:cs="Calibri"/>
        </w:rPr>
        <w:t>mostró</w:t>
      </w:r>
      <w:r w:rsidRPr="00D746E4">
        <w:rPr>
          <w:rFonts w:ascii="Century Gothic" w:hAnsi="Century Gothic" w:cs="Calibri"/>
        </w:rPr>
        <w:t xml:space="preserve"> un incremento de la violencia de género en el ámbito familiar,</w:t>
      </w:r>
      <w:r w:rsidR="001A4AAE" w:rsidRPr="001A4AAE">
        <w:rPr>
          <w:rFonts w:ascii="Century Gothic" w:hAnsi="Century Gothic" w:cs="Calibri"/>
        </w:rPr>
        <w:t xml:space="preserve"> </w:t>
      </w:r>
      <w:r w:rsidR="001A4AAE">
        <w:rPr>
          <w:rFonts w:ascii="Century Gothic" w:hAnsi="Century Gothic" w:cs="Calibri"/>
        </w:rPr>
        <w:t>a partir del confinamiento ocurrido por la pandemia</w:t>
      </w:r>
      <w:r w:rsidR="001A4AAE" w:rsidRPr="00D746E4">
        <w:rPr>
          <w:rFonts w:ascii="Century Gothic" w:hAnsi="Century Gothic" w:cs="Calibri"/>
        </w:rPr>
        <w:t>,</w:t>
      </w:r>
      <w:r w:rsidRPr="00D746E4">
        <w:rPr>
          <w:rFonts w:ascii="Century Gothic" w:hAnsi="Century Gothic" w:cs="Calibri"/>
        </w:rPr>
        <w:t xml:space="preserve"> por lo que el regreso gradual a las escuelas </w:t>
      </w:r>
      <w:r w:rsidR="001A4AAE">
        <w:rPr>
          <w:rFonts w:ascii="Century Gothic" w:hAnsi="Century Gothic" w:cs="Calibri"/>
        </w:rPr>
        <w:t xml:space="preserve">se espera </w:t>
      </w:r>
      <w:r w:rsidR="00237F9D">
        <w:rPr>
          <w:rFonts w:ascii="Century Gothic" w:hAnsi="Century Gothic" w:cs="Calibri"/>
        </w:rPr>
        <w:t xml:space="preserve">o se esperó </w:t>
      </w:r>
      <w:r>
        <w:rPr>
          <w:rFonts w:ascii="Century Gothic" w:hAnsi="Century Gothic" w:cs="Calibri"/>
        </w:rPr>
        <w:t>como</w:t>
      </w:r>
      <w:r w:rsidRPr="00D746E4">
        <w:rPr>
          <w:rFonts w:ascii="Century Gothic" w:hAnsi="Century Gothic" w:cs="Calibri"/>
        </w:rPr>
        <w:t xml:space="preserve"> parte de la solución a este problema</w:t>
      </w:r>
      <w:r>
        <w:rPr>
          <w:rFonts w:ascii="Century Gothic" w:hAnsi="Century Gothic" w:cs="Calibri"/>
        </w:rPr>
        <w:t xml:space="preserve">. </w:t>
      </w:r>
    </w:p>
    <w:p w14:paraId="36DFE25F" w14:textId="77777777" w:rsidR="001A4AAE" w:rsidRDefault="001A4AAE" w:rsidP="001A4AAE">
      <w:pPr>
        <w:spacing w:after="100" w:line="360" w:lineRule="auto"/>
        <w:ind w:left="993"/>
        <w:jc w:val="both"/>
        <w:rPr>
          <w:rFonts w:ascii="Century Gothic" w:hAnsi="Century Gothic" w:cs="Calibri"/>
        </w:rPr>
      </w:pPr>
    </w:p>
    <w:p w14:paraId="45FC19B9" w14:textId="14CD46D6" w:rsidR="00237F9D" w:rsidRPr="00D746E4" w:rsidRDefault="00BF253D" w:rsidP="00237F9D">
      <w:pPr>
        <w:spacing w:after="100" w:line="360" w:lineRule="auto"/>
        <w:ind w:left="993"/>
        <w:jc w:val="both"/>
        <w:rPr>
          <w:rFonts w:ascii="Century Gothic" w:hAnsi="Century Gothic" w:cs="Calibri"/>
        </w:rPr>
      </w:pPr>
      <w:r>
        <w:rPr>
          <w:rFonts w:ascii="Century Gothic" w:hAnsi="Century Gothic" w:cs="Calibri"/>
        </w:rPr>
        <w:t>L</w:t>
      </w:r>
      <w:r w:rsidRPr="00D746E4">
        <w:rPr>
          <w:rFonts w:ascii="Century Gothic" w:hAnsi="Century Gothic" w:cs="Calibri"/>
        </w:rPr>
        <w:t>a Secretaria Ejecutiva de la Comisión Económica para América Latina y el Caribe</w:t>
      </w:r>
      <w:r>
        <w:rPr>
          <w:rFonts w:ascii="Century Gothic" w:hAnsi="Century Gothic" w:cs="Calibri"/>
        </w:rPr>
        <w:t xml:space="preserve"> </w:t>
      </w:r>
      <w:r w:rsidR="001A4AAE">
        <w:rPr>
          <w:rFonts w:ascii="Century Gothic" w:hAnsi="Century Gothic" w:cs="Calibri"/>
        </w:rPr>
        <w:t>considera</w:t>
      </w:r>
      <w:r w:rsidRPr="00D746E4">
        <w:rPr>
          <w:rFonts w:ascii="Century Gothic" w:hAnsi="Century Gothic" w:cs="Calibri"/>
        </w:rPr>
        <w:t xml:space="preserve"> a las escuelas </w:t>
      </w:r>
      <w:r w:rsidR="001A4AAE">
        <w:rPr>
          <w:rFonts w:ascii="Century Gothic" w:hAnsi="Century Gothic" w:cs="Calibri"/>
        </w:rPr>
        <w:t xml:space="preserve">como </w:t>
      </w:r>
      <w:r w:rsidRPr="00D746E4">
        <w:rPr>
          <w:rFonts w:ascii="Century Gothic" w:hAnsi="Century Gothic" w:cs="Calibri"/>
        </w:rPr>
        <w:t>espacios seguros ante la violencia</w:t>
      </w:r>
      <w:r>
        <w:rPr>
          <w:rFonts w:ascii="Century Gothic" w:hAnsi="Century Gothic" w:cs="Calibri"/>
        </w:rPr>
        <w:t xml:space="preserve">, </w:t>
      </w:r>
      <w:r w:rsidR="001A4AAE">
        <w:rPr>
          <w:rFonts w:ascii="Century Gothic" w:hAnsi="Century Gothic" w:cs="Calibri"/>
        </w:rPr>
        <w:t xml:space="preserve">resaltando en su momento, que </w:t>
      </w:r>
      <w:r w:rsidR="001A4AAE" w:rsidRPr="00237F9D">
        <w:rPr>
          <w:rFonts w:ascii="Century Gothic" w:hAnsi="Century Gothic" w:cs="Calibri"/>
          <w:i/>
        </w:rPr>
        <w:t>v</w:t>
      </w:r>
      <w:r w:rsidRPr="00237F9D">
        <w:rPr>
          <w:rFonts w:ascii="Century Gothic" w:hAnsi="Century Gothic" w:cs="Calibri"/>
          <w:i/>
        </w:rPr>
        <w:t xml:space="preserve">olver a las escuelas es muy importante, especialmente, para </w:t>
      </w:r>
      <w:r w:rsidR="001A4AAE" w:rsidRPr="00237F9D">
        <w:rPr>
          <w:rFonts w:ascii="Century Gothic" w:hAnsi="Century Gothic" w:cs="Calibri"/>
          <w:i/>
        </w:rPr>
        <w:t>los sectores más desfavorecidos, pues l</w:t>
      </w:r>
      <w:r w:rsidRPr="00237F9D">
        <w:rPr>
          <w:rFonts w:ascii="Century Gothic" w:hAnsi="Century Gothic" w:cs="Calibri"/>
          <w:i/>
        </w:rPr>
        <w:t>as escuelas cumplen un rol de protección y monitoreo que va mucho más allá de los propósitos académicos, como</w:t>
      </w:r>
      <w:r w:rsidR="00237F9D">
        <w:rPr>
          <w:rFonts w:ascii="Century Gothic" w:hAnsi="Century Gothic" w:cs="Calibri"/>
          <w:i/>
        </w:rPr>
        <w:t xml:space="preserve"> la sociabilidad, la </w:t>
      </w:r>
      <w:r w:rsidRPr="00237F9D">
        <w:rPr>
          <w:rFonts w:ascii="Century Gothic" w:hAnsi="Century Gothic" w:cs="Calibri"/>
          <w:i/>
        </w:rPr>
        <w:t>preve</w:t>
      </w:r>
      <w:r w:rsidR="00237F9D" w:rsidRPr="00237F9D">
        <w:rPr>
          <w:rFonts w:ascii="Century Gothic" w:hAnsi="Century Gothic" w:cs="Calibri"/>
          <w:i/>
        </w:rPr>
        <w:t xml:space="preserve">nción de la violencia </w:t>
      </w:r>
      <w:r w:rsidR="00237F9D" w:rsidRPr="002B2A15">
        <w:rPr>
          <w:rFonts w:ascii="Century Gothic" w:hAnsi="Century Gothic" w:cs="Calibri"/>
          <w:i/>
        </w:rPr>
        <w:t>y la salud</w:t>
      </w:r>
      <w:r w:rsidR="00237F9D" w:rsidRPr="002B2A15">
        <w:rPr>
          <w:rFonts w:ascii="Century Gothic" w:hAnsi="Century Gothic" w:cs="Calibri"/>
        </w:rPr>
        <w:t>.</w:t>
      </w:r>
      <w:r w:rsidR="00237F9D">
        <w:rPr>
          <w:rFonts w:ascii="Century Gothic" w:hAnsi="Century Gothic" w:cs="Calibri"/>
        </w:rPr>
        <w:t xml:space="preserve"> </w:t>
      </w:r>
      <w:r w:rsidR="001A4AAE">
        <w:rPr>
          <w:rFonts w:ascii="Century Gothic" w:hAnsi="Century Gothic" w:cs="Calibri"/>
        </w:rPr>
        <w:t>S</w:t>
      </w:r>
      <w:r w:rsidR="001A4AAE" w:rsidRPr="00D746E4">
        <w:rPr>
          <w:rFonts w:ascii="Century Gothic" w:hAnsi="Century Gothic" w:cs="Calibri"/>
        </w:rPr>
        <w:t>in embargo,</w:t>
      </w:r>
      <w:r w:rsidR="001A4AAE" w:rsidRPr="001A4AAE">
        <w:rPr>
          <w:rFonts w:ascii="Century Gothic" w:hAnsi="Century Gothic" w:cs="Calibri"/>
        </w:rPr>
        <w:t xml:space="preserve"> </w:t>
      </w:r>
      <w:r w:rsidR="001A4AAE" w:rsidRPr="00D746E4">
        <w:rPr>
          <w:rFonts w:ascii="Century Gothic" w:hAnsi="Century Gothic" w:cs="Calibri"/>
        </w:rPr>
        <w:t xml:space="preserve">nos encontramos con hechos </w:t>
      </w:r>
      <w:r w:rsidR="001A4AAE">
        <w:rPr>
          <w:rFonts w:ascii="Century Gothic" w:hAnsi="Century Gothic" w:cs="Calibri"/>
        </w:rPr>
        <w:t xml:space="preserve">que nos muestran que estamos </w:t>
      </w:r>
      <w:r w:rsidR="001A4AAE" w:rsidRPr="00D746E4">
        <w:rPr>
          <w:rFonts w:ascii="Century Gothic" w:hAnsi="Century Gothic" w:cs="Calibri"/>
        </w:rPr>
        <w:t>viviendo una gran contradicción</w:t>
      </w:r>
      <w:r w:rsidR="00A46CAC">
        <w:rPr>
          <w:rFonts w:ascii="Century Gothic" w:hAnsi="Century Gothic" w:cs="Calibri"/>
        </w:rPr>
        <w:t xml:space="preserve"> sobre las experiencias que se pueden vivir en los centros educativos</w:t>
      </w:r>
      <w:r w:rsidR="00237F9D">
        <w:rPr>
          <w:rFonts w:ascii="Century Gothic" w:hAnsi="Century Gothic" w:cs="Calibri"/>
        </w:rPr>
        <w:t xml:space="preserve">, como lo manifestado en los últimos días por </w:t>
      </w:r>
      <w:r w:rsidR="00A46CAC">
        <w:rPr>
          <w:rFonts w:ascii="Century Gothic" w:hAnsi="Century Gothic" w:cs="Calibri"/>
        </w:rPr>
        <w:t xml:space="preserve">las </w:t>
      </w:r>
      <w:r w:rsidR="00237F9D">
        <w:rPr>
          <w:rFonts w:ascii="Century Gothic" w:hAnsi="Century Gothic" w:cs="Calibri"/>
        </w:rPr>
        <w:t>estudiantes de preparatorias y Universidades del Estado</w:t>
      </w:r>
      <w:r w:rsidR="00237F9D" w:rsidRPr="00D746E4">
        <w:rPr>
          <w:rFonts w:ascii="Century Gothic" w:hAnsi="Century Gothic" w:cs="Calibri"/>
        </w:rPr>
        <w:t xml:space="preserve"> y que seguramente se replica en otros espacios educativos.</w:t>
      </w:r>
    </w:p>
    <w:p w14:paraId="7373A56C" w14:textId="77777777" w:rsidR="00237F9D" w:rsidRDefault="00237F9D" w:rsidP="001A4AAE">
      <w:pPr>
        <w:spacing w:after="100" w:line="360" w:lineRule="auto"/>
        <w:ind w:left="993"/>
        <w:jc w:val="both"/>
        <w:rPr>
          <w:rFonts w:ascii="Century Gothic" w:hAnsi="Century Gothic" w:cs="Calibri"/>
        </w:rPr>
      </w:pPr>
    </w:p>
    <w:p w14:paraId="369E0A8F" w14:textId="77777777" w:rsidR="001A4AAE" w:rsidRDefault="001A4AAE" w:rsidP="001A4AAE">
      <w:pPr>
        <w:spacing w:after="100" w:line="360" w:lineRule="auto"/>
        <w:ind w:left="993"/>
        <w:jc w:val="both"/>
        <w:rPr>
          <w:rFonts w:ascii="Century Gothic" w:hAnsi="Century Gothic" w:cs="Calibri"/>
          <w:b/>
        </w:rPr>
      </w:pPr>
      <w:r w:rsidRPr="00D746E4">
        <w:rPr>
          <w:rFonts w:ascii="Century Gothic" w:hAnsi="Century Gothic" w:cs="Calibri"/>
        </w:rPr>
        <w:t xml:space="preserve">De acuerdo con la Ley Estatal del Derecho de las Mujeres a una Vida Libre de Violencia, </w:t>
      </w:r>
      <w:r>
        <w:rPr>
          <w:rFonts w:ascii="Century Gothic" w:hAnsi="Century Gothic" w:cs="Calibri"/>
        </w:rPr>
        <w:t xml:space="preserve">el </w:t>
      </w:r>
      <w:r w:rsidRPr="00D746E4">
        <w:rPr>
          <w:rFonts w:ascii="Century Gothic" w:hAnsi="Century Gothic" w:cs="Calibri"/>
        </w:rPr>
        <w:t>artículo 6º</w:t>
      </w:r>
      <w:r>
        <w:rPr>
          <w:rFonts w:ascii="Century Gothic" w:hAnsi="Century Gothic" w:cs="Calibri"/>
        </w:rPr>
        <w:t xml:space="preserve"> menciona</w:t>
      </w:r>
      <w:r w:rsidR="00237F9D">
        <w:rPr>
          <w:rFonts w:ascii="Century Gothic" w:hAnsi="Century Gothic" w:cs="Calibri"/>
        </w:rPr>
        <w:t>,</w:t>
      </w:r>
      <w:r>
        <w:rPr>
          <w:rFonts w:ascii="Century Gothic" w:hAnsi="Century Gothic" w:cs="Calibri"/>
        </w:rPr>
        <w:t xml:space="preserve"> dentro de </w:t>
      </w:r>
      <w:r w:rsidRPr="00D746E4">
        <w:rPr>
          <w:rFonts w:ascii="Century Gothic" w:hAnsi="Century Gothic" w:cs="Calibri"/>
        </w:rPr>
        <w:t xml:space="preserve">las </w:t>
      </w:r>
      <w:r w:rsidRPr="00D746E4">
        <w:rPr>
          <w:rFonts w:ascii="Century Gothic" w:hAnsi="Century Gothic" w:cs="Calibri"/>
        </w:rPr>
        <w:lastRenderedPageBreak/>
        <w:t xml:space="preserve">modalidades de violencia, a la Violencia laboral y docente, como </w:t>
      </w:r>
      <w:r w:rsidRPr="0057342B">
        <w:rPr>
          <w:rFonts w:ascii="Century Gothic" w:hAnsi="Century Gothic" w:cs="Calibri"/>
          <w:i/>
        </w:rPr>
        <w:t xml:space="preserve">todo acto u omisión ejercida en abuso de poder por personas que tienen un vínculo laboral, </w:t>
      </w:r>
      <w:r w:rsidRPr="0057342B">
        <w:rPr>
          <w:rFonts w:ascii="Century Gothic" w:hAnsi="Century Gothic" w:cs="Calibri"/>
          <w:b/>
          <w:i/>
        </w:rPr>
        <w:t>docente</w:t>
      </w:r>
      <w:r w:rsidRPr="0057342B">
        <w:rPr>
          <w:rFonts w:ascii="Century Gothic" w:hAnsi="Century Gothic" w:cs="Calibri"/>
          <w:i/>
        </w:rPr>
        <w:t xml:space="preserve"> o análogo con la víctima, independientemente de la relación jerárquica, que daña su autoestima, salud, integridad, libertad y seguridad, impide su desarrollo y atenta contra la igualdad</w:t>
      </w:r>
      <w:r w:rsidRPr="00D746E4">
        <w:rPr>
          <w:rFonts w:ascii="Century Gothic" w:hAnsi="Century Gothic" w:cs="Calibri"/>
        </w:rPr>
        <w:t>.</w:t>
      </w:r>
      <w:r>
        <w:rPr>
          <w:rFonts w:ascii="Century Gothic" w:hAnsi="Century Gothic" w:cs="Calibri"/>
        </w:rPr>
        <w:t xml:space="preserve"> Asimismo, </w:t>
      </w:r>
      <w:r w:rsidRPr="00D746E4">
        <w:rPr>
          <w:rFonts w:ascii="Century Gothic" w:hAnsi="Century Gothic" w:cs="Calibri"/>
        </w:rPr>
        <w:t>la fracc</w:t>
      </w:r>
      <w:r w:rsidR="00237F9D">
        <w:rPr>
          <w:rFonts w:ascii="Century Gothic" w:hAnsi="Century Gothic" w:cs="Calibri"/>
        </w:rPr>
        <w:t>ión</w:t>
      </w:r>
      <w:r w:rsidRPr="00D746E4">
        <w:rPr>
          <w:rFonts w:ascii="Century Gothic" w:hAnsi="Century Gothic" w:cs="Calibri"/>
        </w:rPr>
        <w:t xml:space="preserve"> VIII </w:t>
      </w:r>
      <w:r>
        <w:rPr>
          <w:rFonts w:ascii="Century Gothic" w:hAnsi="Century Gothic" w:cs="Calibri"/>
        </w:rPr>
        <w:t>del artículo 27º d</w:t>
      </w:r>
      <w:r w:rsidRPr="00D746E4">
        <w:rPr>
          <w:rFonts w:ascii="Century Gothic" w:hAnsi="Century Gothic" w:cs="Calibri"/>
        </w:rPr>
        <w:t xml:space="preserve">e la Ley de Igualdad entre Mujeres y Hombres del Estado de Chihuahua, </w:t>
      </w:r>
      <w:r>
        <w:rPr>
          <w:rFonts w:ascii="Century Gothic" w:hAnsi="Century Gothic" w:cs="Calibri"/>
        </w:rPr>
        <w:t>mandata a los entes públicos a i</w:t>
      </w:r>
      <w:r w:rsidRPr="00D746E4">
        <w:rPr>
          <w:rFonts w:ascii="Century Gothic" w:hAnsi="Century Gothic" w:cs="Calibri"/>
        </w:rPr>
        <w:t xml:space="preserve">mplementar, en coordinación con las autoridades competentes, </w:t>
      </w:r>
      <w:r w:rsidRPr="0057342B">
        <w:rPr>
          <w:rFonts w:ascii="Century Gothic" w:hAnsi="Century Gothic" w:cs="Calibri"/>
          <w:b/>
        </w:rPr>
        <w:t xml:space="preserve">medidas destinadas a erradicar cualquier tipo de </w:t>
      </w:r>
      <w:r w:rsidRPr="00A92853">
        <w:rPr>
          <w:rFonts w:ascii="Century Gothic" w:hAnsi="Century Gothic" w:cs="Calibri"/>
        </w:rPr>
        <w:t>discriminación</w:t>
      </w:r>
      <w:r w:rsidRPr="0057342B">
        <w:rPr>
          <w:rFonts w:ascii="Century Gothic" w:hAnsi="Century Gothic" w:cs="Calibri"/>
          <w:b/>
        </w:rPr>
        <w:t>, violencia o acoso por razón de sexo</w:t>
      </w:r>
      <w:r>
        <w:rPr>
          <w:rFonts w:ascii="Century Gothic" w:hAnsi="Century Gothic" w:cs="Calibri"/>
          <w:b/>
        </w:rPr>
        <w:t xml:space="preserve">. </w:t>
      </w:r>
    </w:p>
    <w:p w14:paraId="6807E032" w14:textId="77777777" w:rsidR="00237F9D" w:rsidRDefault="00237F9D" w:rsidP="001A4AAE">
      <w:pPr>
        <w:spacing w:after="100" w:line="360" w:lineRule="auto"/>
        <w:ind w:left="993"/>
        <w:jc w:val="both"/>
        <w:rPr>
          <w:rFonts w:ascii="Century Gothic" w:hAnsi="Century Gothic" w:cs="Calibri"/>
        </w:rPr>
      </w:pPr>
    </w:p>
    <w:p w14:paraId="1130CC9D" w14:textId="77777777" w:rsidR="001A4AAE" w:rsidRDefault="001A4AAE" w:rsidP="001A4AAE">
      <w:pPr>
        <w:spacing w:after="100" w:line="360" w:lineRule="auto"/>
        <w:ind w:left="993"/>
        <w:jc w:val="both"/>
        <w:rPr>
          <w:rFonts w:ascii="Century Gothic" w:hAnsi="Century Gothic" w:cs="Calibri"/>
        </w:rPr>
      </w:pPr>
      <w:r w:rsidRPr="0057342B">
        <w:rPr>
          <w:rFonts w:ascii="Century Gothic" w:hAnsi="Century Gothic" w:cs="Calibri"/>
        </w:rPr>
        <w:t xml:space="preserve">En el contexto </w:t>
      </w:r>
      <w:r>
        <w:rPr>
          <w:rFonts w:ascii="Century Gothic" w:hAnsi="Century Gothic" w:cs="Calibri"/>
        </w:rPr>
        <w:t>del 8 de marzo, día de la mujer</w:t>
      </w:r>
      <w:r w:rsidRPr="0057342B">
        <w:rPr>
          <w:rFonts w:ascii="Century Gothic" w:hAnsi="Century Gothic" w:cs="Calibri"/>
        </w:rPr>
        <w:t xml:space="preserve">, en distintas preparatorias y universidades del Estado se </w:t>
      </w:r>
      <w:r>
        <w:rPr>
          <w:rFonts w:ascii="Century Gothic" w:hAnsi="Century Gothic" w:cs="Calibri"/>
        </w:rPr>
        <w:t xml:space="preserve">realizaron manifestaciones en contra de profesores, acusándolos de acoso u hostigamiento sexual. </w:t>
      </w:r>
    </w:p>
    <w:p w14:paraId="18264C79" w14:textId="77777777" w:rsidR="001A4AAE" w:rsidRDefault="001A4AAE" w:rsidP="001A4AAE">
      <w:pPr>
        <w:spacing w:after="100" w:line="360" w:lineRule="auto"/>
        <w:ind w:left="993"/>
        <w:jc w:val="both"/>
        <w:rPr>
          <w:rFonts w:ascii="Century Gothic" w:hAnsi="Century Gothic" w:cs="Calibri"/>
        </w:rPr>
      </w:pPr>
      <w:r>
        <w:rPr>
          <w:rFonts w:ascii="Century Gothic" w:hAnsi="Century Gothic" w:cs="Calibri"/>
        </w:rPr>
        <w:t>Cabe mencionar que no es la primera vez que esto se realiza, pues en los últimos años las estudiantes aprovechan e</w:t>
      </w:r>
      <w:r w:rsidR="00237F9D">
        <w:rPr>
          <w:rFonts w:ascii="Century Gothic" w:hAnsi="Century Gothic" w:cs="Calibri"/>
        </w:rPr>
        <w:t>ste</w:t>
      </w:r>
      <w:r>
        <w:rPr>
          <w:rFonts w:ascii="Century Gothic" w:hAnsi="Century Gothic" w:cs="Calibri"/>
        </w:rPr>
        <w:t xml:space="preserve"> día para hacer de conocimiento público la situación de violencia que viven dentro de las aulas. </w:t>
      </w:r>
    </w:p>
    <w:p w14:paraId="10508298" w14:textId="77777777" w:rsidR="001A4AAE" w:rsidRDefault="001A4AAE" w:rsidP="001A4AAE">
      <w:pPr>
        <w:spacing w:after="100" w:line="360" w:lineRule="auto"/>
        <w:ind w:left="993"/>
        <w:jc w:val="both"/>
        <w:rPr>
          <w:rFonts w:ascii="Century Gothic" w:hAnsi="Century Gothic" w:cs="Calibri"/>
        </w:rPr>
      </w:pPr>
      <w:r>
        <w:rPr>
          <w:rFonts w:ascii="Century Gothic" w:hAnsi="Century Gothic" w:cs="Calibri"/>
        </w:rPr>
        <w:t xml:space="preserve">Es poco y casi nulo el seguimiento o la atención que brindan las autoridades escolares a estas acusaciones, situación que empodera a aquellos maestros que realizan este tipo de violencia y que los hace sentir de alguna manera intocables o protegidos y a su vez, esta omisión, otorga desconfianza a las estudiantes, por lo que, son pocas las denuncias que realizan directamente y las que se llevan a cabo, pocas veces terminan en una denuncia formal </w:t>
      </w:r>
      <w:r>
        <w:rPr>
          <w:rFonts w:ascii="Century Gothic" w:hAnsi="Century Gothic" w:cs="Calibri"/>
        </w:rPr>
        <w:lastRenderedPageBreak/>
        <w:t xml:space="preserve">ante la Fiscalía, pues las autoridades escolares no se encuentran capacitadas para dar la atención correspondiente o buscan sustituir el hecho para responsabilizar a los maestros por actos menores. </w:t>
      </w:r>
    </w:p>
    <w:p w14:paraId="7BAEC361" w14:textId="77777777" w:rsidR="001A4AAE" w:rsidRPr="0057342B" w:rsidRDefault="001A4AAE" w:rsidP="001A4AAE">
      <w:pPr>
        <w:spacing w:after="100" w:line="360" w:lineRule="auto"/>
        <w:ind w:left="993"/>
        <w:jc w:val="both"/>
        <w:rPr>
          <w:rFonts w:ascii="Century Gothic" w:hAnsi="Century Gothic" w:cs="Calibri"/>
        </w:rPr>
      </w:pPr>
      <w:r>
        <w:rPr>
          <w:rFonts w:ascii="Century Gothic" w:hAnsi="Century Gothic" w:cs="Calibri"/>
        </w:rPr>
        <w:t xml:space="preserve">El Sistema de Seguridad y Protección Ciudadana del Secretariado Ejecutivo del Sistema Nacional de Seguridad Pública, en sus estadísticas sobre violencia contra las mujeres correspondientes al mes de enero del 2022, posiciona al Estado de Chihuahua en el </w:t>
      </w:r>
      <w:r w:rsidRPr="00A45DCB">
        <w:rPr>
          <w:rFonts w:ascii="Century Gothic" w:hAnsi="Century Gothic" w:cs="Calibri"/>
          <w:b/>
        </w:rPr>
        <w:t>segundo lugar a nivel nacional</w:t>
      </w:r>
      <w:r>
        <w:rPr>
          <w:rFonts w:ascii="Century Gothic" w:hAnsi="Century Gothic" w:cs="Calibri"/>
          <w:b/>
        </w:rPr>
        <w:t xml:space="preserve"> en acoso u hostigamiento sexual, </w:t>
      </w:r>
      <w:r>
        <w:rPr>
          <w:rFonts w:ascii="Century Gothic" w:hAnsi="Century Gothic" w:cs="Calibri"/>
        </w:rPr>
        <w:t xml:space="preserve">después de la ciudad de México. </w:t>
      </w:r>
    </w:p>
    <w:p w14:paraId="7A8A48FC" w14:textId="77777777" w:rsidR="001A4AAE" w:rsidRDefault="001A4AAE" w:rsidP="001A4AAE">
      <w:pPr>
        <w:spacing w:after="100" w:line="360" w:lineRule="auto"/>
        <w:ind w:left="993"/>
        <w:jc w:val="both"/>
        <w:rPr>
          <w:rFonts w:ascii="Century Gothic" w:hAnsi="Century Gothic" w:cs="Calibri"/>
        </w:rPr>
      </w:pPr>
      <w:r>
        <w:rPr>
          <w:rFonts w:ascii="Century Gothic" w:hAnsi="Century Gothic" w:cs="Calibri"/>
        </w:rPr>
        <w:t xml:space="preserve">Asimismo, </w:t>
      </w:r>
      <w:r w:rsidRPr="00D746E4">
        <w:rPr>
          <w:rFonts w:ascii="Century Gothic" w:hAnsi="Century Gothic" w:cs="Calibri"/>
        </w:rPr>
        <w:t xml:space="preserve"> la Fiscalía Especializada de la Mujer has</w:t>
      </w:r>
      <w:r>
        <w:rPr>
          <w:rFonts w:ascii="Century Gothic" w:hAnsi="Century Gothic" w:cs="Calibri"/>
        </w:rPr>
        <w:t>ta el día 28 de febrero de 2022,</w:t>
      </w:r>
      <w:r w:rsidRPr="00D746E4">
        <w:rPr>
          <w:rFonts w:ascii="Century Gothic" w:hAnsi="Century Gothic" w:cs="Calibri"/>
        </w:rPr>
        <w:t xml:space="preserve"> </w:t>
      </w:r>
      <w:r>
        <w:rPr>
          <w:rFonts w:ascii="Century Gothic" w:hAnsi="Century Gothic" w:cs="Calibri"/>
        </w:rPr>
        <w:t xml:space="preserve">ha integrado un total </w:t>
      </w:r>
      <w:r w:rsidRPr="00D746E4">
        <w:rPr>
          <w:rFonts w:ascii="Century Gothic" w:hAnsi="Century Gothic" w:cs="Calibri"/>
        </w:rPr>
        <w:t>de 2 mil 303 delitos en contra de mujeres</w:t>
      </w:r>
      <w:r>
        <w:rPr>
          <w:rFonts w:ascii="Century Gothic" w:hAnsi="Century Gothic" w:cs="Calibri"/>
        </w:rPr>
        <w:t xml:space="preserve">. </w:t>
      </w:r>
    </w:p>
    <w:p w14:paraId="261EE95A" w14:textId="77777777" w:rsidR="001A4AAE" w:rsidRPr="00D746E4" w:rsidRDefault="001A4AAE" w:rsidP="001A4AAE">
      <w:pPr>
        <w:spacing w:after="100" w:line="360" w:lineRule="auto"/>
        <w:ind w:left="993"/>
        <w:jc w:val="both"/>
        <w:rPr>
          <w:rFonts w:ascii="Century Gothic" w:hAnsi="Century Gothic" w:cs="Calibri"/>
        </w:rPr>
      </w:pPr>
      <w:r>
        <w:rPr>
          <w:rFonts w:ascii="Century Gothic" w:hAnsi="Century Gothic" w:cs="Calibri"/>
        </w:rPr>
        <w:t>El vivir en un estado que lamentablemente siempre se encuentra en los primeros lugares frente a la violencia contra la mujer, y que actualmente cuenta con una alerta de</w:t>
      </w:r>
      <w:r w:rsidR="002B2A15">
        <w:rPr>
          <w:rFonts w:ascii="Century Gothic" w:hAnsi="Century Gothic" w:cs="Calibri"/>
        </w:rPr>
        <w:t xml:space="preserve"> violencia de</w:t>
      </w:r>
      <w:r>
        <w:rPr>
          <w:rFonts w:ascii="Century Gothic" w:hAnsi="Century Gothic" w:cs="Calibri"/>
        </w:rPr>
        <w:t xml:space="preserve"> género, </w:t>
      </w:r>
      <w:r w:rsidR="002B2A15">
        <w:rPr>
          <w:rFonts w:ascii="Century Gothic" w:hAnsi="Century Gothic" w:cs="Calibri"/>
        </w:rPr>
        <w:t>nos obliga a actuar con responsabilidad y reaccionar</w:t>
      </w:r>
      <w:r w:rsidRPr="002B2A15">
        <w:rPr>
          <w:rFonts w:ascii="Century Gothic" w:hAnsi="Century Gothic" w:cs="Calibri"/>
        </w:rPr>
        <w:t xml:space="preserve"> de manera inmediata</w:t>
      </w:r>
      <w:r>
        <w:rPr>
          <w:rFonts w:ascii="Century Gothic" w:hAnsi="Century Gothic" w:cs="Calibri"/>
        </w:rPr>
        <w:t xml:space="preserve"> ante cualquier denuncia que se re</w:t>
      </w:r>
      <w:r w:rsidR="002B2A15">
        <w:rPr>
          <w:rFonts w:ascii="Century Gothic" w:hAnsi="Century Gothic" w:cs="Calibri"/>
        </w:rPr>
        <w:t xml:space="preserve">alice. </w:t>
      </w:r>
    </w:p>
    <w:p w14:paraId="0AEAFAA4" w14:textId="77777777" w:rsidR="001A4AAE" w:rsidRDefault="001A4AAE" w:rsidP="001A4AAE">
      <w:pPr>
        <w:spacing w:after="100" w:line="360" w:lineRule="auto"/>
        <w:ind w:left="993"/>
        <w:jc w:val="both"/>
        <w:rPr>
          <w:rFonts w:ascii="Century Gothic" w:hAnsi="Century Gothic" w:cs="Calibri"/>
          <w:b/>
          <w:i/>
        </w:rPr>
      </w:pPr>
      <w:r w:rsidRPr="00D746E4">
        <w:rPr>
          <w:rFonts w:ascii="Century Gothic" w:hAnsi="Century Gothic" w:cs="Calibri"/>
        </w:rPr>
        <w:t xml:space="preserve">El Art. 78 de la Ley General de Educación, en su segundo párrafo </w:t>
      </w:r>
      <w:r>
        <w:rPr>
          <w:rFonts w:ascii="Century Gothic" w:hAnsi="Century Gothic" w:cs="Calibri"/>
        </w:rPr>
        <w:t>establece</w:t>
      </w:r>
      <w:r w:rsidRPr="00D746E4">
        <w:rPr>
          <w:rFonts w:ascii="Century Gothic" w:hAnsi="Century Gothic" w:cs="Calibri"/>
        </w:rPr>
        <w:t xml:space="preserve">: </w:t>
      </w:r>
      <w:r>
        <w:rPr>
          <w:rFonts w:ascii="Century Gothic" w:hAnsi="Century Gothic" w:cs="Calibri"/>
        </w:rPr>
        <w:t xml:space="preserve">que </w:t>
      </w:r>
      <w:r w:rsidRPr="00A92853">
        <w:rPr>
          <w:rFonts w:ascii="Century Gothic" w:hAnsi="Century Gothic" w:cs="Calibri"/>
          <w:i/>
        </w:rPr>
        <w:t xml:space="preserve">Los docentes y el personal que labora en los planteles de educación </w:t>
      </w:r>
      <w:r w:rsidRPr="00BF253D">
        <w:rPr>
          <w:rFonts w:ascii="Century Gothic" w:hAnsi="Century Gothic" w:cs="Calibri"/>
          <w:b/>
          <w:i/>
        </w:rPr>
        <w:t xml:space="preserve">deberán estar capacitados para tomar las medidas que aseguren la protección, el cuidado de los educandos </w:t>
      </w:r>
      <w:r w:rsidRPr="00A92853">
        <w:rPr>
          <w:rFonts w:ascii="Century Gothic" w:hAnsi="Century Gothic" w:cs="Calibri"/>
          <w:i/>
        </w:rPr>
        <w:t xml:space="preserve">y la corresponsabilidad que tienen al estar encargados de su custodia, así como </w:t>
      </w:r>
      <w:r w:rsidRPr="00BF253D">
        <w:rPr>
          <w:rFonts w:ascii="Century Gothic" w:hAnsi="Century Gothic" w:cs="Calibri"/>
          <w:b/>
          <w:i/>
        </w:rPr>
        <w:t>protegerlos contra toda forma de maltrato, violencia, perjuicio, daño, agresión, abuso, trata o explotación sexual o laboral.</w:t>
      </w:r>
    </w:p>
    <w:p w14:paraId="739E09FE" w14:textId="77777777" w:rsidR="001A4AAE" w:rsidRDefault="001A4AAE" w:rsidP="001A4AAE">
      <w:pPr>
        <w:spacing w:after="100" w:line="360" w:lineRule="auto"/>
        <w:ind w:left="993"/>
        <w:jc w:val="both"/>
        <w:rPr>
          <w:rFonts w:ascii="Century Gothic" w:hAnsi="Century Gothic" w:cs="Calibri"/>
        </w:rPr>
      </w:pPr>
    </w:p>
    <w:p w14:paraId="10F239C1" w14:textId="77777777" w:rsidR="00BF253D" w:rsidRPr="00BF253D" w:rsidRDefault="00BF253D" w:rsidP="001A4AAE">
      <w:pPr>
        <w:spacing w:after="100" w:line="360" w:lineRule="auto"/>
        <w:ind w:left="993"/>
        <w:jc w:val="both"/>
        <w:rPr>
          <w:rFonts w:ascii="Century Gothic" w:hAnsi="Century Gothic" w:cs="Calibri"/>
          <w:b/>
          <w:i/>
        </w:rPr>
      </w:pPr>
    </w:p>
    <w:p w14:paraId="379E6AEB" w14:textId="77777777" w:rsidR="0057342B" w:rsidRDefault="0057342B" w:rsidP="001A4AAE">
      <w:pPr>
        <w:spacing w:after="100" w:line="360" w:lineRule="auto"/>
        <w:ind w:left="993"/>
        <w:jc w:val="both"/>
        <w:rPr>
          <w:rFonts w:ascii="Century Gothic" w:hAnsi="Century Gothic" w:cs="Calibri"/>
          <w:b/>
        </w:rPr>
      </w:pPr>
    </w:p>
    <w:p w14:paraId="53788FFD" w14:textId="77777777" w:rsidR="006E40C8" w:rsidRDefault="00D746E4" w:rsidP="006E40C8">
      <w:pPr>
        <w:spacing w:after="100" w:line="360" w:lineRule="auto"/>
        <w:ind w:left="993"/>
        <w:jc w:val="both"/>
        <w:rPr>
          <w:rFonts w:ascii="Century Gothic" w:hAnsi="Century Gothic" w:cs="Calibri"/>
        </w:rPr>
      </w:pPr>
      <w:r w:rsidRPr="00D746E4">
        <w:rPr>
          <w:rFonts w:ascii="Century Gothic" w:hAnsi="Century Gothic" w:cs="Calibri"/>
        </w:rPr>
        <w:t xml:space="preserve">Del 13 de marzo al día de ayer </w:t>
      </w:r>
      <w:r w:rsidR="00AF0B3F">
        <w:rPr>
          <w:rFonts w:ascii="Century Gothic" w:hAnsi="Century Gothic" w:cs="Calibri"/>
        </w:rPr>
        <w:t>a través de diversos medios</w:t>
      </w:r>
      <w:r w:rsidRPr="00D746E4">
        <w:rPr>
          <w:rFonts w:ascii="Century Gothic" w:hAnsi="Century Gothic" w:cs="Calibri"/>
        </w:rPr>
        <w:t xml:space="preserve"> se ha dado a conocer el clima de acoso sexual que ejercen maestros hacia alumnas </w:t>
      </w:r>
      <w:r w:rsidR="00237F9D">
        <w:rPr>
          <w:rFonts w:ascii="Century Gothic" w:hAnsi="Century Gothic" w:cs="Calibri"/>
        </w:rPr>
        <w:t>en el CB</w:t>
      </w:r>
      <w:r w:rsidRPr="00D746E4">
        <w:rPr>
          <w:rFonts w:ascii="Century Gothic" w:hAnsi="Century Gothic" w:cs="Calibri"/>
        </w:rPr>
        <w:t xml:space="preserve">TIS 128, </w:t>
      </w:r>
      <w:r w:rsidR="00237F9D">
        <w:rPr>
          <w:rFonts w:ascii="Century Gothic" w:hAnsi="Century Gothic" w:cs="Calibri"/>
        </w:rPr>
        <w:t xml:space="preserve">y que </w:t>
      </w:r>
      <w:r w:rsidR="00237F9D" w:rsidRPr="00D746E4">
        <w:rPr>
          <w:rFonts w:ascii="Century Gothic" w:hAnsi="Century Gothic" w:cs="Calibri"/>
        </w:rPr>
        <w:t>se atrevieron a denunciar con pancartas en un muro</w:t>
      </w:r>
      <w:r w:rsidR="00237F9D">
        <w:rPr>
          <w:rFonts w:ascii="Century Gothic" w:hAnsi="Century Gothic" w:cs="Calibri"/>
        </w:rPr>
        <w:t xml:space="preserve"> </w:t>
      </w:r>
      <w:r w:rsidRPr="00D746E4">
        <w:rPr>
          <w:rFonts w:ascii="Century Gothic" w:hAnsi="Century Gothic" w:cs="Calibri"/>
        </w:rPr>
        <w:t>pasando por el obstáculo principal del temor a ser afectadas en su escolaridad o reprendidas por las autoridades educativas.</w:t>
      </w:r>
      <w:r w:rsidR="006E40C8">
        <w:rPr>
          <w:rFonts w:ascii="Century Gothic" w:hAnsi="Century Gothic" w:cs="Calibri"/>
        </w:rPr>
        <w:t xml:space="preserve">  De acuerdo a lo que señalan las estudiantes el acoso se presenta desde ¨</w:t>
      </w:r>
      <w:r w:rsidR="00AF0B3F">
        <w:rPr>
          <w:rFonts w:ascii="Century Gothic" w:hAnsi="Century Gothic" w:cs="Calibri"/>
        </w:rPr>
        <w:t xml:space="preserve">albures¨ hasta un acoso sexual, situación que se ha normalizado con el paso de los años y que es necesario visibilizar y erradicar. </w:t>
      </w:r>
    </w:p>
    <w:p w14:paraId="5338B5D9" w14:textId="77777777" w:rsidR="006E40C8" w:rsidRDefault="006E40C8" w:rsidP="006E40C8">
      <w:pPr>
        <w:spacing w:after="100" w:line="360" w:lineRule="auto"/>
        <w:ind w:left="993"/>
        <w:jc w:val="both"/>
        <w:rPr>
          <w:rFonts w:ascii="Century Gothic" w:hAnsi="Century Gothic" w:cs="Calibri"/>
        </w:rPr>
      </w:pPr>
    </w:p>
    <w:p w14:paraId="41A536F9" w14:textId="77777777" w:rsidR="00D746E4" w:rsidRDefault="006E40C8" w:rsidP="001A4AAE">
      <w:pPr>
        <w:spacing w:after="100" w:line="360" w:lineRule="auto"/>
        <w:ind w:left="993"/>
        <w:jc w:val="both"/>
        <w:rPr>
          <w:rFonts w:ascii="Century Gothic" w:hAnsi="Century Gothic" w:cs="Calibri"/>
        </w:rPr>
      </w:pPr>
      <w:r>
        <w:rPr>
          <w:rFonts w:ascii="Century Gothic" w:hAnsi="Century Gothic" w:cs="Calibri"/>
        </w:rPr>
        <w:t xml:space="preserve">De igual manera, en dichos medios, se menciona que las autoridades del </w:t>
      </w:r>
      <w:r w:rsidR="00237F9D">
        <w:rPr>
          <w:rFonts w:ascii="Century Gothic" w:hAnsi="Century Gothic" w:cs="Calibri"/>
        </w:rPr>
        <w:t>CB</w:t>
      </w:r>
      <w:r>
        <w:rPr>
          <w:rFonts w:ascii="Century Gothic" w:hAnsi="Century Gothic" w:cs="Calibri"/>
        </w:rPr>
        <w:t xml:space="preserve">TIS </w:t>
      </w:r>
      <w:r w:rsidR="00D746E4" w:rsidRPr="00D746E4">
        <w:rPr>
          <w:rFonts w:ascii="Century Gothic" w:hAnsi="Century Gothic" w:cs="Calibri"/>
        </w:rPr>
        <w:t>manifesta</w:t>
      </w:r>
      <w:r>
        <w:rPr>
          <w:rFonts w:ascii="Century Gothic" w:hAnsi="Century Gothic" w:cs="Calibri"/>
        </w:rPr>
        <w:t>ron</w:t>
      </w:r>
      <w:r w:rsidR="00D746E4" w:rsidRPr="00D746E4">
        <w:rPr>
          <w:rFonts w:ascii="Century Gothic" w:hAnsi="Century Gothic" w:cs="Calibri"/>
        </w:rPr>
        <w:t xml:space="preserve"> tomar en cuenta las acusaciones de acoso hecha</w:t>
      </w:r>
      <w:r w:rsidR="00AF0B3F">
        <w:rPr>
          <w:rFonts w:ascii="Century Gothic" w:hAnsi="Century Gothic" w:cs="Calibri"/>
        </w:rPr>
        <w:t>s</w:t>
      </w:r>
      <w:r w:rsidR="00D746E4" w:rsidRPr="00D746E4">
        <w:rPr>
          <w:rFonts w:ascii="Century Gothic" w:hAnsi="Century Gothic" w:cs="Calibri"/>
        </w:rPr>
        <w:t xml:space="preserve"> por las alumnas y el cese de los tres maestros señala</w:t>
      </w:r>
      <w:r>
        <w:rPr>
          <w:rFonts w:ascii="Century Gothic" w:hAnsi="Century Gothic" w:cs="Calibri"/>
        </w:rPr>
        <w:t>dos</w:t>
      </w:r>
      <w:r w:rsidR="00AF0B3F">
        <w:rPr>
          <w:rFonts w:ascii="Century Gothic" w:hAnsi="Century Gothic" w:cs="Calibri"/>
        </w:rPr>
        <w:t>,</w:t>
      </w:r>
      <w:r>
        <w:rPr>
          <w:rFonts w:ascii="Century Gothic" w:hAnsi="Century Gothic" w:cs="Calibri"/>
        </w:rPr>
        <w:t xml:space="preserve"> y que se tienen ya carpetas de investigación ante la </w:t>
      </w:r>
      <w:r w:rsidR="00D746E4" w:rsidRPr="00D746E4">
        <w:rPr>
          <w:rFonts w:ascii="Century Gothic" w:hAnsi="Century Gothic" w:cs="Calibri"/>
        </w:rPr>
        <w:t>Fiscalía Especializada en Atención a Mujeres Víctimas del Delito por Razón de Género y la Familia.</w:t>
      </w:r>
      <w:r w:rsidR="00AF0B3F">
        <w:rPr>
          <w:rFonts w:ascii="Century Gothic" w:hAnsi="Century Gothic" w:cs="Calibri"/>
        </w:rPr>
        <w:t xml:space="preserve"> </w:t>
      </w:r>
    </w:p>
    <w:p w14:paraId="7A3AD2EF" w14:textId="77777777" w:rsidR="00AF0B3F" w:rsidRDefault="00AF0B3F" w:rsidP="001A4AAE">
      <w:pPr>
        <w:spacing w:after="100" w:line="360" w:lineRule="auto"/>
        <w:ind w:left="993"/>
        <w:jc w:val="both"/>
        <w:rPr>
          <w:rFonts w:ascii="Century Gothic" w:hAnsi="Century Gothic" w:cs="Calibri"/>
        </w:rPr>
      </w:pPr>
    </w:p>
    <w:p w14:paraId="3DBB0AEB" w14:textId="77777777" w:rsidR="00AF0B3F" w:rsidRDefault="00AF0B3F" w:rsidP="001A4AAE">
      <w:pPr>
        <w:spacing w:after="100" w:line="360" w:lineRule="auto"/>
        <w:ind w:left="993"/>
        <w:jc w:val="both"/>
        <w:rPr>
          <w:rFonts w:ascii="Century Gothic" w:hAnsi="Century Gothic" w:cs="Calibri"/>
        </w:rPr>
      </w:pPr>
      <w:r>
        <w:rPr>
          <w:rFonts w:ascii="Century Gothic" w:hAnsi="Century Gothic" w:cs="Calibri"/>
        </w:rPr>
        <w:t xml:space="preserve">A pesar de que este caso se dio a conocer, existen un sin número de estudiantes que viven esta violencia en sus escuelas y las cuales no son atendidas, ni reciben apoyo por parte de las autoridades escolares. </w:t>
      </w:r>
    </w:p>
    <w:p w14:paraId="4B9EA905" w14:textId="77777777" w:rsidR="00AF0B3F" w:rsidRDefault="00AF0B3F" w:rsidP="001A4AAE">
      <w:pPr>
        <w:spacing w:after="100" w:line="360" w:lineRule="auto"/>
        <w:ind w:left="993"/>
        <w:jc w:val="both"/>
        <w:rPr>
          <w:rFonts w:ascii="Century Gothic" w:hAnsi="Century Gothic" w:cs="Calibri"/>
        </w:rPr>
      </w:pPr>
    </w:p>
    <w:p w14:paraId="20C701E1" w14:textId="77777777" w:rsidR="00AF0B3F" w:rsidRPr="00D746E4" w:rsidRDefault="006E40C8" w:rsidP="001A4AAE">
      <w:pPr>
        <w:spacing w:after="100" w:line="360" w:lineRule="auto"/>
        <w:ind w:left="993"/>
        <w:jc w:val="both"/>
        <w:rPr>
          <w:rFonts w:ascii="Century Gothic" w:hAnsi="Century Gothic" w:cs="Calibri"/>
        </w:rPr>
      </w:pPr>
      <w:r>
        <w:rPr>
          <w:rFonts w:ascii="Century Gothic" w:hAnsi="Century Gothic" w:cs="Calibri"/>
        </w:rPr>
        <w:t xml:space="preserve">No podemos permitir que se sigan presentando estos espacios </w:t>
      </w:r>
      <w:r w:rsidR="00AF0B3F">
        <w:rPr>
          <w:rFonts w:ascii="Century Gothic" w:hAnsi="Century Gothic" w:cs="Calibri"/>
        </w:rPr>
        <w:t xml:space="preserve">en donde se genera </w:t>
      </w:r>
      <w:r>
        <w:rPr>
          <w:rFonts w:ascii="Century Gothic" w:hAnsi="Century Gothic" w:cs="Calibri"/>
        </w:rPr>
        <w:t xml:space="preserve">violencia para nuestras estudiantes, ni la </w:t>
      </w:r>
      <w:r>
        <w:rPr>
          <w:rFonts w:ascii="Century Gothic" w:hAnsi="Century Gothic" w:cs="Calibri"/>
        </w:rPr>
        <w:lastRenderedPageBreak/>
        <w:t>impunidad ante</w:t>
      </w:r>
      <w:r w:rsidR="00D746E4" w:rsidRPr="00D746E4">
        <w:rPr>
          <w:rFonts w:ascii="Century Gothic" w:hAnsi="Century Gothic" w:cs="Calibri"/>
        </w:rPr>
        <w:t xml:space="preserve"> la violencia </w:t>
      </w:r>
      <w:r w:rsidR="00AF0B3F">
        <w:rPr>
          <w:rFonts w:ascii="Century Gothic" w:hAnsi="Century Gothic" w:cs="Calibri"/>
        </w:rPr>
        <w:t>generalizada hacia las mujeres. Debe haber un seguimiento por las autoridades correspondientes</w:t>
      </w:r>
      <w:r w:rsidR="00B07C02">
        <w:rPr>
          <w:rFonts w:ascii="Century Gothic" w:hAnsi="Century Gothic" w:cs="Calibri"/>
        </w:rPr>
        <w:t>,</w:t>
      </w:r>
      <w:r w:rsidR="00AF0B3F">
        <w:rPr>
          <w:rFonts w:ascii="Century Gothic" w:hAnsi="Century Gothic" w:cs="Calibri"/>
        </w:rPr>
        <w:t xml:space="preserve"> con perspectiva de género y de derechos humanos</w:t>
      </w:r>
      <w:r w:rsidR="00B07C02">
        <w:rPr>
          <w:rFonts w:ascii="Century Gothic" w:hAnsi="Century Gothic" w:cs="Calibri"/>
        </w:rPr>
        <w:t>,</w:t>
      </w:r>
      <w:r w:rsidR="00AF0B3F">
        <w:rPr>
          <w:rFonts w:ascii="Century Gothic" w:hAnsi="Century Gothic" w:cs="Calibri"/>
        </w:rPr>
        <w:t xml:space="preserve"> a los casos presentados</w:t>
      </w:r>
      <w:r w:rsidR="00B07C02">
        <w:rPr>
          <w:rFonts w:ascii="Century Gothic" w:hAnsi="Century Gothic" w:cs="Calibri"/>
        </w:rPr>
        <w:t xml:space="preserve"> garantizando una justicia pronta y efectiva</w:t>
      </w:r>
      <w:r w:rsidR="00AF0B3F">
        <w:rPr>
          <w:rFonts w:ascii="Century Gothic" w:hAnsi="Century Gothic" w:cs="Calibri"/>
        </w:rPr>
        <w:t>, protegiendo a las estudiantes en todo momento y asegura</w:t>
      </w:r>
      <w:r w:rsidR="00B07C02">
        <w:rPr>
          <w:rFonts w:ascii="Century Gothic" w:hAnsi="Century Gothic" w:cs="Calibri"/>
        </w:rPr>
        <w:t>r</w:t>
      </w:r>
      <w:r w:rsidR="00AF0B3F">
        <w:rPr>
          <w:rFonts w:ascii="Century Gothic" w:hAnsi="Century Gothic" w:cs="Calibri"/>
        </w:rPr>
        <w:t xml:space="preserve"> que no recibirán ningún tipo de represalia por su denuncia. </w:t>
      </w:r>
    </w:p>
    <w:p w14:paraId="0D9FDF25" w14:textId="77777777" w:rsidR="006E40C8" w:rsidRDefault="006E40C8" w:rsidP="001A4AAE">
      <w:pPr>
        <w:spacing w:after="100" w:line="360" w:lineRule="auto"/>
        <w:ind w:left="993"/>
        <w:jc w:val="both"/>
        <w:rPr>
          <w:rFonts w:ascii="Century Gothic" w:hAnsi="Century Gothic" w:cs="Calibri"/>
        </w:rPr>
      </w:pPr>
    </w:p>
    <w:p w14:paraId="434CED9A" w14:textId="62B04912" w:rsidR="006E40C8" w:rsidRPr="00004838" w:rsidRDefault="00D746E4" w:rsidP="00A46CAC">
      <w:pPr>
        <w:spacing w:after="120" w:line="360" w:lineRule="auto"/>
        <w:ind w:left="993"/>
        <w:jc w:val="center"/>
        <w:rPr>
          <w:rFonts w:ascii="Century Gothic" w:eastAsia="Arial" w:hAnsi="Century Gothic" w:cs="Arial"/>
          <w:b/>
        </w:rPr>
      </w:pPr>
      <w:r>
        <w:rPr>
          <w:rFonts w:ascii="Century Gothic" w:eastAsia="Arial" w:hAnsi="Century Gothic" w:cs="Arial"/>
          <w:b/>
        </w:rPr>
        <w:t xml:space="preserve">PUNTO DE </w:t>
      </w:r>
      <w:r w:rsidRPr="00004838">
        <w:rPr>
          <w:rFonts w:ascii="Century Gothic" w:eastAsia="Arial" w:hAnsi="Century Gothic" w:cs="Arial"/>
          <w:b/>
        </w:rPr>
        <w:t>ACUERDO</w:t>
      </w:r>
    </w:p>
    <w:p w14:paraId="7943FAB8" w14:textId="6F426F2F" w:rsidR="00D746E4" w:rsidRPr="00B07C02" w:rsidRDefault="00D746E4" w:rsidP="006E40C8">
      <w:pPr>
        <w:pStyle w:val="NormalWeb"/>
        <w:spacing w:before="0" w:beforeAutospacing="0" w:after="0" w:afterAutospacing="0" w:line="360" w:lineRule="auto"/>
        <w:ind w:left="993"/>
        <w:jc w:val="both"/>
        <w:rPr>
          <w:rFonts w:ascii="Century Gothic" w:hAnsi="Century Gothic" w:cs="Calibri"/>
        </w:rPr>
      </w:pPr>
      <w:r w:rsidRPr="00004838">
        <w:rPr>
          <w:rFonts w:ascii="Century Gothic" w:eastAsia="Arial" w:hAnsi="Century Gothic" w:cs="Arial"/>
          <w:b/>
        </w:rPr>
        <w:t xml:space="preserve">ÚNICO. - </w:t>
      </w:r>
      <w:r w:rsidRPr="0068269E">
        <w:rPr>
          <w:rFonts w:ascii="Century Gothic" w:eastAsia="Arial" w:hAnsi="Century Gothic" w:cs="Arial"/>
        </w:rPr>
        <w:t>La Sexagésima Séptima Legislatura exhorta</w:t>
      </w:r>
      <w:r w:rsidRPr="0068269E">
        <w:rPr>
          <w:rFonts w:ascii="Century Gothic" w:hAnsi="Century Gothic" w:cs="Arial"/>
        </w:rPr>
        <w:t xml:space="preserve"> </w:t>
      </w:r>
      <w:r w:rsidR="00DC780A">
        <w:rPr>
          <w:rFonts w:ascii="Century Gothic" w:hAnsi="Century Gothic" w:cs="Calibri"/>
        </w:rPr>
        <w:t xml:space="preserve">a </w:t>
      </w:r>
      <w:r w:rsidR="00DC780A" w:rsidRPr="00DC780A">
        <w:rPr>
          <w:rFonts w:ascii="Century Gothic" w:hAnsi="Century Gothic" w:cs="Calibri"/>
          <w:b/>
        </w:rPr>
        <w:t>la Secretaría de Educaci</w:t>
      </w:r>
      <w:r w:rsidR="00DC780A">
        <w:rPr>
          <w:rFonts w:ascii="Century Gothic" w:hAnsi="Century Gothic" w:cs="Calibri"/>
          <w:b/>
        </w:rPr>
        <w:t>ón y Deporte</w:t>
      </w:r>
      <w:r w:rsidR="00DC780A" w:rsidRPr="00DC780A">
        <w:rPr>
          <w:rFonts w:ascii="Century Gothic" w:hAnsi="Century Gothic" w:cs="Calibri"/>
          <w:b/>
        </w:rPr>
        <w:t xml:space="preserve"> del Estado de Chihuahua y </w:t>
      </w:r>
      <w:r w:rsidR="006E40C8" w:rsidRPr="00DC780A">
        <w:rPr>
          <w:rFonts w:ascii="Century Gothic" w:hAnsi="Century Gothic"/>
          <w:b/>
        </w:rPr>
        <w:t>a la</w:t>
      </w:r>
      <w:r w:rsidR="006E40C8" w:rsidRPr="00D746E4">
        <w:rPr>
          <w:rFonts w:ascii="Century Gothic" w:hAnsi="Century Gothic"/>
          <w:b/>
        </w:rPr>
        <w:t xml:space="preserve"> Dirección General de Educación Tecnológica Industrial (DGETI)</w:t>
      </w:r>
      <w:r w:rsidR="00AF0B3F">
        <w:rPr>
          <w:rFonts w:ascii="Century Gothic" w:hAnsi="Century Gothic"/>
          <w:b/>
        </w:rPr>
        <w:t xml:space="preserve">, </w:t>
      </w:r>
      <w:r w:rsidR="006E40C8" w:rsidRPr="00D746E4">
        <w:rPr>
          <w:rFonts w:ascii="Century Gothic" w:hAnsi="Century Gothic" w:cs="Calibri"/>
          <w:b/>
          <w:bCs/>
        </w:rPr>
        <w:t xml:space="preserve"> </w:t>
      </w:r>
      <w:r w:rsidR="006E40C8" w:rsidRPr="00D746E4">
        <w:rPr>
          <w:rFonts w:ascii="Century Gothic" w:hAnsi="Century Gothic" w:cs="Calibri"/>
          <w:bCs/>
        </w:rPr>
        <w:t>para que</w:t>
      </w:r>
      <w:r w:rsidR="006E40C8" w:rsidRPr="00D746E4">
        <w:rPr>
          <w:rFonts w:ascii="Century Gothic" w:hAnsi="Century Gothic" w:cs="Calibri"/>
          <w:b/>
          <w:bCs/>
        </w:rPr>
        <w:t xml:space="preserve"> </w:t>
      </w:r>
      <w:r w:rsidR="006E40C8" w:rsidRPr="00D746E4">
        <w:rPr>
          <w:rFonts w:ascii="Century Gothic" w:hAnsi="Century Gothic"/>
        </w:rPr>
        <w:t xml:space="preserve">atiendan la </w:t>
      </w:r>
      <w:r w:rsidR="00A46CAC">
        <w:rPr>
          <w:rFonts w:ascii="Century Gothic" w:hAnsi="Century Gothic"/>
        </w:rPr>
        <w:t xml:space="preserve">posible </w:t>
      </w:r>
      <w:r w:rsidR="006E40C8" w:rsidRPr="00D746E4">
        <w:rPr>
          <w:rFonts w:ascii="Century Gothic" w:hAnsi="Century Gothic"/>
        </w:rPr>
        <w:t xml:space="preserve">problemática de acoso y hostigamiento sexual de maestros hacia alumnas en los centros educativos de nivel media superior en el Estado </w:t>
      </w:r>
      <w:r w:rsidR="006E40C8">
        <w:rPr>
          <w:rFonts w:ascii="Century Gothic" w:hAnsi="Century Gothic"/>
        </w:rPr>
        <w:t>y que ejecuten programas</w:t>
      </w:r>
      <w:r w:rsidR="00A46CAC">
        <w:rPr>
          <w:rFonts w:ascii="Century Gothic" w:hAnsi="Century Gothic"/>
        </w:rPr>
        <w:t xml:space="preserve"> contundentes</w:t>
      </w:r>
      <w:r w:rsidR="006E40C8">
        <w:rPr>
          <w:rFonts w:ascii="Century Gothic" w:hAnsi="Century Gothic"/>
        </w:rPr>
        <w:t xml:space="preserve"> de prevención</w:t>
      </w:r>
      <w:r w:rsidR="00B07C02">
        <w:rPr>
          <w:rFonts w:ascii="Century Gothic" w:hAnsi="Century Gothic"/>
        </w:rPr>
        <w:t>, así como</w:t>
      </w:r>
      <w:r w:rsidR="006E40C8">
        <w:rPr>
          <w:rFonts w:ascii="Century Gothic" w:hAnsi="Century Gothic"/>
        </w:rPr>
        <w:t xml:space="preserve"> protocolos</w:t>
      </w:r>
      <w:r w:rsidR="00B07C02" w:rsidRPr="00B07C02">
        <w:rPr>
          <w:rFonts w:ascii="Century Gothic" w:hAnsi="Century Gothic" w:cs="Calibri"/>
        </w:rPr>
        <w:t xml:space="preserve"> </w:t>
      </w:r>
      <w:r w:rsidR="00B07C02" w:rsidRPr="0068269E">
        <w:rPr>
          <w:rFonts w:ascii="Century Gothic" w:hAnsi="Century Gothic" w:cs="Calibri"/>
        </w:rPr>
        <w:t>con perspectiva de género</w:t>
      </w:r>
      <w:r w:rsidR="006E40C8">
        <w:rPr>
          <w:rFonts w:ascii="Century Gothic" w:hAnsi="Century Gothic"/>
        </w:rPr>
        <w:t xml:space="preserve"> para dar seguimiento a las quejas </w:t>
      </w:r>
      <w:r w:rsidR="00B07C02">
        <w:rPr>
          <w:rFonts w:ascii="Century Gothic" w:hAnsi="Century Gothic"/>
        </w:rPr>
        <w:t xml:space="preserve">y denuncias </w:t>
      </w:r>
      <w:r w:rsidR="006E40C8">
        <w:rPr>
          <w:rFonts w:ascii="Century Gothic" w:hAnsi="Century Gothic"/>
        </w:rPr>
        <w:t>presentadas por las y los estudiantes</w:t>
      </w:r>
      <w:r w:rsidR="00B07C02">
        <w:rPr>
          <w:rFonts w:ascii="Century Gothic" w:hAnsi="Century Gothic"/>
        </w:rPr>
        <w:t xml:space="preserve">, </w:t>
      </w:r>
      <w:r w:rsidR="00B07C02" w:rsidRPr="00D746E4">
        <w:rPr>
          <w:rFonts w:ascii="Century Gothic" w:hAnsi="Century Gothic" w:cs="Calibri"/>
          <w:b/>
          <w:bCs/>
        </w:rPr>
        <w:t xml:space="preserve">así como a la Fiscalía </w:t>
      </w:r>
      <w:r w:rsidR="00B07C02">
        <w:rPr>
          <w:rFonts w:ascii="Century Gothic" w:hAnsi="Century Gothic" w:cs="Calibri"/>
          <w:b/>
          <w:bCs/>
        </w:rPr>
        <w:t xml:space="preserve">Especializada en Atención a Mujeres Víctimas del Delito </w:t>
      </w:r>
      <w:r w:rsidR="00B07C02" w:rsidRPr="00B07C02">
        <w:rPr>
          <w:rFonts w:ascii="Century Gothic" w:hAnsi="Century Gothic" w:cs="Calibri"/>
          <w:bCs/>
        </w:rPr>
        <w:t>por razón de género y la familia para que</w:t>
      </w:r>
      <w:r w:rsidR="00A46CAC">
        <w:rPr>
          <w:rFonts w:ascii="Century Gothic" w:hAnsi="Century Gothic" w:cs="Calibri"/>
          <w:bCs/>
        </w:rPr>
        <w:t xml:space="preserve"> dé</w:t>
      </w:r>
      <w:r w:rsidR="00B07C02" w:rsidRPr="00B07C02">
        <w:rPr>
          <w:rFonts w:ascii="Century Gothic" w:hAnsi="Century Gothic" w:cs="Calibri"/>
          <w:bCs/>
        </w:rPr>
        <w:t xml:space="preserve"> seguimiento oportuno a las denuncias presentadas. </w:t>
      </w:r>
    </w:p>
    <w:p w14:paraId="3FF65383" w14:textId="77777777" w:rsidR="006E40C8" w:rsidRPr="00004838" w:rsidRDefault="006E40C8" w:rsidP="006E40C8">
      <w:pPr>
        <w:pStyle w:val="NormalWeb"/>
        <w:spacing w:before="0" w:beforeAutospacing="0" w:after="0" w:afterAutospacing="0" w:line="360" w:lineRule="auto"/>
        <w:ind w:left="993"/>
        <w:jc w:val="both"/>
        <w:rPr>
          <w:rFonts w:ascii="Century Gothic" w:eastAsia="Arial" w:hAnsi="Century Gothic" w:cs="Arial"/>
        </w:rPr>
      </w:pPr>
    </w:p>
    <w:p w14:paraId="67EEAD5E" w14:textId="77777777" w:rsidR="00D746E4" w:rsidRDefault="00D746E4" w:rsidP="001A4AAE">
      <w:pPr>
        <w:spacing w:after="120" w:line="360" w:lineRule="auto"/>
        <w:ind w:left="993"/>
        <w:jc w:val="both"/>
        <w:rPr>
          <w:rFonts w:ascii="Century Gothic" w:eastAsia="Arial" w:hAnsi="Century Gothic" w:cs="Arial"/>
        </w:rPr>
      </w:pPr>
      <w:r w:rsidRPr="00004838">
        <w:rPr>
          <w:rFonts w:ascii="Century Gothic" w:eastAsia="Arial" w:hAnsi="Century Gothic" w:cs="Arial"/>
          <w:b/>
        </w:rPr>
        <w:t xml:space="preserve">ECONÓMICO. - </w:t>
      </w:r>
      <w:r w:rsidRPr="00004838">
        <w:rPr>
          <w:rFonts w:ascii="Century Gothic" w:eastAsia="Arial" w:hAnsi="Century Gothic" w:cs="Arial"/>
        </w:rPr>
        <w:t>Aprobado que sea túrnese a la secretaria para que elabore la Minuta de Acuerdo correspondiente.</w:t>
      </w:r>
    </w:p>
    <w:p w14:paraId="4A7DD4C0" w14:textId="77777777" w:rsidR="00B07C02" w:rsidRPr="00004838" w:rsidRDefault="00B07C02" w:rsidP="001A4AAE">
      <w:pPr>
        <w:spacing w:after="120" w:line="360" w:lineRule="auto"/>
        <w:ind w:left="993"/>
        <w:jc w:val="both"/>
        <w:rPr>
          <w:rFonts w:ascii="Century Gothic" w:eastAsia="Arial" w:hAnsi="Century Gothic" w:cs="Arial"/>
        </w:rPr>
      </w:pPr>
    </w:p>
    <w:p w14:paraId="19FC0061" w14:textId="1F03532B" w:rsidR="00D746E4" w:rsidRPr="00A46CAC" w:rsidRDefault="00D746E4" w:rsidP="00A46CAC">
      <w:pPr>
        <w:spacing w:after="120" w:line="360" w:lineRule="auto"/>
        <w:ind w:left="993"/>
        <w:jc w:val="both"/>
        <w:rPr>
          <w:rFonts w:ascii="Century Gothic" w:hAnsi="Century Gothic" w:cs="Arial"/>
          <w:bCs/>
        </w:rPr>
      </w:pPr>
      <w:r w:rsidRPr="00004838">
        <w:rPr>
          <w:rFonts w:ascii="Century Gothic" w:eastAsia="Arial" w:hAnsi="Century Gothic" w:cs="Arial"/>
          <w:b/>
        </w:rPr>
        <w:t xml:space="preserve">D A D O </w:t>
      </w:r>
      <w:r w:rsidRPr="00004838">
        <w:rPr>
          <w:rFonts w:ascii="Century Gothic" w:eastAsia="Arial" w:hAnsi="Century Gothic" w:cs="Arial"/>
          <w:bCs/>
        </w:rPr>
        <w:t xml:space="preserve">en el Recinto oficial del Congreso del Estado de Chihuahua, </w:t>
      </w:r>
      <w:r w:rsidRPr="00004838">
        <w:rPr>
          <w:rFonts w:ascii="Century Gothic" w:hAnsi="Century Gothic" w:cs="Arial"/>
          <w:bCs/>
        </w:rPr>
        <w:t>a los</w:t>
      </w:r>
      <w:r>
        <w:rPr>
          <w:rFonts w:ascii="Century Gothic" w:hAnsi="Century Gothic" w:cs="Arial"/>
          <w:bCs/>
        </w:rPr>
        <w:t xml:space="preserve"> </w:t>
      </w:r>
      <w:r w:rsidR="006E40C8">
        <w:rPr>
          <w:rFonts w:ascii="Century Gothic" w:hAnsi="Century Gothic" w:cs="Arial"/>
          <w:bCs/>
        </w:rPr>
        <w:t>17</w:t>
      </w:r>
      <w:r>
        <w:rPr>
          <w:rFonts w:ascii="Century Gothic" w:hAnsi="Century Gothic" w:cs="Arial"/>
          <w:bCs/>
        </w:rPr>
        <w:t xml:space="preserve"> </w:t>
      </w:r>
      <w:r w:rsidRPr="00004838">
        <w:rPr>
          <w:rFonts w:ascii="Century Gothic" w:hAnsi="Century Gothic" w:cs="Arial"/>
          <w:bCs/>
        </w:rPr>
        <w:t xml:space="preserve">días del mes de </w:t>
      </w:r>
      <w:r w:rsidR="006E40C8">
        <w:rPr>
          <w:rFonts w:ascii="Century Gothic" w:hAnsi="Century Gothic" w:cs="Arial"/>
          <w:bCs/>
        </w:rPr>
        <w:t>marzo</w:t>
      </w:r>
      <w:r>
        <w:rPr>
          <w:rFonts w:ascii="Century Gothic" w:hAnsi="Century Gothic" w:cs="Arial"/>
          <w:bCs/>
        </w:rPr>
        <w:t xml:space="preserve"> </w:t>
      </w:r>
      <w:r w:rsidR="006E40C8">
        <w:rPr>
          <w:rFonts w:ascii="Century Gothic" w:hAnsi="Century Gothic" w:cs="Arial"/>
          <w:bCs/>
        </w:rPr>
        <w:t>de 2022</w:t>
      </w:r>
      <w:r w:rsidRPr="00004838">
        <w:rPr>
          <w:rFonts w:ascii="Century Gothic" w:hAnsi="Century Gothic" w:cs="Arial"/>
          <w:bCs/>
        </w:rPr>
        <w:t>.</w:t>
      </w:r>
    </w:p>
    <w:tbl>
      <w:tblPr>
        <w:tblStyle w:val="Tablaconcuadrcula"/>
        <w:tblpPr w:leftFromText="141" w:rightFromText="141" w:vertAnchor="text" w:horzAnchor="margin" w:tblpX="-567" w:tblpY="8"/>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20"/>
      </w:tblGrid>
      <w:tr w:rsidR="00D746E4" w:rsidRPr="00004838" w14:paraId="0E8DCDBC" w14:textId="77777777" w:rsidTr="00A46CAC">
        <w:tc>
          <w:tcPr>
            <w:tcW w:w="4678" w:type="dxa"/>
            <w:hideMark/>
          </w:tcPr>
          <w:p w14:paraId="73A7452E" w14:textId="77777777" w:rsidR="00D746E4" w:rsidRPr="00004838" w:rsidRDefault="00D746E4" w:rsidP="00A46CAC">
            <w:pPr>
              <w:spacing w:line="360" w:lineRule="auto"/>
              <w:ind w:left="599"/>
              <w:jc w:val="center"/>
              <w:rPr>
                <w:rFonts w:ascii="Century Gothic" w:hAnsi="Century Gothic" w:cs="Arial"/>
                <w:b/>
              </w:rPr>
            </w:pPr>
          </w:p>
          <w:p w14:paraId="7315DB89" w14:textId="77777777" w:rsidR="00D746E4" w:rsidRPr="00004838" w:rsidRDefault="00D746E4" w:rsidP="00A46CAC">
            <w:pPr>
              <w:spacing w:line="360" w:lineRule="auto"/>
              <w:ind w:left="599"/>
              <w:jc w:val="center"/>
              <w:rPr>
                <w:rFonts w:ascii="Century Gothic" w:hAnsi="Century Gothic" w:cs="Arial"/>
                <w:b/>
              </w:rPr>
            </w:pPr>
          </w:p>
          <w:p w14:paraId="28941147" w14:textId="77777777" w:rsidR="00D746E4" w:rsidRPr="00004838" w:rsidRDefault="00D746E4" w:rsidP="00A46CAC">
            <w:pPr>
              <w:spacing w:line="360" w:lineRule="auto"/>
              <w:ind w:left="599"/>
              <w:jc w:val="center"/>
              <w:rPr>
                <w:rFonts w:ascii="Century Gothic" w:hAnsi="Century Gothic" w:cs="Arial"/>
                <w:b/>
              </w:rPr>
            </w:pPr>
            <w:r w:rsidRPr="00004838">
              <w:rPr>
                <w:rFonts w:ascii="Century Gothic" w:hAnsi="Century Gothic" w:cs="Arial"/>
                <w:b/>
              </w:rPr>
              <w:t>DIP. LETICIA ORTEGA MÁYNEZ</w:t>
            </w:r>
          </w:p>
          <w:p w14:paraId="5367AA08" w14:textId="77777777" w:rsidR="00D746E4" w:rsidRPr="00004838" w:rsidRDefault="00D746E4" w:rsidP="00A46CAC">
            <w:pPr>
              <w:spacing w:line="360" w:lineRule="auto"/>
              <w:ind w:left="599"/>
              <w:jc w:val="center"/>
              <w:rPr>
                <w:rFonts w:ascii="Century Gothic" w:hAnsi="Century Gothic" w:cs="Arial"/>
                <w:b/>
              </w:rPr>
            </w:pPr>
          </w:p>
        </w:tc>
        <w:tc>
          <w:tcPr>
            <w:tcW w:w="4820" w:type="dxa"/>
            <w:hideMark/>
          </w:tcPr>
          <w:p w14:paraId="4AF2DB8F" w14:textId="77777777" w:rsidR="00D746E4" w:rsidRPr="00004838" w:rsidRDefault="00D746E4" w:rsidP="00A46CAC">
            <w:pPr>
              <w:spacing w:line="360" w:lineRule="auto"/>
              <w:ind w:left="597"/>
              <w:jc w:val="center"/>
              <w:rPr>
                <w:rFonts w:ascii="Century Gothic" w:hAnsi="Century Gothic" w:cs="Arial"/>
                <w:b/>
              </w:rPr>
            </w:pPr>
          </w:p>
          <w:p w14:paraId="61DDD0F1" w14:textId="77777777" w:rsidR="00D746E4" w:rsidRPr="00004838" w:rsidRDefault="00D746E4" w:rsidP="00A46CAC">
            <w:pPr>
              <w:spacing w:line="360" w:lineRule="auto"/>
              <w:ind w:left="597"/>
              <w:jc w:val="center"/>
              <w:rPr>
                <w:rFonts w:ascii="Century Gothic" w:hAnsi="Century Gothic" w:cs="Arial"/>
                <w:b/>
              </w:rPr>
            </w:pPr>
          </w:p>
          <w:p w14:paraId="15A59F25" w14:textId="77777777" w:rsidR="00D746E4" w:rsidRPr="00004838" w:rsidRDefault="00D746E4" w:rsidP="00A46CAC">
            <w:pPr>
              <w:spacing w:line="360" w:lineRule="auto"/>
              <w:ind w:left="597"/>
              <w:jc w:val="center"/>
              <w:rPr>
                <w:rFonts w:ascii="Century Gothic" w:hAnsi="Century Gothic" w:cs="Arial"/>
                <w:b/>
              </w:rPr>
            </w:pPr>
            <w:r w:rsidRPr="00004838">
              <w:rPr>
                <w:rFonts w:ascii="Century Gothic" w:hAnsi="Century Gothic" w:cs="Arial"/>
                <w:b/>
              </w:rPr>
              <w:t>DIP. EDIN CUAUHTÉMOC ESTRADA SOTELO</w:t>
            </w:r>
          </w:p>
          <w:p w14:paraId="0DD71002" w14:textId="77777777" w:rsidR="00D746E4" w:rsidRPr="00004838" w:rsidRDefault="00D746E4" w:rsidP="00A46CAC">
            <w:pPr>
              <w:spacing w:line="360" w:lineRule="auto"/>
              <w:ind w:left="597"/>
              <w:jc w:val="center"/>
              <w:rPr>
                <w:rFonts w:ascii="Century Gothic" w:hAnsi="Century Gothic" w:cs="Arial"/>
                <w:b/>
              </w:rPr>
            </w:pPr>
          </w:p>
        </w:tc>
      </w:tr>
      <w:tr w:rsidR="00D746E4" w:rsidRPr="00004838" w14:paraId="2EB092F7" w14:textId="77777777" w:rsidTr="00A46CAC">
        <w:tc>
          <w:tcPr>
            <w:tcW w:w="4678" w:type="dxa"/>
          </w:tcPr>
          <w:p w14:paraId="711A50D4" w14:textId="77777777" w:rsidR="00D746E4" w:rsidRDefault="00D746E4" w:rsidP="00A46CAC">
            <w:pPr>
              <w:spacing w:line="360" w:lineRule="auto"/>
              <w:ind w:left="599"/>
              <w:jc w:val="center"/>
              <w:rPr>
                <w:rFonts w:ascii="Century Gothic" w:hAnsi="Century Gothic" w:cs="Arial"/>
                <w:b/>
              </w:rPr>
            </w:pPr>
          </w:p>
          <w:p w14:paraId="199BC350" w14:textId="77777777" w:rsidR="00D746E4" w:rsidRDefault="00D746E4" w:rsidP="00A46CAC">
            <w:pPr>
              <w:spacing w:line="360" w:lineRule="auto"/>
              <w:ind w:left="599"/>
              <w:jc w:val="center"/>
              <w:rPr>
                <w:rFonts w:ascii="Century Gothic" w:hAnsi="Century Gothic" w:cs="Arial"/>
                <w:b/>
              </w:rPr>
            </w:pPr>
          </w:p>
          <w:p w14:paraId="07A095EE" w14:textId="77777777" w:rsidR="00D746E4" w:rsidRPr="00004838" w:rsidRDefault="00D746E4" w:rsidP="00A46CAC">
            <w:pPr>
              <w:spacing w:line="360" w:lineRule="auto"/>
              <w:ind w:left="599"/>
              <w:jc w:val="center"/>
              <w:rPr>
                <w:rFonts w:ascii="Century Gothic" w:hAnsi="Century Gothic" w:cs="Arial"/>
                <w:b/>
              </w:rPr>
            </w:pPr>
          </w:p>
          <w:p w14:paraId="36A471FA" w14:textId="77777777" w:rsidR="00D746E4" w:rsidRPr="00004838" w:rsidRDefault="00D746E4" w:rsidP="00A46CAC">
            <w:pPr>
              <w:spacing w:line="360" w:lineRule="auto"/>
              <w:ind w:left="599"/>
              <w:jc w:val="center"/>
              <w:rPr>
                <w:rFonts w:ascii="Century Gothic" w:hAnsi="Century Gothic" w:cs="Arial"/>
                <w:b/>
              </w:rPr>
            </w:pPr>
            <w:r w:rsidRPr="00004838">
              <w:rPr>
                <w:rFonts w:ascii="Century Gothic" w:hAnsi="Century Gothic" w:cs="Arial"/>
                <w:b/>
              </w:rPr>
              <w:t>DIP. BENJAMÍN CARRERA CHÁVEZ</w:t>
            </w:r>
          </w:p>
          <w:p w14:paraId="5DB5453B" w14:textId="77777777" w:rsidR="00D746E4" w:rsidRPr="00004838" w:rsidRDefault="00D746E4" w:rsidP="00A46CAC">
            <w:pPr>
              <w:spacing w:line="360" w:lineRule="auto"/>
              <w:ind w:left="599"/>
              <w:jc w:val="center"/>
              <w:rPr>
                <w:rFonts w:ascii="Century Gothic" w:hAnsi="Century Gothic" w:cs="Arial"/>
                <w:b/>
              </w:rPr>
            </w:pPr>
          </w:p>
        </w:tc>
        <w:tc>
          <w:tcPr>
            <w:tcW w:w="4820" w:type="dxa"/>
          </w:tcPr>
          <w:p w14:paraId="0E2DD83B" w14:textId="77777777" w:rsidR="00D746E4" w:rsidRDefault="00D746E4" w:rsidP="00A46CAC">
            <w:pPr>
              <w:spacing w:line="360" w:lineRule="auto"/>
              <w:ind w:left="597"/>
              <w:jc w:val="center"/>
              <w:rPr>
                <w:rFonts w:ascii="Century Gothic" w:hAnsi="Century Gothic" w:cs="Arial"/>
                <w:b/>
              </w:rPr>
            </w:pPr>
          </w:p>
          <w:p w14:paraId="0FCD0336" w14:textId="77777777" w:rsidR="00D746E4" w:rsidRDefault="00D746E4" w:rsidP="00A46CAC">
            <w:pPr>
              <w:spacing w:line="360" w:lineRule="auto"/>
              <w:ind w:left="597"/>
              <w:jc w:val="center"/>
              <w:rPr>
                <w:rFonts w:ascii="Century Gothic" w:hAnsi="Century Gothic" w:cs="Arial"/>
                <w:b/>
              </w:rPr>
            </w:pPr>
          </w:p>
          <w:p w14:paraId="4700F5CD" w14:textId="77777777" w:rsidR="00D746E4" w:rsidRPr="00004838" w:rsidRDefault="00D746E4" w:rsidP="00A46CAC">
            <w:pPr>
              <w:spacing w:line="360" w:lineRule="auto"/>
              <w:ind w:left="597"/>
              <w:jc w:val="center"/>
              <w:rPr>
                <w:rFonts w:ascii="Century Gothic" w:hAnsi="Century Gothic" w:cs="Arial"/>
                <w:b/>
              </w:rPr>
            </w:pPr>
          </w:p>
          <w:p w14:paraId="0AE28262" w14:textId="77777777" w:rsidR="00D746E4" w:rsidRPr="00004838" w:rsidRDefault="00D746E4" w:rsidP="00A46CAC">
            <w:pPr>
              <w:spacing w:line="360" w:lineRule="auto"/>
              <w:ind w:left="597"/>
              <w:jc w:val="center"/>
              <w:rPr>
                <w:rFonts w:ascii="Century Gothic" w:hAnsi="Century Gothic" w:cs="Arial"/>
                <w:b/>
                <w:lang w:val="en-US"/>
              </w:rPr>
            </w:pPr>
            <w:r w:rsidRPr="00004838">
              <w:rPr>
                <w:rFonts w:ascii="Century Gothic" w:hAnsi="Century Gothic" w:cs="Arial"/>
                <w:b/>
              </w:rPr>
              <w:t>DIP. OSCAR DANIEL AVITIA ARELL</w:t>
            </w:r>
            <w:r w:rsidRPr="00004838">
              <w:rPr>
                <w:rFonts w:ascii="Century Gothic" w:hAnsi="Century Gothic" w:cs="Arial"/>
                <w:b/>
                <w:lang w:val="en-US"/>
              </w:rPr>
              <w:t>ANES</w:t>
            </w:r>
          </w:p>
        </w:tc>
      </w:tr>
      <w:tr w:rsidR="00D746E4" w:rsidRPr="00004838" w14:paraId="4E1EE70B" w14:textId="77777777" w:rsidTr="00A46CAC">
        <w:tc>
          <w:tcPr>
            <w:tcW w:w="4678" w:type="dxa"/>
          </w:tcPr>
          <w:p w14:paraId="4702CB65" w14:textId="77777777" w:rsidR="00D746E4" w:rsidRPr="00004838" w:rsidRDefault="00D746E4" w:rsidP="00A46CAC">
            <w:pPr>
              <w:spacing w:line="360" w:lineRule="auto"/>
              <w:ind w:left="599"/>
              <w:jc w:val="center"/>
              <w:rPr>
                <w:rFonts w:ascii="Century Gothic" w:hAnsi="Century Gothic" w:cs="Arial"/>
                <w:b/>
                <w:lang w:val="en-US"/>
              </w:rPr>
            </w:pPr>
          </w:p>
          <w:p w14:paraId="5141CE56" w14:textId="77777777" w:rsidR="00D746E4" w:rsidRDefault="00D746E4" w:rsidP="00A46CAC">
            <w:pPr>
              <w:spacing w:line="360" w:lineRule="auto"/>
              <w:ind w:left="599"/>
              <w:jc w:val="center"/>
              <w:rPr>
                <w:rFonts w:ascii="Century Gothic" w:hAnsi="Century Gothic" w:cs="Arial"/>
                <w:b/>
                <w:lang w:val="en-US"/>
              </w:rPr>
            </w:pPr>
          </w:p>
          <w:p w14:paraId="6495A19E" w14:textId="77777777" w:rsidR="00D746E4" w:rsidRPr="00004838" w:rsidRDefault="00D746E4" w:rsidP="00A46CAC">
            <w:pPr>
              <w:spacing w:line="360" w:lineRule="auto"/>
              <w:ind w:left="599"/>
              <w:jc w:val="center"/>
              <w:rPr>
                <w:rFonts w:ascii="Century Gothic" w:hAnsi="Century Gothic" w:cs="Arial"/>
                <w:b/>
                <w:lang w:val="en-US"/>
              </w:rPr>
            </w:pPr>
          </w:p>
          <w:p w14:paraId="5B660536" w14:textId="77777777" w:rsidR="00D746E4" w:rsidRPr="00004838" w:rsidRDefault="00D746E4" w:rsidP="00A46CAC">
            <w:pPr>
              <w:spacing w:line="360" w:lineRule="auto"/>
              <w:ind w:left="599"/>
              <w:jc w:val="center"/>
              <w:rPr>
                <w:rFonts w:ascii="Century Gothic" w:hAnsi="Century Gothic" w:cs="Arial"/>
                <w:b/>
              </w:rPr>
            </w:pPr>
            <w:r w:rsidRPr="00004838">
              <w:rPr>
                <w:rFonts w:ascii="Century Gothic" w:hAnsi="Century Gothic" w:cs="Arial"/>
                <w:b/>
              </w:rPr>
              <w:t>DIP. MAGDALENA RENTERÍA PÉREZ</w:t>
            </w:r>
          </w:p>
        </w:tc>
        <w:tc>
          <w:tcPr>
            <w:tcW w:w="4820" w:type="dxa"/>
          </w:tcPr>
          <w:p w14:paraId="73E2C826" w14:textId="77777777" w:rsidR="00D746E4" w:rsidRDefault="00D746E4" w:rsidP="00A46CAC">
            <w:pPr>
              <w:spacing w:line="360" w:lineRule="auto"/>
              <w:ind w:left="597"/>
              <w:jc w:val="center"/>
              <w:rPr>
                <w:rFonts w:ascii="Century Gothic" w:hAnsi="Century Gothic" w:cs="Arial"/>
                <w:b/>
              </w:rPr>
            </w:pPr>
          </w:p>
          <w:p w14:paraId="5E254A58" w14:textId="77777777" w:rsidR="00D746E4" w:rsidRPr="00004838" w:rsidRDefault="00D746E4" w:rsidP="00A46CAC">
            <w:pPr>
              <w:spacing w:line="360" w:lineRule="auto"/>
              <w:ind w:left="597"/>
              <w:jc w:val="center"/>
              <w:rPr>
                <w:rFonts w:ascii="Century Gothic" w:hAnsi="Century Gothic" w:cs="Arial"/>
                <w:b/>
              </w:rPr>
            </w:pPr>
          </w:p>
          <w:p w14:paraId="57A20B94" w14:textId="77777777" w:rsidR="00D746E4" w:rsidRPr="00004838" w:rsidRDefault="00D746E4" w:rsidP="00A46CAC">
            <w:pPr>
              <w:spacing w:line="360" w:lineRule="auto"/>
              <w:ind w:left="597"/>
              <w:jc w:val="center"/>
              <w:rPr>
                <w:rFonts w:ascii="Century Gothic" w:hAnsi="Century Gothic" w:cs="Arial"/>
                <w:b/>
              </w:rPr>
            </w:pPr>
          </w:p>
          <w:p w14:paraId="7EA2FF09" w14:textId="77777777" w:rsidR="00D746E4" w:rsidRPr="00004838" w:rsidRDefault="00D746E4" w:rsidP="00A46CAC">
            <w:pPr>
              <w:spacing w:line="360" w:lineRule="auto"/>
              <w:ind w:left="597"/>
              <w:jc w:val="center"/>
              <w:rPr>
                <w:rFonts w:ascii="Century Gothic" w:hAnsi="Century Gothic" w:cs="Arial"/>
                <w:b/>
              </w:rPr>
            </w:pPr>
            <w:r w:rsidRPr="00004838">
              <w:rPr>
                <w:rFonts w:ascii="Century Gothic" w:hAnsi="Century Gothic" w:cs="Arial"/>
                <w:b/>
              </w:rPr>
              <w:t>DIP. GUSTAVO DE LA ROSA HICKERSON</w:t>
            </w:r>
          </w:p>
        </w:tc>
      </w:tr>
      <w:tr w:rsidR="00D746E4" w:rsidRPr="00004838" w14:paraId="66E8E996" w14:textId="77777777" w:rsidTr="00A46CAC">
        <w:tc>
          <w:tcPr>
            <w:tcW w:w="4678" w:type="dxa"/>
          </w:tcPr>
          <w:p w14:paraId="129264B2" w14:textId="77777777" w:rsidR="00D746E4" w:rsidRDefault="00D746E4" w:rsidP="00A46CAC">
            <w:pPr>
              <w:spacing w:line="360" w:lineRule="auto"/>
              <w:ind w:left="599"/>
              <w:jc w:val="center"/>
              <w:rPr>
                <w:rFonts w:ascii="Century Gothic" w:hAnsi="Century Gothic" w:cs="Arial"/>
                <w:b/>
              </w:rPr>
            </w:pPr>
          </w:p>
          <w:p w14:paraId="152DB006" w14:textId="77777777" w:rsidR="00D746E4" w:rsidRPr="00004838" w:rsidRDefault="00D746E4" w:rsidP="00A46CAC">
            <w:pPr>
              <w:spacing w:line="360" w:lineRule="auto"/>
              <w:ind w:left="599"/>
              <w:jc w:val="center"/>
              <w:rPr>
                <w:rFonts w:ascii="Century Gothic" w:hAnsi="Century Gothic" w:cs="Arial"/>
                <w:b/>
              </w:rPr>
            </w:pPr>
          </w:p>
          <w:p w14:paraId="14C681DE" w14:textId="77777777" w:rsidR="00D746E4" w:rsidRPr="00004838" w:rsidRDefault="00D746E4" w:rsidP="00A46CAC">
            <w:pPr>
              <w:spacing w:line="360" w:lineRule="auto"/>
              <w:ind w:left="599"/>
              <w:jc w:val="center"/>
              <w:rPr>
                <w:rFonts w:ascii="Century Gothic" w:hAnsi="Century Gothic" w:cs="Arial"/>
                <w:b/>
              </w:rPr>
            </w:pPr>
          </w:p>
          <w:p w14:paraId="1E70D128" w14:textId="77777777" w:rsidR="00D746E4" w:rsidRPr="00004838" w:rsidRDefault="00D746E4" w:rsidP="00A46CAC">
            <w:pPr>
              <w:spacing w:line="360" w:lineRule="auto"/>
              <w:ind w:left="599"/>
              <w:jc w:val="center"/>
              <w:rPr>
                <w:rFonts w:ascii="Century Gothic" w:hAnsi="Century Gothic" w:cs="Arial"/>
                <w:b/>
              </w:rPr>
            </w:pPr>
            <w:r w:rsidRPr="00004838">
              <w:rPr>
                <w:rFonts w:ascii="Century Gothic" w:hAnsi="Century Gothic" w:cs="Arial"/>
                <w:b/>
              </w:rPr>
              <w:t>DIP. DAVID OSCAR CASTREJÓN RIVAS</w:t>
            </w:r>
          </w:p>
        </w:tc>
        <w:tc>
          <w:tcPr>
            <w:tcW w:w="4820" w:type="dxa"/>
          </w:tcPr>
          <w:p w14:paraId="6914A526" w14:textId="77777777" w:rsidR="00D746E4" w:rsidRPr="00004838" w:rsidRDefault="00D746E4" w:rsidP="00A46CAC">
            <w:pPr>
              <w:spacing w:line="360" w:lineRule="auto"/>
              <w:ind w:left="597"/>
              <w:jc w:val="center"/>
              <w:rPr>
                <w:rFonts w:ascii="Century Gothic" w:hAnsi="Century Gothic" w:cs="Arial"/>
                <w:b/>
              </w:rPr>
            </w:pPr>
          </w:p>
          <w:p w14:paraId="581096CB" w14:textId="77777777" w:rsidR="00D746E4" w:rsidRDefault="00D746E4" w:rsidP="00A46CAC">
            <w:pPr>
              <w:spacing w:line="360" w:lineRule="auto"/>
              <w:ind w:left="597"/>
              <w:jc w:val="center"/>
              <w:rPr>
                <w:rFonts w:ascii="Century Gothic" w:hAnsi="Century Gothic" w:cs="Arial"/>
                <w:b/>
              </w:rPr>
            </w:pPr>
          </w:p>
          <w:p w14:paraId="0F75CA7B" w14:textId="77777777" w:rsidR="00D746E4" w:rsidRPr="00004838" w:rsidRDefault="00D746E4" w:rsidP="00A46CAC">
            <w:pPr>
              <w:spacing w:line="360" w:lineRule="auto"/>
              <w:ind w:left="597"/>
              <w:jc w:val="center"/>
              <w:rPr>
                <w:rFonts w:ascii="Century Gothic" w:hAnsi="Century Gothic" w:cs="Arial"/>
                <w:b/>
              </w:rPr>
            </w:pPr>
          </w:p>
          <w:p w14:paraId="34E59744" w14:textId="77777777" w:rsidR="00D746E4" w:rsidRPr="00004838" w:rsidRDefault="00D746E4" w:rsidP="00A46CAC">
            <w:pPr>
              <w:spacing w:line="360" w:lineRule="auto"/>
              <w:ind w:left="597"/>
              <w:jc w:val="center"/>
              <w:rPr>
                <w:rFonts w:ascii="Century Gothic" w:hAnsi="Century Gothic" w:cs="Arial"/>
                <w:b/>
              </w:rPr>
            </w:pPr>
            <w:r w:rsidRPr="00004838">
              <w:rPr>
                <w:rFonts w:ascii="Century Gothic" w:hAnsi="Century Gothic" w:cs="Arial"/>
                <w:b/>
              </w:rPr>
              <w:t>DIP. ROSANA DÍAZ REYES</w:t>
            </w:r>
          </w:p>
        </w:tc>
      </w:tr>
      <w:tr w:rsidR="00D746E4" w:rsidRPr="00004838" w14:paraId="3EBCD2F6" w14:textId="77777777" w:rsidTr="00A46CAC">
        <w:tc>
          <w:tcPr>
            <w:tcW w:w="4678" w:type="dxa"/>
          </w:tcPr>
          <w:p w14:paraId="10561030" w14:textId="77777777" w:rsidR="00D746E4" w:rsidRDefault="00D746E4" w:rsidP="00A46CAC">
            <w:pPr>
              <w:spacing w:line="360" w:lineRule="auto"/>
              <w:ind w:left="599"/>
              <w:jc w:val="center"/>
              <w:rPr>
                <w:rFonts w:ascii="Century Gothic" w:hAnsi="Century Gothic" w:cs="Arial"/>
                <w:b/>
              </w:rPr>
            </w:pPr>
          </w:p>
          <w:p w14:paraId="50B7BC1B" w14:textId="77777777" w:rsidR="00D746E4" w:rsidRDefault="00D746E4" w:rsidP="00A46CAC">
            <w:pPr>
              <w:spacing w:line="360" w:lineRule="auto"/>
              <w:ind w:left="599"/>
              <w:jc w:val="center"/>
              <w:rPr>
                <w:rFonts w:ascii="Century Gothic" w:hAnsi="Century Gothic" w:cs="Arial"/>
                <w:b/>
              </w:rPr>
            </w:pPr>
          </w:p>
          <w:p w14:paraId="33B83A44" w14:textId="77777777" w:rsidR="00D746E4" w:rsidRPr="00004838" w:rsidRDefault="00D746E4" w:rsidP="00A46CAC">
            <w:pPr>
              <w:spacing w:line="360" w:lineRule="auto"/>
              <w:ind w:left="599"/>
              <w:rPr>
                <w:rFonts w:ascii="Century Gothic" w:hAnsi="Century Gothic" w:cs="Arial"/>
                <w:b/>
              </w:rPr>
            </w:pPr>
          </w:p>
          <w:p w14:paraId="3DA0101B" w14:textId="77777777" w:rsidR="00D746E4" w:rsidRPr="00004838" w:rsidRDefault="00D746E4" w:rsidP="00A46CAC">
            <w:pPr>
              <w:spacing w:line="360" w:lineRule="auto"/>
              <w:ind w:left="599"/>
              <w:jc w:val="center"/>
              <w:rPr>
                <w:rFonts w:ascii="Century Gothic" w:hAnsi="Century Gothic" w:cs="Arial"/>
                <w:b/>
              </w:rPr>
            </w:pPr>
            <w:r w:rsidRPr="00004838">
              <w:rPr>
                <w:rFonts w:ascii="Century Gothic" w:hAnsi="Century Gothic" w:cs="Arial"/>
                <w:b/>
              </w:rPr>
              <w:t>DIP. ADRIANA TERRAZAS PORRAS</w:t>
            </w:r>
          </w:p>
        </w:tc>
        <w:tc>
          <w:tcPr>
            <w:tcW w:w="4820" w:type="dxa"/>
          </w:tcPr>
          <w:p w14:paraId="4096A7A3" w14:textId="77777777" w:rsidR="00D746E4" w:rsidRDefault="00D746E4" w:rsidP="00A46CAC">
            <w:pPr>
              <w:spacing w:line="360" w:lineRule="auto"/>
              <w:ind w:left="597"/>
              <w:jc w:val="center"/>
              <w:rPr>
                <w:rFonts w:ascii="Century Gothic" w:hAnsi="Century Gothic" w:cs="Arial"/>
                <w:b/>
              </w:rPr>
            </w:pPr>
          </w:p>
          <w:p w14:paraId="6EA9EB28" w14:textId="77777777" w:rsidR="00D746E4" w:rsidRDefault="00D746E4" w:rsidP="00A46CAC">
            <w:pPr>
              <w:spacing w:line="360" w:lineRule="auto"/>
              <w:ind w:left="597"/>
              <w:jc w:val="center"/>
              <w:rPr>
                <w:rFonts w:ascii="Century Gothic" w:hAnsi="Century Gothic" w:cs="Arial"/>
                <w:b/>
              </w:rPr>
            </w:pPr>
          </w:p>
          <w:p w14:paraId="07AF60A9" w14:textId="77777777" w:rsidR="00D746E4" w:rsidRPr="00004838" w:rsidRDefault="00D746E4" w:rsidP="00A46CAC">
            <w:pPr>
              <w:spacing w:line="360" w:lineRule="auto"/>
              <w:ind w:left="597"/>
              <w:rPr>
                <w:rFonts w:ascii="Century Gothic" w:hAnsi="Century Gothic" w:cs="Arial"/>
                <w:b/>
              </w:rPr>
            </w:pPr>
          </w:p>
          <w:p w14:paraId="6E1BE213" w14:textId="77777777" w:rsidR="00D746E4" w:rsidRPr="00004838" w:rsidRDefault="00D746E4" w:rsidP="00A46CAC">
            <w:pPr>
              <w:spacing w:line="360" w:lineRule="auto"/>
              <w:ind w:left="597"/>
              <w:jc w:val="center"/>
              <w:rPr>
                <w:rFonts w:ascii="Century Gothic" w:hAnsi="Century Gothic" w:cs="Arial"/>
                <w:b/>
              </w:rPr>
            </w:pPr>
            <w:r w:rsidRPr="00004838">
              <w:rPr>
                <w:rFonts w:ascii="Century Gothic" w:hAnsi="Century Gothic" w:cs="Arial"/>
                <w:b/>
              </w:rPr>
              <w:t>DIP. MARÍA ANTONIETA PÉREZ REYES</w:t>
            </w:r>
          </w:p>
        </w:tc>
      </w:tr>
    </w:tbl>
    <w:p w14:paraId="6CF5FC1C" w14:textId="77777777" w:rsidR="00AF3114" w:rsidRDefault="00AF3114" w:rsidP="001A4AAE">
      <w:pPr>
        <w:spacing w:line="360" w:lineRule="auto"/>
      </w:pPr>
    </w:p>
    <w:sectPr w:rsidR="00AF3114" w:rsidSect="00793324">
      <w:footerReference w:type="default" r:id="rId7"/>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8D3C1" w14:textId="77777777" w:rsidR="00F20C61" w:rsidRDefault="00F20C61">
      <w:r>
        <w:separator/>
      </w:r>
    </w:p>
  </w:endnote>
  <w:endnote w:type="continuationSeparator" w:id="0">
    <w:p w14:paraId="3DAC9A2D" w14:textId="77777777" w:rsidR="00F20C61" w:rsidRDefault="00F2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873508"/>
      <w:docPartObj>
        <w:docPartGallery w:val="Page Numbers (Bottom of Page)"/>
        <w:docPartUnique/>
      </w:docPartObj>
    </w:sdtPr>
    <w:sdtEndPr/>
    <w:sdtContent>
      <w:p w14:paraId="32FED71D" w14:textId="77777777" w:rsidR="009177A6" w:rsidRDefault="006E40C8">
        <w:pPr>
          <w:pStyle w:val="Piedepgina"/>
          <w:jc w:val="center"/>
        </w:pPr>
        <w:r>
          <w:fldChar w:fldCharType="begin"/>
        </w:r>
        <w:r>
          <w:instrText>PAGE   \* MERGEFORMAT</w:instrText>
        </w:r>
        <w:r>
          <w:fldChar w:fldCharType="separate"/>
        </w:r>
        <w:r w:rsidR="00943482" w:rsidRPr="00943482">
          <w:rPr>
            <w:noProof/>
            <w:lang w:val="es-ES"/>
          </w:rPr>
          <w:t>1</w:t>
        </w:r>
        <w:r>
          <w:fldChar w:fldCharType="end"/>
        </w:r>
      </w:p>
    </w:sdtContent>
  </w:sdt>
  <w:p w14:paraId="758F4FB2" w14:textId="77777777" w:rsidR="009177A6" w:rsidRDefault="00F20C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20A2A" w14:textId="77777777" w:rsidR="00F20C61" w:rsidRDefault="00F20C61">
      <w:r>
        <w:separator/>
      </w:r>
    </w:p>
  </w:footnote>
  <w:footnote w:type="continuationSeparator" w:id="0">
    <w:p w14:paraId="78E7D262" w14:textId="77777777" w:rsidR="00F20C61" w:rsidRDefault="00F20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86E96"/>
    <w:multiLevelType w:val="hybridMultilevel"/>
    <w:tmpl w:val="C14E5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757BF1"/>
    <w:multiLevelType w:val="hybridMultilevel"/>
    <w:tmpl w:val="1E68D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2F7BB8"/>
    <w:multiLevelType w:val="hybridMultilevel"/>
    <w:tmpl w:val="1EEE19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E4"/>
    <w:rsid w:val="000F315F"/>
    <w:rsid w:val="00111CA2"/>
    <w:rsid w:val="00125092"/>
    <w:rsid w:val="00185E55"/>
    <w:rsid w:val="001A4AAE"/>
    <w:rsid w:val="00237F9D"/>
    <w:rsid w:val="002B2A15"/>
    <w:rsid w:val="0057342B"/>
    <w:rsid w:val="00586F84"/>
    <w:rsid w:val="0062327D"/>
    <w:rsid w:val="006E40C8"/>
    <w:rsid w:val="007D64C4"/>
    <w:rsid w:val="00943482"/>
    <w:rsid w:val="00A45DCB"/>
    <w:rsid w:val="00A46CAC"/>
    <w:rsid w:val="00A5482A"/>
    <w:rsid w:val="00A80F03"/>
    <w:rsid w:val="00A92853"/>
    <w:rsid w:val="00AC59FB"/>
    <w:rsid w:val="00AF0B3F"/>
    <w:rsid w:val="00AF3114"/>
    <w:rsid w:val="00B07C02"/>
    <w:rsid w:val="00B820D3"/>
    <w:rsid w:val="00BF253D"/>
    <w:rsid w:val="00C30F91"/>
    <w:rsid w:val="00D746E4"/>
    <w:rsid w:val="00DC780A"/>
    <w:rsid w:val="00E30C2D"/>
    <w:rsid w:val="00E54C7D"/>
    <w:rsid w:val="00EF7DD5"/>
    <w:rsid w:val="00F20C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9867"/>
  <w15:chartTrackingRefBased/>
  <w15:docId w15:val="{727D6CC7-7700-4142-B315-F149896C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6E4"/>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46E4"/>
    <w:pPr>
      <w:spacing w:before="100" w:beforeAutospacing="1" w:after="100" w:afterAutospacing="1"/>
    </w:pPr>
    <w:rPr>
      <w:rFonts w:ascii="Times New Roman" w:eastAsia="Times New Roman" w:hAnsi="Times New Roman" w:cs="Times New Roman"/>
    </w:rPr>
  </w:style>
  <w:style w:type="paragraph" w:styleId="Prrafodelista">
    <w:name w:val="List Paragraph"/>
    <w:basedOn w:val="Normal"/>
    <w:uiPriority w:val="34"/>
    <w:qFormat/>
    <w:rsid w:val="00D746E4"/>
    <w:pPr>
      <w:ind w:left="720"/>
      <w:contextualSpacing/>
    </w:pPr>
  </w:style>
  <w:style w:type="table" w:styleId="Tablaconcuadrcula">
    <w:name w:val="Table Grid"/>
    <w:basedOn w:val="Tablanormal"/>
    <w:uiPriority w:val="59"/>
    <w:rsid w:val="00D746E4"/>
    <w:pPr>
      <w:spacing w:after="0" w:line="240" w:lineRule="auto"/>
    </w:pPr>
    <w:rPr>
      <w:rFonts w:ascii="Cambria" w:eastAsia="Cambria" w:hAnsi="Cambria" w:cs="Cambria"/>
      <w:sz w:val="24"/>
      <w:szCs w:val="24"/>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746E4"/>
    <w:pPr>
      <w:tabs>
        <w:tab w:val="center" w:pos="4419"/>
        <w:tab w:val="right" w:pos="8838"/>
      </w:tabs>
    </w:pPr>
  </w:style>
  <w:style w:type="character" w:customStyle="1" w:styleId="PiedepginaCar">
    <w:name w:val="Pie de página Car"/>
    <w:basedOn w:val="Fuentedeprrafopredeter"/>
    <w:link w:val="Piedepgina"/>
    <w:uiPriority w:val="99"/>
    <w:rsid w:val="00D746E4"/>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2B2A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2A15"/>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798076">
      <w:bodyDiv w:val="1"/>
      <w:marLeft w:val="0"/>
      <w:marRight w:val="0"/>
      <w:marTop w:val="0"/>
      <w:marBottom w:val="0"/>
      <w:divBdr>
        <w:top w:val="none" w:sz="0" w:space="0" w:color="auto"/>
        <w:left w:val="none" w:sz="0" w:space="0" w:color="auto"/>
        <w:bottom w:val="none" w:sz="0" w:space="0" w:color="auto"/>
        <w:right w:val="none" w:sz="0" w:space="0" w:color="auto"/>
      </w:divBdr>
    </w:div>
    <w:div w:id="16856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1321</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 Santamaria Barraza</dc:creator>
  <cp:keywords/>
  <dc:description/>
  <cp:lastModifiedBy>Sonia Pérez Chacón</cp:lastModifiedBy>
  <cp:revision>2</cp:revision>
  <cp:lastPrinted>2022-03-16T20:32:00Z</cp:lastPrinted>
  <dcterms:created xsi:type="dcterms:W3CDTF">2022-03-17T17:08:00Z</dcterms:created>
  <dcterms:modified xsi:type="dcterms:W3CDTF">2022-03-17T17:08:00Z</dcterms:modified>
</cp:coreProperties>
</file>