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B212C5" w14:textId="77777777" w:rsidR="003A12C9" w:rsidRPr="00896941" w:rsidRDefault="003A12C9" w:rsidP="003A12C9">
      <w:pPr>
        <w:spacing w:line="360" w:lineRule="auto"/>
        <w:jc w:val="both"/>
        <w:rPr>
          <w:rFonts w:ascii="Century Gothic" w:hAnsi="Century Gothic"/>
          <w:b/>
          <w:bCs/>
          <w:szCs w:val="24"/>
        </w:rPr>
      </w:pPr>
      <w:r w:rsidRPr="00896941">
        <w:rPr>
          <w:rFonts w:ascii="Century Gothic" w:hAnsi="Century Gothic"/>
          <w:b/>
          <w:bCs/>
          <w:szCs w:val="24"/>
        </w:rPr>
        <w:t>H. CONGRESO DEL ESTADO DE CHIHUAHUA.</w:t>
      </w:r>
    </w:p>
    <w:p w14:paraId="2886F552" w14:textId="77777777" w:rsidR="003A12C9" w:rsidRPr="00896941" w:rsidRDefault="003A12C9" w:rsidP="003A12C9">
      <w:pPr>
        <w:spacing w:line="360" w:lineRule="auto"/>
        <w:jc w:val="both"/>
        <w:rPr>
          <w:rFonts w:ascii="Century Gothic" w:hAnsi="Century Gothic"/>
          <w:b/>
          <w:bCs/>
          <w:szCs w:val="24"/>
        </w:rPr>
      </w:pPr>
      <w:r w:rsidRPr="00896941">
        <w:rPr>
          <w:rFonts w:ascii="Century Gothic" w:hAnsi="Century Gothic"/>
          <w:b/>
          <w:bCs/>
          <w:szCs w:val="24"/>
        </w:rPr>
        <w:t>P R E S E N T E.-</w:t>
      </w:r>
    </w:p>
    <w:p w14:paraId="5C7E180A" w14:textId="77777777" w:rsidR="003A12C9" w:rsidRPr="00896941" w:rsidRDefault="003A12C9" w:rsidP="003A12C9">
      <w:pPr>
        <w:spacing w:line="360" w:lineRule="auto"/>
        <w:jc w:val="both"/>
        <w:rPr>
          <w:rFonts w:ascii="Century Gothic" w:hAnsi="Century Gothic"/>
          <w:b/>
          <w:szCs w:val="24"/>
        </w:rPr>
      </w:pPr>
    </w:p>
    <w:p w14:paraId="6C6D1BE2" w14:textId="324A7719" w:rsidR="003A12C9" w:rsidRPr="00896941" w:rsidRDefault="003A12C9" w:rsidP="003A12C9">
      <w:pPr>
        <w:spacing w:line="360" w:lineRule="auto"/>
        <w:jc w:val="both"/>
        <w:rPr>
          <w:rFonts w:ascii="Century Gothic" w:hAnsi="Century Gothic"/>
          <w:szCs w:val="24"/>
        </w:rPr>
      </w:pPr>
      <w:r w:rsidRPr="00896941">
        <w:rPr>
          <w:rFonts w:ascii="Century Gothic" w:hAnsi="Century Gothic"/>
          <w:b/>
          <w:bCs/>
          <w:szCs w:val="24"/>
        </w:rPr>
        <w:t>C. LUIS ALBERTO AGUILAR LOZOYA,</w:t>
      </w:r>
      <w:r w:rsidRPr="00896941">
        <w:rPr>
          <w:rFonts w:ascii="Century Gothic" w:hAnsi="Century Gothic"/>
          <w:szCs w:val="24"/>
        </w:rPr>
        <w:t xml:space="preserve"> en mi carácter de Diputado de la Sexagésima Sexta Legislatura del H. Congreso del Estado de Chihuahua y miembro del Grupo Parlamentario del Partido Acción Nacional, con fundamento en los artículos 64, fracciones I y II, y 68, fracción I, de la Constitución Política del Estado y 167, fracción I, 174 fracción I y demás relativos de la Ley Orgánica del Poder Legislativo, someto a consideración de la Diputación Permanente la siguiente Iniciativa con carácter de </w:t>
      </w:r>
      <w:r w:rsidR="00896941" w:rsidRPr="00896941">
        <w:rPr>
          <w:rFonts w:ascii="Century Gothic" w:hAnsi="Century Gothic"/>
          <w:b/>
          <w:bCs/>
          <w:szCs w:val="24"/>
        </w:rPr>
        <w:t xml:space="preserve">DECRETO </w:t>
      </w:r>
      <w:r w:rsidR="00896941" w:rsidRPr="00896941">
        <w:rPr>
          <w:rFonts w:ascii="Century Gothic" w:hAnsi="Century Gothic"/>
          <w:szCs w:val="24"/>
        </w:rPr>
        <w:t xml:space="preserve">con el fin de </w:t>
      </w:r>
      <w:r w:rsidR="00896941" w:rsidRPr="00896941">
        <w:rPr>
          <w:rFonts w:ascii="Century Gothic" w:hAnsi="Century Gothic"/>
          <w:szCs w:val="24"/>
          <w:lang w:bidi="en-US"/>
        </w:rPr>
        <w:t xml:space="preserve">reformar el ARTÍCULO SEGUNDO del Decreto LXVI/AUIEN/1046/2021 XIII P.E., </w:t>
      </w:r>
      <w:r w:rsidR="00896941" w:rsidRPr="00896941">
        <w:rPr>
          <w:rFonts w:ascii="Century Gothic" w:hAnsi="Century Gothic"/>
          <w:szCs w:val="24"/>
        </w:rPr>
        <w:t xml:space="preserve"> acerca del uso y destino del inmueble</w:t>
      </w:r>
      <w:r w:rsidR="00896941" w:rsidRPr="00896941">
        <w:rPr>
          <w:rFonts w:ascii="Century Gothic" w:hAnsi="Century Gothic"/>
        </w:rPr>
        <w:t xml:space="preserve"> </w:t>
      </w:r>
      <w:r w:rsidR="00896941" w:rsidRPr="00896941">
        <w:rPr>
          <w:rFonts w:ascii="Century Gothic" w:hAnsi="Century Gothic"/>
          <w:szCs w:val="24"/>
        </w:rPr>
        <w:t xml:space="preserve">ubicado en Calle Lerdo de Tejada, número 609, sector Centro, de la ciudad de Santa Rosalía de Camargo, Chihuahua, conformado por tres fracciones identificadas como “A”, “B” y “C” </w:t>
      </w:r>
      <w:r w:rsidRPr="00896941">
        <w:rPr>
          <w:rFonts w:ascii="Century Gothic" w:hAnsi="Century Gothic"/>
          <w:szCs w:val="24"/>
        </w:rPr>
        <w:t>; al tenor de la siguiente:</w:t>
      </w:r>
      <w:bookmarkStart w:id="0" w:name="_Hlk498692064"/>
      <w:bookmarkEnd w:id="0"/>
    </w:p>
    <w:p w14:paraId="30D3AEA7" w14:textId="77777777" w:rsidR="003A12C9" w:rsidRPr="00896941" w:rsidRDefault="003A12C9" w:rsidP="003A12C9">
      <w:pPr>
        <w:spacing w:line="360" w:lineRule="auto"/>
        <w:jc w:val="both"/>
        <w:rPr>
          <w:rFonts w:ascii="Century Gothic" w:hAnsi="Century Gothic"/>
          <w:szCs w:val="24"/>
        </w:rPr>
      </w:pPr>
    </w:p>
    <w:p w14:paraId="43E018C1" w14:textId="77777777" w:rsidR="003A12C9" w:rsidRPr="00896941" w:rsidRDefault="003A12C9" w:rsidP="003A12C9">
      <w:pPr>
        <w:spacing w:line="360" w:lineRule="auto"/>
        <w:jc w:val="center"/>
        <w:rPr>
          <w:rFonts w:ascii="Century Gothic" w:hAnsi="Century Gothic"/>
          <w:b/>
          <w:bCs/>
          <w:szCs w:val="24"/>
        </w:rPr>
      </w:pPr>
      <w:r w:rsidRPr="00896941">
        <w:rPr>
          <w:rFonts w:ascii="Century Gothic" w:hAnsi="Century Gothic"/>
          <w:b/>
          <w:bCs/>
          <w:szCs w:val="24"/>
        </w:rPr>
        <w:t>EXPOSICIÓN DE MOTIVOS</w:t>
      </w:r>
    </w:p>
    <w:p w14:paraId="52A29BAA" w14:textId="77777777" w:rsidR="003A12C9" w:rsidRPr="00896941" w:rsidRDefault="003A12C9" w:rsidP="00B420ED">
      <w:pPr>
        <w:pStyle w:val="Normal1"/>
        <w:spacing w:line="360" w:lineRule="auto"/>
        <w:jc w:val="both"/>
        <w:rPr>
          <w:rFonts w:ascii="Century Gothic" w:eastAsia="Arial" w:hAnsi="Century Gothic" w:cs="Arial"/>
          <w:szCs w:val="24"/>
          <w:lang w:val="es-MX"/>
        </w:rPr>
      </w:pPr>
    </w:p>
    <w:p w14:paraId="4889D698" w14:textId="4B64AA31" w:rsidR="00B420ED" w:rsidRPr="00896941" w:rsidRDefault="00B420ED" w:rsidP="00B420ED">
      <w:pPr>
        <w:pStyle w:val="Normal1"/>
        <w:spacing w:line="360" w:lineRule="auto"/>
        <w:jc w:val="both"/>
        <w:rPr>
          <w:rFonts w:ascii="Century Gothic" w:eastAsia="Arial" w:hAnsi="Century Gothic" w:cs="Arial"/>
          <w:szCs w:val="24"/>
          <w:lang w:val="es-MX"/>
        </w:rPr>
      </w:pPr>
      <w:r w:rsidRPr="00896941">
        <w:rPr>
          <w:rFonts w:ascii="Century Gothic" w:eastAsia="Arial" w:hAnsi="Century Gothic" w:cs="Arial"/>
          <w:szCs w:val="24"/>
          <w:lang w:val="es-MX"/>
        </w:rPr>
        <w:t xml:space="preserve">Con fecha 4 de mayo de 2021, </w:t>
      </w:r>
      <w:r w:rsidR="003A12C9" w:rsidRPr="00896941">
        <w:rPr>
          <w:rFonts w:ascii="Century Gothic" w:eastAsia="Arial" w:hAnsi="Century Gothic" w:cs="Arial"/>
          <w:szCs w:val="24"/>
          <w:lang w:val="es-MX"/>
        </w:rPr>
        <w:t>el Poder Ejecutivo del Estado de Chihuahua</w:t>
      </w:r>
      <w:r w:rsidRPr="00896941">
        <w:rPr>
          <w:rFonts w:ascii="Century Gothic" w:eastAsia="Arial" w:hAnsi="Century Gothic" w:cs="Arial"/>
          <w:szCs w:val="24"/>
          <w:lang w:val="es-MX"/>
        </w:rPr>
        <w:t xml:space="preserve"> presentó </w:t>
      </w:r>
      <w:r w:rsidR="003A12C9" w:rsidRPr="00896941">
        <w:rPr>
          <w:rFonts w:ascii="Century Gothic" w:eastAsia="Arial" w:hAnsi="Century Gothic" w:cs="Arial"/>
          <w:szCs w:val="24"/>
          <w:lang w:val="es-MX"/>
        </w:rPr>
        <w:t xml:space="preserve">la </w:t>
      </w:r>
      <w:r w:rsidRPr="00896941">
        <w:rPr>
          <w:rFonts w:ascii="Century Gothic" w:eastAsia="Arial" w:hAnsi="Century Gothic" w:cs="Arial"/>
          <w:szCs w:val="24"/>
          <w:lang w:val="es-MX"/>
        </w:rPr>
        <w:t>iniciativa con carácter de decreto, por medio de la cual solicita</w:t>
      </w:r>
      <w:r w:rsidR="003A12C9" w:rsidRPr="00896941">
        <w:rPr>
          <w:rFonts w:ascii="Century Gothic" w:eastAsia="Arial" w:hAnsi="Century Gothic" w:cs="Arial"/>
          <w:szCs w:val="24"/>
          <w:lang w:val="es-MX"/>
        </w:rPr>
        <w:t>ba</w:t>
      </w:r>
      <w:r w:rsidRPr="00896941">
        <w:rPr>
          <w:rFonts w:ascii="Century Gothic" w:eastAsia="Arial" w:hAnsi="Century Gothic" w:cs="Arial"/>
          <w:szCs w:val="24"/>
          <w:lang w:val="es-MX"/>
        </w:rPr>
        <w:t xml:space="preserve"> </w:t>
      </w:r>
      <w:r w:rsidR="003A12C9" w:rsidRPr="00896941">
        <w:rPr>
          <w:rFonts w:ascii="Century Gothic" w:eastAsia="Arial" w:hAnsi="Century Gothic" w:cs="Arial"/>
          <w:szCs w:val="24"/>
          <w:lang w:val="es-MX"/>
        </w:rPr>
        <w:t xml:space="preserve">la autorización </w:t>
      </w:r>
      <w:r w:rsidRPr="00896941">
        <w:rPr>
          <w:rFonts w:ascii="Century Gothic" w:eastAsia="Arial" w:hAnsi="Century Gothic" w:cs="Arial"/>
          <w:szCs w:val="24"/>
          <w:lang w:val="es-MX"/>
        </w:rPr>
        <w:t xml:space="preserve">para </w:t>
      </w:r>
      <w:r w:rsidR="003A12C9" w:rsidRPr="00896941">
        <w:rPr>
          <w:rFonts w:ascii="Century Gothic" w:eastAsia="Arial" w:hAnsi="Century Gothic" w:cs="Arial"/>
          <w:szCs w:val="24"/>
          <w:lang w:val="es-MX"/>
        </w:rPr>
        <w:t>enajenar</w:t>
      </w:r>
      <w:r w:rsidRPr="00896941">
        <w:rPr>
          <w:rFonts w:ascii="Century Gothic" w:eastAsia="Arial" w:hAnsi="Century Gothic" w:cs="Arial"/>
          <w:szCs w:val="24"/>
          <w:lang w:val="es-MX"/>
        </w:rPr>
        <w:t xml:space="preserve"> a título gratuito en favor del Municipio de Camargo, el inmueble ubicado en Calle Lerdo de Tejada, número 609, sector Centro, de la ciudad de Santa Rosalía de Camargo, Chihuahua, conformado por tres fracciones identificadas como “A”, “B” y “C”, el cual se destinará para la instalación de áreas recreativas para el beneficio de los camarguenses, como complemento del Gimnasio Municipal denominado “General Práxedes Giner”.</w:t>
      </w:r>
    </w:p>
    <w:p w14:paraId="283DE586" w14:textId="699AFD0D" w:rsidR="00B420ED" w:rsidRPr="00896941" w:rsidRDefault="00B420ED" w:rsidP="00B420ED">
      <w:pPr>
        <w:pStyle w:val="Normal1"/>
        <w:spacing w:line="360" w:lineRule="auto"/>
        <w:jc w:val="both"/>
        <w:rPr>
          <w:rFonts w:ascii="Century Gothic" w:eastAsia="Arial" w:hAnsi="Century Gothic" w:cs="Arial"/>
          <w:szCs w:val="24"/>
          <w:lang w:val="es-MX"/>
        </w:rPr>
      </w:pPr>
    </w:p>
    <w:p w14:paraId="4A0398E6" w14:textId="6DB70FC5" w:rsidR="00B420ED" w:rsidRPr="00896941" w:rsidRDefault="00B420ED" w:rsidP="00B420ED">
      <w:pPr>
        <w:pStyle w:val="Normal1"/>
        <w:spacing w:line="360" w:lineRule="auto"/>
        <w:jc w:val="both"/>
        <w:rPr>
          <w:rFonts w:ascii="Century Gothic" w:eastAsia="Arial" w:hAnsi="Century Gothic" w:cs="Arial"/>
          <w:szCs w:val="24"/>
          <w:lang w:val="es-MX"/>
        </w:rPr>
      </w:pPr>
      <w:r w:rsidRPr="00896941">
        <w:rPr>
          <w:rFonts w:ascii="Century Gothic" w:eastAsia="Arial" w:hAnsi="Century Gothic" w:cs="Arial"/>
          <w:szCs w:val="24"/>
          <w:lang w:val="es-MX"/>
        </w:rPr>
        <w:t>En esa iniciativa se mencionaba como argumento como el Municipio de Camargo ha crecido “a grado tal que los inmuebles con los que cuenta y que están destinados a prestar un servicio a la comunidad, en muchos casos han sido rebasados en su capacidad, motivo por el cual es necesario contar con nuevos espacios que permitan dar una atención adecuada a la ciudadanía.“</w:t>
      </w:r>
    </w:p>
    <w:p w14:paraId="6AFA6367" w14:textId="6A5F0F3E" w:rsidR="00B420ED" w:rsidRPr="00896941" w:rsidRDefault="00B420ED" w:rsidP="00B420ED">
      <w:pPr>
        <w:pStyle w:val="Normal1"/>
        <w:spacing w:line="360" w:lineRule="auto"/>
        <w:jc w:val="both"/>
        <w:rPr>
          <w:rFonts w:ascii="Century Gothic" w:eastAsia="Arial" w:hAnsi="Century Gothic" w:cs="Arial"/>
          <w:szCs w:val="24"/>
          <w:lang w:val="es-MX"/>
        </w:rPr>
      </w:pPr>
    </w:p>
    <w:p w14:paraId="56BA993C" w14:textId="7B315754" w:rsidR="00E94DE4" w:rsidRPr="00896941" w:rsidRDefault="00E94DE4" w:rsidP="00E94DE4">
      <w:pPr>
        <w:pStyle w:val="Normal1"/>
        <w:spacing w:line="360" w:lineRule="auto"/>
        <w:jc w:val="both"/>
        <w:rPr>
          <w:rFonts w:ascii="Century Gothic" w:eastAsia="Arial" w:hAnsi="Century Gothic" w:cs="Arial"/>
          <w:color w:val="auto"/>
          <w:szCs w:val="24"/>
          <w:lang w:val="es-MX"/>
        </w:rPr>
      </w:pPr>
      <w:r w:rsidRPr="00896941">
        <w:rPr>
          <w:rFonts w:ascii="Century Gothic" w:eastAsia="Arial" w:hAnsi="Century Gothic" w:cs="Arial"/>
          <w:szCs w:val="24"/>
          <w:lang w:val="es-MX"/>
        </w:rPr>
        <w:t xml:space="preserve">En ese mismo tenor, el Dictamen en sus consideraciones determinó </w:t>
      </w:r>
      <w:r w:rsidRPr="00896941">
        <w:rPr>
          <w:rFonts w:ascii="Century Gothic" w:eastAsia="Arial" w:hAnsi="Century Gothic" w:cs="Arial"/>
          <w:color w:val="auto"/>
          <w:szCs w:val="24"/>
        </w:rPr>
        <w:t>compartir la</w:t>
      </w:r>
      <w:r w:rsidRPr="00896941">
        <w:rPr>
          <w:rFonts w:ascii="Century Gothic" w:eastAsia="Arial" w:hAnsi="Century Gothic" w:cs="Arial"/>
          <w:szCs w:val="24"/>
        </w:rPr>
        <w:t xml:space="preserve">s razones expuestas por el iniciador y las considera como suficientes, por </w:t>
      </w:r>
      <w:r w:rsidRPr="00896941">
        <w:rPr>
          <w:rFonts w:ascii="Century Gothic" w:eastAsia="Arial" w:hAnsi="Century Gothic" w:cs="Arial"/>
          <w:color w:val="auto"/>
          <w:szCs w:val="24"/>
        </w:rPr>
        <w:t xml:space="preserve">lo que estando conscientes del beneficio que se aportará con dichas instalaciones, de ahí </w:t>
      </w:r>
      <w:r w:rsidRPr="00896941">
        <w:rPr>
          <w:rFonts w:ascii="Century Gothic" w:eastAsia="Arial" w:hAnsi="Century Gothic" w:cs="Arial"/>
          <w:color w:val="auto"/>
          <w:szCs w:val="24"/>
          <w:lang w:val="es-MX"/>
        </w:rPr>
        <w:t>que no encontró objeción alguna para autorizar la enajenación de la superficie de terreno descrita en el capítulo de antecedentes del presente documento.</w:t>
      </w:r>
    </w:p>
    <w:p w14:paraId="2EF033D1" w14:textId="5000ADF8" w:rsidR="00E94DE4" w:rsidRPr="00896941" w:rsidRDefault="00E94DE4" w:rsidP="00E94DE4">
      <w:pPr>
        <w:pStyle w:val="Normal1"/>
        <w:spacing w:line="360" w:lineRule="auto"/>
        <w:jc w:val="both"/>
        <w:rPr>
          <w:rFonts w:ascii="Century Gothic" w:eastAsia="Arial" w:hAnsi="Century Gothic" w:cs="Arial"/>
          <w:color w:val="auto"/>
          <w:szCs w:val="24"/>
          <w:lang w:val="es-MX"/>
        </w:rPr>
      </w:pPr>
    </w:p>
    <w:p w14:paraId="451EE327" w14:textId="3693DBBE" w:rsidR="00E94DE4" w:rsidRPr="00896941" w:rsidRDefault="00E94DE4" w:rsidP="00E94DE4">
      <w:pPr>
        <w:pStyle w:val="Normal1"/>
        <w:spacing w:line="360" w:lineRule="auto"/>
        <w:jc w:val="both"/>
        <w:rPr>
          <w:rFonts w:ascii="Century Gothic" w:eastAsia="Arial" w:hAnsi="Century Gothic" w:cs="Arial"/>
          <w:color w:val="auto"/>
          <w:szCs w:val="24"/>
          <w:lang w:val="es-MX"/>
        </w:rPr>
      </w:pPr>
      <w:r w:rsidRPr="00896941">
        <w:rPr>
          <w:rFonts w:ascii="Century Gothic" w:eastAsia="Arial" w:hAnsi="Century Gothic" w:cs="Arial"/>
          <w:color w:val="auto"/>
          <w:szCs w:val="24"/>
          <w:lang w:val="es-MX"/>
        </w:rPr>
        <w:t>No obstante, al momento de redactar el ARTÍCULO SEGUNDO del Decreto, restringió demasiado el uso del inmueble, ya que no todo el inmueble puede ser estinado a áreas recreativas, sino, como lo menciona la propia iniciativa y el dictamen, la intensión es que sea para uso y atención de la ciudadanía camarguense tanto para la atención al público, como instalaciones deportivas y recreativas.</w:t>
      </w:r>
    </w:p>
    <w:p w14:paraId="6161D62C" w14:textId="01624C9A" w:rsidR="00E94DE4" w:rsidRPr="00896941" w:rsidRDefault="00E94DE4" w:rsidP="00E94DE4">
      <w:pPr>
        <w:pStyle w:val="Normal1"/>
        <w:spacing w:line="360" w:lineRule="auto"/>
        <w:jc w:val="both"/>
        <w:rPr>
          <w:rFonts w:ascii="Century Gothic" w:eastAsia="Arial" w:hAnsi="Century Gothic" w:cs="Arial"/>
          <w:color w:val="auto"/>
          <w:szCs w:val="24"/>
          <w:lang w:val="es-MX"/>
        </w:rPr>
      </w:pPr>
    </w:p>
    <w:p w14:paraId="332151AA" w14:textId="17FB3461" w:rsidR="00E94DE4" w:rsidRPr="00896941" w:rsidRDefault="00E94DE4" w:rsidP="00E94DE4">
      <w:pPr>
        <w:pStyle w:val="Normal1"/>
        <w:spacing w:line="360" w:lineRule="auto"/>
        <w:jc w:val="both"/>
        <w:rPr>
          <w:rFonts w:ascii="Century Gothic" w:eastAsia="Arial" w:hAnsi="Century Gothic" w:cs="Arial"/>
          <w:color w:val="auto"/>
          <w:szCs w:val="24"/>
          <w:lang w:val="es-MX"/>
        </w:rPr>
      </w:pPr>
      <w:r w:rsidRPr="00896941">
        <w:rPr>
          <w:rFonts w:ascii="Century Gothic" w:eastAsia="Arial" w:hAnsi="Century Gothic" w:cs="Arial"/>
          <w:color w:val="auto"/>
          <w:szCs w:val="24"/>
          <w:lang w:val="es-MX"/>
        </w:rPr>
        <w:t xml:space="preserve">Esta omisión en la redacción pone en un grave predicamento al propio municipio, ya que encarece </w:t>
      </w:r>
      <w:r w:rsidR="003A12C9" w:rsidRPr="00896941">
        <w:rPr>
          <w:rFonts w:ascii="Century Gothic" w:eastAsia="Arial" w:hAnsi="Century Gothic" w:cs="Arial"/>
          <w:color w:val="auto"/>
          <w:szCs w:val="24"/>
          <w:lang w:val="es-MX"/>
        </w:rPr>
        <w:t>su rehabilitación y limita la toma de decisiones sobre el inmueble para adecuarlo a las necesidades de la población.</w:t>
      </w:r>
    </w:p>
    <w:p w14:paraId="1B153ACB" w14:textId="187D3126" w:rsidR="003A12C9" w:rsidRPr="00896941" w:rsidRDefault="003A12C9" w:rsidP="00E94DE4">
      <w:pPr>
        <w:pStyle w:val="Normal1"/>
        <w:spacing w:line="360" w:lineRule="auto"/>
        <w:jc w:val="both"/>
        <w:rPr>
          <w:rFonts w:ascii="Century Gothic" w:eastAsia="Arial" w:hAnsi="Century Gothic" w:cs="Arial"/>
          <w:color w:val="auto"/>
          <w:szCs w:val="24"/>
          <w:lang w:val="es-MX"/>
        </w:rPr>
      </w:pPr>
    </w:p>
    <w:p w14:paraId="07C752BA" w14:textId="31EB90D8" w:rsidR="00835ADC" w:rsidRPr="00835ADC" w:rsidRDefault="003A12C9" w:rsidP="00835ADC">
      <w:pPr>
        <w:pStyle w:val="Normal1"/>
        <w:spacing w:line="360" w:lineRule="auto"/>
        <w:jc w:val="both"/>
        <w:rPr>
          <w:rFonts w:ascii="Century Gothic" w:hAnsi="Century Gothic"/>
          <w:szCs w:val="24"/>
          <w:lang w:bidi="en-US"/>
        </w:rPr>
      </w:pPr>
      <w:r w:rsidRPr="00896941">
        <w:rPr>
          <w:rFonts w:ascii="Century Gothic" w:eastAsia="Arial" w:hAnsi="Century Gothic" w:cs="Arial"/>
          <w:color w:val="auto"/>
          <w:szCs w:val="24"/>
          <w:lang w:val="es-MX"/>
        </w:rPr>
        <w:lastRenderedPageBreak/>
        <w:t xml:space="preserve">En este tenor, es por lo que esta iniciativa, sugiere modificar el ARTÍCULO SEGUNDO del </w:t>
      </w:r>
      <w:r w:rsidRPr="00896941">
        <w:rPr>
          <w:rFonts w:ascii="Century Gothic" w:hAnsi="Century Gothic"/>
          <w:szCs w:val="24"/>
          <w:lang w:bidi="en-US"/>
        </w:rPr>
        <w:t>Decreto LXVI/AUIEN/1046/2021 XIII P.E., para ampliar la capacidad de uso y destino del inmueble a favor de la ciudadanía</w:t>
      </w:r>
      <w:r w:rsidR="00BB275C">
        <w:rPr>
          <w:rFonts w:ascii="Century Gothic" w:hAnsi="Century Gothic"/>
          <w:szCs w:val="24"/>
          <w:lang w:bidi="en-US"/>
        </w:rPr>
        <w:t xml:space="preserve">, derivado de lo expuesto originalmente en la solicitud del municipio de Camargo, así como lo expresado por el titular del Poder Ejecutivo en la iniciativa que le dio origen al Decreto, con número </w:t>
      </w:r>
      <w:r w:rsidR="00835ADC" w:rsidRPr="00835ADC">
        <w:rPr>
          <w:rFonts w:ascii="Century Gothic" w:hAnsi="Century Gothic"/>
          <w:szCs w:val="24"/>
          <w:lang w:bidi="en-US"/>
        </w:rPr>
        <w:t>2689</w:t>
      </w:r>
      <w:r w:rsidR="00835ADC">
        <w:rPr>
          <w:rFonts w:ascii="Century Gothic" w:hAnsi="Century Gothic"/>
          <w:szCs w:val="24"/>
          <w:lang w:bidi="en-US"/>
        </w:rPr>
        <w:t>, presentada el 04 de mayo de 2021</w:t>
      </w:r>
      <w:r w:rsidR="00835ADC" w:rsidRPr="00835ADC">
        <w:rPr>
          <w:rFonts w:ascii="Century Gothic" w:hAnsi="Century Gothic"/>
          <w:szCs w:val="24"/>
          <w:lang w:bidi="en-US"/>
        </w:rPr>
        <w:t>.</w:t>
      </w:r>
    </w:p>
    <w:p w14:paraId="04BD6704" w14:textId="27AF4C3B" w:rsidR="00835ADC" w:rsidRPr="00B21955" w:rsidRDefault="00835ADC" w:rsidP="00835ADC">
      <w:pPr>
        <w:pStyle w:val="Normal1"/>
        <w:spacing w:line="360" w:lineRule="auto"/>
        <w:jc w:val="both"/>
        <w:rPr>
          <w:rFonts w:ascii="Century Gothic" w:hAnsi="Century Gothic"/>
          <w:b/>
          <w:bCs/>
          <w:szCs w:val="24"/>
          <w:lang w:bidi="en-US"/>
        </w:rPr>
      </w:pPr>
    </w:p>
    <w:p w14:paraId="0B0C2F14" w14:textId="67BD9F39" w:rsidR="009867F0" w:rsidRPr="00B21955" w:rsidRDefault="009867F0" w:rsidP="00835ADC">
      <w:pPr>
        <w:pStyle w:val="Normal1"/>
        <w:spacing w:line="360" w:lineRule="auto"/>
        <w:jc w:val="both"/>
        <w:rPr>
          <w:rFonts w:ascii="Century Gothic" w:hAnsi="Century Gothic"/>
          <w:b/>
          <w:bCs/>
          <w:szCs w:val="24"/>
          <w:lang w:bidi="en-US"/>
        </w:rPr>
      </w:pPr>
      <w:r w:rsidRPr="00B21955">
        <w:rPr>
          <w:rFonts w:ascii="Century Gothic" w:hAnsi="Century Gothic"/>
          <w:b/>
          <w:bCs/>
          <w:szCs w:val="24"/>
          <w:lang w:bidi="en-US"/>
        </w:rPr>
        <w:t xml:space="preserve">Al anterior argumento, </w:t>
      </w:r>
      <w:r w:rsidR="00AC256D" w:rsidRPr="00B21955">
        <w:rPr>
          <w:rFonts w:ascii="Century Gothic" w:hAnsi="Century Gothic"/>
          <w:b/>
          <w:bCs/>
          <w:szCs w:val="24"/>
          <w:lang w:bidi="en-US"/>
        </w:rPr>
        <w:t>es importante clarificar algunos puntos que el legislador omitió al momento de desarrollar el dictamen, especialmente en lo que concierne al destino del bien inmueble.</w:t>
      </w:r>
    </w:p>
    <w:p w14:paraId="709241EB" w14:textId="77777777" w:rsidR="00AC256D" w:rsidRPr="00B21955" w:rsidRDefault="00AC256D" w:rsidP="00835ADC">
      <w:pPr>
        <w:pStyle w:val="Normal1"/>
        <w:spacing w:line="360" w:lineRule="auto"/>
        <w:jc w:val="both"/>
        <w:rPr>
          <w:rFonts w:ascii="Century Gothic" w:hAnsi="Century Gothic"/>
          <w:b/>
          <w:bCs/>
          <w:szCs w:val="24"/>
          <w:lang w:bidi="en-US"/>
        </w:rPr>
      </w:pPr>
    </w:p>
    <w:p w14:paraId="40A5F9BB" w14:textId="08666F3D" w:rsidR="003E42A6" w:rsidRPr="00B21955" w:rsidRDefault="00835ADC" w:rsidP="003E42A6">
      <w:pPr>
        <w:pStyle w:val="Normal1"/>
        <w:spacing w:line="360" w:lineRule="auto"/>
        <w:jc w:val="both"/>
        <w:rPr>
          <w:rFonts w:ascii="Century Gothic" w:hAnsi="Century Gothic"/>
          <w:b/>
          <w:bCs/>
          <w:szCs w:val="24"/>
          <w:lang w:bidi="en-US"/>
        </w:rPr>
      </w:pPr>
      <w:r w:rsidRPr="00B21955">
        <w:rPr>
          <w:rFonts w:ascii="Century Gothic" w:hAnsi="Century Gothic"/>
          <w:b/>
          <w:bCs/>
          <w:szCs w:val="24"/>
          <w:lang w:bidi="en-US"/>
        </w:rPr>
        <w:t xml:space="preserve">En este sentido, </w:t>
      </w:r>
      <w:r w:rsidR="007777A6" w:rsidRPr="00B21955">
        <w:rPr>
          <w:rFonts w:ascii="Century Gothic" w:hAnsi="Century Gothic"/>
          <w:b/>
          <w:bCs/>
          <w:szCs w:val="24"/>
          <w:lang w:bidi="en-US"/>
        </w:rPr>
        <w:t>cabe subrayar que esta soberanía, de conformidad con lo dispuesto en el artículo 64 fracción XXX de la Constitución Política del Estado Libra y Soberano de Chihuahua, tiene la atribución</w:t>
      </w:r>
      <w:r w:rsidR="003E42A6" w:rsidRPr="00B21955">
        <w:rPr>
          <w:rFonts w:ascii="Century Gothic" w:hAnsi="Century Gothic"/>
          <w:b/>
          <w:bCs/>
          <w:szCs w:val="24"/>
          <w:lang w:bidi="en-US"/>
        </w:rPr>
        <w:t xml:space="preserve"> directa</w:t>
      </w:r>
      <w:r w:rsidR="007777A6" w:rsidRPr="00B21955">
        <w:rPr>
          <w:rFonts w:ascii="Century Gothic" w:hAnsi="Century Gothic"/>
          <w:b/>
          <w:bCs/>
          <w:szCs w:val="24"/>
          <w:lang w:bidi="en-US"/>
        </w:rPr>
        <w:t xml:space="preserve"> para</w:t>
      </w:r>
      <w:r w:rsidR="003E42A6" w:rsidRPr="00B21955">
        <w:rPr>
          <w:rFonts w:ascii="Century Gothic" w:hAnsi="Century Gothic"/>
          <w:b/>
          <w:bCs/>
          <w:szCs w:val="24"/>
          <w:lang w:bidi="en-US"/>
        </w:rPr>
        <w:t xml:space="preserve"> resolver acerca de la enajenación o gravamen de los bienes inmuebles del Estado,</w:t>
      </w:r>
    </w:p>
    <w:p w14:paraId="57AE912F" w14:textId="6F463AE4" w:rsidR="003A12C9" w:rsidRPr="00B21955" w:rsidRDefault="003E42A6" w:rsidP="003E42A6">
      <w:pPr>
        <w:pStyle w:val="Normal1"/>
        <w:spacing w:line="360" w:lineRule="auto"/>
        <w:jc w:val="both"/>
        <w:rPr>
          <w:rFonts w:ascii="Century Gothic" w:hAnsi="Century Gothic"/>
          <w:b/>
          <w:bCs/>
          <w:szCs w:val="24"/>
          <w:lang w:bidi="en-US"/>
        </w:rPr>
      </w:pPr>
      <w:r w:rsidRPr="00B21955">
        <w:rPr>
          <w:rFonts w:ascii="Century Gothic" w:hAnsi="Century Gothic"/>
          <w:b/>
          <w:bCs/>
          <w:szCs w:val="24"/>
          <w:lang w:bidi="en-US"/>
        </w:rPr>
        <w:t>estableciendo la forma de su enajenación.</w:t>
      </w:r>
    </w:p>
    <w:p w14:paraId="77155E68" w14:textId="77777777" w:rsidR="003E42A6" w:rsidRPr="00B21955" w:rsidRDefault="003E42A6" w:rsidP="003E42A6">
      <w:pPr>
        <w:pStyle w:val="Normal1"/>
        <w:spacing w:line="360" w:lineRule="auto"/>
        <w:jc w:val="both"/>
        <w:rPr>
          <w:rFonts w:ascii="Century Gothic" w:hAnsi="Century Gothic"/>
          <w:b/>
          <w:bCs/>
          <w:szCs w:val="24"/>
          <w:lang w:bidi="en-US"/>
        </w:rPr>
      </w:pPr>
    </w:p>
    <w:p w14:paraId="1E5D425B" w14:textId="77777777" w:rsidR="001C2DF7" w:rsidRPr="00B21955" w:rsidRDefault="001C2DF7" w:rsidP="001C2DF7">
      <w:pPr>
        <w:pStyle w:val="Normal1"/>
        <w:spacing w:line="360" w:lineRule="auto"/>
        <w:jc w:val="both"/>
        <w:rPr>
          <w:rFonts w:ascii="Century Gothic" w:hAnsi="Century Gothic"/>
          <w:b/>
          <w:bCs/>
          <w:szCs w:val="24"/>
          <w:lang w:bidi="en-US"/>
        </w:rPr>
      </w:pPr>
      <w:r w:rsidRPr="00B21955">
        <w:rPr>
          <w:rFonts w:ascii="Century Gothic" w:hAnsi="Century Gothic"/>
          <w:b/>
          <w:bCs/>
          <w:szCs w:val="24"/>
          <w:lang w:bidi="en-US"/>
        </w:rPr>
        <w:t xml:space="preserve">Esta facultad a su vez, se reglamenta en el artículo 8 de la Ley de Bienes del Estado, que a la letra dice: </w:t>
      </w:r>
    </w:p>
    <w:p w14:paraId="4E4C2834" w14:textId="77777777" w:rsidR="001C2DF7" w:rsidRPr="00B21955" w:rsidRDefault="001C2DF7" w:rsidP="001C2DF7">
      <w:pPr>
        <w:pStyle w:val="Normal1"/>
        <w:spacing w:line="360" w:lineRule="auto"/>
        <w:jc w:val="both"/>
        <w:rPr>
          <w:rFonts w:ascii="Century Gothic" w:hAnsi="Century Gothic"/>
          <w:b/>
          <w:bCs/>
          <w:szCs w:val="24"/>
          <w:lang w:bidi="en-US"/>
        </w:rPr>
      </w:pPr>
    </w:p>
    <w:p w14:paraId="5C491576" w14:textId="5DFBBD90" w:rsidR="001C2DF7" w:rsidRPr="00B21955" w:rsidRDefault="001C2DF7" w:rsidP="001C2DF7">
      <w:pPr>
        <w:pStyle w:val="Normal1"/>
        <w:spacing w:line="360" w:lineRule="auto"/>
        <w:jc w:val="both"/>
        <w:rPr>
          <w:rFonts w:ascii="Century Gothic" w:hAnsi="Century Gothic"/>
          <w:b/>
          <w:bCs/>
          <w:szCs w:val="24"/>
          <w:lang w:bidi="en-US"/>
        </w:rPr>
      </w:pPr>
      <w:r w:rsidRPr="00B21955">
        <w:rPr>
          <w:rFonts w:ascii="Century Gothic" w:hAnsi="Century Gothic"/>
          <w:b/>
          <w:bCs/>
          <w:szCs w:val="24"/>
          <w:lang w:bidi="en-US"/>
        </w:rPr>
        <w:t>Artículo 8. El Congreso del Estado está facultado para:</w:t>
      </w:r>
    </w:p>
    <w:p w14:paraId="1406C2C5" w14:textId="1E984685" w:rsidR="001C2DF7" w:rsidRPr="00B21955" w:rsidRDefault="001C2DF7" w:rsidP="00AC14CD">
      <w:pPr>
        <w:pStyle w:val="Normal1"/>
        <w:numPr>
          <w:ilvl w:val="0"/>
          <w:numId w:val="2"/>
        </w:numPr>
        <w:spacing w:line="360" w:lineRule="auto"/>
        <w:jc w:val="both"/>
        <w:rPr>
          <w:rFonts w:ascii="Century Gothic" w:hAnsi="Century Gothic"/>
          <w:b/>
          <w:bCs/>
          <w:szCs w:val="24"/>
          <w:lang w:bidi="en-US"/>
        </w:rPr>
      </w:pPr>
      <w:r w:rsidRPr="00B21955">
        <w:rPr>
          <w:rFonts w:ascii="Century Gothic" w:hAnsi="Century Gothic"/>
          <w:b/>
          <w:bCs/>
          <w:szCs w:val="24"/>
          <w:lang w:bidi="en-US"/>
        </w:rPr>
        <w:t>Autorizar, mediante decreto, la desincorporación de los bienes del dominio público, conforme a lo previsto en esta Ley.</w:t>
      </w:r>
    </w:p>
    <w:p w14:paraId="3634D2B3" w14:textId="36BFF82E" w:rsidR="001C2DF7" w:rsidRPr="00B21955" w:rsidRDefault="001C2DF7" w:rsidP="00AC14CD">
      <w:pPr>
        <w:pStyle w:val="Normal1"/>
        <w:numPr>
          <w:ilvl w:val="0"/>
          <w:numId w:val="2"/>
        </w:numPr>
        <w:spacing w:line="360" w:lineRule="auto"/>
        <w:jc w:val="both"/>
        <w:rPr>
          <w:rFonts w:ascii="Century Gothic" w:hAnsi="Century Gothic"/>
          <w:b/>
          <w:bCs/>
          <w:szCs w:val="24"/>
          <w:lang w:bidi="en-US"/>
        </w:rPr>
      </w:pPr>
      <w:r w:rsidRPr="00B21955">
        <w:rPr>
          <w:rFonts w:ascii="Century Gothic" w:hAnsi="Century Gothic"/>
          <w:b/>
          <w:bCs/>
          <w:szCs w:val="24"/>
          <w:lang w:bidi="en-US"/>
        </w:rPr>
        <w:t>Solicitar la información necesaria para autorizar, en su caso, la desincorporación del dominio público de los bienes patrimonio del Estado y de los municipios.</w:t>
      </w:r>
    </w:p>
    <w:p w14:paraId="158ED7C2" w14:textId="7DA0C311" w:rsidR="001C2DF7" w:rsidRPr="00B21955" w:rsidRDefault="001C2DF7" w:rsidP="00AC14CD">
      <w:pPr>
        <w:pStyle w:val="Normal1"/>
        <w:numPr>
          <w:ilvl w:val="0"/>
          <w:numId w:val="2"/>
        </w:numPr>
        <w:spacing w:line="360" w:lineRule="auto"/>
        <w:jc w:val="both"/>
        <w:rPr>
          <w:rFonts w:ascii="Century Gothic" w:hAnsi="Century Gothic"/>
          <w:b/>
          <w:bCs/>
          <w:szCs w:val="24"/>
          <w:lang w:bidi="en-US"/>
        </w:rPr>
      </w:pPr>
      <w:r w:rsidRPr="00B21955">
        <w:rPr>
          <w:rFonts w:ascii="Century Gothic" w:hAnsi="Century Gothic"/>
          <w:b/>
          <w:bCs/>
          <w:szCs w:val="24"/>
          <w:lang w:bidi="en-US"/>
        </w:rPr>
        <w:lastRenderedPageBreak/>
        <w:t>Autorizar las enajenaciones directas sobre los bienes inmuebles del dominio privado del Estado, conforme a lo previsto en esta Ley.</w:t>
      </w:r>
    </w:p>
    <w:p w14:paraId="3753B4A0" w14:textId="1B685286" w:rsidR="001C2DF7" w:rsidRPr="00B21955" w:rsidRDefault="000D2D20" w:rsidP="00AC14CD">
      <w:pPr>
        <w:pStyle w:val="Normal1"/>
        <w:numPr>
          <w:ilvl w:val="0"/>
          <w:numId w:val="2"/>
        </w:numPr>
        <w:spacing w:line="360" w:lineRule="auto"/>
        <w:jc w:val="both"/>
        <w:rPr>
          <w:rFonts w:ascii="Century Gothic" w:hAnsi="Century Gothic"/>
          <w:b/>
          <w:bCs/>
          <w:szCs w:val="24"/>
          <w:lang w:bidi="en-US"/>
        </w:rPr>
      </w:pPr>
      <w:r w:rsidRPr="00B21955">
        <w:rPr>
          <w:rFonts w:ascii="Century Gothic" w:hAnsi="Century Gothic"/>
          <w:b/>
          <w:bCs/>
          <w:szCs w:val="24"/>
          <w:lang w:bidi="en-US"/>
        </w:rPr>
        <w:t>Las demás que le confiera esta Ley y otras disposiciones legales aplicables en la materia.</w:t>
      </w:r>
    </w:p>
    <w:p w14:paraId="43164159" w14:textId="77777777" w:rsidR="00E222DF" w:rsidRPr="00B21955" w:rsidRDefault="00E222DF" w:rsidP="00E222DF">
      <w:pPr>
        <w:pStyle w:val="Normal1"/>
        <w:spacing w:line="360" w:lineRule="auto"/>
        <w:jc w:val="both"/>
        <w:rPr>
          <w:rFonts w:ascii="Century Gothic" w:hAnsi="Century Gothic"/>
          <w:b/>
          <w:bCs/>
          <w:szCs w:val="24"/>
          <w:lang w:bidi="en-US"/>
        </w:rPr>
      </w:pPr>
    </w:p>
    <w:p w14:paraId="6741A064" w14:textId="470B26CB" w:rsidR="00E222DF" w:rsidRPr="00B21955" w:rsidRDefault="005E1777" w:rsidP="003F0EA8">
      <w:pPr>
        <w:pStyle w:val="Normal1"/>
        <w:spacing w:line="360" w:lineRule="auto"/>
        <w:jc w:val="both"/>
        <w:rPr>
          <w:rFonts w:ascii="Century Gothic" w:hAnsi="Century Gothic"/>
          <w:b/>
          <w:bCs/>
          <w:szCs w:val="24"/>
          <w:lang w:bidi="en-US"/>
        </w:rPr>
      </w:pPr>
      <w:r w:rsidRPr="00B21955">
        <w:rPr>
          <w:rFonts w:ascii="Century Gothic" w:hAnsi="Century Gothic"/>
          <w:b/>
          <w:bCs/>
          <w:szCs w:val="24"/>
          <w:lang w:bidi="en-US"/>
        </w:rPr>
        <w:t xml:space="preserve">Asimismo, al ser un bien inmueble de carácter privado, la Ley de Bienes establece en </w:t>
      </w:r>
      <w:r w:rsidR="00E222DF" w:rsidRPr="00B21955">
        <w:rPr>
          <w:rFonts w:ascii="Century Gothic" w:hAnsi="Century Gothic"/>
          <w:b/>
          <w:bCs/>
          <w:szCs w:val="24"/>
          <w:lang w:bidi="en-US"/>
        </w:rPr>
        <w:t>su artículo 45</w:t>
      </w:r>
      <w:r w:rsidRPr="00B21955">
        <w:rPr>
          <w:rFonts w:ascii="Century Gothic" w:hAnsi="Century Gothic"/>
          <w:b/>
          <w:bCs/>
          <w:szCs w:val="24"/>
          <w:lang w:bidi="en-US"/>
        </w:rPr>
        <w:t>,</w:t>
      </w:r>
      <w:r w:rsidR="00F023BE" w:rsidRPr="00B21955">
        <w:rPr>
          <w:rFonts w:ascii="Century Gothic" w:hAnsi="Century Gothic"/>
          <w:b/>
          <w:bCs/>
          <w:szCs w:val="24"/>
          <w:lang w:bidi="en-US"/>
        </w:rPr>
        <w:t xml:space="preserve"> </w:t>
      </w:r>
      <w:r w:rsidR="00E222DF" w:rsidRPr="00B21955">
        <w:rPr>
          <w:rFonts w:ascii="Century Gothic" w:hAnsi="Century Gothic"/>
          <w:b/>
          <w:bCs/>
          <w:szCs w:val="24"/>
          <w:lang w:bidi="en-US"/>
        </w:rPr>
        <w:t xml:space="preserve">que </w:t>
      </w:r>
      <w:r w:rsidR="003F0EA8" w:rsidRPr="00B21955">
        <w:rPr>
          <w:rFonts w:ascii="Century Gothic" w:hAnsi="Century Gothic"/>
          <w:b/>
          <w:bCs/>
          <w:szCs w:val="24"/>
          <w:lang w:bidi="en-US"/>
        </w:rPr>
        <w:t>la enajenación directa procederá cuando exista justificación de que esta debe realizarse con una persona o institución determinada, lo cual deberá fundarse y motivarse en</w:t>
      </w:r>
      <w:r w:rsidR="003A7363" w:rsidRPr="00B21955">
        <w:rPr>
          <w:rFonts w:ascii="Century Gothic" w:hAnsi="Century Gothic"/>
          <w:b/>
          <w:bCs/>
          <w:szCs w:val="24"/>
          <w:lang w:bidi="en-US"/>
        </w:rPr>
        <w:t xml:space="preserve"> </w:t>
      </w:r>
      <w:r w:rsidR="003F0EA8" w:rsidRPr="00B21955">
        <w:rPr>
          <w:rFonts w:ascii="Century Gothic" w:hAnsi="Century Gothic"/>
          <w:b/>
          <w:bCs/>
          <w:szCs w:val="24"/>
          <w:lang w:bidi="en-US"/>
        </w:rPr>
        <w:t>criterios de economía, eficiencia, imparcialidad y honradez</w:t>
      </w:r>
      <w:r w:rsidR="003A7363" w:rsidRPr="00B21955">
        <w:rPr>
          <w:rFonts w:ascii="Century Gothic" w:hAnsi="Century Gothic"/>
          <w:b/>
          <w:bCs/>
          <w:szCs w:val="24"/>
          <w:lang w:bidi="en-US"/>
        </w:rPr>
        <w:t xml:space="preserve">, y </w:t>
      </w:r>
      <w:r w:rsidR="003F0EA8" w:rsidRPr="00B21955">
        <w:rPr>
          <w:rFonts w:ascii="Century Gothic" w:hAnsi="Century Gothic"/>
          <w:b/>
          <w:bCs/>
          <w:szCs w:val="24"/>
          <w:lang w:bidi="en-US"/>
        </w:rPr>
        <w:t>solo podrá hacerse una vez obtenida la autorización del</w:t>
      </w:r>
      <w:r w:rsidR="003A7363" w:rsidRPr="00B21955">
        <w:rPr>
          <w:rFonts w:ascii="Century Gothic" w:hAnsi="Century Gothic"/>
          <w:b/>
          <w:bCs/>
          <w:szCs w:val="24"/>
          <w:lang w:bidi="en-US"/>
        </w:rPr>
        <w:t xml:space="preserve"> </w:t>
      </w:r>
      <w:r w:rsidR="003F0EA8" w:rsidRPr="00B21955">
        <w:rPr>
          <w:rFonts w:ascii="Century Gothic" w:hAnsi="Century Gothic"/>
          <w:b/>
          <w:bCs/>
          <w:szCs w:val="24"/>
          <w:lang w:bidi="en-US"/>
        </w:rPr>
        <w:t>Congreso del Estado,</w:t>
      </w:r>
      <w:r w:rsidR="00E222DF" w:rsidRPr="00B21955">
        <w:rPr>
          <w:rFonts w:ascii="Century Gothic" w:hAnsi="Century Gothic"/>
          <w:b/>
          <w:bCs/>
          <w:szCs w:val="24"/>
          <w:lang w:bidi="en-US"/>
        </w:rPr>
        <w:t xml:space="preserve"> cumpliendo con los siguientes requisitos: </w:t>
      </w:r>
    </w:p>
    <w:p w14:paraId="5BB313D6" w14:textId="77777777" w:rsidR="00E222DF" w:rsidRPr="00B21955" w:rsidRDefault="00E222DF" w:rsidP="00E222DF">
      <w:pPr>
        <w:pStyle w:val="Normal1"/>
        <w:spacing w:line="360" w:lineRule="auto"/>
        <w:jc w:val="both"/>
        <w:rPr>
          <w:rFonts w:ascii="Century Gothic" w:hAnsi="Century Gothic"/>
          <w:b/>
          <w:bCs/>
          <w:szCs w:val="24"/>
          <w:lang w:bidi="en-US"/>
        </w:rPr>
      </w:pPr>
    </w:p>
    <w:p w14:paraId="000CEE16" w14:textId="0ED47F86" w:rsidR="00E222DF" w:rsidRPr="00B21955" w:rsidRDefault="00E222DF" w:rsidP="001E0340">
      <w:pPr>
        <w:pStyle w:val="Normal1"/>
        <w:numPr>
          <w:ilvl w:val="0"/>
          <w:numId w:val="4"/>
        </w:numPr>
        <w:spacing w:line="360" w:lineRule="auto"/>
        <w:jc w:val="both"/>
        <w:rPr>
          <w:rFonts w:ascii="Century Gothic" w:hAnsi="Century Gothic"/>
          <w:b/>
          <w:bCs/>
          <w:szCs w:val="24"/>
          <w:lang w:bidi="en-US"/>
        </w:rPr>
      </w:pPr>
      <w:r w:rsidRPr="00B21955">
        <w:rPr>
          <w:rFonts w:ascii="Century Gothic" w:hAnsi="Century Gothic"/>
          <w:b/>
          <w:bCs/>
          <w:szCs w:val="24"/>
          <w:lang w:bidi="en-US"/>
        </w:rPr>
        <w:t xml:space="preserve">Acreditar la propiedad del inmueble que se pretende enajenar. </w:t>
      </w:r>
    </w:p>
    <w:p w14:paraId="747AB2BC" w14:textId="259272CC" w:rsidR="00E222DF" w:rsidRPr="00B21955" w:rsidRDefault="00E222DF" w:rsidP="001E0340">
      <w:pPr>
        <w:pStyle w:val="Normal1"/>
        <w:numPr>
          <w:ilvl w:val="0"/>
          <w:numId w:val="4"/>
        </w:numPr>
        <w:spacing w:line="360" w:lineRule="auto"/>
        <w:jc w:val="both"/>
        <w:rPr>
          <w:rFonts w:ascii="Century Gothic" w:hAnsi="Century Gothic"/>
          <w:b/>
          <w:bCs/>
          <w:szCs w:val="24"/>
          <w:lang w:bidi="en-US"/>
        </w:rPr>
      </w:pPr>
      <w:r w:rsidRPr="00B21955">
        <w:rPr>
          <w:rFonts w:ascii="Century Gothic" w:hAnsi="Century Gothic"/>
          <w:b/>
          <w:bCs/>
          <w:szCs w:val="24"/>
          <w:lang w:bidi="en-US"/>
        </w:rPr>
        <w:t xml:space="preserve">Presentar la descripción y ubicación exacta del inmueble, con el plano catastral correspondiente y fotografías recientes. </w:t>
      </w:r>
    </w:p>
    <w:p w14:paraId="6B46CE53" w14:textId="7E4AC5D6" w:rsidR="00E222DF" w:rsidRPr="00B21955" w:rsidRDefault="00E222DF" w:rsidP="001E0340">
      <w:pPr>
        <w:pStyle w:val="Normal1"/>
        <w:numPr>
          <w:ilvl w:val="0"/>
          <w:numId w:val="4"/>
        </w:numPr>
        <w:spacing w:line="360" w:lineRule="auto"/>
        <w:jc w:val="both"/>
        <w:rPr>
          <w:rFonts w:ascii="Century Gothic" w:hAnsi="Century Gothic"/>
          <w:b/>
          <w:bCs/>
          <w:szCs w:val="24"/>
          <w:lang w:bidi="en-US"/>
        </w:rPr>
      </w:pPr>
      <w:r w:rsidRPr="00B21955">
        <w:rPr>
          <w:rFonts w:ascii="Century Gothic" w:hAnsi="Century Gothic"/>
          <w:b/>
          <w:bCs/>
          <w:szCs w:val="24"/>
          <w:lang w:bidi="en-US"/>
        </w:rPr>
        <w:t>Presentar el valor catastral del inmueble, así como su avalúo comercial con una antigüedad no mayor a un año, elaborado de forma colegiada.</w:t>
      </w:r>
    </w:p>
    <w:p w14:paraId="686473BE" w14:textId="159498C2" w:rsidR="00E222DF" w:rsidRPr="00B21955" w:rsidRDefault="00E222DF" w:rsidP="001E0340">
      <w:pPr>
        <w:pStyle w:val="Normal1"/>
        <w:numPr>
          <w:ilvl w:val="0"/>
          <w:numId w:val="4"/>
        </w:numPr>
        <w:spacing w:line="360" w:lineRule="auto"/>
        <w:jc w:val="both"/>
        <w:rPr>
          <w:rFonts w:ascii="Century Gothic" w:hAnsi="Century Gothic"/>
          <w:b/>
          <w:bCs/>
          <w:szCs w:val="24"/>
          <w:lang w:bidi="en-US"/>
        </w:rPr>
      </w:pPr>
      <w:r w:rsidRPr="00B21955">
        <w:rPr>
          <w:rFonts w:ascii="Century Gothic" w:hAnsi="Century Gothic"/>
          <w:b/>
          <w:bCs/>
          <w:szCs w:val="24"/>
          <w:lang w:bidi="en-US"/>
        </w:rPr>
        <w:t>Especificar en favor de quién se va a enajenar.</w:t>
      </w:r>
    </w:p>
    <w:p w14:paraId="1C15F654" w14:textId="00B50141" w:rsidR="003E42A6" w:rsidRPr="00B21955" w:rsidRDefault="003E42A6" w:rsidP="003E42A6">
      <w:pPr>
        <w:pStyle w:val="Normal1"/>
        <w:spacing w:line="360" w:lineRule="auto"/>
        <w:jc w:val="both"/>
        <w:rPr>
          <w:rFonts w:ascii="Century Gothic" w:hAnsi="Century Gothic"/>
          <w:b/>
          <w:bCs/>
          <w:szCs w:val="24"/>
          <w:lang w:bidi="en-US"/>
        </w:rPr>
      </w:pPr>
    </w:p>
    <w:p w14:paraId="3AFDC59F" w14:textId="7EB78883" w:rsidR="001E0340" w:rsidRPr="00B21955" w:rsidRDefault="00C63467" w:rsidP="002F0B25">
      <w:pPr>
        <w:pStyle w:val="Normal1"/>
        <w:spacing w:line="360" w:lineRule="auto"/>
        <w:jc w:val="both"/>
        <w:rPr>
          <w:rFonts w:ascii="Century Gothic" w:hAnsi="Century Gothic"/>
          <w:b/>
          <w:bCs/>
          <w:szCs w:val="24"/>
          <w:lang w:bidi="en-US"/>
        </w:rPr>
      </w:pPr>
      <w:r w:rsidRPr="00B21955">
        <w:rPr>
          <w:rFonts w:ascii="Century Gothic" w:hAnsi="Century Gothic"/>
          <w:b/>
          <w:bCs/>
          <w:szCs w:val="24"/>
          <w:lang w:bidi="en-US"/>
        </w:rPr>
        <w:t xml:space="preserve">Aclarando que </w:t>
      </w:r>
      <w:r w:rsidR="002F079C" w:rsidRPr="00B21955">
        <w:rPr>
          <w:rFonts w:ascii="Century Gothic" w:hAnsi="Century Gothic"/>
          <w:b/>
          <w:bCs/>
          <w:szCs w:val="24"/>
          <w:lang w:bidi="en-US"/>
        </w:rPr>
        <w:t>c</w:t>
      </w:r>
      <w:r w:rsidR="002F0B25" w:rsidRPr="00B21955">
        <w:rPr>
          <w:rFonts w:ascii="Century Gothic" w:hAnsi="Century Gothic"/>
          <w:b/>
          <w:bCs/>
          <w:szCs w:val="24"/>
          <w:lang w:bidi="en-US"/>
        </w:rPr>
        <w:t>uando la autorización tenga por objeto la donación del inmueble, las personas beneficiarias tendrán el deber de no cambiar el destino del mismo y terminar, en su caso, las obras de construcción en un plazo no mayor de dos años, con la consecuencia de no cumplir con estos requisitos, el bien se revertirá al patrimonio del Estado.</w:t>
      </w:r>
      <w:r w:rsidR="002F0B25" w:rsidRPr="00B21955">
        <w:rPr>
          <w:rFonts w:ascii="Century Gothic" w:hAnsi="Century Gothic"/>
          <w:b/>
          <w:bCs/>
          <w:szCs w:val="24"/>
          <w:lang w:bidi="en-US"/>
        </w:rPr>
        <w:cr/>
      </w:r>
    </w:p>
    <w:p w14:paraId="61FD0CF0" w14:textId="7AD7DA94" w:rsidR="008715EE" w:rsidRPr="00B21955" w:rsidRDefault="008715EE" w:rsidP="002F0B25">
      <w:pPr>
        <w:pStyle w:val="Normal1"/>
        <w:spacing w:line="360" w:lineRule="auto"/>
        <w:jc w:val="both"/>
        <w:rPr>
          <w:rFonts w:ascii="Century Gothic" w:hAnsi="Century Gothic"/>
          <w:b/>
          <w:bCs/>
          <w:szCs w:val="24"/>
          <w:lang w:bidi="en-US"/>
        </w:rPr>
      </w:pPr>
      <w:r w:rsidRPr="00B21955">
        <w:rPr>
          <w:rFonts w:ascii="Century Gothic" w:hAnsi="Century Gothic"/>
          <w:b/>
          <w:bCs/>
          <w:szCs w:val="24"/>
          <w:lang w:bidi="en-US"/>
        </w:rPr>
        <w:lastRenderedPageBreak/>
        <w:t xml:space="preserve">Al ser un </w:t>
      </w:r>
      <w:r w:rsidR="004C60D7" w:rsidRPr="00B21955">
        <w:rPr>
          <w:rFonts w:ascii="Century Gothic" w:hAnsi="Century Gothic"/>
          <w:b/>
          <w:bCs/>
          <w:szCs w:val="24"/>
          <w:lang w:bidi="en-US"/>
        </w:rPr>
        <w:t xml:space="preserve">bien inmueble determinado en </w:t>
      </w:r>
      <w:r w:rsidR="003647C8" w:rsidRPr="00B21955">
        <w:rPr>
          <w:rFonts w:ascii="Century Gothic" w:hAnsi="Century Gothic"/>
          <w:b/>
          <w:bCs/>
          <w:szCs w:val="24"/>
          <w:lang w:bidi="en-US"/>
        </w:rPr>
        <w:t xml:space="preserve">los supuestos </w:t>
      </w:r>
      <w:r w:rsidR="003647C8" w:rsidRPr="00B21955">
        <w:rPr>
          <w:rFonts w:ascii="Century Gothic" w:eastAsia="Arial" w:hAnsi="Century Gothic" w:cs="Arial"/>
          <w:b/>
          <w:bCs/>
          <w:szCs w:val="24"/>
        </w:rPr>
        <w:t xml:space="preserve">descritos por las fracciones I y II del artículo 40 de la Ley de Bienes, tal como lo advierte el Dictamen </w:t>
      </w:r>
      <w:r w:rsidR="00FC0D22" w:rsidRPr="00B21955">
        <w:rPr>
          <w:rFonts w:ascii="Century Gothic" w:eastAsia="Arial" w:hAnsi="Century Gothic" w:cs="Arial"/>
          <w:b/>
          <w:bCs/>
          <w:szCs w:val="24"/>
        </w:rPr>
        <w:t>DCOSPDU/40/2021, que da origen al Decreto motivo de la presente iniciativa, debe subrayarse qu</w:t>
      </w:r>
      <w:r w:rsidR="00597A23" w:rsidRPr="00B21955">
        <w:rPr>
          <w:rFonts w:ascii="Century Gothic" w:eastAsia="Arial" w:hAnsi="Century Gothic" w:cs="Arial"/>
          <w:b/>
          <w:bCs/>
          <w:szCs w:val="24"/>
        </w:rPr>
        <w:t xml:space="preserve">e </w:t>
      </w:r>
      <w:r w:rsidR="00FC0D22" w:rsidRPr="00B21955">
        <w:rPr>
          <w:rFonts w:ascii="Century Gothic" w:eastAsia="Arial" w:hAnsi="Century Gothic" w:cs="Arial"/>
          <w:b/>
          <w:bCs/>
          <w:szCs w:val="24"/>
        </w:rPr>
        <w:t>el de</w:t>
      </w:r>
      <w:r w:rsidR="00597A23" w:rsidRPr="00B21955">
        <w:rPr>
          <w:rFonts w:ascii="Century Gothic" w:eastAsia="Arial" w:hAnsi="Century Gothic" w:cs="Arial"/>
          <w:b/>
          <w:bCs/>
          <w:szCs w:val="24"/>
        </w:rPr>
        <w:t>s</w:t>
      </w:r>
      <w:r w:rsidR="00FC0D22" w:rsidRPr="00B21955">
        <w:rPr>
          <w:rFonts w:ascii="Century Gothic" w:eastAsia="Arial" w:hAnsi="Century Gothic" w:cs="Arial"/>
          <w:b/>
          <w:bCs/>
          <w:szCs w:val="24"/>
        </w:rPr>
        <w:t>t</w:t>
      </w:r>
      <w:r w:rsidR="00597A23" w:rsidRPr="00B21955">
        <w:rPr>
          <w:rFonts w:ascii="Century Gothic" w:eastAsia="Arial" w:hAnsi="Century Gothic" w:cs="Arial"/>
          <w:b/>
          <w:bCs/>
          <w:szCs w:val="24"/>
        </w:rPr>
        <w:t>i</w:t>
      </w:r>
      <w:r w:rsidR="00FC0D22" w:rsidRPr="00B21955">
        <w:rPr>
          <w:rFonts w:ascii="Century Gothic" w:eastAsia="Arial" w:hAnsi="Century Gothic" w:cs="Arial"/>
          <w:b/>
          <w:bCs/>
          <w:szCs w:val="24"/>
        </w:rPr>
        <w:t>no</w:t>
      </w:r>
      <w:r w:rsidR="00597A23" w:rsidRPr="00B21955">
        <w:rPr>
          <w:rFonts w:ascii="Century Gothic" w:eastAsia="Arial" w:hAnsi="Century Gothic" w:cs="Arial"/>
          <w:b/>
          <w:bCs/>
          <w:szCs w:val="24"/>
        </w:rPr>
        <w:t xml:space="preserve"> </w:t>
      </w:r>
      <w:r w:rsidR="001E2CE0" w:rsidRPr="00B21955">
        <w:rPr>
          <w:rFonts w:ascii="Century Gothic" w:eastAsia="Arial" w:hAnsi="Century Gothic" w:cs="Arial"/>
          <w:b/>
          <w:bCs/>
          <w:szCs w:val="24"/>
        </w:rPr>
        <w:t>de l</w:t>
      </w:r>
      <w:r w:rsidR="00597A23" w:rsidRPr="00B21955">
        <w:rPr>
          <w:rFonts w:ascii="Century Gothic" w:eastAsia="Arial" w:hAnsi="Century Gothic" w:cs="Arial"/>
          <w:b/>
          <w:bCs/>
          <w:szCs w:val="24"/>
        </w:rPr>
        <w:t>os bienes inmuebles objeto de donaciones se destinarán exclusivamente a fines no lucrativos</w:t>
      </w:r>
      <w:r w:rsidR="001E2CE0" w:rsidRPr="00B21955">
        <w:rPr>
          <w:rFonts w:ascii="Century Gothic" w:eastAsia="Arial" w:hAnsi="Century Gothic" w:cs="Arial"/>
          <w:b/>
          <w:bCs/>
          <w:szCs w:val="24"/>
        </w:rPr>
        <w:t>, cuestión por la cual el artículo 45 no establece a diferencia del artículo 20, el requisito de determinar el destino del bien inmueble para su autorización</w:t>
      </w:r>
      <w:r w:rsidR="00597A23" w:rsidRPr="00B21955">
        <w:rPr>
          <w:rFonts w:ascii="Century Gothic" w:eastAsia="Arial" w:hAnsi="Century Gothic" w:cs="Arial"/>
          <w:b/>
          <w:bCs/>
          <w:szCs w:val="24"/>
        </w:rPr>
        <w:t>.</w:t>
      </w:r>
      <w:r w:rsidR="00597A23" w:rsidRPr="00B21955">
        <w:rPr>
          <w:rFonts w:ascii="Century Gothic" w:eastAsia="Arial" w:hAnsi="Century Gothic" w:cs="Arial"/>
          <w:b/>
          <w:bCs/>
          <w:szCs w:val="24"/>
        </w:rPr>
        <w:cr/>
      </w:r>
      <w:r w:rsidR="00FC0D22" w:rsidRPr="00B21955">
        <w:rPr>
          <w:rFonts w:ascii="Century Gothic" w:eastAsia="Arial" w:hAnsi="Century Gothic" w:cs="Arial"/>
          <w:b/>
          <w:bCs/>
          <w:szCs w:val="24"/>
        </w:rPr>
        <w:t xml:space="preserve"> </w:t>
      </w:r>
    </w:p>
    <w:p w14:paraId="5748FFDF" w14:textId="229AF24E" w:rsidR="002F079C" w:rsidRPr="00B21955" w:rsidRDefault="002F079C" w:rsidP="002F0B25">
      <w:pPr>
        <w:pStyle w:val="Normal1"/>
        <w:spacing w:line="360" w:lineRule="auto"/>
        <w:jc w:val="both"/>
        <w:rPr>
          <w:rFonts w:ascii="Century Gothic" w:hAnsi="Century Gothic"/>
          <w:b/>
          <w:bCs/>
          <w:szCs w:val="24"/>
          <w:lang w:bidi="en-US"/>
        </w:rPr>
      </w:pPr>
      <w:r w:rsidRPr="00B21955">
        <w:rPr>
          <w:rFonts w:ascii="Century Gothic" w:hAnsi="Century Gothic"/>
          <w:b/>
          <w:bCs/>
          <w:szCs w:val="24"/>
          <w:lang w:bidi="en-US"/>
        </w:rPr>
        <w:t>Es por este motivo, que se solicita vía iniciativa, para que esta legislatura</w:t>
      </w:r>
      <w:r w:rsidR="004128E5" w:rsidRPr="00B21955">
        <w:rPr>
          <w:rFonts w:ascii="Century Gothic" w:hAnsi="Century Gothic"/>
          <w:b/>
          <w:bCs/>
          <w:szCs w:val="24"/>
          <w:lang w:bidi="en-US"/>
        </w:rPr>
        <w:t xml:space="preserve">, ya que como se advierte en la Ley de Bienes, el destino de los bienes inmuebles es determinado por el legislativo </w:t>
      </w:r>
      <w:r w:rsidR="00E711D0" w:rsidRPr="00B21955">
        <w:rPr>
          <w:rFonts w:ascii="Century Gothic" w:hAnsi="Century Gothic"/>
          <w:b/>
          <w:bCs/>
          <w:szCs w:val="24"/>
          <w:lang w:bidi="en-US"/>
        </w:rPr>
        <w:t>en el decreto respectivo</w:t>
      </w:r>
      <w:r w:rsidR="00CC76E0" w:rsidRPr="00B21955">
        <w:rPr>
          <w:rFonts w:ascii="Century Gothic" w:hAnsi="Century Gothic"/>
          <w:b/>
          <w:bCs/>
          <w:szCs w:val="24"/>
          <w:lang w:bidi="en-US"/>
        </w:rPr>
        <w:t>, tal como se advierte en los artículos 77 y 78</w:t>
      </w:r>
      <w:r w:rsidR="00461A99" w:rsidRPr="00B21955">
        <w:rPr>
          <w:rFonts w:ascii="Century Gothic" w:hAnsi="Century Gothic"/>
          <w:b/>
          <w:bCs/>
          <w:szCs w:val="24"/>
          <w:lang w:bidi="en-US"/>
        </w:rPr>
        <w:t>, dejando claro que su destino, para ser una donación, queda limitado a</w:t>
      </w:r>
      <w:r w:rsidR="000A37F6" w:rsidRPr="00B21955">
        <w:rPr>
          <w:rFonts w:ascii="Century Gothic" w:hAnsi="Century Gothic"/>
          <w:b/>
          <w:bCs/>
          <w:szCs w:val="24"/>
          <w:lang w:bidi="en-US"/>
        </w:rPr>
        <w:t xml:space="preserve"> que “los bienes inmuebles objeto de donaciones se destinarán exclusivamente a fines no lucrativos.”</w:t>
      </w:r>
    </w:p>
    <w:p w14:paraId="1704F564" w14:textId="177DDA90" w:rsidR="00CA44E0" w:rsidRPr="00896941" w:rsidRDefault="00CA44E0" w:rsidP="002F0B25">
      <w:pPr>
        <w:pStyle w:val="Normal1"/>
        <w:spacing w:line="360" w:lineRule="auto"/>
        <w:jc w:val="both"/>
        <w:rPr>
          <w:rFonts w:ascii="Century Gothic" w:hAnsi="Century Gothic"/>
          <w:szCs w:val="24"/>
          <w:lang w:bidi="en-US"/>
        </w:rPr>
      </w:pPr>
    </w:p>
    <w:p w14:paraId="52AF3080" w14:textId="1B3F5978" w:rsidR="003A12C9" w:rsidRPr="00896941" w:rsidRDefault="003A12C9" w:rsidP="003A12C9">
      <w:pPr>
        <w:pStyle w:val="Normal1"/>
        <w:spacing w:line="360" w:lineRule="auto"/>
        <w:jc w:val="both"/>
        <w:rPr>
          <w:rFonts w:ascii="Century Gothic" w:hAnsi="Century Gothic"/>
          <w:szCs w:val="24"/>
          <w:lang w:bidi="en-US"/>
        </w:rPr>
      </w:pPr>
      <w:r w:rsidRPr="00896941">
        <w:rPr>
          <w:rFonts w:ascii="Century Gothic" w:hAnsi="Century Gothic"/>
          <w:szCs w:val="24"/>
          <w:lang w:bidi="en-US"/>
        </w:rPr>
        <w:t>Es por lo anteriormente expuesto, que presento ante esta Diputación Permanente la siguiente propuesta de:</w:t>
      </w:r>
    </w:p>
    <w:p w14:paraId="685808DD" w14:textId="77777777" w:rsidR="003A12C9" w:rsidRPr="00896941" w:rsidRDefault="003A12C9" w:rsidP="003A12C9">
      <w:pPr>
        <w:pStyle w:val="Normal1"/>
        <w:spacing w:line="360" w:lineRule="auto"/>
        <w:jc w:val="both"/>
        <w:rPr>
          <w:rFonts w:ascii="Century Gothic" w:hAnsi="Century Gothic"/>
          <w:szCs w:val="24"/>
          <w:lang w:bidi="en-US"/>
        </w:rPr>
      </w:pPr>
    </w:p>
    <w:p w14:paraId="4AAD3D15" w14:textId="5392F8DA" w:rsidR="00B420ED" w:rsidRPr="00896941" w:rsidRDefault="00B420ED" w:rsidP="00B420ED">
      <w:pPr>
        <w:spacing w:line="360" w:lineRule="auto"/>
        <w:jc w:val="center"/>
        <w:rPr>
          <w:rFonts w:ascii="Century Gothic" w:hAnsi="Century Gothic" w:cs="Arial"/>
          <w:b/>
          <w:sz w:val="28"/>
          <w:szCs w:val="24"/>
          <w:lang w:val="es-ES"/>
        </w:rPr>
      </w:pPr>
      <w:r w:rsidRPr="00896941">
        <w:rPr>
          <w:rFonts w:ascii="Century Gothic" w:hAnsi="Century Gothic" w:cs="Arial"/>
          <w:b/>
          <w:sz w:val="28"/>
          <w:szCs w:val="24"/>
          <w:lang w:val="es-ES"/>
        </w:rPr>
        <w:t>D E C R E T O</w:t>
      </w:r>
    </w:p>
    <w:p w14:paraId="7CB54E97" w14:textId="35547203" w:rsidR="00B420ED" w:rsidRPr="00896941" w:rsidRDefault="00B420ED" w:rsidP="00B420ED">
      <w:pPr>
        <w:spacing w:line="360" w:lineRule="auto"/>
        <w:rPr>
          <w:rFonts w:ascii="Century Gothic" w:hAnsi="Century Gothic" w:cs="Arial"/>
          <w:b/>
          <w:szCs w:val="22"/>
          <w:lang w:val="es-ES"/>
        </w:rPr>
      </w:pPr>
    </w:p>
    <w:p w14:paraId="2509F609" w14:textId="691C34D3" w:rsidR="00B420ED" w:rsidRPr="00896941" w:rsidRDefault="00B420ED" w:rsidP="00B420ED">
      <w:pPr>
        <w:spacing w:line="360" w:lineRule="auto"/>
        <w:jc w:val="both"/>
        <w:rPr>
          <w:rFonts w:ascii="Century Gothic" w:hAnsi="Century Gothic"/>
          <w:sz w:val="28"/>
          <w:lang w:bidi="en-US"/>
        </w:rPr>
      </w:pPr>
      <w:r w:rsidRPr="00896941">
        <w:rPr>
          <w:rFonts w:ascii="Century Gothic" w:hAnsi="Century Gothic"/>
          <w:b/>
          <w:bCs/>
          <w:sz w:val="28"/>
          <w:lang w:bidi="en-US"/>
        </w:rPr>
        <w:t xml:space="preserve">ÚNICO.- </w:t>
      </w:r>
      <w:r w:rsidRPr="00896941">
        <w:rPr>
          <w:rFonts w:ascii="Century Gothic" w:hAnsi="Century Gothic"/>
          <w:szCs w:val="24"/>
          <w:lang w:bidi="en-US"/>
        </w:rPr>
        <w:t>Se reforma el ARTÍCULO SEGUNDO del Decreto LXVI/AUIEN/1046/2021 XIII P.E., para quedar redactado de la siguiente manera:</w:t>
      </w:r>
    </w:p>
    <w:p w14:paraId="0122548B" w14:textId="77777777" w:rsidR="00B420ED" w:rsidRPr="00896941" w:rsidRDefault="00B420ED" w:rsidP="00B420ED">
      <w:pPr>
        <w:spacing w:line="360" w:lineRule="auto"/>
        <w:jc w:val="both"/>
        <w:rPr>
          <w:rFonts w:ascii="Century Gothic" w:hAnsi="Century Gothic"/>
          <w:b/>
          <w:bCs/>
          <w:sz w:val="28"/>
          <w:lang w:bidi="en-US"/>
        </w:rPr>
      </w:pPr>
    </w:p>
    <w:p w14:paraId="7D3F1F1D" w14:textId="577A5411" w:rsidR="00B420ED" w:rsidRPr="00896941" w:rsidRDefault="00B420ED" w:rsidP="00B420ED">
      <w:pPr>
        <w:spacing w:line="360" w:lineRule="auto"/>
        <w:jc w:val="both"/>
        <w:rPr>
          <w:rFonts w:ascii="Century Gothic" w:hAnsi="Century Gothic"/>
          <w:bCs/>
          <w:szCs w:val="24"/>
          <w:lang w:bidi="en-US"/>
        </w:rPr>
      </w:pPr>
      <w:r w:rsidRPr="00896941">
        <w:rPr>
          <w:rFonts w:ascii="Century Gothic" w:hAnsi="Century Gothic"/>
          <w:b/>
          <w:bCs/>
          <w:sz w:val="28"/>
          <w:lang w:bidi="en-US"/>
        </w:rPr>
        <w:t xml:space="preserve">ARTÍCULO PRIMERO.- </w:t>
      </w:r>
      <w:r w:rsidRPr="00896941">
        <w:rPr>
          <w:rFonts w:ascii="Century Gothic" w:hAnsi="Century Gothic"/>
          <w:bCs/>
          <w:szCs w:val="24"/>
          <w:lang w:bidi="en-US"/>
        </w:rPr>
        <w:t>…</w:t>
      </w:r>
    </w:p>
    <w:p w14:paraId="0AF7EBBE" w14:textId="77777777" w:rsidR="00B420ED" w:rsidRPr="00896941" w:rsidRDefault="00B420ED" w:rsidP="00B420ED">
      <w:pPr>
        <w:spacing w:line="360" w:lineRule="auto"/>
        <w:jc w:val="both"/>
        <w:rPr>
          <w:rFonts w:ascii="Century Gothic" w:hAnsi="Century Gothic"/>
          <w:b/>
          <w:bCs/>
          <w:sz w:val="28"/>
          <w:lang w:bidi="en-US"/>
        </w:rPr>
      </w:pPr>
    </w:p>
    <w:p w14:paraId="7999839B" w14:textId="4AFA9FEF" w:rsidR="00B420ED" w:rsidRPr="00896941" w:rsidRDefault="00B420ED" w:rsidP="00B420ED">
      <w:pPr>
        <w:spacing w:line="360" w:lineRule="auto"/>
        <w:jc w:val="both"/>
        <w:rPr>
          <w:rFonts w:ascii="Century Gothic" w:hAnsi="Century Gothic" w:cs="Arial"/>
          <w:bCs/>
          <w:szCs w:val="24"/>
          <w:lang w:val="es-ES"/>
        </w:rPr>
      </w:pPr>
      <w:r w:rsidRPr="00896941">
        <w:rPr>
          <w:rFonts w:ascii="Century Gothic" w:hAnsi="Century Gothic"/>
          <w:b/>
          <w:bCs/>
          <w:sz w:val="28"/>
          <w:lang w:bidi="en-US"/>
        </w:rPr>
        <w:lastRenderedPageBreak/>
        <w:t>ARTÍCULO SEGUNDO.-</w:t>
      </w:r>
      <w:r w:rsidRPr="00896941">
        <w:rPr>
          <w:rFonts w:ascii="Century Gothic" w:hAnsi="Century Gothic"/>
          <w:bCs/>
          <w:lang w:bidi="en-US"/>
        </w:rPr>
        <w:t xml:space="preserve"> </w:t>
      </w:r>
      <w:r w:rsidRPr="00896941">
        <w:rPr>
          <w:rFonts w:ascii="Century Gothic" w:hAnsi="Century Gothic" w:cs="Arial"/>
          <w:bCs/>
          <w:szCs w:val="24"/>
          <w:lang w:val="es-ES"/>
        </w:rPr>
        <w:t xml:space="preserve">El Municipio de Camargo destinará el inmueble única y exclusivamente para </w:t>
      </w:r>
      <w:r w:rsidRPr="00896941">
        <w:rPr>
          <w:rFonts w:ascii="Century Gothic" w:hAnsi="Century Gothic" w:cs="Arial"/>
          <w:b/>
          <w:szCs w:val="24"/>
          <w:lang w:val="es-ES"/>
        </w:rPr>
        <w:t>la instalación de áreas deportivas, recreativas, oficinas del ayuntamiento o cualquier otra que sea</w:t>
      </w:r>
      <w:r w:rsidRPr="00896941">
        <w:rPr>
          <w:rFonts w:ascii="Century Gothic" w:hAnsi="Century Gothic" w:cs="Arial"/>
          <w:bCs/>
          <w:szCs w:val="24"/>
          <w:lang w:val="es-ES"/>
        </w:rPr>
        <w:t xml:space="preserve"> para el beneficio de los </w:t>
      </w:r>
      <w:proofErr w:type="spellStart"/>
      <w:r w:rsidRPr="00896941">
        <w:rPr>
          <w:rFonts w:ascii="Century Gothic" w:hAnsi="Century Gothic" w:cs="Arial"/>
          <w:bCs/>
          <w:szCs w:val="24"/>
          <w:lang w:val="es-ES"/>
        </w:rPr>
        <w:t>camarguenses</w:t>
      </w:r>
      <w:proofErr w:type="spellEnd"/>
      <w:r w:rsidRPr="00896941">
        <w:rPr>
          <w:rFonts w:ascii="Century Gothic" w:hAnsi="Century Gothic" w:cs="Arial"/>
          <w:bCs/>
          <w:szCs w:val="24"/>
          <w:lang w:val="es-ES"/>
        </w:rPr>
        <w:t>, como complemento del Gimnasio Municipal denominado “General Práxedes Giner”,</w:t>
      </w:r>
      <w:r w:rsidRPr="00B21955">
        <w:rPr>
          <w:rFonts w:ascii="Century Gothic" w:hAnsi="Century Gothic" w:cs="Arial"/>
          <w:b/>
          <w:szCs w:val="24"/>
          <w:lang w:val="es-ES"/>
        </w:rPr>
        <w:t xml:space="preserve"> </w:t>
      </w:r>
      <w:r w:rsidR="000A37F6" w:rsidRPr="00B21955">
        <w:rPr>
          <w:rFonts w:ascii="Century Gothic" w:hAnsi="Century Gothic" w:cs="Arial"/>
          <w:b/>
          <w:szCs w:val="24"/>
          <w:lang w:val="es-ES"/>
        </w:rPr>
        <w:t xml:space="preserve">de conformidad con lo establecido por el segundo párrafo del artículo 77 de la Ley de Bienes </w:t>
      </w:r>
      <w:r w:rsidR="00B21955" w:rsidRPr="00B21955">
        <w:rPr>
          <w:rFonts w:ascii="Century Gothic" w:hAnsi="Century Gothic" w:cs="Arial"/>
          <w:b/>
          <w:szCs w:val="24"/>
          <w:lang w:val="es-ES"/>
        </w:rPr>
        <w:t xml:space="preserve">del Estado de Chihuahua </w:t>
      </w:r>
      <w:r w:rsidRPr="00896941">
        <w:rPr>
          <w:rFonts w:ascii="Century Gothic" w:hAnsi="Century Gothic" w:cs="Arial"/>
          <w:bCs/>
          <w:szCs w:val="24"/>
        </w:rPr>
        <w:t>lo cual deberá hacerse en un plazo no mayor de dos años contados a partir del momento en que se realice la escrituración correspondiente, de lo contrario se revertirá al patrimonio del Estado.</w:t>
      </w:r>
    </w:p>
    <w:p w14:paraId="115ADD0E" w14:textId="77777777" w:rsidR="00B420ED" w:rsidRPr="00896941" w:rsidRDefault="00B420ED" w:rsidP="00B420ED">
      <w:pPr>
        <w:spacing w:line="360" w:lineRule="auto"/>
        <w:jc w:val="both"/>
        <w:rPr>
          <w:rFonts w:ascii="Century Gothic" w:hAnsi="Century Gothic" w:cs="Arial"/>
          <w:bCs/>
          <w:szCs w:val="24"/>
          <w:lang w:val="es-ES"/>
        </w:rPr>
      </w:pPr>
    </w:p>
    <w:p w14:paraId="65DF0C6B" w14:textId="64920AB0" w:rsidR="00B420ED" w:rsidRPr="00896941" w:rsidRDefault="00B420ED" w:rsidP="00B420ED">
      <w:pPr>
        <w:spacing w:line="360" w:lineRule="auto"/>
        <w:jc w:val="both"/>
        <w:rPr>
          <w:rFonts w:ascii="Century Gothic" w:hAnsi="Century Gothic" w:cs="Arial"/>
          <w:bCs/>
          <w:szCs w:val="24"/>
          <w:lang w:val="es-ES"/>
        </w:rPr>
      </w:pPr>
      <w:r w:rsidRPr="00896941">
        <w:rPr>
          <w:rFonts w:ascii="Century Gothic" w:hAnsi="Century Gothic" w:cs="Arial"/>
          <w:b/>
          <w:bCs/>
          <w:sz w:val="28"/>
          <w:szCs w:val="28"/>
          <w:lang w:val="es-ES"/>
        </w:rPr>
        <w:t xml:space="preserve">ARTÍCULO </w:t>
      </w:r>
      <w:proofErr w:type="gramStart"/>
      <w:r w:rsidRPr="00896941">
        <w:rPr>
          <w:rFonts w:ascii="Century Gothic" w:hAnsi="Century Gothic" w:cs="Arial"/>
          <w:b/>
          <w:bCs/>
          <w:sz w:val="28"/>
          <w:szCs w:val="28"/>
          <w:lang w:val="es-ES"/>
        </w:rPr>
        <w:t>TERCERO.-</w:t>
      </w:r>
      <w:proofErr w:type="gramEnd"/>
      <w:r w:rsidRPr="00896941">
        <w:rPr>
          <w:rFonts w:ascii="Century Gothic" w:hAnsi="Century Gothic" w:cs="Arial"/>
          <w:bCs/>
          <w:sz w:val="28"/>
          <w:szCs w:val="28"/>
          <w:lang w:val="es-ES"/>
        </w:rPr>
        <w:t xml:space="preserve"> </w:t>
      </w:r>
      <w:r w:rsidRPr="00896941">
        <w:rPr>
          <w:rFonts w:ascii="Century Gothic" w:hAnsi="Century Gothic" w:cs="Arial"/>
          <w:bCs/>
          <w:szCs w:val="24"/>
          <w:lang w:val="es-ES"/>
        </w:rPr>
        <w:t>…</w:t>
      </w:r>
    </w:p>
    <w:p w14:paraId="38EC56C3" w14:textId="77777777" w:rsidR="00B420ED" w:rsidRPr="00896941" w:rsidRDefault="00B420ED" w:rsidP="00B420ED">
      <w:pPr>
        <w:spacing w:line="360" w:lineRule="auto"/>
        <w:jc w:val="both"/>
        <w:rPr>
          <w:rFonts w:ascii="Century Gothic" w:hAnsi="Century Gothic" w:cs="Arial"/>
          <w:bCs/>
          <w:szCs w:val="24"/>
          <w:lang w:val="es-ES"/>
        </w:rPr>
      </w:pPr>
    </w:p>
    <w:p w14:paraId="5DC95446" w14:textId="55363570" w:rsidR="00B420ED" w:rsidRPr="00896941" w:rsidRDefault="00B420ED" w:rsidP="00B420ED">
      <w:pPr>
        <w:spacing w:line="360" w:lineRule="auto"/>
        <w:jc w:val="both"/>
        <w:rPr>
          <w:rFonts w:ascii="Century Gothic" w:hAnsi="Century Gothic" w:cs="Arial"/>
          <w:bCs/>
          <w:szCs w:val="24"/>
          <w:lang w:val="es-ES"/>
        </w:rPr>
      </w:pPr>
      <w:r w:rsidRPr="00896941">
        <w:rPr>
          <w:rFonts w:ascii="Century Gothic" w:hAnsi="Century Gothic" w:cs="Arial"/>
          <w:b/>
          <w:bCs/>
          <w:sz w:val="28"/>
          <w:szCs w:val="28"/>
          <w:lang w:val="es-ES"/>
        </w:rPr>
        <w:t xml:space="preserve">ARTÍCULO </w:t>
      </w:r>
      <w:proofErr w:type="gramStart"/>
      <w:r w:rsidRPr="00896941">
        <w:rPr>
          <w:rFonts w:ascii="Century Gothic" w:hAnsi="Century Gothic" w:cs="Arial"/>
          <w:b/>
          <w:bCs/>
          <w:sz w:val="28"/>
          <w:szCs w:val="28"/>
          <w:lang w:val="es-ES"/>
        </w:rPr>
        <w:t>CUARTO.-</w:t>
      </w:r>
      <w:proofErr w:type="gramEnd"/>
      <w:r w:rsidRPr="00896941">
        <w:rPr>
          <w:rFonts w:ascii="Century Gothic" w:hAnsi="Century Gothic" w:cs="Arial"/>
          <w:bCs/>
          <w:sz w:val="28"/>
          <w:szCs w:val="28"/>
          <w:lang w:val="es-ES"/>
        </w:rPr>
        <w:t xml:space="preserve"> </w:t>
      </w:r>
      <w:r w:rsidRPr="00896941">
        <w:rPr>
          <w:rFonts w:ascii="Century Gothic" w:hAnsi="Century Gothic" w:cs="Arial"/>
          <w:bCs/>
          <w:szCs w:val="24"/>
          <w:lang w:val="es-ES"/>
        </w:rPr>
        <w:t>…</w:t>
      </w:r>
    </w:p>
    <w:p w14:paraId="6560E43E" w14:textId="1458EFF0" w:rsidR="006F459E" w:rsidRPr="00896941" w:rsidRDefault="006F459E">
      <w:pPr>
        <w:rPr>
          <w:rFonts w:ascii="Century Gothic" w:hAnsi="Century Gothic"/>
          <w:lang w:val="es-ES"/>
        </w:rPr>
      </w:pPr>
    </w:p>
    <w:p w14:paraId="02B03435" w14:textId="77777777" w:rsidR="003A12C9" w:rsidRPr="00896941" w:rsidRDefault="003A12C9" w:rsidP="003A12C9">
      <w:pPr>
        <w:pStyle w:val="Default"/>
        <w:spacing w:line="360" w:lineRule="auto"/>
        <w:jc w:val="center"/>
        <w:rPr>
          <w:rFonts w:ascii="Century Gothic" w:hAnsi="Century Gothic"/>
          <w:b/>
          <w:bCs/>
          <w:sz w:val="28"/>
          <w:lang w:val="en-GB" w:bidi="en-US"/>
        </w:rPr>
      </w:pPr>
      <w:r w:rsidRPr="00896941">
        <w:rPr>
          <w:rFonts w:ascii="Century Gothic" w:hAnsi="Century Gothic"/>
          <w:b/>
          <w:bCs/>
          <w:sz w:val="28"/>
          <w:lang w:val="en-GB" w:bidi="en-US"/>
        </w:rPr>
        <w:t>T R A N S I T O R I O</w:t>
      </w:r>
    </w:p>
    <w:p w14:paraId="3CCF84D5" w14:textId="77777777" w:rsidR="003A12C9" w:rsidRPr="00896941" w:rsidRDefault="003A12C9" w:rsidP="003A12C9">
      <w:pPr>
        <w:pStyle w:val="Default"/>
        <w:spacing w:line="360" w:lineRule="auto"/>
        <w:jc w:val="center"/>
        <w:rPr>
          <w:rFonts w:ascii="Century Gothic" w:hAnsi="Century Gothic"/>
          <w:b/>
          <w:bCs/>
          <w:sz w:val="28"/>
          <w:lang w:val="en-GB" w:bidi="en-US"/>
        </w:rPr>
      </w:pPr>
    </w:p>
    <w:p w14:paraId="0027C656" w14:textId="77777777" w:rsidR="003A12C9" w:rsidRPr="00896941" w:rsidRDefault="003A12C9" w:rsidP="003A12C9">
      <w:pPr>
        <w:pStyle w:val="Normal1"/>
        <w:spacing w:line="360" w:lineRule="auto"/>
        <w:jc w:val="both"/>
        <w:rPr>
          <w:rFonts w:ascii="Century Gothic" w:hAnsi="Century Gothic"/>
          <w:b/>
          <w:bCs/>
          <w:sz w:val="28"/>
          <w:lang w:val="es-MX" w:bidi="en-US"/>
        </w:rPr>
      </w:pPr>
      <w:r w:rsidRPr="00896941">
        <w:rPr>
          <w:rFonts w:ascii="Century Gothic" w:hAnsi="Century Gothic"/>
          <w:b/>
          <w:bCs/>
          <w:sz w:val="28"/>
          <w:lang w:val="es-MX" w:bidi="en-US"/>
        </w:rPr>
        <w:t xml:space="preserve">ARTÍCULO ÚNICO.- </w:t>
      </w:r>
      <w:r w:rsidRPr="00896941">
        <w:rPr>
          <w:rFonts w:ascii="Century Gothic" w:hAnsi="Century Gothic"/>
          <w:bCs/>
          <w:lang w:val="es-MX" w:bidi="en-US"/>
        </w:rPr>
        <w:t>El presente Decreto entrará en vigor al día siguiente de su publicación en el Periódico Oficial del Estado.</w:t>
      </w:r>
    </w:p>
    <w:p w14:paraId="10F08B64" w14:textId="77777777" w:rsidR="003A12C9" w:rsidRPr="00896941" w:rsidRDefault="003A12C9" w:rsidP="003A12C9">
      <w:pPr>
        <w:pStyle w:val="Normal1"/>
        <w:widowControl w:val="0"/>
        <w:spacing w:line="360" w:lineRule="auto"/>
        <w:jc w:val="both"/>
        <w:rPr>
          <w:rFonts w:ascii="Century Gothic" w:eastAsia="Arial" w:hAnsi="Century Gothic" w:cs="Arial"/>
          <w:b/>
          <w:szCs w:val="24"/>
          <w:lang w:val="es-MX"/>
        </w:rPr>
      </w:pPr>
    </w:p>
    <w:p w14:paraId="77202D01" w14:textId="77777777" w:rsidR="003A12C9" w:rsidRPr="00896941" w:rsidRDefault="003A12C9" w:rsidP="003A12C9">
      <w:pPr>
        <w:pStyle w:val="Normal1"/>
        <w:widowControl w:val="0"/>
        <w:spacing w:line="360" w:lineRule="auto"/>
        <w:jc w:val="both"/>
        <w:rPr>
          <w:rFonts w:ascii="Century Gothic" w:eastAsia="Arial" w:hAnsi="Century Gothic" w:cs="Arial"/>
          <w:szCs w:val="24"/>
          <w:lang w:val="es-MX"/>
        </w:rPr>
      </w:pPr>
      <w:r w:rsidRPr="00896941">
        <w:rPr>
          <w:rFonts w:ascii="Century Gothic" w:eastAsia="Arial" w:hAnsi="Century Gothic" w:cs="Arial"/>
          <w:b/>
          <w:szCs w:val="24"/>
          <w:lang w:val="es-MX"/>
        </w:rPr>
        <w:t xml:space="preserve">ECONÓMICO.- </w:t>
      </w:r>
      <w:r w:rsidRPr="00896941">
        <w:rPr>
          <w:rFonts w:ascii="Century Gothic" w:eastAsia="Arial" w:hAnsi="Century Gothic" w:cs="Arial"/>
          <w:szCs w:val="24"/>
          <w:lang w:val="es-MX"/>
        </w:rPr>
        <w:t>Remítase a la Secretaría para que elabore la Minuta de Decreto en los términos en que deba publicarse.</w:t>
      </w:r>
    </w:p>
    <w:p w14:paraId="286B77FB" w14:textId="77777777" w:rsidR="003A12C9" w:rsidRPr="00896941" w:rsidRDefault="003A12C9" w:rsidP="003A12C9">
      <w:pPr>
        <w:pStyle w:val="Normal1"/>
        <w:widowControl w:val="0"/>
        <w:spacing w:line="360" w:lineRule="auto"/>
        <w:jc w:val="both"/>
        <w:rPr>
          <w:rFonts w:ascii="Century Gothic" w:eastAsia="Arial" w:hAnsi="Century Gothic" w:cs="Arial"/>
          <w:szCs w:val="24"/>
          <w:lang w:val="es-MX"/>
        </w:rPr>
      </w:pPr>
    </w:p>
    <w:p w14:paraId="1EDBA17B" w14:textId="59AF743B" w:rsidR="003A12C9" w:rsidRPr="00896941" w:rsidRDefault="003A12C9" w:rsidP="003A12C9">
      <w:pPr>
        <w:spacing w:line="360" w:lineRule="auto"/>
        <w:jc w:val="both"/>
        <w:rPr>
          <w:rFonts w:ascii="Century Gothic" w:hAnsi="Century Gothic"/>
          <w:szCs w:val="24"/>
          <w:lang w:val="es-ES"/>
        </w:rPr>
      </w:pPr>
      <w:r w:rsidRPr="00896941">
        <w:rPr>
          <w:rFonts w:ascii="Century Gothic" w:eastAsia="Arial" w:hAnsi="Century Gothic" w:cs="Arial"/>
          <w:b/>
          <w:szCs w:val="24"/>
        </w:rPr>
        <w:t>D A D O</w:t>
      </w:r>
      <w:r w:rsidRPr="00896941">
        <w:rPr>
          <w:rFonts w:ascii="Century Gothic" w:hAnsi="Century Gothic"/>
          <w:szCs w:val="24"/>
          <w:lang w:val="es-ES"/>
        </w:rPr>
        <w:t xml:space="preserve"> en el recinto oficial del Poder Legislativo, a los ___ días del mes de enero de dos mil </w:t>
      </w:r>
      <w:proofErr w:type="spellStart"/>
      <w:r w:rsidRPr="00896941">
        <w:rPr>
          <w:rFonts w:ascii="Century Gothic" w:hAnsi="Century Gothic"/>
          <w:szCs w:val="24"/>
          <w:lang w:val="es-ES"/>
        </w:rPr>
        <w:t>veintidos</w:t>
      </w:r>
      <w:proofErr w:type="spellEnd"/>
      <w:r w:rsidRPr="00896941">
        <w:rPr>
          <w:rFonts w:ascii="Century Gothic" w:hAnsi="Century Gothic"/>
          <w:szCs w:val="24"/>
          <w:lang w:val="es-ES"/>
        </w:rPr>
        <w:t>.</w:t>
      </w:r>
    </w:p>
    <w:p w14:paraId="1AA6554B" w14:textId="6ACEA0F5" w:rsidR="003A12C9" w:rsidRPr="00896941" w:rsidRDefault="003A12C9" w:rsidP="003A12C9">
      <w:pPr>
        <w:rPr>
          <w:rFonts w:ascii="Century Gothic" w:hAnsi="Century Gothic"/>
          <w:lang w:val="es-ES"/>
        </w:rPr>
      </w:pPr>
    </w:p>
    <w:sectPr w:rsidR="003A12C9" w:rsidRPr="00896941" w:rsidSect="00896941">
      <w:headerReference w:type="default" r:id="rId7"/>
      <w:pgSz w:w="12240" w:h="15840"/>
      <w:pgMar w:top="24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7B1915" w14:textId="77777777" w:rsidR="004B5FF3" w:rsidRDefault="004B5FF3" w:rsidP="00896941">
      <w:r>
        <w:separator/>
      </w:r>
    </w:p>
  </w:endnote>
  <w:endnote w:type="continuationSeparator" w:id="0">
    <w:p w14:paraId="1B853589" w14:textId="77777777" w:rsidR="004B5FF3" w:rsidRDefault="004B5FF3" w:rsidP="00896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8BADD" w14:textId="77777777" w:rsidR="004B5FF3" w:rsidRDefault="004B5FF3" w:rsidP="00896941">
      <w:r>
        <w:separator/>
      </w:r>
    </w:p>
  </w:footnote>
  <w:footnote w:type="continuationSeparator" w:id="0">
    <w:p w14:paraId="34CC8B66" w14:textId="77777777" w:rsidR="004B5FF3" w:rsidRDefault="004B5FF3" w:rsidP="008969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9CA48" w14:textId="5EB330FB" w:rsidR="00896941" w:rsidRDefault="00896941" w:rsidP="00896941">
    <w:pPr>
      <w:pStyle w:val="Encabezado"/>
      <w:jc w:val="center"/>
    </w:pPr>
    <w:r w:rsidRPr="005A101D">
      <w:rPr>
        <w:noProof/>
        <w:lang w:eastAsia="es-MX"/>
      </w:rPr>
      <w:drawing>
        <wp:anchor distT="0" distB="0" distL="114300" distR="114300" simplePos="0" relativeHeight="251659264" behindDoc="1" locked="0" layoutInCell="1" allowOverlap="1" wp14:anchorId="6AFB904D" wp14:editId="4FDBC27F">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896941">
      <w:t>2022, Año del Centenario de la llegada de la Comunidad Menonita a Chihuahua”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D7A64"/>
    <w:multiLevelType w:val="hybridMultilevel"/>
    <w:tmpl w:val="5B983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C1A60"/>
    <w:multiLevelType w:val="hybridMultilevel"/>
    <w:tmpl w:val="AEB26BBA"/>
    <w:lvl w:ilvl="0" w:tplc="6008B1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2D57C5D"/>
    <w:multiLevelType w:val="hybridMultilevel"/>
    <w:tmpl w:val="5902FE04"/>
    <w:lvl w:ilvl="0" w:tplc="6008B1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B4801AF"/>
    <w:multiLevelType w:val="hybridMultilevel"/>
    <w:tmpl w:val="8C92578C"/>
    <w:lvl w:ilvl="0" w:tplc="6008B1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0ED"/>
    <w:rsid w:val="0005201E"/>
    <w:rsid w:val="000A37F6"/>
    <w:rsid w:val="000D2D20"/>
    <w:rsid w:val="001C2DF7"/>
    <w:rsid w:val="001E0340"/>
    <w:rsid w:val="001E05B2"/>
    <w:rsid w:val="001E2CE0"/>
    <w:rsid w:val="00237F29"/>
    <w:rsid w:val="002C72D8"/>
    <w:rsid w:val="002D6163"/>
    <w:rsid w:val="002F079C"/>
    <w:rsid w:val="002F0B25"/>
    <w:rsid w:val="003647C8"/>
    <w:rsid w:val="003A12C9"/>
    <w:rsid w:val="003A7363"/>
    <w:rsid w:val="003E42A6"/>
    <w:rsid w:val="003F0EA8"/>
    <w:rsid w:val="004128E5"/>
    <w:rsid w:val="00461A99"/>
    <w:rsid w:val="004B5FF3"/>
    <w:rsid w:val="004C60D7"/>
    <w:rsid w:val="00574F29"/>
    <w:rsid w:val="005947A5"/>
    <w:rsid w:val="00597A23"/>
    <w:rsid w:val="005E1777"/>
    <w:rsid w:val="006F459E"/>
    <w:rsid w:val="007777A6"/>
    <w:rsid w:val="00801151"/>
    <w:rsid w:val="00835ADC"/>
    <w:rsid w:val="008715EE"/>
    <w:rsid w:val="00896941"/>
    <w:rsid w:val="008C6358"/>
    <w:rsid w:val="009867F0"/>
    <w:rsid w:val="009C46C2"/>
    <w:rsid w:val="00AC14CD"/>
    <w:rsid w:val="00AC256D"/>
    <w:rsid w:val="00B21955"/>
    <w:rsid w:val="00B420ED"/>
    <w:rsid w:val="00BB275C"/>
    <w:rsid w:val="00C63467"/>
    <w:rsid w:val="00CA44E0"/>
    <w:rsid w:val="00CC76E0"/>
    <w:rsid w:val="00E222DF"/>
    <w:rsid w:val="00E711D0"/>
    <w:rsid w:val="00E94DE4"/>
    <w:rsid w:val="00F023BE"/>
    <w:rsid w:val="00FC0D22"/>
    <w:rsid w:val="00FE1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69F76"/>
  <w15:chartTrackingRefBased/>
  <w15:docId w15:val="{E16ACA1D-99AC-405F-9A10-2F7C4F7FB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0ED"/>
    <w:pPr>
      <w:spacing w:after="0" w:line="240" w:lineRule="auto"/>
    </w:pPr>
    <w:rPr>
      <w:rFonts w:ascii="Times New Roman" w:eastAsia="Times New Roman" w:hAnsi="Times New Roman" w:cs="Times New Roman"/>
      <w:color w:val="000000"/>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B420ED"/>
    <w:pPr>
      <w:spacing w:after="0" w:line="240" w:lineRule="auto"/>
    </w:pPr>
    <w:rPr>
      <w:rFonts w:ascii="Times New Roman" w:eastAsia="Times New Roman" w:hAnsi="Times New Roman" w:cs="Times New Roman"/>
      <w:color w:val="000000"/>
      <w:sz w:val="24"/>
      <w:szCs w:val="20"/>
      <w:lang w:val="es-ES" w:eastAsia="es-ES"/>
    </w:rPr>
  </w:style>
  <w:style w:type="character" w:customStyle="1" w:styleId="DefaultChar">
    <w:name w:val="Default Char"/>
    <w:link w:val="Default"/>
    <w:locked/>
    <w:rsid w:val="003A12C9"/>
    <w:rPr>
      <w:rFonts w:ascii="Arial" w:hAnsi="Arial" w:cs="Arial"/>
      <w:color w:val="000000"/>
      <w:sz w:val="24"/>
      <w:szCs w:val="24"/>
    </w:rPr>
  </w:style>
  <w:style w:type="paragraph" w:customStyle="1" w:styleId="Default">
    <w:name w:val="Default"/>
    <w:link w:val="DefaultChar"/>
    <w:rsid w:val="003A12C9"/>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896941"/>
    <w:pPr>
      <w:tabs>
        <w:tab w:val="center" w:pos="4419"/>
        <w:tab w:val="right" w:pos="8838"/>
      </w:tabs>
    </w:pPr>
  </w:style>
  <w:style w:type="character" w:customStyle="1" w:styleId="EncabezadoCar">
    <w:name w:val="Encabezado Car"/>
    <w:basedOn w:val="Fuentedeprrafopredeter"/>
    <w:link w:val="Encabezado"/>
    <w:uiPriority w:val="99"/>
    <w:rsid w:val="00896941"/>
    <w:rPr>
      <w:rFonts w:ascii="Times New Roman" w:eastAsia="Times New Roman" w:hAnsi="Times New Roman" w:cs="Times New Roman"/>
      <w:color w:val="000000"/>
      <w:sz w:val="24"/>
      <w:szCs w:val="20"/>
      <w:lang w:eastAsia="es-ES"/>
    </w:rPr>
  </w:style>
  <w:style w:type="paragraph" w:styleId="Piedepgina">
    <w:name w:val="footer"/>
    <w:basedOn w:val="Normal"/>
    <w:link w:val="PiedepginaCar"/>
    <w:uiPriority w:val="99"/>
    <w:unhideWhenUsed/>
    <w:rsid w:val="00896941"/>
    <w:pPr>
      <w:tabs>
        <w:tab w:val="center" w:pos="4419"/>
        <w:tab w:val="right" w:pos="8838"/>
      </w:tabs>
    </w:pPr>
  </w:style>
  <w:style w:type="character" w:customStyle="1" w:styleId="PiedepginaCar">
    <w:name w:val="Pie de página Car"/>
    <w:basedOn w:val="Fuentedeprrafopredeter"/>
    <w:link w:val="Piedepgina"/>
    <w:uiPriority w:val="99"/>
    <w:rsid w:val="00896941"/>
    <w:rPr>
      <w:rFonts w:ascii="Times New Roman" w:eastAsia="Times New Roman" w:hAnsi="Times New Roman" w:cs="Times New Roman"/>
      <w:color w:val="000000"/>
      <w:sz w:val="24"/>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955323">
      <w:bodyDiv w:val="1"/>
      <w:marLeft w:val="0"/>
      <w:marRight w:val="0"/>
      <w:marTop w:val="0"/>
      <w:marBottom w:val="0"/>
      <w:divBdr>
        <w:top w:val="none" w:sz="0" w:space="0" w:color="auto"/>
        <w:left w:val="none" w:sz="0" w:space="0" w:color="auto"/>
        <w:bottom w:val="none" w:sz="0" w:space="0" w:color="auto"/>
        <w:right w:val="none" w:sz="0" w:space="0" w:color="auto"/>
      </w:divBdr>
    </w:div>
    <w:div w:id="285237050">
      <w:bodyDiv w:val="1"/>
      <w:marLeft w:val="0"/>
      <w:marRight w:val="0"/>
      <w:marTop w:val="0"/>
      <w:marBottom w:val="0"/>
      <w:divBdr>
        <w:top w:val="none" w:sz="0" w:space="0" w:color="auto"/>
        <w:left w:val="none" w:sz="0" w:space="0" w:color="auto"/>
        <w:bottom w:val="none" w:sz="0" w:space="0" w:color="auto"/>
        <w:right w:val="none" w:sz="0" w:space="0" w:color="auto"/>
      </w:divBdr>
    </w:div>
    <w:div w:id="306978073">
      <w:bodyDiv w:val="1"/>
      <w:marLeft w:val="0"/>
      <w:marRight w:val="0"/>
      <w:marTop w:val="0"/>
      <w:marBottom w:val="0"/>
      <w:divBdr>
        <w:top w:val="none" w:sz="0" w:space="0" w:color="auto"/>
        <w:left w:val="none" w:sz="0" w:space="0" w:color="auto"/>
        <w:bottom w:val="none" w:sz="0" w:space="0" w:color="auto"/>
        <w:right w:val="none" w:sz="0" w:space="0" w:color="auto"/>
      </w:divBdr>
    </w:div>
    <w:div w:id="567346309">
      <w:bodyDiv w:val="1"/>
      <w:marLeft w:val="0"/>
      <w:marRight w:val="0"/>
      <w:marTop w:val="0"/>
      <w:marBottom w:val="0"/>
      <w:divBdr>
        <w:top w:val="none" w:sz="0" w:space="0" w:color="auto"/>
        <w:left w:val="none" w:sz="0" w:space="0" w:color="auto"/>
        <w:bottom w:val="none" w:sz="0" w:space="0" w:color="auto"/>
        <w:right w:val="none" w:sz="0" w:space="0" w:color="auto"/>
      </w:divBdr>
    </w:div>
    <w:div w:id="1662197233">
      <w:bodyDiv w:val="1"/>
      <w:marLeft w:val="0"/>
      <w:marRight w:val="0"/>
      <w:marTop w:val="0"/>
      <w:marBottom w:val="0"/>
      <w:divBdr>
        <w:top w:val="none" w:sz="0" w:space="0" w:color="auto"/>
        <w:left w:val="none" w:sz="0" w:space="0" w:color="auto"/>
        <w:bottom w:val="none" w:sz="0" w:space="0" w:color="auto"/>
        <w:right w:val="none" w:sz="0" w:space="0" w:color="auto"/>
      </w:divBdr>
      <w:divsChild>
        <w:div w:id="135998443">
          <w:marLeft w:val="0"/>
          <w:marRight w:val="0"/>
          <w:marTop w:val="150"/>
          <w:marBottom w:val="150"/>
          <w:divBdr>
            <w:top w:val="none" w:sz="0" w:space="0" w:color="auto"/>
            <w:left w:val="none" w:sz="0" w:space="0" w:color="auto"/>
            <w:bottom w:val="single" w:sz="6" w:space="4" w:color="CCCCCC"/>
            <w:right w:val="none" w:sz="0" w:space="0" w:color="auto"/>
          </w:divBdr>
        </w:div>
      </w:divsChild>
    </w:div>
    <w:div w:id="1873105330">
      <w:bodyDiv w:val="1"/>
      <w:marLeft w:val="0"/>
      <w:marRight w:val="0"/>
      <w:marTop w:val="0"/>
      <w:marBottom w:val="0"/>
      <w:divBdr>
        <w:top w:val="none" w:sz="0" w:space="0" w:color="auto"/>
        <w:left w:val="none" w:sz="0" w:space="0" w:color="auto"/>
        <w:bottom w:val="none" w:sz="0" w:space="0" w:color="auto"/>
        <w:right w:val="none" w:sz="0" w:space="0" w:color="auto"/>
      </w:divBdr>
    </w:div>
    <w:div w:id="189781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1229</Words>
  <Characters>6761</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Microsoft Office User</cp:lastModifiedBy>
  <cp:revision>2</cp:revision>
  <dcterms:created xsi:type="dcterms:W3CDTF">2022-02-04T18:30:00Z</dcterms:created>
  <dcterms:modified xsi:type="dcterms:W3CDTF">2022-02-04T18:30:00Z</dcterms:modified>
</cp:coreProperties>
</file>