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2773" w14:textId="23B888A6" w:rsidR="00BA617B" w:rsidRPr="005644E9" w:rsidRDefault="00BA617B" w:rsidP="004F2DF7">
      <w:pPr>
        <w:spacing w:after="0"/>
        <w:rPr>
          <w:rFonts w:ascii="Century Gothic" w:hAnsi="Century Gothic" w:cs="Arial"/>
          <w:b/>
          <w:color w:val="000000" w:themeColor="text1"/>
          <w:lang w:val="es-ES"/>
        </w:rPr>
      </w:pPr>
      <w:r w:rsidRPr="005644E9">
        <w:rPr>
          <w:rFonts w:ascii="Century Gothic" w:hAnsi="Century Gothic" w:cs="Arial"/>
          <w:b/>
          <w:color w:val="000000" w:themeColor="text1"/>
          <w:lang w:val="es-ES"/>
        </w:rPr>
        <w:t>H. CONGRESO DEL ESTADO DE CHIHUAHUA</w:t>
      </w:r>
      <w:r w:rsidR="0070168D" w:rsidRPr="005644E9">
        <w:rPr>
          <w:rFonts w:ascii="Century Gothic" w:hAnsi="Century Gothic" w:cs="Arial"/>
          <w:b/>
          <w:color w:val="000000" w:themeColor="text1"/>
          <w:lang w:val="es-ES"/>
        </w:rPr>
        <w:t>.</w:t>
      </w:r>
    </w:p>
    <w:p w14:paraId="540B20EC" w14:textId="63F46C99" w:rsidR="00BA617B" w:rsidRPr="005644E9" w:rsidRDefault="007C5313" w:rsidP="004F2DF7">
      <w:pPr>
        <w:spacing w:after="0"/>
        <w:rPr>
          <w:rFonts w:ascii="Century Gothic" w:hAnsi="Century Gothic" w:cs="Arial"/>
          <w:b/>
          <w:color w:val="000000" w:themeColor="text1"/>
          <w:lang w:val="es-ES"/>
        </w:rPr>
      </w:pPr>
      <w:r w:rsidRPr="005644E9">
        <w:rPr>
          <w:rFonts w:ascii="Century Gothic" w:hAnsi="Century Gothic" w:cs="Arial"/>
          <w:b/>
          <w:color w:val="000000" w:themeColor="text1"/>
          <w:lang w:val="es-ES"/>
        </w:rPr>
        <w:t>PRESENTE. -</w:t>
      </w:r>
    </w:p>
    <w:p w14:paraId="055CDF08" w14:textId="77777777" w:rsidR="00FB40E0" w:rsidRPr="005644E9" w:rsidRDefault="00FB40E0" w:rsidP="004F2DF7">
      <w:pPr>
        <w:spacing w:after="0"/>
        <w:jc w:val="both"/>
        <w:rPr>
          <w:rFonts w:ascii="Arial" w:hAnsi="Arial" w:cs="Arial"/>
          <w:color w:val="000000" w:themeColor="text1"/>
          <w:lang w:val="es-ES_tradnl"/>
        </w:rPr>
      </w:pPr>
    </w:p>
    <w:p w14:paraId="5481878C" w14:textId="3883C06A" w:rsidR="001E56FD" w:rsidRPr="005644E9" w:rsidRDefault="0070168D" w:rsidP="0070168D">
      <w:pPr>
        <w:spacing w:line="360" w:lineRule="auto"/>
        <w:ind w:hanging="2"/>
        <w:jc w:val="both"/>
        <w:rPr>
          <w:rFonts w:ascii="Century Gothic" w:eastAsia="Century Gothic" w:hAnsi="Century Gothic" w:cs="Century Gothic"/>
          <w:b/>
        </w:rPr>
      </w:pPr>
      <w:r w:rsidRPr="005644E9">
        <w:rPr>
          <w:rFonts w:ascii="Century Gothic" w:hAnsi="Century Gothic"/>
        </w:rPr>
        <w:t xml:space="preserve">Quienes suscriben, </w:t>
      </w:r>
      <w:r w:rsidRPr="005644E9">
        <w:rPr>
          <w:rFonts w:ascii="Century Gothic" w:hAnsi="Century Gothic"/>
          <w:b/>
        </w:rPr>
        <w:t xml:space="preserve">Benjamín Carrera Chávez, Edin Cuauhtémoc Estrada Sotelo, Leticia Ortega Máynez, Oscar Daniel Avitia Arellanes, Rosana Díaz Reyes, Magdalena Rentería Pérez, María Antonieta Pérez Reyes, David Oscar Castrejón Rivas </w:t>
      </w:r>
      <w:r w:rsidR="00236B77" w:rsidRPr="005644E9">
        <w:rPr>
          <w:rFonts w:ascii="Century Gothic" w:hAnsi="Century Gothic"/>
          <w:b/>
        </w:rPr>
        <w:t>e Ilse América García Soto</w:t>
      </w:r>
      <w:r w:rsidRPr="005644E9">
        <w:rPr>
          <w:rFonts w:ascii="Century Gothic" w:hAnsi="Century Gothic"/>
        </w:rPr>
        <w:t>,</w:t>
      </w:r>
      <w:r w:rsidRPr="005644E9">
        <w:rPr>
          <w:rFonts w:ascii="Century Gothic" w:eastAsia="Century Gothic" w:hAnsi="Century Gothic" w:cs="Century Gothic"/>
          <w:b/>
        </w:rPr>
        <w:t xml:space="preserve"> integrantes del Grupo Parlamentario de MORENA</w:t>
      </w:r>
      <w:r w:rsidR="00E07D48" w:rsidRPr="005644E9">
        <w:rPr>
          <w:rFonts w:ascii="Century Gothic" w:eastAsia="Century Gothic" w:hAnsi="Century Gothic" w:cs="Century Gothic"/>
          <w:b/>
        </w:rPr>
        <w:t xml:space="preserve">,  </w:t>
      </w:r>
      <w:r w:rsidRPr="005644E9">
        <w:rPr>
          <w:rFonts w:ascii="Century Gothic" w:eastAsia="Century Gothic" w:hAnsi="Century Gothic" w:cs="Century Gothic"/>
        </w:rPr>
        <w:t xml:space="preserve">con fundamento en lo dispuesto por </w:t>
      </w:r>
      <w:r w:rsidR="00B7191C" w:rsidRPr="005644E9">
        <w:rPr>
          <w:rFonts w:ascii="Century Gothic" w:hAnsi="Century Gothic" w:cs="Arial"/>
        </w:rPr>
        <w:t xml:space="preserve"> los artículos 57, 64 fracción III, 68 fracción I, de la Constitución Política; 167 fracción I, 168 de la Ley Orgánica del Poder Legislativo y las correlativas del Reglamento Interior y de Prácticas Parlamentarias</w:t>
      </w:r>
      <w:r w:rsidRPr="005644E9">
        <w:rPr>
          <w:rFonts w:ascii="Century Gothic" w:eastAsia="Century Gothic" w:hAnsi="Century Gothic" w:cs="Century Gothic"/>
        </w:rPr>
        <w:t>,</w:t>
      </w:r>
      <w:r w:rsidRPr="005644E9">
        <w:rPr>
          <w:rFonts w:ascii="Century Gothic" w:eastAsia="Century Gothic" w:hAnsi="Century Gothic" w:cs="Century Gothic"/>
          <w:b/>
        </w:rPr>
        <w:t xml:space="preserve"> </w:t>
      </w:r>
      <w:r w:rsidRPr="005644E9">
        <w:rPr>
          <w:rFonts w:ascii="Century Gothic" w:eastAsia="Century Gothic" w:hAnsi="Century Gothic" w:cs="Century Gothic"/>
        </w:rPr>
        <w:t>nos permitimos someter a  consideración de esta Soberanía, la presente</w:t>
      </w:r>
      <w:r w:rsidRPr="005644E9">
        <w:rPr>
          <w:rFonts w:ascii="Century Gothic" w:eastAsia="Century Gothic" w:hAnsi="Century Gothic" w:cs="Century Gothic"/>
          <w:b/>
        </w:rPr>
        <w:t xml:space="preserve"> </w:t>
      </w:r>
      <w:r w:rsidR="003614D0" w:rsidRPr="005644E9">
        <w:rPr>
          <w:rFonts w:ascii="Century Gothic" w:eastAsia="Century Gothic" w:hAnsi="Century Gothic" w:cs="Century Gothic"/>
          <w:b/>
          <w:bCs/>
        </w:rPr>
        <w:t xml:space="preserve">INICIATIVA </w:t>
      </w:r>
      <w:r w:rsidRPr="005644E9">
        <w:rPr>
          <w:rFonts w:ascii="Century Gothic" w:eastAsia="Century Gothic" w:hAnsi="Century Gothic" w:cs="Century Gothic"/>
        </w:rPr>
        <w:t xml:space="preserve">con carácter de </w:t>
      </w:r>
      <w:r w:rsidR="003614D0" w:rsidRPr="005644E9">
        <w:rPr>
          <w:rFonts w:ascii="Century Gothic" w:hAnsi="Century Gothic" w:cs="Arial"/>
          <w:b/>
          <w:color w:val="000000" w:themeColor="text1"/>
        </w:rPr>
        <w:t>DECRETO</w:t>
      </w:r>
      <w:r w:rsidR="00033C4D" w:rsidRPr="005644E9">
        <w:rPr>
          <w:rFonts w:ascii="Century Gothic" w:hAnsi="Century Gothic" w:cs="Arial"/>
          <w:b/>
          <w:color w:val="000000" w:themeColor="text1"/>
        </w:rPr>
        <w:t xml:space="preserve"> </w:t>
      </w:r>
      <w:r w:rsidR="001E56FD" w:rsidRPr="005644E9">
        <w:rPr>
          <w:rFonts w:ascii="Century Gothic" w:hAnsi="Century Gothic" w:cs="Arial"/>
          <w:color w:val="000000" w:themeColor="text1"/>
        </w:rPr>
        <w:t>al</w:t>
      </w:r>
      <w:r w:rsidR="00FE750D" w:rsidRPr="005644E9">
        <w:rPr>
          <w:rFonts w:ascii="Century Gothic" w:hAnsi="Century Gothic" w:cs="Arial"/>
          <w:color w:val="000000" w:themeColor="text1"/>
        </w:rPr>
        <w:t xml:space="preserve"> tenor de la siguiente</w:t>
      </w:r>
      <w:r w:rsidR="0049313F" w:rsidRPr="005644E9">
        <w:rPr>
          <w:rFonts w:ascii="Century Gothic" w:hAnsi="Century Gothic" w:cs="Arial"/>
          <w:color w:val="000000" w:themeColor="text1"/>
          <w:lang w:val="es-ES_tradnl"/>
        </w:rPr>
        <w:t>:</w:t>
      </w:r>
    </w:p>
    <w:p w14:paraId="57A641DA" w14:textId="7C928BB3" w:rsidR="00BA617B" w:rsidRPr="005644E9" w:rsidRDefault="0049313F" w:rsidP="0070168D">
      <w:pPr>
        <w:spacing w:after="0"/>
        <w:jc w:val="center"/>
        <w:rPr>
          <w:rFonts w:ascii="Century Gothic" w:hAnsi="Century Gothic" w:cs="Arial"/>
          <w:b/>
          <w:color w:val="000000" w:themeColor="text1"/>
          <w:lang w:val="es-ES"/>
        </w:rPr>
      </w:pPr>
      <w:r w:rsidRPr="005644E9">
        <w:rPr>
          <w:rFonts w:ascii="Century Gothic" w:hAnsi="Century Gothic" w:cs="Arial"/>
          <w:b/>
          <w:color w:val="000000" w:themeColor="text1"/>
          <w:lang w:val="es-ES"/>
        </w:rPr>
        <w:t>EXPOSICIÓN DE MOTIVOS</w:t>
      </w:r>
      <w:r w:rsidR="0070168D" w:rsidRPr="005644E9">
        <w:rPr>
          <w:rFonts w:ascii="Century Gothic" w:hAnsi="Century Gothic" w:cs="Arial"/>
          <w:b/>
          <w:color w:val="000000" w:themeColor="text1"/>
          <w:lang w:val="es-ES"/>
        </w:rPr>
        <w:t>.</w:t>
      </w:r>
    </w:p>
    <w:p w14:paraId="522A7C87" w14:textId="77777777" w:rsidR="00212CAF" w:rsidRPr="005644E9" w:rsidRDefault="00212CAF" w:rsidP="0070168D">
      <w:pPr>
        <w:spacing w:after="0"/>
        <w:jc w:val="center"/>
        <w:rPr>
          <w:rFonts w:ascii="Century Gothic" w:hAnsi="Century Gothic" w:cs="Arial"/>
          <w:b/>
          <w:color w:val="000000" w:themeColor="text1"/>
          <w:lang w:val="es-ES"/>
        </w:rPr>
      </w:pPr>
    </w:p>
    <w:p w14:paraId="2A63CF9C" w14:textId="682B9B55" w:rsidR="00212CAF" w:rsidRPr="005644E9" w:rsidRDefault="00212CAF" w:rsidP="00C84E58">
      <w:pPr>
        <w:spacing w:after="0" w:line="360" w:lineRule="auto"/>
        <w:jc w:val="both"/>
        <w:rPr>
          <w:rFonts w:ascii="Century Gothic" w:hAnsi="Century Gothic" w:cs="Arial"/>
          <w:bCs/>
          <w:color w:val="000000" w:themeColor="text1"/>
          <w:lang w:val="es-ES"/>
        </w:rPr>
      </w:pPr>
      <w:r w:rsidRPr="005644E9">
        <w:rPr>
          <w:rFonts w:ascii="Century Gothic" w:hAnsi="Century Gothic" w:cs="Arial"/>
          <w:bCs/>
          <w:color w:val="000000" w:themeColor="text1"/>
          <w:lang w:val="es-ES"/>
        </w:rPr>
        <w:t xml:space="preserve">Llegó a decir Albert Einstein que “La paz no puede mantenerse por la fuerza; solo se puede lograr mediante la </w:t>
      </w:r>
      <w:r w:rsidR="00C84E58" w:rsidRPr="005644E9">
        <w:rPr>
          <w:rFonts w:ascii="Century Gothic" w:hAnsi="Century Gothic" w:cs="Arial"/>
          <w:bCs/>
          <w:color w:val="000000" w:themeColor="text1"/>
          <w:lang w:val="es-ES"/>
        </w:rPr>
        <w:t>comprensión” quizá</w:t>
      </w:r>
      <w:r w:rsidRPr="005644E9">
        <w:rPr>
          <w:rFonts w:ascii="Century Gothic" w:hAnsi="Century Gothic" w:cs="Arial"/>
          <w:bCs/>
          <w:color w:val="000000" w:themeColor="text1"/>
          <w:lang w:val="es-ES"/>
        </w:rPr>
        <w:t xml:space="preserve"> como referencia a aquellas falsas guerras que finalmente fueron surgidas a raíz de </w:t>
      </w:r>
      <w:r w:rsidR="00C84E58" w:rsidRPr="005644E9">
        <w:rPr>
          <w:rFonts w:ascii="Century Gothic" w:hAnsi="Century Gothic" w:cs="Arial"/>
          <w:bCs/>
          <w:color w:val="000000" w:themeColor="text1"/>
          <w:lang w:val="es-ES"/>
        </w:rPr>
        <w:t>la mera falta de voluntad de escucha o bien, a una mala interpretación de los hechos.</w:t>
      </w:r>
    </w:p>
    <w:p w14:paraId="620D0260" w14:textId="77777777" w:rsidR="00C84E58" w:rsidRPr="005644E9" w:rsidRDefault="00C84E58" w:rsidP="00C84E58">
      <w:pPr>
        <w:spacing w:after="0" w:line="360" w:lineRule="auto"/>
        <w:jc w:val="both"/>
        <w:rPr>
          <w:rFonts w:ascii="Century Gothic" w:hAnsi="Century Gothic" w:cs="Arial"/>
          <w:bCs/>
          <w:color w:val="000000" w:themeColor="text1"/>
          <w:lang w:val="es-ES"/>
        </w:rPr>
      </w:pPr>
    </w:p>
    <w:p w14:paraId="549C1153" w14:textId="2329C186" w:rsidR="00C84E58" w:rsidRPr="005644E9" w:rsidRDefault="00C84E58"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lang w:val="es-ES"/>
        </w:rPr>
        <w:t xml:space="preserve">El análisis del contexto de los grandes eventos de la historia, le da mucho más sentido a lo anterior cuando tenemos ejemplos en los que, los malos entendidos han desencadenado conflictos incluso mundiales: Estados Unidos tomó la decisión de lanzar la bomba atómica en Hiroshima, tras la mala traducción de un término empleado por el </w:t>
      </w:r>
      <w:r w:rsidRPr="005644E9">
        <w:rPr>
          <w:rFonts w:ascii="Century Gothic" w:hAnsi="Century Gothic" w:cs="Arial"/>
          <w:bCs/>
          <w:color w:val="000000" w:themeColor="text1"/>
        </w:rPr>
        <w:t>Primer Ministro Kantaro Suzuki para responder al ultimatum que l</w:t>
      </w:r>
      <w:r w:rsidR="008C495C" w:rsidRPr="005644E9">
        <w:rPr>
          <w:rFonts w:ascii="Century Gothic" w:hAnsi="Century Gothic" w:cs="Arial"/>
          <w:bCs/>
          <w:color w:val="000000" w:themeColor="text1"/>
        </w:rPr>
        <w:t>e</w:t>
      </w:r>
      <w:r w:rsidRPr="005644E9">
        <w:rPr>
          <w:rFonts w:ascii="Century Gothic" w:hAnsi="Century Gothic" w:cs="Arial"/>
          <w:bCs/>
          <w:color w:val="000000" w:themeColor="text1"/>
        </w:rPr>
        <w:t xml:space="preserve"> fue enviado por los Aliados</w:t>
      </w:r>
      <w:r w:rsidR="008C495C" w:rsidRPr="005644E9">
        <w:rPr>
          <w:rFonts w:ascii="Century Gothic" w:hAnsi="Century Gothic" w:cs="Arial"/>
          <w:bCs/>
          <w:color w:val="000000" w:themeColor="text1"/>
        </w:rPr>
        <w:t>; lo que para él significaba que no tenía comentarios al respecto, fue mal traducido como que, la pregunta no era digna de respuesta, teniendo como resultado el fatídico bombardeo.</w:t>
      </w:r>
    </w:p>
    <w:p w14:paraId="449499D1" w14:textId="77777777" w:rsidR="008C495C" w:rsidRPr="005644E9" w:rsidRDefault="008C495C" w:rsidP="00C84E58">
      <w:pPr>
        <w:spacing w:after="0" w:line="360" w:lineRule="auto"/>
        <w:jc w:val="both"/>
        <w:rPr>
          <w:rFonts w:ascii="Century Gothic" w:hAnsi="Century Gothic" w:cs="Arial"/>
          <w:bCs/>
          <w:color w:val="000000" w:themeColor="text1"/>
        </w:rPr>
      </w:pPr>
    </w:p>
    <w:p w14:paraId="4153C36C" w14:textId="0FFCCAE5" w:rsidR="005E7075" w:rsidRPr="005644E9" w:rsidRDefault="008C495C"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rPr>
        <w:t xml:space="preserve">Quizá el ejemplo pueda sonar exagerado, pero igual suerte corre la mal denominada “Guerra por el Agua” con la que más de una persona se refiere a cuestiones inherentes al </w:t>
      </w:r>
      <w:r w:rsidR="005E7075" w:rsidRPr="005644E9">
        <w:rPr>
          <w:rFonts w:ascii="Century Gothic" w:hAnsi="Century Gothic" w:cs="Arial"/>
          <w:bCs/>
          <w:color w:val="000000" w:themeColor="text1"/>
        </w:rPr>
        <w:t>T</w:t>
      </w:r>
      <w:r w:rsidRPr="005644E9">
        <w:rPr>
          <w:rFonts w:ascii="Century Gothic" w:hAnsi="Century Gothic" w:cs="Arial"/>
          <w:bCs/>
          <w:color w:val="000000" w:themeColor="text1"/>
        </w:rPr>
        <w:t xml:space="preserve">ratado de </w:t>
      </w:r>
      <w:r w:rsidR="005E7075" w:rsidRPr="005644E9">
        <w:rPr>
          <w:rFonts w:ascii="Century Gothic" w:hAnsi="Century Gothic" w:cs="Arial"/>
          <w:bCs/>
          <w:color w:val="000000" w:themeColor="text1"/>
        </w:rPr>
        <w:t>A</w:t>
      </w:r>
      <w:r w:rsidRPr="005644E9">
        <w:rPr>
          <w:rFonts w:ascii="Century Gothic" w:hAnsi="Century Gothic" w:cs="Arial"/>
          <w:bCs/>
          <w:color w:val="000000" w:themeColor="text1"/>
        </w:rPr>
        <w:t>guas de 1944</w:t>
      </w:r>
      <w:r w:rsidR="005E7075" w:rsidRPr="005644E9">
        <w:rPr>
          <w:rFonts w:ascii="Century Gothic" w:hAnsi="Century Gothic" w:cs="Arial"/>
          <w:bCs/>
          <w:color w:val="000000" w:themeColor="text1"/>
        </w:rPr>
        <w:t xml:space="preserve">, que dicho de manera muy simplona, es el acuerdo cuya firma regula la manera en la que México y Estados unidos deben repartirse el agua de los ríos Bravo y Colorado, que </w:t>
      </w:r>
      <w:r w:rsidR="003D210A" w:rsidRPr="005644E9">
        <w:rPr>
          <w:rFonts w:ascii="Century Gothic" w:hAnsi="Century Gothic" w:cs="Arial"/>
          <w:bCs/>
          <w:color w:val="000000" w:themeColor="text1"/>
        </w:rPr>
        <w:t>por su ubicación</w:t>
      </w:r>
      <w:r w:rsidR="005E7075" w:rsidRPr="005644E9">
        <w:rPr>
          <w:rFonts w:ascii="Century Gothic" w:hAnsi="Century Gothic" w:cs="Arial"/>
          <w:bCs/>
          <w:color w:val="000000" w:themeColor="text1"/>
        </w:rPr>
        <w:t xml:space="preserve"> en la frontera entre ambos países</w:t>
      </w:r>
      <w:r w:rsidR="003D210A" w:rsidRPr="005644E9">
        <w:rPr>
          <w:rFonts w:ascii="Century Gothic" w:hAnsi="Century Gothic" w:cs="Arial"/>
          <w:bCs/>
          <w:color w:val="000000" w:themeColor="text1"/>
        </w:rPr>
        <w:t>, requería de una distribución estratégica.</w:t>
      </w:r>
    </w:p>
    <w:p w14:paraId="765FD35C" w14:textId="77777777" w:rsidR="005E7075" w:rsidRPr="005644E9" w:rsidRDefault="005E7075" w:rsidP="00C84E58">
      <w:pPr>
        <w:spacing w:after="0" w:line="360" w:lineRule="auto"/>
        <w:jc w:val="both"/>
        <w:rPr>
          <w:rFonts w:ascii="Century Gothic" w:hAnsi="Century Gothic" w:cs="Arial"/>
          <w:bCs/>
          <w:color w:val="000000" w:themeColor="text1"/>
        </w:rPr>
      </w:pPr>
    </w:p>
    <w:p w14:paraId="071BE585" w14:textId="5559D315" w:rsidR="005E7075" w:rsidRPr="005644E9" w:rsidRDefault="005E7075"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rPr>
        <w:t xml:space="preserve">A pesar de haberlo dicho de manera muy superficial, lo cierto es que las cuestiones y preocupaciones del abasto hídrico para los agricultores del estado, no </w:t>
      </w:r>
      <w:r w:rsidR="00291074" w:rsidRPr="005644E9">
        <w:rPr>
          <w:rFonts w:ascii="Century Gothic" w:hAnsi="Century Gothic" w:cs="Arial"/>
          <w:bCs/>
          <w:color w:val="000000" w:themeColor="text1"/>
        </w:rPr>
        <w:t xml:space="preserve">son para </w:t>
      </w:r>
      <w:r w:rsidRPr="005644E9">
        <w:rPr>
          <w:rFonts w:ascii="Century Gothic" w:hAnsi="Century Gothic" w:cs="Arial"/>
          <w:bCs/>
          <w:color w:val="000000" w:themeColor="text1"/>
        </w:rPr>
        <w:t>nada</w:t>
      </w:r>
      <w:r w:rsidR="00291074" w:rsidRPr="005644E9">
        <w:rPr>
          <w:rFonts w:ascii="Century Gothic" w:hAnsi="Century Gothic" w:cs="Arial"/>
          <w:bCs/>
          <w:color w:val="000000" w:themeColor="text1"/>
        </w:rPr>
        <w:t xml:space="preserve"> </w:t>
      </w:r>
      <w:r w:rsidRPr="005644E9">
        <w:rPr>
          <w:rFonts w:ascii="Century Gothic" w:hAnsi="Century Gothic" w:cs="Arial"/>
          <w:bCs/>
          <w:color w:val="000000" w:themeColor="text1"/>
        </w:rPr>
        <w:t xml:space="preserve"> simple</w:t>
      </w:r>
      <w:r w:rsidR="00291074" w:rsidRPr="005644E9">
        <w:rPr>
          <w:rFonts w:ascii="Century Gothic" w:hAnsi="Century Gothic" w:cs="Arial"/>
          <w:bCs/>
          <w:color w:val="000000" w:themeColor="text1"/>
        </w:rPr>
        <w:t>s; cada ciclo agrícola la incertidumbre, empeorada por las cuestiones de gobernanza del agua y la cada vez menor disponibilidad de dicho recurso, caldean los ánimos.</w:t>
      </w:r>
    </w:p>
    <w:p w14:paraId="6AFCDA11" w14:textId="77777777" w:rsidR="005E7075" w:rsidRPr="005644E9" w:rsidRDefault="005E7075" w:rsidP="00C84E58">
      <w:pPr>
        <w:spacing w:after="0" w:line="360" w:lineRule="auto"/>
        <w:jc w:val="both"/>
        <w:rPr>
          <w:rFonts w:ascii="Century Gothic" w:hAnsi="Century Gothic" w:cs="Arial"/>
          <w:bCs/>
          <w:color w:val="000000" w:themeColor="text1"/>
        </w:rPr>
      </w:pPr>
    </w:p>
    <w:p w14:paraId="10C90F29" w14:textId="6059C48A" w:rsidR="005E7075" w:rsidRPr="005644E9" w:rsidRDefault="005E7075"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rPr>
        <w:t>Si</w:t>
      </w:r>
      <w:r w:rsidR="00291074" w:rsidRPr="005644E9">
        <w:rPr>
          <w:rFonts w:ascii="Century Gothic" w:hAnsi="Century Gothic" w:cs="Arial"/>
          <w:bCs/>
          <w:color w:val="000000" w:themeColor="text1"/>
        </w:rPr>
        <w:t xml:space="preserve"> a lo anterior le sumamos que</w:t>
      </w:r>
      <w:r w:rsidRPr="005644E9">
        <w:rPr>
          <w:rFonts w:ascii="Century Gothic" w:hAnsi="Century Gothic" w:cs="Arial"/>
          <w:bCs/>
          <w:color w:val="000000" w:themeColor="text1"/>
        </w:rPr>
        <w:t xml:space="preserve">, precisamente el gobernador de Texas, quien </w:t>
      </w:r>
      <w:r w:rsidR="00291074" w:rsidRPr="005644E9">
        <w:rPr>
          <w:rFonts w:ascii="Century Gothic" w:hAnsi="Century Gothic" w:cs="Arial"/>
          <w:bCs/>
          <w:color w:val="000000" w:themeColor="text1"/>
        </w:rPr>
        <w:t>firma acuerdos con el actual Gobierno del Estado a conveniencia propia, estuvo en el momento más ríspido haciendo presión al Secretario de Estado de los Estados Unidos, la situación se vuelve intolerable para quienes sufren directamente de un posible desabasto del líquido.</w:t>
      </w:r>
    </w:p>
    <w:p w14:paraId="1202A130" w14:textId="6AC7E092" w:rsidR="003D210A" w:rsidRPr="005644E9" w:rsidRDefault="003D210A"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rPr>
        <w:t>Ante lo anterior, surge además lo siguiente: existen legisladores en más de uno de los estados fronterizos que han puesto sobre la mesa la necesidad de revisión por parte de tribunales internacionales del Tratado de Aguas de 1944 para privilegiar la justicia en cuanto a la distribución hídrica que garantice el abasto de agua a los productores agrícolas.</w:t>
      </w:r>
    </w:p>
    <w:p w14:paraId="58B94920" w14:textId="77777777" w:rsidR="003D210A" w:rsidRPr="005644E9" w:rsidRDefault="003D210A" w:rsidP="00C84E58">
      <w:pPr>
        <w:spacing w:after="0" w:line="360" w:lineRule="auto"/>
        <w:jc w:val="both"/>
        <w:rPr>
          <w:rFonts w:ascii="Century Gothic" w:hAnsi="Century Gothic" w:cs="Arial"/>
          <w:bCs/>
          <w:color w:val="000000" w:themeColor="text1"/>
        </w:rPr>
      </w:pPr>
    </w:p>
    <w:p w14:paraId="18EACD0F" w14:textId="7625063E" w:rsidR="005E7075" w:rsidRPr="005644E9" w:rsidRDefault="003D210A"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rPr>
        <w:lastRenderedPageBreak/>
        <w:t>Si bien, a través de la presente propuesta no se pretende imponer un punto de vista, lo que sí es el objetivo, es privilegiar  la comunicación, cooperación y  difusión de información entre los diversos órganos y niveles de gobierno, para de esta manera, partiendo del entendimiento y la conciliación, tomar las mejores decisiones para la ciudadanía.</w:t>
      </w:r>
    </w:p>
    <w:p w14:paraId="4568EDC1" w14:textId="77777777" w:rsidR="003D210A" w:rsidRPr="005644E9" w:rsidRDefault="003D210A" w:rsidP="00C84E58">
      <w:pPr>
        <w:spacing w:after="0" w:line="360" w:lineRule="auto"/>
        <w:jc w:val="both"/>
        <w:rPr>
          <w:rFonts w:ascii="Century Gothic" w:hAnsi="Century Gothic" w:cs="Arial"/>
          <w:bCs/>
          <w:color w:val="000000" w:themeColor="text1"/>
        </w:rPr>
      </w:pPr>
    </w:p>
    <w:p w14:paraId="3971D396" w14:textId="657FECA0" w:rsidR="008C495C" w:rsidRPr="005644E9" w:rsidRDefault="008C495C" w:rsidP="00C84E58">
      <w:pPr>
        <w:spacing w:after="0" w:line="360" w:lineRule="auto"/>
        <w:jc w:val="both"/>
        <w:rPr>
          <w:rFonts w:ascii="Century Gothic" w:hAnsi="Century Gothic" w:cs="Arial"/>
          <w:bCs/>
          <w:color w:val="000000" w:themeColor="text1"/>
        </w:rPr>
      </w:pPr>
      <w:r w:rsidRPr="005644E9">
        <w:rPr>
          <w:rFonts w:ascii="Century Gothic" w:hAnsi="Century Gothic" w:cs="Arial"/>
          <w:bCs/>
          <w:color w:val="000000" w:themeColor="text1"/>
        </w:rPr>
        <w:t>Lo anterior no se debe tergiversar. Si bien, como legisladoras y legisladores chihuahuenses, hemos dado muestra a través de propuestas puntuales formuladas en esta Tribuna, de nuestra preocupación y compromiso por un tema tan importante como e</w:t>
      </w:r>
      <w:r w:rsidR="005E7075" w:rsidRPr="005644E9">
        <w:rPr>
          <w:rFonts w:ascii="Century Gothic" w:hAnsi="Century Gothic" w:cs="Arial"/>
          <w:bCs/>
          <w:color w:val="000000" w:themeColor="text1"/>
        </w:rPr>
        <w:t>s el tema</w:t>
      </w:r>
      <w:r w:rsidRPr="005644E9">
        <w:rPr>
          <w:rFonts w:ascii="Century Gothic" w:hAnsi="Century Gothic" w:cs="Arial"/>
          <w:bCs/>
          <w:color w:val="000000" w:themeColor="text1"/>
        </w:rPr>
        <w:t xml:space="preserve"> del agua,</w:t>
      </w:r>
      <w:r w:rsidR="005E7075" w:rsidRPr="005644E9">
        <w:rPr>
          <w:rFonts w:ascii="Century Gothic" w:hAnsi="Century Gothic" w:cs="Arial"/>
          <w:bCs/>
          <w:color w:val="000000" w:themeColor="text1"/>
        </w:rPr>
        <w:t xml:space="preserve"> </w:t>
      </w:r>
      <w:r w:rsidR="003D210A" w:rsidRPr="005644E9">
        <w:rPr>
          <w:rFonts w:ascii="Century Gothic" w:hAnsi="Century Gothic" w:cs="Arial"/>
          <w:bCs/>
          <w:color w:val="000000" w:themeColor="text1"/>
        </w:rPr>
        <w:t xml:space="preserve">es necesario hacer énfasis en cuanto a que, lo hacemos </w:t>
      </w:r>
      <w:r w:rsidR="005E7075" w:rsidRPr="005644E9">
        <w:rPr>
          <w:rFonts w:ascii="Century Gothic" w:hAnsi="Century Gothic" w:cs="Arial"/>
          <w:bCs/>
          <w:color w:val="000000" w:themeColor="text1"/>
        </w:rPr>
        <w:t xml:space="preserve">no solo desde un punto de vista político sino desde una óptica que </w:t>
      </w:r>
      <w:r w:rsidR="003D210A" w:rsidRPr="005644E9">
        <w:rPr>
          <w:rFonts w:ascii="Century Gothic" w:hAnsi="Century Gothic" w:cs="Arial"/>
          <w:bCs/>
          <w:color w:val="000000" w:themeColor="text1"/>
        </w:rPr>
        <w:t>considera</w:t>
      </w:r>
      <w:r w:rsidR="005E7075" w:rsidRPr="005644E9">
        <w:rPr>
          <w:rFonts w:ascii="Century Gothic" w:hAnsi="Century Gothic" w:cs="Arial"/>
          <w:bCs/>
          <w:color w:val="000000" w:themeColor="text1"/>
        </w:rPr>
        <w:t xml:space="preserve"> la cooperación intersectorial </w:t>
      </w:r>
      <w:r w:rsidR="003D210A" w:rsidRPr="005644E9">
        <w:rPr>
          <w:rFonts w:ascii="Century Gothic" w:hAnsi="Century Gothic" w:cs="Arial"/>
          <w:bCs/>
          <w:color w:val="000000" w:themeColor="text1"/>
        </w:rPr>
        <w:t xml:space="preserve">como una </w:t>
      </w:r>
      <w:r w:rsidR="00140D7F" w:rsidRPr="005644E9">
        <w:rPr>
          <w:rFonts w:ascii="Century Gothic" w:hAnsi="Century Gothic" w:cs="Arial"/>
          <w:bCs/>
          <w:color w:val="000000" w:themeColor="text1"/>
        </w:rPr>
        <w:t>alternativa que da</w:t>
      </w:r>
      <w:r w:rsidR="005E7075" w:rsidRPr="005644E9">
        <w:rPr>
          <w:rFonts w:ascii="Century Gothic" w:hAnsi="Century Gothic" w:cs="Arial"/>
          <w:bCs/>
          <w:color w:val="000000" w:themeColor="text1"/>
        </w:rPr>
        <w:t xml:space="preserve"> resultados</w:t>
      </w:r>
      <w:r w:rsidR="00140D7F" w:rsidRPr="005644E9">
        <w:rPr>
          <w:rFonts w:ascii="Century Gothic" w:hAnsi="Century Gothic" w:cs="Arial"/>
          <w:bCs/>
          <w:color w:val="000000" w:themeColor="text1"/>
        </w:rPr>
        <w:t xml:space="preserve"> más allá del momento y de los reflectores.</w:t>
      </w:r>
    </w:p>
    <w:p w14:paraId="3AC94473" w14:textId="77777777" w:rsidR="005E7075" w:rsidRPr="005644E9" w:rsidRDefault="005E7075" w:rsidP="00C84E58">
      <w:pPr>
        <w:spacing w:after="0" w:line="360" w:lineRule="auto"/>
        <w:jc w:val="both"/>
        <w:rPr>
          <w:rFonts w:ascii="Century Gothic" w:hAnsi="Century Gothic" w:cs="Arial"/>
          <w:bCs/>
          <w:color w:val="000000" w:themeColor="text1"/>
        </w:rPr>
      </w:pPr>
    </w:p>
    <w:p w14:paraId="17AA51E1" w14:textId="15AF413B" w:rsidR="00BF0416" w:rsidRPr="005644E9" w:rsidRDefault="00140D7F" w:rsidP="00FF7B29">
      <w:pPr>
        <w:pStyle w:val="NormalWeb"/>
        <w:shd w:val="clear" w:color="auto" w:fill="FFFFFF"/>
        <w:spacing w:before="150" w:beforeAutospacing="0" w:after="150" w:afterAutospacing="0" w:line="360" w:lineRule="auto"/>
        <w:jc w:val="both"/>
        <w:rPr>
          <w:rFonts w:ascii="Century Gothic" w:hAnsi="Century Gothic" w:cs="Arial"/>
          <w:sz w:val="22"/>
          <w:szCs w:val="22"/>
        </w:rPr>
      </w:pPr>
      <w:r w:rsidRPr="005644E9">
        <w:rPr>
          <w:rFonts w:ascii="Century Gothic" w:hAnsi="Century Gothic" w:cs="Arial"/>
          <w:sz w:val="22"/>
          <w:szCs w:val="22"/>
        </w:rPr>
        <w:t>Es p</w:t>
      </w:r>
      <w:r w:rsidR="0088109B" w:rsidRPr="005644E9">
        <w:rPr>
          <w:rFonts w:ascii="Century Gothic" w:hAnsi="Century Gothic" w:cs="Arial"/>
          <w:sz w:val="22"/>
          <w:szCs w:val="22"/>
        </w:rPr>
        <w:t xml:space="preserve">or lo anteriormente expuesto, </w:t>
      </w:r>
      <w:r w:rsidRPr="005644E9">
        <w:rPr>
          <w:rFonts w:ascii="Century Gothic" w:hAnsi="Century Gothic" w:cs="Arial"/>
          <w:sz w:val="22"/>
          <w:szCs w:val="22"/>
        </w:rPr>
        <w:t>que nos</w:t>
      </w:r>
      <w:r w:rsidR="0088109B" w:rsidRPr="005644E9">
        <w:rPr>
          <w:rFonts w:ascii="Century Gothic" w:hAnsi="Century Gothic" w:cs="Arial"/>
          <w:sz w:val="22"/>
          <w:szCs w:val="22"/>
        </w:rPr>
        <w:t xml:space="preserve"> permit</w:t>
      </w:r>
      <w:r w:rsidRPr="005644E9">
        <w:rPr>
          <w:rFonts w:ascii="Century Gothic" w:hAnsi="Century Gothic" w:cs="Arial"/>
          <w:sz w:val="22"/>
          <w:szCs w:val="22"/>
        </w:rPr>
        <w:t>imos</w:t>
      </w:r>
      <w:r w:rsidR="0088109B" w:rsidRPr="005644E9">
        <w:rPr>
          <w:rFonts w:ascii="Century Gothic" w:hAnsi="Century Gothic" w:cs="Arial"/>
          <w:sz w:val="22"/>
          <w:szCs w:val="22"/>
        </w:rPr>
        <w:t xml:space="preserve"> someter a consideración del Pleno </w:t>
      </w:r>
      <w:r w:rsidR="00B7191C" w:rsidRPr="005644E9">
        <w:rPr>
          <w:rFonts w:ascii="Century Gothic" w:hAnsi="Century Gothic" w:cs="Arial"/>
          <w:sz w:val="22"/>
          <w:szCs w:val="22"/>
        </w:rPr>
        <w:t xml:space="preserve">la siguiente </w:t>
      </w:r>
      <w:r w:rsidR="003614D0" w:rsidRPr="005644E9">
        <w:rPr>
          <w:rFonts w:ascii="Century Gothic" w:hAnsi="Century Gothic" w:cs="Arial"/>
          <w:sz w:val="22"/>
          <w:szCs w:val="22"/>
        </w:rPr>
        <w:t>INICIATIVA</w:t>
      </w:r>
      <w:r w:rsidR="00B7191C" w:rsidRPr="005644E9">
        <w:rPr>
          <w:rFonts w:ascii="Century Gothic" w:hAnsi="Century Gothic" w:cs="Arial"/>
          <w:sz w:val="22"/>
          <w:szCs w:val="22"/>
        </w:rPr>
        <w:t xml:space="preserve"> </w:t>
      </w:r>
      <w:r w:rsidR="0088109B" w:rsidRPr="005644E9">
        <w:rPr>
          <w:rFonts w:ascii="Century Gothic" w:hAnsi="Century Gothic" w:cs="Arial"/>
          <w:sz w:val="22"/>
          <w:szCs w:val="22"/>
        </w:rPr>
        <w:t>con carácter de:</w:t>
      </w:r>
    </w:p>
    <w:p w14:paraId="266BDF60" w14:textId="77777777" w:rsidR="00140D7F" w:rsidRPr="005644E9" w:rsidRDefault="00140D7F" w:rsidP="00FF7B29">
      <w:pPr>
        <w:pStyle w:val="NormalWeb"/>
        <w:shd w:val="clear" w:color="auto" w:fill="FFFFFF"/>
        <w:spacing w:before="150" w:beforeAutospacing="0" w:after="150" w:afterAutospacing="0" w:line="360" w:lineRule="auto"/>
        <w:jc w:val="both"/>
        <w:rPr>
          <w:rFonts w:ascii="Century Gothic" w:hAnsi="Century Gothic" w:cs="Arial"/>
          <w:sz w:val="22"/>
          <w:szCs w:val="22"/>
        </w:rPr>
      </w:pPr>
    </w:p>
    <w:p w14:paraId="2B58005C" w14:textId="132D71A3" w:rsidR="00D436D9" w:rsidRPr="005644E9" w:rsidRDefault="003614D0" w:rsidP="00533A3F">
      <w:pPr>
        <w:spacing w:after="0" w:line="360" w:lineRule="auto"/>
        <w:jc w:val="center"/>
        <w:rPr>
          <w:rFonts w:ascii="Century Gothic" w:hAnsi="Century Gothic" w:cs="Arial"/>
          <w:b/>
          <w:color w:val="000000" w:themeColor="text1"/>
        </w:rPr>
      </w:pPr>
      <w:r w:rsidRPr="005644E9">
        <w:rPr>
          <w:rFonts w:ascii="Century Gothic" w:hAnsi="Century Gothic" w:cs="Arial"/>
          <w:b/>
          <w:color w:val="000000" w:themeColor="text1"/>
        </w:rPr>
        <w:t>DECRET</w:t>
      </w:r>
      <w:r w:rsidR="00033C4D" w:rsidRPr="005644E9">
        <w:rPr>
          <w:rFonts w:ascii="Century Gothic" w:hAnsi="Century Gothic" w:cs="Arial"/>
          <w:b/>
          <w:color w:val="000000" w:themeColor="text1"/>
        </w:rPr>
        <w:t>O</w:t>
      </w:r>
      <w:r w:rsidR="000C5D36" w:rsidRPr="005644E9">
        <w:rPr>
          <w:rFonts w:ascii="Century Gothic" w:hAnsi="Century Gothic" w:cs="Arial"/>
          <w:b/>
          <w:color w:val="000000" w:themeColor="text1"/>
        </w:rPr>
        <w:t>.</w:t>
      </w:r>
    </w:p>
    <w:p w14:paraId="32D1B555" w14:textId="77777777" w:rsidR="00D436D9" w:rsidRPr="005644E9" w:rsidRDefault="00D436D9" w:rsidP="0070168D">
      <w:pPr>
        <w:spacing w:after="0"/>
        <w:jc w:val="both"/>
        <w:rPr>
          <w:rFonts w:ascii="Century Gothic" w:hAnsi="Century Gothic" w:cs="Arial"/>
          <w:b/>
          <w:color w:val="000000" w:themeColor="text1"/>
        </w:rPr>
      </w:pPr>
    </w:p>
    <w:p w14:paraId="4284D1B3" w14:textId="649892C7" w:rsidR="003614D0" w:rsidRPr="005644E9" w:rsidRDefault="00473A7D" w:rsidP="00140D7F">
      <w:pPr>
        <w:spacing w:line="360" w:lineRule="auto"/>
        <w:jc w:val="both"/>
        <w:rPr>
          <w:rFonts w:ascii="Century Gothic" w:hAnsi="Century Gothic"/>
        </w:rPr>
      </w:pPr>
      <w:r w:rsidRPr="005644E9">
        <w:rPr>
          <w:rFonts w:ascii="Century Gothic" w:hAnsi="Century Gothic" w:cs="Arial"/>
          <w:b/>
          <w:color w:val="000000" w:themeColor="text1"/>
        </w:rPr>
        <w:t xml:space="preserve">ARTÍCULO </w:t>
      </w:r>
      <w:r w:rsidR="003614D0" w:rsidRPr="005644E9">
        <w:rPr>
          <w:rFonts w:ascii="Century Gothic" w:hAnsi="Century Gothic" w:cs="Arial"/>
          <w:b/>
          <w:color w:val="000000" w:themeColor="text1"/>
        </w:rPr>
        <w:t>PRIMERO</w:t>
      </w:r>
      <w:r w:rsidRPr="005644E9">
        <w:rPr>
          <w:rFonts w:ascii="Century Gothic" w:hAnsi="Century Gothic" w:cs="Arial"/>
          <w:b/>
          <w:color w:val="000000" w:themeColor="text1"/>
        </w:rPr>
        <w:t>.</w:t>
      </w:r>
      <w:r w:rsidR="00033C4D" w:rsidRPr="005644E9">
        <w:rPr>
          <w:rFonts w:ascii="Century Gothic" w:hAnsi="Century Gothic"/>
        </w:rPr>
        <w:t xml:space="preserve"> </w:t>
      </w:r>
      <w:r w:rsidR="003614D0" w:rsidRPr="005644E9">
        <w:rPr>
          <w:rFonts w:ascii="Century Gothic" w:hAnsi="Century Gothic"/>
        </w:rPr>
        <w:t>Se</w:t>
      </w:r>
      <w:r w:rsidR="00140D7F" w:rsidRPr="005644E9">
        <w:rPr>
          <w:rFonts w:ascii="Century Gothic" w:hAnsi="Century Gothic"/>
        </w:rPr>
        <w:t xml:space="preserve"> crea la Mesa Técnica Interinstitucional en Materia de Prevención y Resolución de Conflictos Hídricos en el Estado</w:t>
      </w:r>
      <w:r w:rsidR="003614D0" w:rsidRPr="005644E9">
        <w:rPr>
          <w:rFonts w:ascii="Century Gothic" w:hAnsi="Century Gothic"/>
        </w:rPr>
        <w:t xml:space="preserve">, con el objetivo de analizar el marco jurídico en la materia así como  la información relativa a distribución y gobernanza del agua en el estado </w:t>
      </w:r>
      <w:r w:rsidR="003614D0" w:rsidRPr="005644E9">
        <w:rPr>
          <w:rFonts w:ascii="Century Gothic" w:hAnsi="Century Gothic" w:cs="Arial"/>
          <w:bCs/>
          <w:color w:val="000000" w:themeColor="text1"/>
        </w:rPr>
        <w:t>entre los diversos órganos y niveles de gobierno.</w:t>
      </w:r>
    </w:p>
    <w:p w14:paraId="71FD89A6" w14:textId="3CFBBFCE" w:rsidR="003614D0" w:rsidRPr="005644E9" w:rsidRDefault="003614D0" w:rsidP="00140D7F">
      <w:pPr>
        <w:spacing w:line="360" w:lineRule="auto"/>
        <w:jc w:val="both"/>
        <w:rPr>
          <w:rFonts w:ascii="Century Gothic" w:hAnsi="Century Gothic"/>
        </w:rPr>
      </w:pPr>
      <w:r w:rsidRPr="005644E9">
        <w:rPr>
          <w:rFonts w:ascii="Century Gothic" w:hAnsi="Century Gothic"/>
          <w:b/>
          <w:bCs/>
        </w:rPr>
        <w:lastRenderedPageBreak/>
        <w:t>ARTÍCULO SEGUNDO.</w:t>
      </w:r>
      <w:r w:rsidRPr="005644E9">
        <w:rPr>
          <w:rFonts w:ascii="Century Gothic" w:hAnsi="Century Gothic"/>
        </w:rPr>
        <w:t xml:space="preserve"> P</w:t>
      </w:r>
      <w:r w:rsidR="00841F0A" w:rsidRPr="005644E9">
        <w:rPr>
          <w:rFonts w:ascii="Century Gothic" w:hAnsi="Century Gothic"/>
        </w:rPr>
        <w:t>ara su debido funcionamiento,</w:t>
      </w:r>
      <w:r w:rsidRPr="005644E9">
        <w:rPr>
          <w:rFonts w:ascii="Century Gothic" w:hAnsi="Century Gothic"/>
        </w:rPr>
        <w:t xml:space="preserve"> la Mesa Técnica</w:t>
      </w:r>
      <w:r w:rsidR="00841F0A" w:rsidRPr="005644E9">
        <w:rPr>
          <w:rFonts w:ascii="Century Gothic" w:hAnsi="Century Gothic"/>
        </w:rPr>
        <w:t xml:space="preserve"> sesionará de manera periódica </w:t>
      </w:r>
      <w:r w:rsidRPr="005644E9">
        <w:rPr>
          <w:rFonts w:ascii="Century Gothic" w:hAnsi="Century Gothic"/>
        </w:rPr>
        <w:t>de acuerdo al plan de trabajo aprobado por las personas que la integren.</w:t>
      </w:r>
    </w:p>
    <w:p w14:paraId="1F39910A" w14:textId="5149C120" w:rsidR="00E3633E" w:rsidRPr="005644E9" w:rsidRDefault="003614D0" w:rsidP="00140D7F">
      <w:pPr>
        <w:spacing w:line="360" w:lineRule="auto"/>
        <w:jc w:val="both"/>
        <w:rPr>
          <w:rFonts w:ascii="Century Gothic" w:hAnsi="Century Gothic"/>
        </w:rPr>
      </w:pPr>
      <w:r w:rsidRPr="005644E9">
        <w:rPr>
          <w:rFonts w:ascii="Century Gothic" w:hAnsi="Century Gothic"/>
          <w:b/>
          <w:bCs/>
        </w:rPr>
        <w:t>ARTÍCULO TERCERO.</w:t>
      </w:r>
      <w:r w:rsidRPr="005644E9">
        <w:rPr>
          <w:rFonts w:ascii="Century Gothic" w:hAnsi="Century Gothic"/>
        </w:rPr>
        <w:t xml:space="preserve"> La Mesa Técnica </w:t>
      </w:r>
      <w:r w:rsidR="00140D7F" w:rsidRPr="005644E9">
        <w:rPr>
          <w:rFonts w:ascii="Century Gothic" w:hAnsi="Century Gothic"/>
        </w:rPr>
        <w:t>se integrará de la siguiente manera:</w:t>
      </w:r>
    </w:p>
    <w:p w14:paraId="13DCD28B" w14:textId="29E98880" w:rsidR="00140D7F" w:rsidRPr="005644E9" w:rsidRDefault="00841F0A"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Las y los legisladores</w:t>
      </w:r>
      <w:r w:rsidR="00140D7F" w:rsidRPr="005644E9">
        <w:rPr>
          <w:rFonts w:ascii="Century Gothic" w:hAnsi="Century Gothic"/>
        </w:rPr>
        <w:t xml:space="preserve"> de la</w:t>
      </w:r>
      <w:r w:rsidRPr="005644E9">
        <w:rPr>
          <w:rFonts w:ascii="Century Gothic" w:hAnsi="Century Gothic"/>
        </w:rPr>
        <w:t>s</w:t>
      </w:r>
      <w:r w:rsidR="00140D7F" w:rsidRPr="005644E9">
        <w:rPr>
          <w:rFonts w:ascii="Century Gothic" w:hAnsi="Century Gothic"/>
        </w:rPr>
        <w:t xml:space="preserve"> Comisión</w:t>
      </w:r>
      <w:r w:rsidRPr="005644E9">
        <w:rPr>
          <w:rFonts w:ascii="Century Gothic" w:hAnsi="Century Gothic"/>
        </w:rPr>
        <w:t xml:space="preserve">es </w:t>
      </w:r>
      <w:r w:rsidR="005644E9" w:rsidRPr="005644E9">
        <w:rPr>
          <w:rFonts w:ascii="Century Gothic" w:hAnsi="Century Gothic"/>
        </w:rPr>
        <w:t xml:space="preserve">Unidas </w:t>
      </w:r>
      <w:r w:rsidRPr="005644E9">
        <w:rPr>
          <w:rFonts w:ascii="Century Gothic" w:hAnsi="Century Gothic"/>
        </w:rPr>
        <w:t>de Dictamen</w:t>
      </w:r>
      <w:r w:rsidR="00140D7F" w:rsidRPr="005644E9">
        <w:rPr>
          <w:rFonts w:ascii="Century Gothic" w:hAnsi="Century Gothic"/>
        </w:rPr>
        <w:t xml:space="preserve"> Legislativ</w:t>
      </w:r>
      <w:r w:rsidRPr="005644E9">
        <w:rPr>
          <w:rFonts w:ascii="Century Gothic" w:hAnsi="Century Gothic"/>
        </w:rPr>
        <w:t xml:space="preserve">o </w:t>
      </w:r>
      <w:r w:rsidR="00140D7F" w:rsidRPr="005644E9">
        <w:rPr>
          <w:rFonts w:ascii="Century Gothic" w:hAnsi="Century Gothic"/>
        </w:rPr>
        <w:t>del Agua</w:t>
      </w:r>
      <w:r w:rsidRPr="005644E9">
        <w:rPr>
          <w:rFonts w:ascii="Century Gothic" w:hAnsi="Century Gothic"/>
        </w:rPr>
        <w:t>, de Ecología, Medio Ambiente y Desarrollo Sustentable, y de Programación Presupuesto y Hacienda Pública.</w:t>
      </w:r>
    </w:p>
    <w:p w14:paraId="53C348B8" w14:textId="2485D333" w:rsidR="00841F0A" w:rsidRPr="005644E9" w:rsidRDefault="003614D0"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 r</w:t>
      </w:r>
      <w:r w:rsidR="00841F0A" w:rsidRPr="005644E9">
        <w:rPr>
          <w:rFonts w:ascii="Century Gothic" w:hAnsi="Century Gothic"/>
        </w:rPr>
        <w:t>epresentación de los gobiernos municipales de la franja fronteriza del Estado.</w:t>
      </w:r>
    </w:p>
    <w:p w14:paraId="3F63A2AA" w14:textId="7823F732" w:rsidR="00841F0A" w:rsidRPr="005644E9" w:rsidRDefault="003614D0"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 r</w:t>
      </w:r>
      <w:r w:rsidR="00841F0A" w:rsidRPr="005644E9">
        <w:rPr>
          <w:rFonts w:ascii="Century Gothic" w:hAnsi="Century Gothic"/>
        </w:rPr>
        <w:t>epresentantes de los Organismos Operadores del Agua.</w:t>
      </w:r>
    </w:p>
    <w:p w14:paraId="102667EB" w14:textId="6AF449E4" w:rsidR="00841F0A" w:rsidRPr="005644E9" w:rsidRDefault="003614D0"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 r</w:t>
      </w:r>
      <w:r w:rsidR="00841F0A" w:rsidRPr="005644E9">
        <w:rPr>
          <w:rFonts w:ascii="Century Gothic" w:hAnsi="Century Gothic"/>
        </w:rPr>
        <w:t>epresentantes de los Distritos de Riego en el estado.</w:t>
      </w:r>
    </w:p>
    <w:p w14:paraId="37E76081" w14:textId="3FFA3AB1" w:rsidR="00841F0A" w:rsidRPr="005644E9" w:rsidRDefault="003614D0"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 r</w:t>
      </w:r>
      <w:r w:rsidR="00841F0A" w:rsidRPr="005644E9">
        <w:rPr>
          <w:rFonts w:ascii="Century Gothic" w:hAnsi="Century Gothic"/>
        </w:rPr>
        <w:t>epresentación de la Comisión Nacional del Agua en el estado.</w:t>
      </w:r>
    </w:p>
    <w:p w14:paraId="5F46AA2A" w14:textId="3FFAA89C" w:rsidR="00841F0A" w:rsidRPr="005644E9" w:rsidRDefault="003614D0"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 r</w:t>
      </w:r>
      <w:r w:rsidR="00841F0A" w:rsidRPr="005644E9">
        <w:rPr>
          <w:rFonts w:ascii="Century Gothic" w:hAnsi="Century Gothic"/>
        </w:rPr>
        <w:t>epresentación de la Comisión Internacional de Límites y Aguas.</w:t>
      </w:r>
    </w:p>
    <w:p w14:paraId="172668E8" w14:textId="6C47A075" w:rsidR="00841F0A" w:rsidRPr="005644E9" w:rsidRDefault="003614D0" w:rsidP="00140D7F">
      <w:pPr>
        <w:pStyle w:val="Prrafodelista"/>
        <w:numPr>
          <w:ilvl w:val="0"/>
          <w:numId w:val="30"/>
        </w:numPr>
        <w:spacing w:line="360" w:lineRule="auto"/>
        <w:jc w:val="both"/>
        <w:rPr>
          <w:rFonts w:ascii="Century Gothic" w:hAnsi="Century Gothic"/>
        </w:rPr>
      </w:pPr>
      <w:r w:rsidRPr="005644E9">
        <w:rPr>
          <w:rFonts w:ascii="Century Gothic" w:hAnsi="Century Gothic"/>
        </w:rPr>
        <w:t>La r</w:t>
      </w:r>
      <w:r w:rsidR="00841F0A" w:rsidRPr="005644E9">
        <w:rPr>
          <w:rFonts w:ascii="Century Gothic" w:hAnsi="Century Gothic"/>
        </w:rPr>
        <w:t>epresentación de la academia y organizaciones de la sociedad civil con especialidad en la materia</w:t>
      </w:r>
      <w:r w:rsidRPr="005644E9">
        <w:rPr>
          <w:rFonts w:ascii="Century Gothic" w:hAnsi="Century Gothic"/>
        </w:rPr>
        <w:t>.</w:t>
      </w:r>
    </w:p>
    <w:p w14:paraId="7851FDD9" w14:textId="688994BC" w:rsidR="00841F0A" w:rsidRPr="005644E9" w:rsidRDefault="003614D0" w:rsidP="00841F0A">
      <w:pPr>
        <w:spacing w:line="360" w:lineRule="auto"/>
        <w:jc w:val="both"/>
        <w:rPr>
          <w:rFonts w:ascii="Century Gothic" w:hAnsi="Century Gothic"/>
        </w:rPr>
      </w:pPr>
      <w:r w:rsidRPr="005644E9">
        <w:rPr>
          <w:rFonts w:ascii="Century Gothic" w:hAnsi="Century Gothic"/>
          <w:b/>
          <w:bCs/>
        </w:rPr>
        <w:t xml:space="preserve">ARTÍCULO CUARTO. </w:t>
      </w:r>
      <w:r w:rsidR="00841F0A" w:rsidRPr="005644E9">
        <w:rPr>
          <w:rFonts w:ascii="Century Gothic" w:hAnsi="Century Gothic"/>
        </w:rPr>
        <w:t xml:space="preserve">Los </w:t>
      </w:r>
      <w:r w:rsidR="00FC2F8D" w:rsidRPr="005644E9">
        <w:rPr>
          <w:rFonts w:ascii="Century Gothic" w:hAnsi="Century Gothic"/>
        </w:rPr>
        <w:t xml:space="preserve">acuerdos generados por las personas que integren la Mesa Técnica, deberán formularse </w:t>
      </w:r>
      <w:r w:rsidRPr="005644E9">
        <w:rPr>
          <w:rFonts w:ascii="Century Gothic" w:hAnsi="Century Gothic"/>
        </w:rPr>
        <w:t xml:space="preserve">por las y los legisladores integrantes </w:t>
      </w:r>
      <w:r w:rsidR="00FC2F8D" w:rsidRPr="005644E9">
        <w:rPr>
          <w:rFonts w:ascii="Century Gothic" w:hAnsi="Century Gothic"/>
        </w:rPr>
        <w:t>como iniciativas</w:t>
      </w:r>
      <w:r w:rsidRPr="005644E9">
        <w:rPr>
          <w:rFonts w:ascii="Century Gothic" w:hAnsi="Century Gothic"/>
        </w:rPr>
        <w:t xml:space="preserve"> de decreto</w:t>
      </w:r>
      <w:r w:rsidR="00FC2F8D" w:rsidRPr="005644E9">
        <w:rPr>
          <w:rFonts w:ascii="Century Gothic" w:hAnsi="Century Gothic"/>
        </w:rPr>
        <w:t>, proposiciones ante el Pleno de esta Asamblea, o en su caso, como  solicitudes de gestión ante las autoridades competentes.</w:t>
      </w:r>
    </w:p>
    <w:p w14:paraId="6E4371ED" w14:textId="7BC0D7FF" w:rsidR="003614D0" w:rsidRPr="005644E9" w:rsidRDefault="003614D0" w:rsidP="003614D0">
      <w:pPr>
        <w:spacing w:line="360" w:lineRule="auto"/>
        <w:jc w:val="center"/>
        <w:rPr>
          <w:rFonts w:ascii="Century Gothic" w:hAnsi="Century Gothic"/>
          <w:b/>
          <w:bCs/>
        </w:rPr>
      </w:pPr>
      <w:r w:rsidRPr="005644E9">
        <w:rPr>
          <w:rFonts w:ascii="Century Gothic" w:hAnsi="Century Gothic"/>
          <w:b/>
          <w:bCs/>
        </w:rPr>
        <w:t>TRANSITORIOS.</w:t>
      </w:r>
    </w:p>
    <w:p w14:paraId="4C7F3BA1" w14:textId="77777777" w:rsidR="005644E9" w:rsidRPr="005644E9" w:rsidRDefault="005644E9" w:rsidP="003614D0">
      <w:pPr>
        <w:spacing w:line="360" w:lineRule="auto"/>
        <w:jc w:val="both"/>
        <w:rPr>
          <w:rFonts w:ascii="Century Gothic" w:hAnsi="Century Gothic"/>
        </w:rPr>
      </w:pPr>
      <w:r w:rsidRPr="005644E9">
        <w:rPr>
          <w:rFonts w:ascii="Century Gothic" w:hAnsi="Century Gothic"/>
          <w:b/>
          <w:bCs/>
        </w:rPr>
        <w:t>PRIMERO</w:t>
      </w:r>
      <w:r w:rsidR="003614D0" w:rsidRPr="005644E9">
        <w:rPr>
          <w:rFonts w:ascii="Century Gothic" w:hAnsi="Century Gothic"/>
          <w:b/>
          <w:bCs/>
        </w:rPr>
        <w:t>.</w:t>
      </w:r>
      <w:r w:rsidRPr="005644E9">
        <w:rPr>
          <w:rFonts w:ascii="Century Gothic" w:hAnsi="Century Gothic"/>
        </w:rPr>
        <w:t xml:space="preserve"> El presente DECRETO entrará en vigor una vez aprobado.</w:t>
      </w:r>
    </w:p>
    <w:p w14:paraId="069F517F" w14:textId="24DB0573" w:rsidR="003614D0" w:rsidRPr="005644E9" w:rsidRDefault="005644E9" w:rsidP="003614D0">
      <w:pPr>
        <w:spacing w:line="360" w:lineRule="auto"/>
        <w:jc w:val="both"/>
        <w:rPr>
          <w:rFonts w:ascii="Century Gothic" w:hAnsi="Century Gothic"/>
        </w:rPr>
      </w:pPr>
      <w:r w:rsidRPr="005644E9">
        <w:rPr>
          <w:rFonts w:ascii="Century Gothic" w:hAnsi="Century Gothic"/>
          <w:b/>
          <w:bCs/>
        </w:rPr>
        <w:t>SEGUNDO.</w:t>
      </w:r>
      <w:r w:rsidRPr="005644E9">
        <w:rPr>
          <w:rFonts w:ascii="Century Gothic" w:hAnsi="Century Gothic"/>
        </w:rPr>
        <w:t xml:space="preserve"> La Mesa Técnica deberá instalarse a mas tardar a los quince días naturales después de su aprobación.  La duración de los trabajos de la Mesa </w:t>
      </w:r>
      <w:r w:rsidRPr="005644E9">
        <w:rPr>
          <w:rFonts w:ascii="Century Gothic" w:hAnsi="Century Gothic"/>
        </w:rPr>
        <w:lastRenderedPageBreak/>
        <w:t>Técnica la determinarán las Comisiones Unidas, siendo a su vez las encargadas de su clausura.</w:t>
      </w:r>
    </w:p>
    <w:p w14:paraId="4659A12C" w14:textId="654FEEAB" w:rsidR="005644E9" w:rsidRDefault="005644E9" w:rsidP="00033C4D">
      <w:pPr>
        <w:spacing w:line="360" w:lineRule="auto"/>
        <w:jc w:val="both"/>
        <w:rPr>
          <w:rFonts w:ascii="Century Gothic" w:hAnsi="Century Gothic" w:cs="Arial"/>
        </w:rPr>
      </w:pPr>
      <w:r w:rsidRPr="005644E9">
        <w:rPr>
          <w:rFonts w:ascii="Century Gothic" w:hAnsi="Century Gothic"/>
          <w:b/>
          <w:bCs/>
        </w:rPr>
        <w:t>TERCERO.</w:t>
      </w:r>
      <w:r w:rsidRPr="005644E9">
        <w:rPr>
          <w:rFonts w:ascii="Century Gothic" w:hAnsi="Century Gothic"/>
        </w:rPr>
        <w:t xml:space="preserve"> </w:t>
      </w:r>
      <w:r w:rsidR="00033C4D" w:rsidRPr="005644E9">
        <w:rPr>
          <w:rFonts w:ascii="Century Gothic" w:hAnsi="Century Gothic" w:cs="Arial"/>
        </w:rPr>
        <w:t xml:space="preserve">Aprobado que sea, remítase </w:t>
      </w:r>
      <w:r w:rsidRPr="005644E9">
        <w:rPr>
          <w:rFonts w:ascii="Century Gothic" w:hAnsi="Century Gothic" w:cs="Arial"/>
        </w:rPr>
        <w:t>para su publicación en el Periódico Oficial del Estado.</w:t>
      </w:r>
    </w:p>
    <w:p w14:paraId="3E2B52CA" w14:textId="77777777" w:rsidR="005644E9" w:rsidRPr="005644E9" w:rsidRDefault="005644E9" w:rsidP="00033C4D">
      <w:pPr>
        <w:spacing w:line="360" w:lineRule="auto"/>
        <w:jc w:val="both"/>
        <w:rPr>
          <w:rFonts w:ascii="Century Gothic" w:hAnsi="Century Gothic" w:cs="Arial"/>
        </w:rPr>
      </w:pPr>
    </w:p>
    <w:p w14:paraId="5FF456FE" w14:textId="7EB6ED51" w:rsidR="0070168D" w:rsidRDefault="005C196C" w:rsidP="00FF7B29">
      <w:pPr>
        <w:pStyle w:val="Textoindependiente"/>
        <w:spacing w:line="360" w:lineRule="auto"/>
        <w:rPr>
          <w:rFonts w:ascii="Century Gothic" w:hAnsi="Century Gothic" w:cs="Arial"/>
          <w:color w:val="000000" w:themeColor="text1"/>
          <w:sz w:val="22"/>
          <w:szCs w:val="22"/>
        </w:rPr>
      </w:pPr>
      <w:r w:rsidRPr="005644E9">
        <w:rPr>
          <w:rFonts w:ascii="Century Gothic" w:hAnsi="Century Gothic" w:cs="Arial"/>
          <w:b/>
          <w:bCs/>
          <w:color w:val="000000" w:themeColor="text1"/>
          <w:sz w:val="22"/>
          <w:szCs w:val="22"/>
        </w:rPr>
        <w:t>Dado</w:t>
      </w:r>
      <w:r w:rsidRPr="005644E9">
        <w:rPr>
          <w:rFonts w:ascii="Century Gothic" w:hAnsi="Century Gothic" w:cs="Arial"/>
          <w:color w:val="000000" w:themeColor="text1"/>
          <w:sz w:val="22"/>
          <w:szCs w:val="22"/>
        </w:rPr>
        <w:t xml:space="preserve"> en </w:t>
      </w:r>
      <w:r w:rsidR="0070168D" w:rsidRPr="005644E9">
        <w:rPr>
          <w:rFonts w:ascii="Century Gothic" w:hAnsi="Century Gothic" w:cs="Arial"/>
          <w:color w:val="000000" w:themeColor="text1"/>
          <w:sz w:val="22"/>
          <w:szCs w:val="22"/>
        </w:rPr>
        <w:t>el Salón de Sesiones</w:t>
      </w:r>
      <w:r w:rsidR="004F2DF7" w:rsidRPr="005644E9">
        <w:rPr>
          <w:rFonts w:ascii="Century Gothic" w:hAnsi="Century Gothic" w:cs="Arial"/>
          <w:color w:val="000000" w:themeColor="text1"/>
          <w:sz w:val="22"/>
          <w:szCs w:val="22"/>
        </w:rPr>
        <w:t xml:space="preserve"> del</w:t>
      </w:r>
      <w:r w:rsidR="00A832E4" w:rsidRPr="005644E9">
        <w:rPr>
          <w:rFonts w:ascii="Century Gothic" w:hAnsi="Century Gothic" w:cs="Arial"/>
          <w:color w:val="000000" w:themeColor="text1"/>
          <w:sz w:val="22"/>
          <w:szCs w:val="22"/>
          <w:lang w:val="es-ES_tradnl" w:eastAsia="es-ES_tradnl"/>
        </w:rPr>
        <w:t xml:space="preserve"> </w:t>
      </w:r>
      <w:r w:rsidR="00360FB6" w:rsidRPr="005644E9">
        <w:rPr>
          <w:rFonts w:ascii="Century Gothic" w:hAnsi="Century Gothic" w:cs="Arial"/>
          <w:color w:val="000000" w:themeColor="text1"/>
          <w:sz w:val="22"/>
          <w:szCs w:val="22"/>
          <w:lang w:val="es-ES_tradnl" w:eastAsia="es-ES_tradnl"/>
        </w:rPr>
        <w:t>Honorable Congreso del Estado</w:t>
      </w:r>
      <w:r w:rsidR="000A53EA" w:rsidRPr="005644E9">
        <w:rPr>
          <w:rFonts w:ascii="Century Gothic" w:hAnsi="Century Gothic" w:cs="Arial"/>
          <w:color w:val="000000" w:themeColor="text1"/>
          <w:sz w:val="22"/>
          <w:szCs w:val="22"/>
        </w:rPr>
        <w:t>, a</w:t>
      </w:r>
      <w:r w:rsidR="0070168D" w:rsidRPr="005644E9">
        <w:rPr>
          <w:rFonts w:ascii="Century Gothic" w:hAnsi="Century Gothic" w:cs="Arial"/>
          <w:color w:val="000000" w:themeColor="text1"/>
          <w:sz w:val="22"/>
          <w:szCs w:val="22"/>
        </w:rPr>
        <w:t xml:space="preserve"> los</w:t>
      </w:r>
      <w:r w:rsidR="000A53EA" w:rsidRPr="005644E9">
        <w:rPr>
          <w:rFonts w:ascii="Century Gothic" w:hAnsi="Century Gothic" w:cs="Arial"/>
          <w:color w:val="000000" w:themeColor="text1"/>
          <w:sz w:val="22"/>
          <w:szCs w:val="22"/>
        </w:rPr>
        <w:t xml:space="preserve"> </w:t>
      </w:r>
      <w:r w:rsidR="00CD5AF0" w:rsidRPr="005644E9">
        <w:rPr>
          <w:rFonts w:ascii="Century Gothic" w:hAnsi="Century Gothic" w:cs="Arial"/>
          <w:color w:val="000000" w:themeColor="text1"/>
          <w:sz w:val="22"/>
          <w:szCs w:val="22"/>
        </w:rPr>
        <w:t>1</w:t>
      </w:r>
      <w:r w:rsidR="006F624E" w:rsidRPr="005644E9">
        <w:rPr>
          <w:rFonts w:ascii="Century Gothic" w:hAnsi="Century Gothic" w:cs="Arial"/>
          <w:color w:val="000000" w:themeColor="text1"/>
          <w:sz w:val="22"/>
          <w:szCs w:val="22"/>
        </w:rPr>
        <w:t>7</w:t>
      </w:r>
      <w:r w:rsidR="00FB40E0" w:rsidRPr="005644E9">
        <w:rPr>
          <w:rFonts w:ascii="Century Gothic" w:hAnsi="Century Gothic" w:cs="Arial"/>
          <w:color w:val="000000" w:themeColor="text1"/>
          <w:sz w:val="22"/>
          <w:szCs w:val="22"/>
        </w:rPr>
        <w:t xml:space="preserve"> </w:t>
      </w:r>
      <w:r w:rsidR="00033C4D" w:rsidRPr="005644E9">
        <w:rPr>
          <w:rFonts w:ascii="Century Gothic" w:hAnsi="Century Gothic" w:cs="Arial"/>
          <w:color w:val="000000" w:themeColor="text1"/>
          <w:sz w:val="22"/>
          <w:szCs w:val="22"/>
        </w:rPr>
        <w:t xml:space="preserve">días del mes de mayo </w:t>
      </w:r>
      <w:r w:rsidR="000A53EA" w:rsidRPr="005644E9">
        <w:rPr>
          <w:rFonts w:ascii="Century Gothic" w:hAnsi="Century Gothic" w:cs="Arial"/>
          <w:color w:val="000000" w:themeColor="text1"/>
          <w:sz w:val="22"/>
          <w:szCs w:val="22"/>
        </w:rPr>
        <w:t>del</w:t>
      </w:r>
      <w:r w:rsidR="00050A2D" w:rsidRPr="005644E9">
        <w:rPr>
          <w:rFonts w:ascii="Century Gothic" w:hAnsi="Century Gothic" w:cs="Arial"/>
          <w:color w:val="000000" w:themeColor="text1"/>
          <w:sz w:val="22"/>
          <w:szCs w:val="22"/>
        </w:rPr>
        <w:t xml:space="preserve"> año dos mil </w:t>
      </w:r>
      <w:r w:rsidR="0070168D" w:rsidRPr="005644E9">
        <w:rPr>
          <w:rFonts w:ascii="Century Gothic" w:hAnsi="Century Gothic" w:cs="Arial"/>
          <w:color w:val="000000" w:themeColor="text1"/>
          <w:sz w:val="22"/>
          <w:szCs w:val="22"/>
        </w:rPr>
        <w:t>veinti</w:t>
      </w:r>
      <w:r w:rsidR="00CD5AF0" w:rsidRPr="005644E9">
        <w:rPr>
          <w:rFonts w:ascii="Century Gothic" w:hAnsi="Century Gothic" w:cs="Arial"/>
          <w:color w:val="000000" w:themeColor="text1"/>
          <w:sz w:val="22"/>
          <w:szCs w:val="22"/>
        </w:rPr>
        <w:t>trés</w:t>
      </w:r>
      <w:r w:rsidR="0070168D" w:rsidRPr="005644E9">
        <w:rPr>
          <w:rFonts w:ascii="Century Gothic" w:hAnsi="Century Gothic" w:cs="Arial"/>
          <w:color w:val="000000" w:themeColor="text1"/>
          <w:sz w:val="22"/>
          <w:szCs w:val="22"/>
        </w:rPr>
        <w:t>.</w:t>
      </w:r>
      <w:r w:rsidR="00050A2D" w:rsidRPr="005644E9">
        <w:rPr>
          <w:rFonts w:ascii="Century Gothic" w:hAnsi="Century Gothic" w:cs="Arial"/>
          <w:color w:val="000000" w:themeColor="text1"/>
          <w:sz w:val="22"/>
          <w:szCs w:val="22"/>
        </w:rPr>
        <w:t xml:space="preserve"> </w:t>
      </w:r>
    </w:p>
    <w:p w14:paraId="3263C2F5" w14:textId="77777777" w:rsidR="005644E9" w:rsidRPr="005644E9" w:rsidRDefault="005644E9" w:rsidP="00FF7B29">
      <w:pPr>
        <w:pStyle w:val="Textoindependiente"/>
        <w:spacing w:line="360" w:lineRule="auto"/>
        <w:rPr>
          <w:rFonts w:ascii="Century Gothic" w:hAnsi="Century Gothic" w:cs="Arial"/>
          <w:color w:val="000000" w:themeColor="text1"/>
          <w:sz w:val="22"/>
          <w:szCs w:val="22"/>
        </w:rPr>
      </w:pPr>
    </w:p>
    <w:p w14:paraId="7DFD9D52" w14:textId="77777777" w:rsidR="00074F1F" w:rsidRPr="005644E9" w:rsidRDefault="00074F1F" w:rsidP="00FF7B29">
      <w:pPr>
        <w:pStyle w:val="Textoindependiente"/>
        <w:spacing w:line="360" w:lineRule="auto"/>
        <w:rPr>
          <w:rFonts w:ascii="Century Gothic" w:hAnsi="Century Gothic" w:cs="Arial"/>
          <w:color w:val="000000" w:themeColor="text1"/>
          <w:sz w:val="22"/>
          <w:szCs w:val="22"/>
        </w:rPr>
      </w:pPr>
    </w:p>
    <w:p w14:paraId="4D93B161" w14:textId="19D16857" w:rsidR="005C196C" w:rsidRPr="005644E9" w:rsidRDefault="00D800FE" w:rsidP="00D800FE">
      <w:pPr>
        <w:pStyle w:val="Textoindependiente"/>
        <w:tabs>
          <w:tab w:val="left" w:pos="3226"/>
          <w:tab w:val="center" w:pos="4419"/>
        </w:tabs>
        <w:spacing w:line="276" w:lineRule="auto"/>
        <w:jc w:val="left"/>
        <w:rPr>
          <w:rFonts w:ascii="Century Gothic" w:hAnsi="Century Gothic" w:cs="Arial"/>
          <w:b/>
          <w:color w:val="000000" w:themeColor="text1"/>
          <w:sz w:val="22"/>
          <w:szCs w:val="22"/>
        </w:rPr>
      </w:pPr>
      <w:r w:rsidRPr="005644E9">
        <w:rPr>
          <w:rFonts w:ascii="Century Gothic" w:hAnsi="Century Gothic" w:cs="Arial"/>
          <w:b/>
          <w:color w:val="000000" w:themeColor="text1"/>
          <w:sz w:val="22"/>
          <w:szCs w:val="22"/>
        </w:rPr>
        <w:tab/>
      </w:r>
      <w:r w:rsidRPr="005644E9">
        <w:rPr>
          <w:rFonts w:ascii="Century Gothic" w:hAnsi="Century Gothic" w:cs="Arial"/>
          <w:b/>
          <w:color w:val="000000" w:themeColor="text1"/>
          <w:sz w:val="22"/>
          <w:szCs w:val="22"/>
        </w:rPr>
        <w:tab/>
      </w:r>
      <w:r w:rsidR="005C196C" w:rsidRPr="005644E9">
        <w:rPr>
          <w:rFonts w:ascii="Century Gothic" w:hAnsi="Century Gothic" w:cs="Arial"/>
          <w:b/>
          <w:color w:val="000000" w:themeColor="text1"/>
          <w:sz w:val="22"/>
          <w:szCs w:val="22"/>
        </w:rPr>
        <w:t>ATENTAMENTE</w:t>
      </w:r>
      <w:r w:rsidR="0070168D" w:rsidRPr="005644E9">
        <w:rPr>
          <w:rFonts w:ascii="Century Gothic" w:hAnsi="Century Gothic" w:cs="Arial"/>
          <w:b/>
          <w:color w:val="000000" w:themeColor="text1"/>
          <w:sz w:val="22"/>
          <w:szCs w:val="22"/>
        </w:rPr>
        <w:t xml:space="preserve">, </w:t>
      </w:r>
    </w:p>
    <w:p w14:paraId="12BF75D6" w14:textId="77777777" w:rsidR="0070168D" w:rsidRPr="005644E9" w:rsidRDefault="0070168D" w:rsidP="0070168D">
      <w:pPr>
        <w:pStyle w:val="Textoindependiente"/>
        <w:spacing w:line="276" w:lineRule="auto"/>
        <w:jc w:val="center"/>
        <w:rPr>
          <w:rFonts w:ascii="Century Gothic" w:hAnsi="Century Gothic" w:cs="Arial"/>
          <w:b/>
          <w:color w:val="000000" w:themeColor="text1"/>
          <w:sz w:val="22"/>
          <w:szCs w:val="22"/>
        </w:rPr>
      </w:pPr>
    </w:p>
    <w:p w14:paraId="561857E6" w14:textId="77777777" w:rsidR="0070168D" w:rsidRPr="005644E9" w:rsidRDefault="0070168D" w:rsidP="0070168D">
      <w:pPr>
        <w:pStyle w:val="Textoindependiente"/>
        <w:spacing w:line="276" w:lineRule="auto"/>
        <w:jc w:val="center"/>
        <w:rPr>
          <w:rFonts w:ascii="Century Gothic" w:hAnsi="Century Gothic" w:cs="Arial"/>
          <w:b/>
          <w:color w:val="000000" w:themeColor="text1"/>
          <w:sz w:val="22"/>
          <w:szCs w:val="22"/>
        </w:rPr>
      </w:pPr>
    </w:p>
    <w:p w14:paraId="48DEE814" w14:textId="2A7A126C" w:rsidR="00A832E4" w:rsidRPr="005644E9" w:rsidRDefault="00A832E4" w:rsidP="004F2DF7">
      <w:pPr>
        <w:pStyle w:val="Textoindependiente"/>
        <w:spacing w:line="276" w:lineRule="auto"/>
        <w:jc w:val="center"/>
        <w:rPr>
          <w:rFonts w:ascii="Arial" w:hAnsi="Arial" w:cs="Arial"/>
          <w:color w:val="000000" w:themeColor="text1"/>
          <w:sz w:val="22"/>
          <w:szCs w:val="22"/>
        </w:rPr>
      </w:pPr>
    </w:p>
    <w:p w14:paraId="4BFCC32C" w14:textId="77777777" w:rsidR="00FB40E0" w:rsidRPr="005644E9" w:rsidRDefault="00FB40E0" w:rsidP="004F2DF7">
      <w:pPr>
        <w:pStyle w:val="Textoindependiente"/>
        <w:spacing w:line="276" w:lineRule="auto"/>
        <w:jc w:val="center"/>
        <w:rPr>
          <w:rFonts w:ascii="Arial" w:hAnsi="Arial" w:cs="Arial"/>
          <w:b/>
          <w:bCs/>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0168D" w:rsidRPr="005644E9" w14:paraId="43FC2B24" w14:textId="77777777" w:rsidTr="002E4920">
        <w:tc>
          <w:tcPr>
            <w:tcW w:w="4414" w:type="dxa"/>
          </w:tcPr>
          <w:p w14:paraId="44EB22EE" w14:textId="77777777" w:rsidR="0070168D" w:rsidRPr="005644E9" w:rsidRDefault="0070168D" w:rsidP="002E4920">
            <w:pPr>
              <w:spacing w:line="276" w:lineRule="auto"/>
              <w:ind w:hanging="2"/>
              <w:jc w:val="center"/>
              <w:rPr>
                <w:rFonts w:ascii="Century Gothic" w:hAnsi="Century Gothic" w:cs="Arial"/>
                <w:b/>
              </w:rPr>
            </w:pPr>
            <w:r w:rsidRPr="005644E9">
              <w:rPr>
                <w:rFonts w:ascii="Century Gothic" w:hAnsi="Century Gothic" w:cs="Arial"/>
                <w:b/>
              </w:rPr>
              <w:t>DIP. BENJAMÍN CARRERA CHÁVEZ</w:t>
            </w:r>
          </w:p>
        </w:tc>
        <w:tc>
          <w:tcPr>
            <w:tcW w:w="4414" w:type="dxa"/>
          </w:tcPr>
          <w:p w14:paraId="0BA7EB57" w14:textId="77777777" w:rsidR="0070168D" w:rsidRPr="005644E9" w:rsidRDefault="0070168D" w:rsidP="002E4920">
            <w:pPr>
              <w:spacing w:line="276" w:lineRule="auto"/>
              <w:ind w:hanging="2"/>
              <w:jc w:val="center"/>
              <w:rPr>
                <w:rFonts w:ascii="Century Gothic" w:hAnsi="Century Gothic" w:cs="Arial"/>
                <w:b/>
              </w:rPr>
            </w:pPr>
            <w:r w:rsidRPr="005644E9">
              <w:rPr>
                <w:rFonts w:ascii="Century Gothic" w:hAnsi="Century Gothic" w:cs="Arial"/>
                <w:b/>
              </w:rPr>
              <w:t>DIP. EDIN CUAUHTÉMOC ESTRADA SOTELO</w:t>
            </w:r>
          </w:p>
        </w:tc>
      </w:tr>
      <w:tr w:rsidR="0070168D" w:rsidRPr="005644E9" w14:paraId="15D03A29" w14:textId="77777777" w:rsidTr="002E4920">
        <w:tc>
          <w:tcPr>
            <w:tcW w:w="4414" w:type="dxa"/>
          </w:tcPr>
          <w:p w14:paraId="3C0FE94F" w14:textId="77777777" w:rsidR="0070168D" w:rsidRPr="005644E9" w:rsidRDefault="0070168D" w:rsidP="002E4920">
            <w:pPr>
              <w:spacing w:line="276" w:lineRule="auto"/>
              <w:ind w:hanging="2"/>
              <w:jc w:val="center"/>
              <w:rPr>
                <w:rFonts w:ascii="Century Gothic" w:hAnsi="Century Gothic" w:cs="Arial"/>
                <w:b/>
              </w:rPr>
            </w:pPr>
          </w:p>
          <w:p w14:paraId="49763E63" w14:textId="77777777" w:rsidR="0070168D" w:rsidRPr="005644E9" w:rsidRDefault="0070168D" w:rsidP="002E4920">
            <w:pPr>
              <w:spacing w:line="276" w:lineRule="auto"/>
              <w:ind w:hanging="2"/>
              <w:jc w:val="center"/>
              <w:rPr>
                <w:rFonts w:ascii="Century Gothic" w:hAnsi="Century Gothic" w:cs="Arial"/>
                <w:b/>
              </w:rPr>
            </w:pPr>
          </w:p>
          <w:p w14:paraId="584428C4" w14:textId="77777777" w:rsidR="0070168D" w:rsidRPr="005644E9" w:rsidRDefault="0070168D" w:rsidP="002E4920">
            <w:pPr>
              <w:spacing w:line="276" w:lineRule="auto"/>
              <w:ind w:hanging="2"/>
              <w:jc w:val="center"/>
              <w:rPr>
                <w:rFonts w:ascii="Century Gothic" w:hAnsi="Century Gothic" w:cs="Arial"/>
                <w:b/>
              </w:rPr>
            </w:pPr>
          </w:p>
          <w:p w14:paraId="49DCC803" w14:textId="77777777" w:rsidR="0070168D" w:rsidRPr="005644E9" w:rsidRDefault="0070168D" w:rsidP="002E4920">
            <w:pPr>
              <w:spacing w:line="276" w:lineRule="auto"/>
              <w:ind w:hanging="2"/>
              <w:jc w:val="center"/>
              <w:rPr>
                <w:rFonts w:ascii="Century Gothic" w:hAnsi="Century Gothic" w:cs="Arial"/>
                <w:b/>
              </w:rPr>
            </w:pPr>
          </w:p>
          <w:p w14:paraId="35F1E8A4" w14:textId="77777777" w:rsidR="0070168D" w:rsidRPr="005644E9" w:rsidRDefault="0070168D" w:rsidP="002E4920">
            <w:pPr>
              <w:spacing w:line="276" w:lineRule="auto"/>
              <w:ind w:hanging="2"/>
              <w:jc w:val="center"/>
              <w:rPr>
                <w:rFonts w:ascii="Century Gothic" w:hAnsi="Century Gothic" w:cs="Arial"/>
                <w:b/>
              </w:rPr>
            </w:pPr>
            <w:r w:rsidRPr="005644E9">
              <w:rPr>
                <w:rFonts w:ascii="Century Gothic" w:hAnsi="Century Gothic" w:cs="Arial"/>
                <w:b/>
              </w:rPr>
              <w:t>DIP. LETICIA ORTEGA MÁYNEZ</w:t>
            </w:r>
          </w:p>
        </w:tc>
        <w:tc>
          <w:tcPr>
            <w:tcW w:w="4414" w:type="dxa"/>
          </w:tcPr>
          <w:p w14:paraId="1C76B558" w14:textId="77777777" w:rsidR="0070168D" w:rsidRPr="005644E9" w:rsidRDefault="0070168D" w:rsidP="002E4920">
            <w:pPr>
              <w:spacing w:line="276" w:lineRule="auto"/>
              <w:ind w:hanging="2"/>
              <w:jc w:val="center"/>
              <w:rPr>
                <w:rFonts w:ascii="Century Gothic" w:hAnsi="Century Gothic" w:cs="Arial"/>
                <w:b/>
              </w:rPr>
            </w:pPr>
          </w:p>
          <w:p w14:paraId="1117BBAD" w14:textId="77777777" w:rsidR="0070168D" w:rsidRPr="005644E9" w:rsidRDefault="0070168D" w:rsidP="002E4920">
            <w:pPr>
              <w:spacing w:line="276" w:lineRule="auto"/>
              <w:ind w:hanging="2"/>
              <w:jc w:val="center"/>
              <w:rPr>
                <w:rFonts w:ascii="Century Gothic" w:hAnsi="Century Gothic" w:cs="Arial"/>
                <w:b/>
              </w:rPr>
            </w:pPr>
          </w:p>
          <w:p w14:paraId="568792FE" w14:textId="77777777" w:rsidR="0070168D" w:rsidRPr="005644E9" w:rsidRDefault="0070168D" w:rsidP="002E4920">
            <w:pPr>
              <w:spacing w:line="276" w:lineRule="auto"/>
              <w:ind w:hanging="2"/>
              <w:jc w:val="center"/>
              <w:rPr>
                <w:rFonts w:ascii="Century Gothic" w:hAnsi="Century Gothic" w:cs="Arial"/>
                <w:b/>
              </w:rPr>
            </w:pPr>
          </w:p>
          <w:p w14:paraId="2A1F0E7D" w14:textId="77777777" w:rsidR="0070168D" w:rsidRPr="005644E9" w:rsidRDefault="0070168D" w:rsidP="002E4920">
            <w:pPr>
              <w:spacing w:line="276" w:lineRule="auto"/>
              <w:ind w:hanging="2"/>
              <w:jc w:val="center"/>
              <w:rPr>
                <w:rFonts w:ascii="Century Gothic" w:hAnsi="Century Gothic" w:cs="Arial"/>
                <w:b/>
              </w:rPr>
            </w:pPr>
          </w:p>
          <w:p w14:paraId="047BA0B0" w14:textId="77777777" w:rsidR="0070168D" w:rsidRPr="005644E9" w:rsidRDefault="0070168D" w:rsidP="002E4920">
            <w:pPr>
              <w:spacing w:line="276" w:lineRule="auto"/>
              <w:ind w:hanging="2"/>
              <w:jc w:val="center"/>
              <w:rPr>
                <w:rFonts w:ascii="Century Gothic" w:hAnsi="Century Gothic" w:cs="Arial"/>
                <w:b/>
              </w:rPr>
            </w:pPr>
            <w:r w:rsidRPr="005644E9">
              <w:rPr>
                <w:rFonts w:ascii="Century Gothic" w:hAnsi="Century Gothic" w:cs="Arial"/>
                <w:b/>
              </w:rPr>
              <w:t>DIP. OSCAR DANIEL AVITIA ARELLANES</w:t>
            </w:r>
          </w:p>
        </w:tc>
      </w:tr>
      <w:tr w:rsidR="00CD5AF0" w:rsidRPr="005644E9" w14:paraId="0DE2CDC6" w14:textId="77777777" w:rsidTr="002E4920">
        <w:tc>
          <w:tcPr>
            <w:tcW w:w="4414" w:type="dxa"/>
          </w:tcPr>
          <w:p w14:paraId="7053EF8A" w14:textId="77777777" w:rsidR="00CD5AF0" w:rsidRPr="005644E9" w:rsidRDefault="00CD5AF0" w:rsidP="002E4920">
            <w:pPr>
              <w:spacing w:line="276" w:lineRule="auto"/>
              <w:ind w:hanging="2"/>
              <w:jc w:val="center"/>
              <w:rPr>
                <w:rFonts w:ascii="Century Gothic" w:hAnsi="Century Gothic" w:cs="Arial"/>
                <w:b/>
              </w:rPr>
            </w:pPr>
          </w:p>
          <w:p w14:paraId="5F196742" w14:textId="77777777" w:rsidR="00CD5AF0" w:rsidRPr="005644E9" w:rsidRDefault="00CD5AF0" w:rsidP="002E4920">
            <w:pPr>
              <w:spacing w:line="276" w:lineRule="auto"/>
              <w:ind w:hanging="2"/>
              <w:jc w:val="center"/>
              <w:rPr>
                <w:rFonts w:ascii="Century Gothic" w:hAnsi="Century Gothic" w:cs="Arial"/>
                <w:b/>
              </w:rPr>
            </w:pPr>
          </w:p>
          <w:p w14:paraId="6C9B3EFE" w14:textId="77777777" w:rsidR="00CD5AF0" w:rsidRPr="005644E9" w:rsidRDefault="00CD5AF0" w:rsidP="002E4920">
            <w:pPr>
              <w:spacing w:line="276" w:lineRule="auto"/>
              <w:ind w:hanging="2"/>
              <w:jc w:val="center"/>
              <w:rPr>
                <w:rFonts w:ascii="Century Gothic" w:hAnsi="Century Gothic" w:cs="Arial"/>
                <w:b/>
              </w:rPr>
            </w:pPr>
          </w:p>
          <w:p w14:paraId="1ACC8552" w14:textId="77777777" w:rsidR="00CD5AF0" w:rsidRPr="005644E9" w:rsidRDefault="00CD5AF0" w:rsidP="002E4920">
            <w:pPr>
              <w:spacing w:line="276" w:lineRule="auto"/>
              <w:ind w:hanging="2"/>
              <w:jc w:val="center"/>
              <w:rPr>
                <w:rFonts w:ascii="Century Gothic" w:hAnsi="Century Gothic" w:cs="Arial"/>
                <w:b/>
              </w:rPr>
            </w:pPr>
          </w:p>
          <w:p w14:paraId="332355C2" w14:textId="77777777" w:rsidR="00CD5AF0" w:rsidRPr="005644E9" w:rsidRDefault="00CD5AF0" w:rsidP="002E4920">
            <w:pPr>
              <w:spacing w:line="276" w:lineRule="auto"/>
              <w:ind w:hanging="2"/>
              <w:jc w:val="center"/>
              <w:rPr>
                <w:rFonts w:ascii="Century Gothic" w:hAnsi="Century Gothic" w:cs="Arial"/>
                <w:b/>
              </w:rPr>
            </w:pPr>
          </w:p>
          <w:p w14:paraId="6D9DCB71" w14:textId="77777777" w:rsidR="00CD5AF0" w:rsidRPr="005644E9" w:rsidRDefault="00CD5AF0" w:rsidP="002E4920">
            <w:pPr>
              <w:spacing w:line="276" w:lineRule="auto"/>
              <w:ind w:hanging="2"/>
              <w:jc w:val="center"/>
              <w:rPr>
                <w:rFonts w:ascii="Century Gothic" w:hAnsi="Century Gothic" w:cs="Arial"/>
                <w:b/>
              </w:rPr>
            </w:pPr>
            <w:r w:rsidRPr="005644E9">
              <w:rPr>
                <w:rFonts w:ascii="Century Gothic" w:hAnsi="Century Gothic" w:cs="Arial"/>
                <w:b/>
              </w:rPr>
              <w:t>DIP. ROSANA DÍAZ REYES</w:t>
            </w:r>
          </w:p>
        </w:tc>
        <w:tc>
          <w:tcPr>
            <w:tcW w:w="4414" w:type="dxa"/>
          </w:tcPr>
          <w:p w14:paraId="6DDE94E5" w14:textId="77777777" w:rsidR="00CD5AF0" w:rsidRPr="005644E9" w:rsidRDefault="00CD5AF0" w:rsidP="002E4920">
            <w:pPr>
              <w:spacing w:line="276" w:lineRule="auto"/>
              <w:ind w:hanging="2"/>
              <w:jc w:val="center"/>
              <w:rPr>
                <w:rFonts w:ascii="Century Gothic" w:hAnsi="Century Gothic" w:cs="Arial"/>
                <w:b/>
              </w:rPr>
            </w:pPr>
          </w:p>
          <w:p w14:paraId="0F02F986" w14:textId="77777777" w:rsidR="00CD5AF0" w:rsidRPr="005644E9" w:rsidRDefault="00CD5AF0" w:rsidP="002E4920">
            <w:pPr>
              <w:spacing w:line="276" w:lineRule="auto"/>
              <w:ind w:hanging="2"/>
              <w:jc w:val="center"/>
              <w:rPr>
                <w:rFonts w:ascii="Century Gothic" w:hAnsi="Century Gothic" w:cs="Arial"/>
                <w:b/>
              </w:rPr>
            </w:pPr>
          </w:p>
          <w:p w14:paraId="002B458D" w14:textId="77777777" w:rsidR="00CD5AF0" w:rsidRPr="005644E9" w:rsidRDefault="00CD5AF0" w:rsidP="002E4920">
            <w:pPr>
              <w:spacing w:line="276" w:lineRule="auto"/>
              <w:ind w:hanging="2"/>
              <w:jc w:val="center"/>
              <w:rPr>
                <w:rFonts w:ascii="Century Gothic" w:hAnsi="Century Gothic" w:cs="Arial"/>
                <w:b/>
              </w:rPr>
            </w:pPr>
          </w:p>
          <w:p w14:paraId="1717EAB9" w14:textId="77777777" w:rsidR="00CD5AF0" w:rsidRPr="005644E9" w:rsidRDefault="00CD5AF0" w:rsidP="002E4920">
            <w:pPr>
              <w:spacing w:line="276" w:lineRule="auto"/>
              <w:ind w:hanging="2"/>
              <w:jc w:val="center"/>
              <w:rPr>
                <w:rFonts w:ascii="Century Gothic" w:hAnsi="Century Gothic" w:cs="Arial"/>
                <w:b/>
              </w:rPr>
            </w:pPr>
          </w:p>
          <w:p w14:paraId="0B946D0A" w14:textId="77777777" w:rsidR="00CD5AF0" w:rsidRPr="005644E9" w:rsidRDefault="00CD5AF0" w:rsidP="002E4920">
            <w:pPr>
              <w:spacing w:line="276" w:lineRule="auto"/>
              <w:ind w:hanging="2"/>
              <w:jc w:val="center"/>
              <w:rPr>
                <w:rFonts w:ascii="Century Gothic" w:hAnsi="Century Gothic" w:cs="Arial"/>
                <w:b/>
              </w:rPr>
            </w:pPr>
          </w:p>
          <w:p w14:paraId="4FBFD889" w14:textId="5827D275" w:rsidR="00CD5AF0" w:rsidRPr="005644E9" w:rsidRDefault="00CD5AF0" w:rsidP="002E4920">
            <w:pPr>
              <w:spacing w:line="276" w:lineRule="auto"/>
              <w:ind w:hanging="2"/>
              <w:jc w:val="center"/>
              <w:rPr>
                <w:rFonts w:ascii="Century Gothic" w:hAnsi="Century Gothic" w:cs="Arial"/>
                <w:b/>
              </w:rPr>
            </w:pPr>
            <w:r w:rsidRPr="005644E9">
              <w:rPr>
                <w:rFonts w:ascii="Century Gothic" w:hAnsi="Century Gothic" w:cs="Arial"/>
                <w:b/>
              </w:rPr>
              <w:t>DIP. MARÍA ANTONIETA PÉREZ REYES</w:t>
            </w:r>
          </w:p>
        </w:tc>
      </w:tr>
      <w:tr w:rsidR="00CD5AF0" w:rsidRPr="005644E9" w14:paraId="578E50B7" w14:textId="77777777" w:rsidTr="002E4920">
        <w:tc>
          <w:tcPr>
            <w:tcW w:w="4414" w:type="dxa"/>
          </w:tcPr>
          <w:p w14:paraId="50FCDBC7" w14:textId="77777777" w:rsidR="00CD5AF0" w:rsidRPr="005644E9" w:rsidRDefault="00CD5AF0" w:rsidP="002E4920">
            <w:pPr>
              <w:spacing w:line="276" w:lineRule="auto"/>
              <w:ind w:hanging="2"/>
              <w:jc w:val="center"/>
              <w:rPr>
                <w:rFonts w:ascii="Century Gothic" w:hAnsi="Century Gothic" w:cs="Arial"/>
                <w:b/>
              </w:rPr>
            </w:pPr>
          </w:p>
          <w:p w14:paraId="0F8839A3" w14:textId="77777777" w:rsidR="00CD5AF0" w:rsidRPr="005644E9" w:rsidRDefault="00CD5AF0" w:rsidP="002E4920">
            <w:pPr>
              <w:spacing w:line="276" w:lineRule="auto"/>
              <w:ind w:hanging="2"/>
              <w:jc w:val="center"/>
              <w:rPr>
                <w:rFonts w:ascii="Century Gothic" w:hAnsi="Century Gothic" w:cs="Arial"/>
                <w:b/>
              </w:rPr>
            </w:pPr>
          </w:p>
          <w:p w14:paraId="7817DB9B" w14:textId="77777777" w:rsidR="00CD5AF0" w:rsidRPr="005644E9" w:rsidRDefault="00CD5AF0" w:rsidP="002E4920">
            <w:pPr>
              <w:spacing w:line="276" w:lineRule="auto"/>
              <w:ind w:hanging="2"/>
              <w:jc w:val="center"/>
              <w:rPr>
                <w:rFonts w:ascii="Century Gothic" w:hAnsi="Century Gothic" w:cs="Arial"/>
                <w:b/>
              </w:rPr>
            </w:pPr>
          </w:p>
          <w:p w14:paraId="4650CEC1" w14:textId="77777777" w:rsidR="00CD5AF0" w:rsidRPr="005644E9" w:rsidRDefault="00CD5AF0" w:rsidP="002E4920">
            <w:pPr>
              <w:spacing w:line="276" w:lineRule="auto"/>
              <w:ind w:hanging="2"/>
              <w:jc w:val="center"/>
              <w:rPr>
                <w:rFonts w:ascii="Century Gothic" w:hAnsi="Century Gothic" w:cs="Arial"/>
                <w:b/>
              </w:rPr>
            </w:pPr>
          </w:p>
          <w:p w14:paraId="2518AF49" w14:textId="77777777" w:rsidR="00CD5AF0" w:rsidRPr="005644E9" w:rsidRDefault="00CD5AF0" w:rsidP="002E4920">
            <w:pPr>
              <w:spacing w:line="276" w:lineRule="auto"/>
              <w:rPr>
                <w:rFonts w:ascii="Century Gothic" w:hAnsi="Century Gothic" w:cs="Arial"/>
                <w:b/>
              </w:rPr>
            </w:pPr>
          </w:p>
          <w:p w14:paraId="3F094FF2" w14:textId="77777777" w:rsidR="00CD5AF0" w:rsidRPr="005644E9" w:rsidRDefault="00CD5AF0" w:rsidP="002E4920">
            <w:pPr>
              <w:spacing w:line="276" w:lineRule="auto"/>
              <w:ind w:hanging="2"/>
              <w:jc w:val="center"/>
              <w:rPr>
                <w:rFonts w:ascii="Century Gothic" w:hAnsi="Century Gothic" w:cs="Arial"/>
                <w:b/>
              </w:rPr>
            </w:pPr>
            <w:r w:rsidRPr="005644E9">
              <w:rPr>
                <w:rFonts w:ascii="Century Gothic" w:hAnsi="Century Gothic" w:cs="Arial"/>
                <w:b/>
              </w:rPr>
              <w:t>DIP. MAGDALENA RENTERÍA PÉREZ</w:t>
            </w:r>
          </w:p>
        </w:tc>
        <w:tc>
          <w:tcPr>
            <w:tcW w:w="4414" w:type="dxa"/>
          </w:tcPr>
          <w:p w14:paraId="4578091C" w14:textId="77777777" w:rsidR="00CD5AF0" w:rsidRPr="005644E9" w:rsidRDefault="00CD5AF0" w:rsidP="002E4920">
            <w:pPr>
              <w:spacing w:line="276" w:lineRule="auto"/>
              <w:ind w:hanging="2"/>
              <w:jc w:val="center"/>
              <w:rPr>
                <w:rFonts w:ascii="Century Gothic" w:hAnsi="Century Gothic" w:cs="Arial"/>
                <w:b/>
              </w:rPr>
            </w:pPr>
          </w:p>
          <w:p w14:paraId="29025D4D" w14:textId="77777777" w:rsidR="00CD5AF0" w:rsidRPr="005644E9" w:rsidRDefault="00CD5AF0" w:rsidP="002E4920">
            <w:pPr>
              <w:spacing w:line="276" w:lineRule="auto"/>
              <w:ind w:hanging="2"/>
              <w:jc w:val="center"/>
              <w:rPr>
                <w:rFonts w:ascii="Century Gothic" w:hAnsi="Century Gothic" w:cs="Arial"/>
                <w:b/>
              </w:rPr>
            </w:pPr>
          </w:p>
          <w:p w14:paraId="5AC21C8D" w14:textId="77777777" w:rsidR="00CD5AF0" w:rsidRPr="005644E9" w:rsidRDefault="00CD5AF0" w:rsidP="002E4920">
            <w:pPr>
              <w:spacing w:line="276" w:lineRule="auto"/>
              <w:ind w:hanging="2"/>
              <w:jc w:val="center"/>
              <w:rPr>
                <w:rFonts w:ascii="Century Gothic" w:hAnsi="Century Gothic" w:cs="Arial"/>
                <w:b/>
              </w:rPr>
            </w:pPr>
          </w:p>
          <w:p w14:paraId="63CE354C" w14:textId="77777777" w:rsidR="00CD5AF0" w:rsidRPr="005644E9" w:rsidRDefault="00CD5AF0" w:rsidP="002E4920">
            <w:pPr>
              <w:spacing w:line="276" w:lineRule="auto"/>
              <w:ind w:hanging="2"/>
              <w:jc w:val="center"/>
              <w:rPr>
                <w:rFonts w:ascii="Century Gothic" w:hAnsi="Century Gothic" w:cs="Arial"/>
                <w:b/>
              </w:rPr>
            </w:pPr>
          </w:p>
          <w:p w14:paraId="78DF89E9" w14:textId="77777777" w:rsidR="00CD5AF0" w:rsidRPr="005644E9" w:rsidRDefault="00CD5AF0" w:rsidP="002E4920">
            <w:pPr>
              <w:spacing w:line="276" w:lineRule="auto"/>
              <w:ind w:hanging="2"/>
              <w:jc w:val="center"/>
              <w:rPr>
                <w:rFonts w:ascii="Century Gothic" w:hAnsi="Century Gothic" w:cs="Arial"/>
                <w:b/>
              </w:rPr>
            </w:pPr>
          </w:p>
          <w:p w14:paraId="30E18A95" w14:textId="7374226D" w:rsidR="00CD5AF0" w:rsidRPr="005644E9" w:rsidRDefault="00CD5AF0" w:rsidP="002E4920">
            <w:pPr>
              <w:spacing w:line="276" w:lineRule="auto"/>
              <w:ind w:hanging="2"/>
              <w:jc w:val="center"/>
              <w:rPr>
                <w:rFonts w:ascii="Century Gothic" w:hAnsi="Century Gothic" w:cs="Arial"/>
                <w:b/>
              </w:rPr>
            </w:pPr>
            <w:r w:rsidRPr="005644E9">
              <w:rPr>
                <w:rFonts w:ascii="Century Gothic" w:hAnsi="Century Gothic" w:cs="Arial"/>
                <w:b/>
              </w:rPr>
              <w:t>DIP. ILSE AMÉRICA GARCÍA SOTO.</w:t>
            </w:r>
          </w:p>
        </w:tc>
      </w:tr>
      <w:tr w:rsidR="00CD5AF0" w:rsidRPr="005644E9" w14:paraId="73335136" w14:textId="77777777" w:rsidTr="002E4920">
        <w:tc>
          <w:tcPr>
            <w:tcW w:w="4414" w:type="dxa"/>
          </w:tcPr>
          <w:p w14:paraId="09BB6D7A" w14:textId="77777777" w:rsidR="00CD5AF0" w:rsidRPr="005644E9" w:rsidRDefault="00CD5AF0" w:rsidP="002E4920">
            <w:pPr>
              <w:spacing w:line="276" w:lineRule="auto"/>
              <w:ind w:hanging="2"/>
              <w:jc w:val="center"/>
              <w:rPr>
                <w:rFonts w:ascii="Century Gothic" w:hAnsi="Century Gothic" w:cs="Arial"/>
                <w:b/>
              </w:rPr>
            </w:pPr>
          </w:p>
          <w:p w14:paraId="7F6CA509" w14:textId="77777777" w:rsidR="00CD5AF0" w:rsidRPr="005644E9" w:rsidRDefault="00CD5AF0" w:rsidP="002E4920">
            <w:pPr>
              <w:spacing w:line="276" w:lineRule="auto"/>
              <w:ind w:hanging="2"/>
              <w:jc w:val="center"/>
              <w:rPr>
                <w:rFonts w:ascii="Century Gothic" w:hAnsi="Century Gothic" w:cs="Arial"/>
                <w:b/>
              </w:rPr>
            </w:pPr>
          </w:p>
          <w:p w14:paraId="7663917F" w14:textId="77777777" w:rsidR="00CD5AF0" w:rsidRPr="005644E9" w:rsidRDefault="00CD5AF0" w:rsidP="002E4920">
            <w:pPr>
              <w:spacing w:line="276" w:lineRule="auto"/>
              <w:ind w:hanging="2"/>
              <w:jc w:val="center"/>
              <w:rPr>
                <w:rFonts w:ascii="Century Gothic" w:hAnsi="Century Gothic" w:cs="Arial"/>
                <w:b/>
              </w:rPr>
            </w:pPr>
          </w:p>
          <w:p w14:paraId="64D1AD78" w14:textId="77777777" w:rsidR="00CD5AF0" w:rsidRPr="005644E9" w:rsidRDefault="00CD5AF0" w:rsidP="002E4920">
            <w:pPr>
              <w:spacing w:line="276" w:lineRule="auto"/>
              <w:ind w:hanging="2"/>
              <w:jc w:val="center"/>
              <w:rPr>
                <w:rFonts w:ascii="Century Gothic" w:hAnsi="Century Gothic" w:cs="Arial"/>
                <w:b/>
              </w:rPr>
            </w:pPr>
          </w:p>
          <w:p w14:paraId="5AF8CA01" w14:textId="77777777" w:rsidR="00CD5AF0" w:rsidRPr="005644E9" w:rsidRDefault="00CD5AF0" w:rsidP="002E4920">
            <w:pPr>
              <w:spacing w:line="276" w:lineRule="auto"/>
              <w:ind w:hanging="2"/>
              <w:jc w:val="center"/>
              <w:rPr>
                <w:rFonts w:ascii="Century Gothic" w:hAnsi="Century Gothic" w:cs="Arial"/>
                <w:b/>
              </w:rPr>
            </w:pPr>
          </w:p>
          <w:p w14:paraId="156A7A68" w14:textId="77777777" w:rsidR="00CD5AF0" w:rsidRPr="005644E9" w:rsidRDefault="00CD5AF0" w:rsidP="002E4920">
            <w:pPr>
              <w:spacing w:line="276" w:lineRule="auto"/>
              <w:ind w:hanging="2"/>
              <w:jc w:val="center"/>
              <w:rPr>
                <w:rFonts w:ascii="Century Gothic" w:hAnsi="Century Gothic" w:cs="Arial"/>
                <w:b/>
              </w:rPr>
            </w:pPr>
            <w:r w:rsidRPr="005644E9">
              <w:rPr>
                <w:rFonts w:ascii="Century Gothic" w:hAnsi="Century Gothic" w:cs="Arial"/>
                <w:b/>
              </w:rPr>
              <w:t>DIP. DAVID OSCAR CASTREJÓN RIVAS</w:t>
            </w:r>
          </w:p>
        </w:tc>
        <w:tc>
          <w:tcPr>
            <w:tcW w:w="4414" w:type="dxa"/>
          </w:tcPr>
          <w:p w14:paraId="3FB174D3" w14:textId="77777777" w:rsidR="00E07D48" w:rsidRPr="005644E9" w:rsidRDefault="00E07D48" w:rsidP="002E4920">
            <w:pPr>
              <w:spacing w:line="276" w:lineRule="auto"/>
              <w:ind w:hanging="2"/>
              <w:jc w:val="center"/>
              <w:rPr>
                <w:rFonts w:ascii="Century Gothic" w:eastAsia="Century Gothic" w:hAnsi="Century Gothic" w:cs="Century Gothic"/>
                <w:b/>
              </w:rPr>
            </w:pPr>
          </w:p>
          <w:p w14:paraId="26B30C91" w14:textId="77777777" w:rsidR="00E07D48" w:rsidRPr="005644E9" w:rsidRDefault="00E07D48" w:rsidP="002E4920">
            <w:pPr>
              <w:spacing w:line="276" w:lineRule="auto"/>
              <w:ind w:hanging="2"/>
              <w:jc w:val="center"/>
              <w:rPr>
                <w:rFonts w:ascii="Century Gothic" w:eastAsia="Century Gothic" w:hAnsi="Century Gothic" w:cs="Century Gothic"/>
                <w:b/>
              </w:rPr>
            </w:pPr>
          </w:p>
          <w:p w14:paraId="1B1977AB" w14:textId="77777777" w:rsidR="00E07D48" w:rsidRPr="005644E9" w:rsidRDefault="00E07D48" w:rsidP="002E4920">
            <w:pPr>
              <w:spacing w:line="276" w:lineRule="auto"/>
              <w:ind w:hanging="2"/>
              <w:jc w:val="center"/>
              <w:rPr>
                <w:rFonts w:ascii="Century Gothic" w:eastAsia="Century Gothic" w:hAnsi="Century Gothic" w:cs="Century Gothic"/>
                <w:b/>
              </w:rPr>
            </w:pPr>
          </w:p>
          <w:p w14:paraId="068E85FF" w14:textId="77777777" w:rsidR="00E07D48" w:rsidRPr="005644E9" w:rsidRDefault="00E07D48" w:rsidP="002E4920">
            <w:pPr>
              <w:spacing w:line="276" w:lineRule="auto"/>
              <w:ind w:hanging="2"/>
              <w:jc w:val="center"/>
              <w:rPr>
                <w:rFonts w:ascii="Century Gothic" w:eastAsia="Century Gothic" w:hAnsi="Century Gothic" w:cs="Century Gothic"/>
                <w:b/>
              </w:rPr>
            </w:pPr>
          </w:p>
          <w:p w14:paraId="262F8484" w14:textId="77777777" w:rsidR="00E07D48" w:rsidRPr="005644E9" w:rsidRDefault="00E07D48" w:rsidP="002E4920">
            <w:pPr>
              <w:spacing w:line="276" w:lineRule="auto"/>
              <w:ind w:hanging="2"/>
              <w:jc w:val="center"/>
              <w:rPr>
                <w:rFonts w:ascii="Century Gothic" w:eastAsia="Century Gothic" w:hAnsi="Century Gothic" w:cs="Century Gothic"/>
                <w:b/>
              </w:rPr>
            </w:pPr>
          </w:p>
          <w:p w14:paraId="1D5579EE" w14:textId="79C34D88" w:rsidR="00CD5AF0" w:rsidRPr="005644E9" w:rsidRDefault="00CD5AF0" w:rsidP="00FC2F8D">
            <w:pPr>
              <w:spacing w:line="276" w:lineRule="auto"/>
              <w:ind w:hanging="2"/>
              <w:rPr>
                <w:rFonts w:ascii="Century Gothic" w:hAnsi="Century Gothic" w:cs="Arial"/>
                <w:b/>
              </w:rPr>
            </w:pPr>
          </w:p>
        </w:tc>
      </w:tr>
    </w:tbl>
    <w:p w14:paraId="16071CFC" w14:textId="77777777" w:rsidR="00FB40E0" w:rsidRPr="005644E9" w:rsidRDefault="00FB40E0" w:rsidP="004F2DF7">
      <w:pPr>
        <w:pStyle w:val="Textoindependiente"/>
        <w:spacing w:line="276" w:lineRule="auto"/>
        <w:jc w:val="center"/>
        <w:rPr>
          <w:rFonts w:ascii="Arial" w:hAnsi="Arial" w:cs="Arial"/>
          <w:b/>
          <w:bCs/>
          <w:color w:val="000000" w:themeColor="text1"/>
          <w:sz w:val="22"/>
          <w:szCs w:val="22"/>
        </w:rPr>
      </w:pPr>
    </w:p>
    <w:p w14:paraId="282173D5" w14:textId="064E387D" w:rsidR="00A832E4" w:rsidRPr="005644E9" w:rsidRDefault="00A832E4" w:rsidP="00FB40E0">
      <w:pPr>
        <w:pStyle w:val="Textoindependiente"/>
        <w:spacing w:line="276" w:lineRule="auto"/>
        <w:jc w:val="center"/>
        <w:rPr>
          <w:rFonts w:ascii="Arial" w:hAnsi="Arial" w:cs="Arial"/>
          <w:i/>
          <w:iCs/>
          <w:color w:val="000000" w:themeColor="text1"/>
          <w:sz w:val="22"/>
          <w:szCs w:val="22"/>
        </w:rPr>
      </w:pPr>
    </w:p>
    <w:p w14:paraId="4081AF14" w14:textId="3B859ED1" w:rsidR="0070168D" w:rsidRPr="005644E9" w:rsidRDefault="0070168D" w:rsidP="00FF7B29">
      <w:pPr>
        <w:spacing w:line="360" w:lineRule="auto"/>
        <w:jc w:val="both"/>
        <w:rPr>
          <w:rFonts w:ascii="Arial" w:hAnsi="Arial" w:cs="Arial"/>
          <w:i/>
          <w:iCs/>
          <w:color w:val="000000" w:themeColor="text1"/>
        </w:rPr>
      </w:pPr>
      <w:r w:rsidRPr="005644E9">
        <w:rPr>
          <w:rFonts w:ascii="Century Gothic" w:eastAsia="Century Gothic" w:hAnsi="Century Gothic" w:cs="Century Gothic"/>
          <w:i/>
          <w:iCs/>
        </w:rPr>
        <w:t>La presente hoja de firmas forma parte de la inicia</w:t>
      </w:r>
      <w:r w:rsidR="006F624E" w:rsidRPr="005644E9">
        <w:rPr>
          <w:rFonts w:ascii="Century Gothic" w:eastAsia="Century Gothic" w:hAnsi="Century Gothic" w:cs="Century Gothic"/>
          <w:i/>
          <w:iCs/>
        </w:rPr>
        <w:t xml:space="preserve">tiva que busca </w:t>
      </w:r>
      <w:r w:rsidR="00FC2F8D" w:rsidRPr="005644E9">
        <w:rPr>
          <w:rFonts w:ascii="Century Gothic" w:eastAsia="Century Gothic" w:hAnsi="Century Gothic" w:cs="Century Gothic"/>
          <w:i/>
          <w:iCs/>
        </w:rPr>
        <w:t xml:space="preserve">crear la </w:t>
      </w:r>
      <w:r w:rsidR="00FC2F8D" w:rsidRPr="005644E9">
        <w:rPr>
          <w:rFonts w:ascii="Century Gothic" w:hAnsi="Century Gothic" w:cs="Arial"/>
          <w:bCs/>
          <w:i/>
          <w:iCs/>
        </w:rPr>
        <w:t>Mesa Interinstitucional en Materia de Prevención y Resolución  de Conflictos Hídricos en el Estado</w:t>
      </w:r>
    </w:p>
    <w:sectPr w:rsidR="0070168D" w:rsidRPr="005644E9" w:rsidSect="0050369D">
      <w:headerReference w:type="even" r:id="rId8"/>
      <w:headerReference w:type="default" r:id="rId9"/>
      <w:footerReference w:type="even"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02F1" w14:textId="77777777" w:rsidR="00335CF6" w:rsidRDefault="00335CF6">
      <w:pPr>
        <w:spacing w:after="0" w:line="240" w:lineRule="auto"/>
      </w:pPr>
      <w:r>
        <w:separator/>
      </w:r>
    </w:p>
  </w:endnote>
  <w:endnote w:type="continuationSeparator" w:id="0">
    <w:p w14:paraId="1D7B7350" w14:textId="77777777" w:rsidR="00335CF6" w:rsidRDefault="0033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9DCB" w14:textId="77777777" w:rsidR="00335CF6" w:rsidRDefault="00335CF6">
      <w:pPr>
        <w:spacing w:after="0" w:line="240" w:lineRule="auto"/>
      </w:pPr>
      <w:r>
        <w:separator/>
      </w:r>
    </w:p>
  </w:footnote>
  <w:footnote w:type="continuationSeparator" w:id="0">
    <w:p w14:paraId="0196BF06" w14:textId="77777777" w:rsidR="00335CF6" w:rsidRDefault="0033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E46" w14:textId="77777777" w:rsidR="00CD5AF0" w:rsidRPr="008B5D69" w:rsidRDefault="00CD5AF0" w:rsidP="00CD5AF0">
    <w:pPr>
      <w:spacing w:before="240" w:after="240" w:line="240" w:lineRule="auto"/>
      <w:jc w:val="right"/>
      <w:rPr>
        <w:rFonts w:ascii="Edwardian Script ITC" w:eastAsia="Times New Roman" w:hAnsi="Edwardian Script ITC"/>
        <w:sz w:val="24"/>
        <w:szCs w:val="24"/>
        <w:lang w:eastAsia="es-MX"/>
      </w:rPr>
    </w:pPr>
    <w:r w:rsidRPr="008B5D69">
      <w:rPr>
        <w:rFonts w:ascii="Edwardian Script ITC" w:eastAsia="Times New Roman" w:hAnsi="Edwardian Script ITC"/>
        <w:color w:val="000000"/>
        <w:sz w:val="28"/>
        <w:szCs w:val="28"/>
        <w:lang w:eastAsia="es-MX"/>
      </w:rPr>
      <w:t>“2023, Año del Centenario de la Muerte del General Francisco Villa”</w:t>
    </w:r>
  </w:p>
  <w:p w14:paraId="5F4B09C8" w14:textId="77777777" w:rsidR="00CD5AF0" w:rsidRPr="008B5D69" w:rsidRDefault="00CD5AF0" w:rsidP="00CD5AF0">
    <w:pPr>
      <w:spacing w:before="240" w:after="240" w:line="240" w:lineRule="auto"/>
      <w:jc w:val="right"/>
      <w:rPr>
        <w:rFonts w:ascii="Edwardian Script ITC" w:eastAsia="Times New Roman" w:hAnsi="Edwardian Script ITC"/>
        <w:sz w:val="24"/>
        <w:szCs w:val="24"/>
        <w:lang w:eastAsia="es-MX"/>
      </w:rPr>
    </w:pPr>
    <w:r w:rsidRPr="008B5D69">
      <w:rPr>
        <w:rFonts w:ascii="Edwardian Script ITC" w:eastAsia="Times New Roman" w:hAnsi="Edwardian Script ITC"/>
        <w:color w:val="000000"/>
        <w:sz w:val="28"/>
        <w:szCs w:val="28"/>
        <w:lang w:eastAsia="es-MX"/>
      </w:rPr>
      <w:t>“100 años del Rotarismo en Chihuahua”</w:t>
    </w:r>
  </w:p>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77B37"/>
    <w:multiLevelType w:val="hybridMultilevel"/>
    <w:tmpl w:val="84820854"/>
    <w:lvl w:ilvl="0" w:tplc="2B20C1AE">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AA7DB9"/>
    <w:multiLevelType w:val="hybridMultilevel"/>
    <w:tmpl w:val="CD08506A"/>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7965BF"/>
    <w:multiLevelType w:val="hybridMultilevel"/>
    <w:tmpl w:val="CE00833C"/>
    <w:lvl w:ilvl="0" w:tplc="F488BF0C">
      <w:start w:val="1"/>
      <w:numFmt w:val="upperRoman"/>
      <w:lvlText w:val="%1."/>
      <w:lvlJc w:val="left"/>
      <w:pPr>
        <w:ind w:left="1420" w:hanging="720"/>
      </w:pPr>
      <w:rPr>
        <w:rFonts w:hint="default"/>
        <w:b w:val="0"/>
        <w:u w:val="none"/>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8"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E82F58"/>
    <w:multiLevelType w:val="hybridMultilevel"/>
    <w:tmpl w:val="BF34DB86"/>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9"/>
  </w:num>
  <w:num w:numId="2">
    <w:abstractNumId w:val="18"/>
  </w:num>
  <w:num w:numId="3">
    <w:abstractNumId w:val="25"/>
  </w:num>
  <w:num w:numId="4">
    <w:abstractNumId w:val="5"/>
  </w:num>
  <w:num w:numId="5">
    <w:abstractNumId w:val="21"/>
  </w:num>
  <w:num w:numId="6">
    <w:abstractNumId w:val="26"/>
  </w:num>
  <w:num w:numId="7">
    <w:abstractNumId w:val="7"/>
  </w:num>
  <w:num w:numId="8">
    <w:abstractNumId w:val="24"/>
  </w:num>
  <w:num w:numId="9">
    <w:abstractNumId w:val="6"/>
  </w:num>
  <w:num w:numId="10">
    <w:abstractNumId w:val="3"/>
  </w:num>
  <w:num w:numId="11">
    <w:abstractNumId w:val="11"/>
  </w:num>
  <w:num w:numId="12">
    <w:abstractNumId w:val="15"/>
  </w:num>
  <w:num w:numId="13">
    <w:abstractNumId w:val="0"/>
  </w:num>
  <w:num w:numId="14">
    <w:abstractNumId w:val="13"/>
  </w:num>
  <w:num w:numId="15">
    <w:abstractNumId w:val="14"/>
  </w:num>
  <w:num w:numId="16">
    <w:abstractNumId w:val="20"/>
  </w:num>
  <w:num w:numId="17">
    <w:abstractNumId w:val="19"/>
  </w:num>
  <w:num w:numId="18">
    <w:abstractNumId w:val="4"/>
  </w:num>
  <w:num w:numId="19">
    <w:abstractNumId w:val="8"/>
  </w:num>
  <w:num w:numId="20">
    <w:abstractNumId w:val="10"/>
  </w:num>
  <w:num w:numId="21">
    <w:abstractNumId w:val="1"/>
  </w:num>
  <w:num w:numId="22">
    <w:abstractNumId w:val="28"/>
  </w:num>
  <w:num w:numId="23">
    <w:abstractNumId w:val="27"/>
  </w:num>
  <w:num w:numId="24">
    <w:abstractNumId w:val="22"/>
  </w:num>
  <w:num w:numId="25">
    <w:abstractNumId w:val="9"/>
  </w:num>
  <w:num w:numId="26">
    <w:abstractNumId w:val="16"/>
  </w:num>
  <w:num w:numId="27">
    <w:abstractNumId w:val="23"/>
  </w:num>
  <w:num w:numId="28">
    <w:abstractNumId w:val="1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7B"/>
    <w:rsid w:val="00005C8F"/>
    <w:rsid w:val="00006E62"/>
    <w:rsid w:val="0001520A"/>
    <w:rsid w:val="000267D6"/>
    <w:rsid w:val="00033C4D"/>
    <w:rsid w:val="00040412"/>
    <w:rsid w:val="00044B08"/>
    <w:rsid w:val="00045AD9"/>
    <w:rsid w:val="00046B8C"/>
    <w:rsid w:val="00050A2D"/>
    <w:rsid w:val="00067460"/>
    <w:rsid w:val="00067485"/>
    <w:rsid w:val="00073B36"/>
    <w:rsid w:val="00074F1F"/>
    <w:rsid w:val="00082309"/>
    <w:rsid w:val="00092AFE"/>
    <w:rsid w:val="00096BAB"/>
    <w:rsid w:val="000A53EA"/>
    <w:rsid w:val="000A5498"/>
    <w:rsid w:val="000A5F72"/>
    <w:rsid w:val="000B2513"/>
    <w:rsid w:val="000C5D36"/>
    <w:rsid w:val="000D0442"/>
    <w:rsid w:val="000D48C4"/>
    <w:rsid w:val="000D5BE8"/>
    <w:rsid w:val="000D7340"/>
    <w:rsid w:val="000E12C6"/>
    <w:rsid w:val="000E159F"/>
    <w:rsid w:val="000E4A67"/>
    <w:rsid w:val="000F0CF8"/>
    <w:rsid w:val="000F43C8"/>
    <w:rsid w:val="00116F8C"/>
    <w:rsid w:val="00121330"/>
    <w:rsid w:val="00126453"/>
    <w:rsid w:val="00126E2B"/>
    <w:rsid w:val="001333FC"/>
    <w:rsid w:val="0014098F"/>
    <w:rsid w:val="00140D7F"/>
    <w:rsid w:val="0014673B"/>
    <w:rsid w:val="00157099"/>
    <w:rsid w:val="0015761C"/>
    <w:rsid w:val="00167522"/>
    <w:rsid w:val="00172ED1"/>
    <w:rsid w:val="00176D42"/>
    <w:rsid w:val="0018785B"/>
    <w:rsid w:val="00196103"/>
    <w:rsid w:val="00196B6F"/>
    <w:rsid w:val="001A1868"/>
    <w:rsid w:val="001A2A98"/>
    <w:rsid w:val="001B2DDC"/>
    <w:rsid w:val="001C2FFE"/>
    <w:rsid w:val="001D3ECF"/>
    <w:rsid w:val="001E330B"/>
    <w:rsid w:val="001E56FD"/>
    <w:rsid w:val="001F104B"/>
    <w:rsid w:val="001F4C5F"/>
    <w:rsid w:val="00200299"/>
    <w:rsid w:val="00207B6C"/>
    <w:rsid w:val="00211FFA"/>
    <w:rsid w:val="0021247B"/>
    <w:rsid w:val="00212CAF"/>
    <w:rsid w:val="00214E87"/>
    <w:rsid w:val="002151AC"/>
    <w:rsid w:val="00217AC4"/>
    <w:rsid w:val="00224550"/>
    <w:rsid w:val="00236B77"/>
    <w:rsid w:val="00240020"/>
    <w:rsid w:val="0024275B"/>
    <w:rsid w:val="002508DC"/>
    <w:rsid w:val="00255630"/>
    <w:rsid w:val="00257378"/>
    <w:rsid w:val="0026146E"/>
    <w:rsid w:val="00262843"/>
    <w:rsid w:val="00265EA8"/>
    <w:rsid w:val="002736A2"/>
    <w:rsid w:val="0028402F"/>
    <w:rsid w:val="0028492A"/>
    <w:rsid w:val="00291074"/>
    <w:rsid w:val="00291E24"/>
    <w:rsid w:val="00293000"/>
    <w:rsid w:val="00295612"/>
    <w:rsid w:val="002C784A"/>
    <w:rsid w:val="002E764C"/>
    <w:rsid w:val="002F07AF"/>
    <w:rsid w:val="002F6926"/>
    <w:rsid w:val="002F7844"/>
    <w:rsid w:val="003061AC"/>
    <w:rsid w:val="00322F83"/>
    <w:rsid w:val="00326DAA"/>
    <w:rsid w:val="00335CF6"/>
    <w:rsid w:val="00341146"/>
    <w:rsid w:val="00342A1E"/>
    <w:rsid w:val="00344346"/>
    <w:rsid w:val="00350FD8"/>
    <w:rsid w:val="00360FB6"/>
    <w:rsid w:val="003614D0"/>
    <w:rsid w:val="00366262"/>
    <w:rsid w:val="00373DB1"/>
    <w:rsid w:val="003913B0"/>
    <w:rsid w:val="00391E23"/>
    <w:rsid w:val="003927BD"/>
    <w:rsid w:val="003A0EDF"/>
    <w:rsid w:val="003A65D7"/>
    <w:rsid w:val="003A7D39"/>
    <w:rsid w:val="003B3176"/>
    <w:rsid w:val="003B6125"/>
    <w:rsid w:val="003C1C03"/>
    <w:rsid w:val="003C7BD2"/>
    <w:rsid w:val="003D210A"/>
    <w:rsid w:val="003D6610"/>
    <w:rsid w:val="003D7E79"/>
    <w:rsid w:val="003E2AF9"/>
    <w:rsid w:val="003E4165"/>
    <w:rsid w:val="003F33A4"/>
    <w:rsid w:val="003F3547"/>
    <w:rsid w:val="004125DE"/>
    <w:rsid w:val="0041389D"/>
    <w:rsid w:val="00420CFF"/>
    <w:rsid w:val="004542D4"/>
    <w:rsid w:val="00463395"/>
    <w:rsid w:val="00464E5C"/>
    <w:rsid w:val="00466E0B"/>
    <w:rsid w:val="004676ED"/>
    <w:rsid w:val="00470BA9"/>
    <w:rsid w:val="00472409"/>
    <w:rsid w:val="00473A7D"/>
    <w:rsid w:val="00476C2A"/>
    <w:rsid w:val="004841D2"/>
    <w:rsid w:val="0049313F"/>
    <w:rsid w:val="0049705F"/>
    <w:rsid w:val="00497463"/>
    <w:rsid w:val="004A20B6"/>
    <w:rsid w:val="004A2787"/>
    <w:rsid w:val="004B1668"/>
    <w:rsid w:val="004C5C46"/>
    <w:rsid w:val="004C6B31"/>
    <w:rsid w:val="004D0123"/>
    <w:rsid w:val="004D2C7E"/>
    <w:rsid w:val="004D3463"/>
    <w:rsid w:val="004E4D8E"/>
    <w:rsid w:val="004E6F92"/>
    <w:rsid w:val="004E7E5B"/>
    <w:rsid w:val="004F2DF7"/>
    <w:rsid w:val="004F3CBC"/>
    <w:rsid w:val="004F53E4"/>
    <w:rsid w:val="00501F9B"/>
    <w:rsid w:val="0050242C"/>
    <w:rsid w:val="0050369D"/>
    <w:rsid w:val="00507772"/>
    <w:rsid w:val="00513EFD"/>
    <w:rsid w:val="005220B2"/>
    <w:rsid w:val="00530BC3"/>
    <w:rsid w:val="00533A3F"/>
    <w:rsid w:val="00537B3E"/>
    <w:rsid w:val="00546E92"/>
    <w:rsid w:val="0055444E"/>
    <w:rsid w:val="005567C3"/>
    <w:rsid w:val="00556D79"/>
    <w:rsid w:val="00557466"/>
    <w:rsid w:val="005603E3"/>
    <w:rsid w:val="005644E9"/>
    <w:rsid w:val="00577991"/>
    <w:rsid w:val="005B0FE0"/>
    <w:rsid w:val="005B17E0"/>
    <w:rsid w:val="005B2DDE"/>
    <w:rsid w:val="005C196C"/>
    <w:rsid w:val="005C5E35"/>
    <w:rsid w:val="005D6779"/>
    <w:rsid w:val="005D6DD2"/>
    <w:rsid w:val="005D7E90"/>
    <w:rsid w:val="005E7075"/>
    <w:rsid w:val="005F0BF4"/>
    <w:rsid w:val="005F67D2"/>
    <w:rsid w:val="0060668C"/>
    <w:rsid w:val="00612586"/>
    <w:rsid w:val="006207A5"/>
    <w:rsid w:val="00622CEA"/>
    <w:rsid w:val="0064081D"/>
    <w:rsid w:val="006471DA"/>
    <w:rsid w:val="0065611B"/>
    <w:rsid w:val="006564F5"/>
    <w:rsid w:val="006611C9"/>
    <w:rsid w:val="00662F4F"/>
    <w:rsid w:val="00663A86"/>
    <w:rsid w:val="0066589D"/>
    <w:rsid w:val="00670805"/>
    <w:rsid w:val="006A07C8"/>
    <w:rsid w:val="006A2CBB"/>
    <w:rsid w:val="006A3CD3"/>
    <w:rsid w:val="006A6FFF"/>
    <w:rsid w:val="006C0B27"/>
    <w:rsid w:val="006C2D3D"/>
    <w:rsid w:val="006D18E0"/>
    <w:rsid w:val="006D66F0"/>
    <w:rsid w:val="006D6831"/>
    <w:rsid w:val="006D6966"/>
    <w:rsid w:val="006E0DB7"/>
    <w:rsid w:val="006E2FA3"/>
    <w:rsid w:val="006F582F"/>
    <w:rsid w:val="006F624E"/>
    <w:rsid w:val="0070168D"/>
    <w:rsid w:val="00702456"/>
    <w:rsid w:val="007145CF"/>
    <w:rsid w:val="00724174"/>
    <w:rsid w:val="0072650C"/>
    <w:rsid w:val="00733BE3"/>
    <w:rsid w:val="00752E50"/>
    <w:rsid w:val="0075396C"/>
    <w:rsid w:val="00757906"/>
    <w:rsid w:val="00762C38"/>
    <w:rsid w:val="00774A69"/>
    <w:rsid w:val="00776E46"/>
    <w:rsid w:val="00795674"/>
    <w:rsid w:val="007A5767"/>
    <w:rsid w:val="007A5906"/>
    <w:rsid w:val="007C4274"/>
    <w:rsid w:val="007C5313"/>
    <w:rsid w:val="007C70E2"/>
    <w:rsid w:val="007D2777"/>
    <w:rsid w:val="007D3DF3"/>
    <w:rsid w:val="007E1C3A"/>
    <w:rsid w:val="007E4F9D"/>
    <w:rsid w:val="007F3011"/>
    <w:rsid w:val="00800AB3"/>
    <w:rsid w:val="008029F7"/>
    <w:rsid w:val="0080616C"/>
    <w:rsid w:val="00814490"/>
    <w:rsid w:val="00817C82"/>
    <w:rsid w:val="0082462E"/>
    <w:rsid w:val="008250ED"/>
    <w:rsid w:val="008353FB"/>
    <w:rsid w:val="00840DF6"/>
    <w:rsid w:val="00841F0A"/>
    <w:rsid w:val="0084291D"/>
    <w:rsid w:val="00842A4C"/>
    <w:rsid w:val="00851CAD"/>
    <w:rsid w:val="008577C5"/>
    <w:rsid w:val="00860B5F"/>
    <w:rsid w:val="0088109B"/>
    <w:rsid w:val="00883AF3"/>
    <w:rsid w:val="00894564"/>
    <w:rsid w:val="008947A2"/>
    <w:rsid w:val="008A10DB"/>
    <w:rsid w:val="008A42E7"/>
    <w:rsid w:val="008B2FB9"/>
    <w:rsid w:val="008C0997"/>
    <w:rsid w:val="008C0F24"/>
    <w:rsid w:val="008C23CE"/>
    <w:rsid w:val="008C495C"/>
    <w:rsid w:val="008D00C7"/>
    <w:rsid w:val="008D6079"/>
    <w:rsid w:val="008E0C47"/>
    <w:rsid w:val="008E5C50"/>
    <w:rsid w:val="00905C24"/>
    <w:rsid w:val="00914402"/>
    <w:rsid w:val="00927CBE"/>
    <w:rsid w:val="00931F56"/>
    <w:rsid w:val="009320BF"/>
    <w:rsid w:val="009345F0"/>
    <w:rsid w:val="00943259"/>
    <w:rsid w:val="00957AA6"/>
    <w:rsid w:val="0096490C"/>
    <w:rsid w:val="00965BC3"/>
    <w:rsid w:val="00965F87"/>
    <w:rsid w:val="0097176C"/>
    <w:rsid w:val="00974BE0"/>
    <w:rsid w:val="009774C8"/>
    <w:rsid w:val="009811AD"/>
    <w:rsid w:val="009813D9"/>
    <w:rsid w:val="0099498B"/>
    <w:rsid w:val="009A42DC"/>
    <w:rsid w:val="009B1041"/>
    <w:rsid w:val="009C1EAE"/>
    <w:rsid w:val="009C2EA1"/>
    <w:rsid w:val="009C6E01"/>
    <w:rsid w:val="009D196E"/>
    <w:rsid w:val="009D6D69"/>
    <w:rsid w:val="009E367B"/>
    <w:rsid w:val="009F10B9"/>
    <w:rsid w:val="009F5A5D"/>
    <w:rsid w:val="00A05188"/>
    <w:rsid w:val="00A103C2"/>
    <w:rsid w:val="00A3195E"/>
    <w:rsid w:val="00A33A9D"/>
    <w:rsid w:val="00A368EB"/>
    <w:rsid w:val="00A40535"/>
    <w:rsid w:val="00A53EEC"/>
    <w:rsid w:val="00A57929"/>
    <w:rsid w:val="00A62052"/>
    <w:rsid w:val="00A832E4"/>
    <w:rsid w:val="00A900BD"/>
    <w:rsid w:val="00A961A3"/>
    <w:rsid w:val="00A9753F"/>
    <w:rsid w:val="00AA086B"/>
    <w:rsid w:val="00AA735E"/>
    <w:rsid w:val="00AB1300"/>
    <w:rsid w:val="00AB2932"/>
    <w:rsid w:val="00AB72F8"/>
    <w:rsid w:val="00AC207E"/>
    <w:rsid w:val="00AD1771"/>
    <w:rsid w:val="00AE4350"/>
    <w:rsid w:val="00AF11FF"/>
    <w:rsid w:val="00AF3FD3"/>
    <w:rsid w:val="00AF4DBF"/>
    <w:rsid w:val="00AF7D15"/>
    <w:rsid w:val="00B1224F"/>
    <w:rsid w:val="00B17E94"/>
    <w:rsid w:val="00B25020"/>
    <w:rsid w:val="00B30891"/>
    <w:rsid w:val="00B31915"/>
    <w:rsid w:val="00B331F3"/>
    <w:rsid w:val="00B35984"/>
    <w:rsid w:val="00B51EA9"/>
    <w:rsid w:val="00B60B83"/>
    <w:rsid w:val="00B612A6"/>
    <w:rsid w:val="00B66C4F"/>
    <w:rsid w:val="00B71644"/>
    <w:rsid w:val="00B718DF"/>
    <w:rsid w:val="00B7191C"/>
    <w:rsid w:val="00B71B88"/>
    <w:rsid w:val="00B739FC"/>
    <w:rsid w:val="00B73C4B"/>
    <w:rsid w:val="00B85325"/>
    <w:rsid w:val="00B85558"/>
    <w:rsid w:val="00B85CE9"/>
    <w:rsid w:val="00B9156E"/>
    <w:rsid w:val="00B9221A"/>
    <w:rsid w:val="00B92F52"/>
    <w:rsid w:val="00B95AAF"/>
    <w:rsid w:val="00BA3135"/>
    <w:rsid w:val="00BA50FA"/>
    <w:rsid w:val="00BA617B"/>
    <w:rsid w:val="00BB29D2"/>
    <w:rsid w:val="00BB5937"/>
    <w:rsid w:val="00BB60F0"/>
    <w:rsid w:val="00BB7F1A"/>
    <w:rsid w:val="00BD2182"/>
    <w:rsid w:val="00BE369B"/>
    <w:rsid w:val="00BE639F"/>
    <w:rsid w:val="00BF0416"/>
    <w:rsid w:val="00C000BA"/>
    <w:rsid w:val="00C01CA5"/>
    <w:rsid w:val="00C055D2"/>
    <w:rsid w:val="00C1444A"/>
    <w:rsid w:val="00C17BA7"/>
    <w:rsid w:val="00C40D87"/>
    <w:rsid w:val="00C438F3"/>
    <w:rsid w:val="00C43F0C"/>
    <w:rsid w:val="00C45D86"/>
    <w:rsid w:val="00C50151"/>
    <w:rsid w:val="00C576B3"/>
    <w:rsid w:val="00C644A6"/>
    <w:rsid w:val="00C7594F"/>
    <w:rsid w:val="00C83F4D"/>
    <w:rsid w:val="00C84E58"/>
    <w:rsid w:val="00C867A0"/>
    <w:rsid w:val="00C87283"/>
    <w:rsid w:val="00C90C5B"/>
    <w:rsid w:val="00C95EAB"/>
    <w:rsid w:val="00CA21F3"/>
    <w:rsid w:val="00CA315F"/>
    <w:rsid w:val="00CB2495"/>
    <w:rsid w:val="00CB41DE"/>
    <w:rsid w:val="00CB49E8"/>
    <w:rsid w:val="00CB6844"/>
    <w:rsid w:val="00CC42CB"/>
    <w:rsid w:val="00CC4631"/>
    <w:rsid w:val="00CD5AF0"/>
    <w:rsid w:val="00CF63E0"/>
    <w:rsid w:val="00D0057F"/>
    <w:rsid w:val="00D03E42"/>
    <w:rsid w:val="00D12293"/>
    <w:rsid w:val="00D2034C"/>
    <w:rsid w:val="00D24453"/>
    <w:rsid w:val="00D25DB1"/>
    <w:rsid w:val="00D37C30"/>
    <w:rsid w:val="00D436D9"/>
    <w:rsid w:val="00D43825"/>
    <w:rsid w:val="00D47AD2"/>
    <w:rsid w:val="00D67602"/>
    <w:rsid w:val="00D800FE"/>
    <w:rsid w:val="00D8057C"/>
    <w:rsid w:val="00D908DA"/>
    <w:rsid w:val="00D91240"/>
    <w:rsid w:val="00D9239F"/>
    <w:rsid w:val="00DA44F7"/>
    <w:rsid w:val="00DB5EAB"/>
    <w:rsid w:val="00DC5F12"/>
    <w:rsid w:val="00DD01CB"/>
    <w:rsid w:val="00DD3869"/>
    <w:rsid w:val="00DD41F3"/>
    <w:rsid w:val="00DF4B7F"/>
    <w:rsid w:val="00DF4D83"/>
    <w:rsid w:val="00DF4E26"/>
    <w:rsid w:val="00DF5D67"/>
    <w:rsid w:val="00DF6CD7"/>
    <w:rsid w:val="00DF7740"/>
    <w:rsid w:val="00E04998"/>
    <w:rsid w:val="00E07D48"/>
    <w:rsid w:val="00E1762A"/>
    <w:rsid w:val="00E26689"/>
    <w:rsid w:val="00E31685"/>
    <w:rsid w:val="00E355AB"/>
    <w:rsid w:val="00E3633E"/>
    <w:rsid w:val="00E44288"/>
    <w:rsid w:val="00E45627"/>
    <w:rsid w:val="00E50301"/>
    <w:rsid w:val="00E57089"/>
    <w:rsid w:val="00E667E3"/>
    <w:rsid w:val="00E95AA4"/>
    <w:rsid w:val="00EA4C21"/>
    <w:rsid w:val="00EB082B"/>
    <w:rsid w:val="00EC2035"/>
    <w:rsid w:val="00EC452C"/>
    <w:rsid w:val="00EC7719"/>
    <w:rsid w:val="00ED3977"/>
    <w:rsid w:val="00F14320"/>
    <w:rsid w:val="00F15A6F"/>
    <w:rsid w:val="00F3201E"/>
    <w:rsid w:val="00F3398D"/>
    <w:rsid w:val="00F45AD4"/>
    <w:rsid w:val="00F721A4"/>
    <w:rsid w:val="00F73D6D"/>
    <w:rsid w:val="00F74467"/>
    <w:rsid w:val="00F76717"/>
    <w:rsid w:val="00F76D3E"/>
    <w:rsid w:val="00F82426"/>
    <w:rsid w:val="00F85730"/>
    <w:rsid w:val="00FA58B0"/>
    <w:rsid w:val="00FB1317"/>
    <w:rsid w:val="00FB40E0"/>
    <w:rsid w:val="00FB4395"/>
    <w:rsid w:val="00FB7BB2"/>
    <w:rsid w:val="00FC0F9A"/>
    <w:rsid w:val="00FC1121"/>
    <w:rsid w:val="00FC2F8D"/>
    <w:rsid w:val="00FD2B8F"/>
    <w:rsid w:val="00FE750D"/>
    <w:rsid w:val="00FF5F9F"/>
    <w:rsid w:val="00FF7B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6F"/>
  </w:style>
  <w:style w:type="paragraph" w:styleId="Ttulo3">
    <w:name w:val="heading 3"/>
    <w:basedOn w:val="Normal"/>
    <w:next w:val="Normal"/>
    <w:link w:val="Ttulo3Car"/>
    <w:uiPriority w:val="9"/>
    <w:semiHidden/>
    <w:unhideWhenUsed/>
    <w:qFormat/>
    <w:rsid w:val="00FB40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3F354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Mencinsinresolver1">
    <w:name w:val="Mención sin resolver1"/>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F3547"/>
    <w:rPr>
      <w:rFonts w:ascii="Times New Roman" w:eastAsia="Times New Roman" w:hAnsi="Times New Roman" w:cs="Times New Roman"/>
      <w:b/>
      <w:bCs/>
      <w:sz w:val="24"/>
      <w:szCs w:val="24"/>
      <w:lang w:eastAsia="es-MX"/>
    </w:rPr>
  </w:style>
  <w:style w:type="paragraph" w:customStyle="1" w:styleId="text-justify">
    <w:name w:val="text-justify"/>
    <w:basedOn w:val="Normal"/>
    <w:rsid w:val="003F35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A2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98"/>
    <w:rPr>
      <w:sz w:val="20"/>
      <w:szCs w:val="20"/>
    </w:rPr>
  </w:style>
  <w:style w:type="character" w:styleId="Refdenotaalpie">
    <w:name w:val="footnote reference"/>
    <w:basedOn w:val="Fuentedeprrafopredeter"/>
    <w:uiPriority w:val="99"/>
    <w:semiHidden/>
    <w:unhideWhenUsed/>
    <w:rsid w:val="001A2A98"/>
    <w:rPr>
      <w:vertAlign w:val="superscript"/>
    </w:rPr>
  </w:style>
  <w:style w:type="character" w:customStyle="1" w:styleId="Ttulo3Car">
    <w:name w:val="Título 3 Car"/>
    <w:basedOn w:val="Fuentedeprrafopredeter"/>
    <w:link w:val="Ttulo3"/>
    <w:uiPriority w:val="9"/>
    <w:semiHidden/>
    <w:rsid w:val="00FB40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45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C5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C46"/>
    <w:rPr>
      <w:rFonts w:ascii="Segoe UI" w:hAnsi="Segoe UI" w:cs="Segoe UI"/>
      <w:sz w:val="18"/>
      <w:szCs w:val="18"/>
    </w:rPr>
  </w:style>
  <w:style w:type="character" w:customStyle="1" w:styleId="apple-converted-space">
    <w:name w:val="apple-converted-space"/>
    <w:basedOn w:val="Fuentedeprrafopredeter"/>
    <w:rsid w:val="00C84E58"/>
  </w:style>
  <w:style w:type="paragraph" w:customStyle="1" w:styleId="scfont-paragraph">
    <w:name w:val="sc__font-paragraph"/>
    <w:basedOn w:val="Normal"/>
    <w:rsid w:val="005E70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293">
      <w:bodyDiv w:val="1"/>
      <w:marLeft w:val="0"/>
      <w:marRight w:val="0"/>
      <w:marTop w:val="0"/>
      <w:marBottom w:val="0"/>
      <w:divBdr>
        <w:top w:val="none" w:sz="0" w:space="0" w:color="auto"/>
        <w:left w:val="none" w:sz="0" w:space="0" w:color="auto"/>
        <w:bottom w:val="none" w:sz="0" w:space="0" w:color="auto"/>
        <w:right w:val="none" w:sz="0" w:space="0" w:color="auto"/>
      </w:divBdr>
    </w:div>
    <w:div w:id="270361458">
      <w:bodyDiv w:val="1"/>
      <w:marLeft w:val="0"/>
      <w:marRight w:val="0"/>
      <w:marTop w:val="0"/>
      <w:marBottom w:val="0"/>
      <w:divBdr>
        <w:top w:val="none" w:sz="0" w:space="0" w:color="auto"/>
        <w:left w:val="none" w:sz="0" w:space="0" w:color="auto"/>
        <w:bottom w:val="none" w:sz="0" w:space="0" w:color="auto"/>
        <w:right w:val="none" w:sz="0" w:space="0" w:color="auto"/>
      </w:divBdr>
    </w:div>
    <w:div w:id="415131264">
      <w:bodyDiv w:val="1"/>
      <w:marLeft w:val="0"/>
      <w:marRight w:val="0"/>
      <w:marTop w:val="0"/>
      <w:marBottom w:val="0"/>
      <w:divBdr>
        <w:top w:val="none" w:sz="0" w:space="0" w:color="auto"/>
        <w:left w:val="none" w:sz="0" w:space="0" w:color="auto"/>
        <w:bottom w:val="none" w:sz="0" w:space="0" w:color="auto"/>
        <w:right w:val="none" w:sz="0" w:space="0" w:color="auto"/>
      </w:divBdr>
    </w:div>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134">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461">
      <w:bodyDiv w:val="1"/>
      <w:marLeft w:val="0"/>
      <w:marRight w:val="0"/>
      <w:marTop w:val="0"/>
      <w:marBottom w:val="0"/>
      <w:divBdr>
        <w:top w:val="none" w:sz="0" w:space="0" w:color="auto"/>
        <w:left w:val="none" w:sz="0" w:space="0" w:color="auto"/>
        <w:bottom w:val="none" w:sz="0" w:space="0" w:color="auto"/>
        <w:right w:val="none" w:sz="0" w:space="0" w:color="auto"/>
      </w:divBdr>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711268127">
      <w:bodyDiv w:val="1"/>
      <w:marLeft w:val="0"/>
      <w:marRight w:val="0"/>
      <w:marTop w:val="0"/>
      <w:marBottom w:val="0"/>
      <w:divBdr>
        <w:top w:val="none" w:sz="0" w:space="0" w:color="auto"/>
        <w:left w:val="none" w:sz="0" w:space="0" w:color="auto"/>
        <w:bottom w:val="none" w:sz="0" w:space="0" w:color="auto"/>
        <w:right w:val="none" w:sz="0" w:space="0" w:color="auto"/>
      </w:divBdr>
    </w:div>
    <w:div w:id="718168188">
      <w:bodyDiv w:val="1"/>
      <w:marLeft w:val="0"/>
      <w:marRight w:val="0"/>
      <w:marTop w:val="0"/>
      <w:marBottom w:val="0"/>
      <w:divBdr>
        <w:top w:val="none" w:sz="0" w:space="0" w:color="auto"/>
        <w:left w:val="none" w:sz="0" w:space="0" w:color="auto"/>
        <w:bottom w:val="none" w:sz="0" w:space="0" w:color="auto"/>
        <w:right w:val="none" w:sz="0" w:space="0" w:color="auto"/>
      </w:divBdr>
    </w:div>
    <w:div w:id="726222636">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050762599">
      <w:bodyDiv w:val="1"/>
      <w:marLeft w:val="0"/>
      <w:marRight w:val="0"/>
      <w:marTop w:val="0"/>
      <w:marBottom w:val="0"/>
      <w:divBdr>
        <w:top w:val="none" w:sz="0" w:space="0" w:color="auto"/>
        <w:left w:val="none" w:sz="0" w:space="0" w:color="auto"/>
        <w:bottom w:val="none" w:sz="0" w:space="0" w:color="auto"/>
        <w:right w:val="none" w:sz="0" w:space="0" w:color="auto"/>
      </w:divBdr>
    </w:div>
    <w:div w:id="1112823752">
      <w:bodyDiv w:val="1"/>
      <w:marLeft w:val="0"/>
      <w:marRight w:val="0"/>
      <w:marTop w:val="0"/>
      <w:marBottom w:val="0"/>
      <w:divBdr>
        <w:top w:val="none" w:sz="0" w:space="0" w:color="auto"/>
        <w:left w:val="none" w:sz="0" w:space="0" w:color="auto"/>
        <w:bottom w:val="none" w:sz="0" w:space="0" w:color="auto"/>
        <w:right w:val="none" w:sz="0" w:space="0" w:color="auto"/>
      </w:divBdr>
    </w:div>
    <w:div w:id="1162701827">
      <w:bodyDiv w:val="1"/>
      <w:marLeft w:val="0"/>
      <w:marRight w:val="0"/>
      <w:marTop w:val="0"/>
      <w:marBottom w:val="0"/>
      <w:divBdr>
        <w:top w:val="none" w:sz="0" w:space="0" w:color="auto"/>
        <w:left w:val="none" w:sz="0" w:space="0" w:color="auto"/>
        <w:bottom w:val="none" w:sz="0" w:space="0" w:color="auto"/>
        <w:right w:val="none" w:sz="0" w:space="0" w:color="auto"/>
      </w:divBdr>
    </w:div>
    <w:div w:id="1329945316">
      <w:bodyDiv w:val="1"/>
      <w:marLeft w:val="0"/>
      <w:marRight w:val="0"/>
      <w:marTop w:val="0"/>
      <w:marBottom w:val="0"/>
      <w:divBdr>
        <w:top w:val="none" w:sz="0" w:space="0" w:color="auto"/>
        <w:left w:val="none" w:sz="0" w:space="0" w:color="auto"/>
        <w:bottom w:val="none" w:sz="0" w:space="0" w:color="auto"/>
        <w:right w:val="none" w:sz="0" w:space="0" w:color="auto"/>
      </w:divBdr>
    </w:div>
    <w:div w:id="1370951170">
      <w:bodyDiv w:val="1"/>
      <w:marLeft w:val="0"/>
      <w:marRight w:val="0"/>
      <w:marTop w:val="0"/>
      <w:marBottom w:val="0"/>
      <w:divBdr>
        <w:top w:val="none" w:sz="0" w:space="0" w:color="auto"/>
        <w:left w:val="none" w:sz="0" w:space="0" w:color="auto"/>
        <w:bottom w:val="none" w:sz="0" w:space="0" w:color="auto"/>
        <w:right w:val="none" w:sz="0" w:space="0" w:color="auto"/>
      </w:divBdr>
    </w:div>
    <w:div w:id="1371800718">
      <w:bodyDiv w:val="1"/>
      <w:marLeft w:val="0"/>
      <w:marRight w:val="0"/>
      <w:marTop w:val="0"/>
      <w:marBottom w:val="0"/>
      <w:divBdr>
        <w:top w:val="none" w:sz="0" w:space="0" w:color="auto"/>
        <w:left w:val="none" w:sz="0" w:space="0" w:color="auto"/>
        <w:bottom w:val="none" w:sz="0" w:space="0" w:color="auto"/>
        <w:right w:val="none" w:sz="0" w:space="0" w:color="auto"/>
      </w:divBdr>
    </w:div>
    <w:div w:id="1429814301">
      <w:bodyDiv w:val="1"/>
      <w:marLeft w:val="0"/>
      <w:marRight w:val="0"/>
      <w:marTop w:val="0"/>
      <w:marBottom w:val="0"/>
      <w:divBdr>
        <w:top w:val="none" w:sz="0" w:space="0" w:color="auto"/>
        <w:left w:val="none" w:sz="0" w:space="0" w:color="auto"/>
        <w:bottom w:val="none" w:sz="0" w:space="0" w:color="auto"/>
        <w:right w:val="none" w:sz="0" w:space="0" w:color="auto"/>
      </w:divBdr>
    </w:div>
    <w:div w:id="1430857334">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947">
      <w:bodyDiv w:val="1"/>
      <w:marLeft w:val="0"/>
      <w:marRight w:val="0"/>
      <w:marTop w:val="0"/>
      <w:marBottom w:val="0"/>
      <w:divBdr>
        <w:top w:val="none" w:sz="0" w:space="0" w:color="auto"/>
        <w:left w:val="none" w:sz="0" w:space="0" w:color="auto"/>
        <w:bottom w:val="none" w:sz="0" w:space="0" w:color="auto"/>
        <w:right w:val="none" w:sz="0" w:space="0" w:color="auto"/>
      </w:divBdr>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647858985">
      <w:bodyDiv w:val="1"/>
      <w:marLeft w:val="0"/>
      <w:marRight w:val="0"/>
      <w:marTop w:val="0"/>
      <w:marBottom w:val="0"/>
      <w:divBdr>
        <w:top w:val="none" w:sz="0" w:space="0" w:color="auto"/>
        <w:left w:val="none" w:sz="0" w:space="0" w:color="auto"/>
        <w:bottom w:val="none" w:sz="0" w:space="0" w:color="auto"/>
        <w:right w:val="none" w:sz="0" w:space="0" w:color="auto"/>
      </w:divBdr>
      <w:divsChild>
        <w:div w:id="1144397880">
          <w:marLeft w:val="0"/>
          <w:marRight w:val="0"/>
          <w:marTop w:val="0"/>
          <w:marBottom w:val="0"/>
          <w:divBdr>
            <w:top w:val="none" w:sz="0" w:space="0" w:color="auto"/>
            <w:left w:val="none" w:sz="0" w:space="0" w:color="auto"/>
            <w:bottom w:val="none" w:sz="0" w:space="0" w:color="auto"/>
            <w:right w:val="none" w:sz="0" w:space="0" w:color="auto"/>
          </w:divBdr>
          <w:divsChild>
            <w:div w:id="38094434">
              <w:marLeft w:val="0"/>
              <w:marRight w:val="0"/>
              <w:marTop w:val="0"/>
              <w:marBottom w:val="0"/>
              <w:divBdr>
                <w:top w:val="none" w:sz="0" w:space="0" w:color="auto"/>
                <w:left w:val="none" w:sz="0" w:space="0" w:color="auto"/>
                <w:bottom w:val="none" w:sz="0" w:space="0" w:color="auto"/>
                <w:right w:val="none" w:sz="0" w:space="0" w:color="auto"/>
              </w:divBdr>
            </w:div>
          </w:divsChild>
        </w:div>
        <w:div w:id="1908302197">
          <w:marLeft w:val="0"/>
          <w:marRight w:val="0"/>
          <w:marTop w:val="0"/>
          <w:marBottom w:val="0"/>
          <w:divBdr>
            <w:top w:val="none" w:sz="0" w:space="0" w:color="auto"/>
            <w:left w:val="none" w:sz="0" w:space="0" w:color="auto"/>
            <w:bottom w:val="none" w:sz="0" w:space="0" w:color="auto"/>
            <w:right w:val="none" w:sz="0" w:space="0" w:color="auto"/>
          </w:divBdr>
          <w:divsChild>
            <w:div w:id="2167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834">
      <w:bodyDiv w:val="1"/>
      <w:marLeft w:val="0"/>
      <w:marRight w:val="0"/>
      <w:marTop w:val="0"/>
      <w:marBottom w:val="0"/>
      <w:divBdr>
        <w:top w:val="none" w:sz="0" w:space="0" w:color="auto"/>
        <w:left w:val="none" w:sz="0" w:space="0" w:color="auto"/>
        <w:bottom w:val="none" w:sz="0" w:space="0" w:color="auto"/>
        <w:right w:val="none" w:sz="0" w:space="0" w:color="auto"/>
      </w:divBdr>
    </w:div>
    <w:div w:id="1865244151">
      <w:bodyDiv w:val="1"/>
      <w:marLeft w:val="0"/>
      <w:marRight w:val="0"/>
      <w:marTop w:val="0"/>
      <w:marBottom w:val="0"/>
      <w:divBdr>
        <w:top w:val="none" w:sz="0" w:space="0" w:color="auto"/>
        <w:left w:val="none" w:sz="0" w:space="0" w:color="auto"/>
        <w:bottom w:val="none" w:sz="0" w:space="0" w:color="auto"/>
        <w:right w:val="none" w:sz="0" w:space="0" w:color="auto"/>
      </w:divBdr>
    </w:div>
    <w:div w:id="2012179773">
      <w:bodyDiv w:val="1"/>
      <w:marLeft w:val="0"/>
      <w:marRight w:val="0"/>
      <w:marTop w:val="0"/>
      <w:marBottom w:val="0"/>
      <w:divBdr>
        <w:top w:val="none" w:sz="0" w:space="0" w:color="auto"/>
        <w:left w:val="none" w:sz="0" w:space="0" w:color="auto"/>
        <w:bottom w:val="none" w:sz="0" w:space="0" w:color="auto"/>
        <w:right w:val="none" w:sz="0" w:space="0" w:color="auto"/>
      </w:divBdr>
    </w:div>
    <w:div w:id="2084253640">
      <w:bodyDiv w:val="1"/>
      <w:marLeft w:val="0"/>
      <w:marRight w:val="0"/>
      <w:marTop w:val="0"/>
      <w:marBottom w:val="0"/>
      <w:divBdr>
        <w:top w:val="none" w:sz="0" w:space="0" w:color="auto"/>
        <w:left w:val="none" w:sz="0" w:space="0" w:color="auto"/>
        <w:bottom w:val="none" w:sz="0" w:space="0" w:color="auto"/>
        <w:right w:val="none" w:sz="0" w:space="0" w:color="auto"/>
      </w:divBdr>
    </w:div>
    <w:div w:id="21318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htt65</b:Tag>
    <b:SourceType>InternetSite</b:SourceType>
    <b:Guid>{99F87911-C63C-4F6C-93A8-4AE9FE15D24D}</b:Guid>
    <b:Title>https://www.bienestaryproteccioninfantil.es/fuentes1.asp?sec=14&amp;subs=453&amp;cod=2987&amp;page=</b:Title>
    <b:RefOrder>1</b:RefOrder>
  </b:Source>
  <b:Source>
    <b:Tag>Una</b:Tag>
    <b:SourceType>InternetSite</b:SourceType>
    <b:Guid>{4911D04D-74A2-4F53-8D91-D359B8833F3F}</b:Guid>
    <b:Title>Una definición operacional especifíca qué actividades u operaciones son necesarias que se realicen para medir una variable o un concepto. Constructos, variables y definiciones, Dirección de Investigaciones y Postgrado, Venezuela, n.d.,</b:Title>
    <b:RefOrder>2</b:RefOrder>
  </b:Source>
  <b:Source>
    <b:Tag>Dub</b:Tag>
    <b:SourceType>InternetSite</b:SourceType>
    <b:Guid>{C5FA2D66-D5D7-4970-8D8B-D158211CB891}</b:Guid>
    <b:Title>Dubowitz, H., S. C. Pitts, M. M. Black, “Measurement of Three Major Subtypes of Child Neglect”, Child Maltreatment, n.p., 2004, 9(4). https://doi.org/10.1177/1077559504269191, pp. 344–356.</b:Title>
    <b:RefOrder>3</b:RefOrder>
  </b:Source>
  <b:Source>
    <b:Tag>Fin</b:Tag>
    <b:SourceType>InternetSite</b:SourceType>
    <b:Guid>{26A7690A-C03C-4D21-B7A7-ECA4054B2405}</b:Guid>
    <b:Title>Finkelhor, D., R. K. Ormrod, H. A. Turner, “Re-victimization Patterns in a National Longitudinal Sample of Children and Youth”, Child Abuse &amp; Neglect, n.p., 2007b, 31(5), pp. 479–502. Turner, H. A., et al., “Polyvictimization and Youth</b:Title>
    <b:RefOrder>4</b:RefOrder>
  </b:Source>
  <b:Source>
    <b:Tag>htt66</b:Tag>
    <b:SourceType>InternetSite</b:SourceType>
    <b:Guid>{3D99E02B-F839-4421-AA95-C13F2033431C}</b:Guid>
    <b:Title>https://www.unicef.org/mexico/media/1731/file/UNICEF%20PanoramaEstadistico.pdf</b:Title>
    <b:RefOrder>5</b:RefOrder>
  </b:Source>
  <b:Source>
    <b:Tag>Ins</b:Tag>
    <b:SourceType>InternetSite</b:SourceType>
    <b:Guid>{E711120B-39BF-4251-B342-99AEB53C67BA}</b:Guid>
    <b:Title>Instituto Nacional de Salud Pública, Encuesta nacional de salud y nutrición, México: INSP, 2012</b:Title>
    <b:RefOrder>6</b:RefOrder>
  </b:Source>
  <b:Source>
    <b:Tag>Ins1</b:Tag>
    <b:SourceType>InternetSite</b:SourceType>
    <b:Guid>{944C7605-CE31-4605-9A01-F15978ADA9BA}</b:Guid>
    <b:Title>Instituto Nacional de Estadística y Geografía, Encuesta de cohesión social para la prevención de la violencia y la delincuencia, México: INEGI, 2014.</b:Title>
    <b:RefOrder>7</b:RefOrder>
  </b:Source>
  <b:Source>
    <b:Tag>htt67</b:Tag>
    <b:SourceType>InternetSite</b:SourceType>
    <b:Guid>{ECE67E88-75B3-443E-B444-B5BC4CC76992}</b:Guid>
    <b:Title>https://www.inegi.org.mx/programas/endireh/2016/</b:Title>
    <b:RefOrder>8</b:RefOrder>
  </b:Source>
  <b:Source>
    <b:Tag>htt68</b:Tag>
    <b:SourceType>InternetSite</b:SourceType>
    <b:Guid>{47CE53DB-6A9E-4446-BD0D-8C0EB254104A}</b:Guid>
    <b:Title>https://www.unicef.org/mexico/media/1001/file/UNICEF_ENIM2015.pdf</b:Title>
    <b:RefOrder>9</b:RefOrder>
  </b:Source>
  <b:Source>
    <b:Tag>htt69</b:Tag>
    <b:SourceType>InternetSite</b:SourceType>
    <b:Guid>{618B0FF6-54CE-43D5-A941-01C1282E4DD6}</b:Guid>
    <b:Title>https://www.elheraldodechihuahua.com.mx/local/sufren-maltrato-fisico-62-de-ninas-y-ninos-3740602.html</b:Title>
    <b:RefOrder>10</b:RefOrder>
  </b:Source>
  <b:Source>
    <b:Tag>htt70</b:Tag>
    <b:SourceType>InternetSite</b:SourceType>
    <b:Guid>{FE709485-8A6C-4FCE-B5D4-9CD63BFF7899}</b:Guid>
    <b:Title>https://www.eldiariodechihuahua.mx/estado/van-148-casos-de-violencia-contra-menores-en-2020-20200413-1651486.html</b:Title>
    <b:RefOrder>11</b:RefOrder>
  </b:Source>
</b:Sources>
</file>

<file path=customXml/itemProps1.xml><?xml version="1.0" encoding="utf-8"?>
<ds:datastoreItem xmlns:ds="http://schemas.openxmlformats.org/officeDocument/2006/customXml" ds:itemID="{73A74839-9B48-4C7B-A6A1-AF39535E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Brenda Sarahi Gonzalez Dominguez</cp:lastModifiedBy>
  <cp:revision>2</cp:revision>
  <cp:lastPrinted>2022-04-28T17:02:00Z</cp:lastPrinted>
  <dcterms:created xsi:type="dcterms:W3CDTF">2023-05-17T15:27:00Z</dcterms:created>
  <dcterms:modified xsi:type="dcterms:W3CDTF">2023-05-17T15:27:00Z</dcterms:modified>
</cp:coreProperties>
</file>