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A90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14A16581" w14:textId="77777777" w:rsidR="004B4C9A" w:rsidRDefault="001631A9">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0EBFCD0C" w14:textId="77777777" w:rsidR="004B4C9A" w:rsidRDefault="004B4C9A">
      <w:pPr>
        <w:spacing w:after="0" w:line="360" w:lineRule="auto"/>
        <w:jc w:val="both"/>
        <w:rPr>
          <w:rFonts w:ascii="Century Gothic" w:eastAsia="Century Gothic" w:hAnsi="Century Gothic" w:cs="Century Gothic"/>
          <w:b/>
          <w:sz w:val="24"/>
          <w:szCs w:val="24"/>
        </w:rPr>
      </w:pPr>
    </w:p>
    <w:p w14:paraId="3B72166D" w14:textId="5CB480B4"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 xml:space="preserve">Benjamín Carrera Chávez, Edin Cuauhtémoc Estrada Sotelo, Leticia Ortega Máynez, Óscar Daniel Avitia Arellanes, Rosana Díaz Reyes, </w:t>
      </w:r>
      <w:r w:rsidR="004705D9">
        <w:rPr>
          <w:rFonts w:ascii="Century Gothic" w:eastAsia="Century Gothic" w:hAnsi="Century Gothic" w:cs="Century Gothic"/>
          <w:b/>
          <w:sz w:val="24"/>
          <w:szCs w:val="24"/>
        </w:rPr>
        <w:t xml:space="preserve">Gustavo de la Rosa </w:t>
      </w:r>
      <w:proofErr w:type="spellStart"/>
      <w:r w:rsidR="004705D9">
        <w:rPr>
          <w:rFonts w:ascii="Century Gothic" w:eastAsia="Century Gothic" w:hAnsi="Century Gothic" w:cs="Century Gothic"/>
          <w:b/>
          <w:sz w:val="24"/>
          <w:szCs w:val="24"/>
        </w:rPr>
        <w:t>Hickerson</w:t>
      </w:r>
      <w:proofErr w:type="spellEnd"/>
      <w:r w:rsidR="004705D9">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Magdalena Rentería Pérez, María Antonieta Pérez Reyes, David Óscar Castrejón Rivas, Ilse América García Soto y </w:t>
      </w:r>
      <w:r w:rsidR="008B2236">
        <w:rPr>
          <w:rFonts w:ascii="Century Gothic" w:eastAsia="Century Gothic" w:hAnsi="Century Gothic" w:cs="Century Gothic"/>
          <w:b/>
          <w:sz w:val="24"/>
          <w:szCs w:val="24"/>
        </w:rPr>
        <w:t>Jael Argüelles Díaz</w:t>
      </w:r>
      <w:r>
        <w:rPr>
          <w:rFonts w:ascii="Century Gothic" w:eastAsia="Century Gothic" w:hAnsi="Century Gothic" w:cs="Century Gothic"/>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002266F6">
        <w:rPr>
          <w:rFonts w:ascii="Century Gothic" w:eastAsia="Century Gothic" w:hAnsi="Century Gothic" w:cs="Century Gothic"/>
          <w:sz w:val="24"/>
          <w:szCs w:val="24"/>
        </w:rPr>
        <w:t xml:space="preserve">la siguiente </w:t>
      </w:r>
      <w:r w:rsidR="002266F6" w:rsidRPr="002266F6">
        <w:rPr>
          <w:rFonts w:ascii="Century Gothic" w:eastAsia="Century Gothic" w:hAnsi="Century Gothic" w:cs="Century Gothic"/>
          <w:b/>
          <w:bCs/>
          <w:sz w:val="24"/>
          <w:szCs w:val="24"/>
        </w:rPr>
        <w:t xml:space="preserve">PROPOSICIÓN </w:t>
      </w:r>
      <w:r w:rsidR="002266F6">
        <w:rPr>
          <w:rFonts w:ascii="Century Gothic" w:eastAsia="Century Gothic" w:hAnsi="Century Gothic" w:cs="Century Gothic"/>
          <w:sz w:val="24"/>
          <w:szCs w:val="24"/>
        </w:rPr>
        <w:t xml:space="preserve">con carácter de </w:t>
      </w:r>
      <w:r w:rsidR="002266F6" w:rsidRPr="002266F6">
        <w:rPr>
          <w:rFonts w:ascii="Century Gothic" w:eastAsia="Century Gothic" w:hAnsi="Century Gothic" w:cs="Century Gothic"/>
          <w:b/>
          <w:bCs/>
          <w:sz w:val="24"/>
          <w:szCs w:val="24"/>
        </w:rPr>
        <w:t>ACUERDO</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con sustento en la siguiente:</w:t>
      </w:r>
    </w:p>
    <w:p w14:paraId="13BA59FA" w14:textId="77777777" w:rsidR="002266F6" w:rsidRPr="007930EB" w:rsidRDefault="002266F6">
      <w:pPr>
        <w:spacing w:after="0" w:line="360" w:lineRule="auto"/>
        <w:jc w:val="both"/>
        <w:rPr>
          <w:rFonts w:ascii="Century Gothic" w:eastAsia="Century Gothic" w:hAnsi="Century Gothic" w:cs="Century Gothic"/>
          <w:b/>
          <w:sz w:val="24"/>
          <w:szCs w:val="24"/>
        </w:rPr>
      </w:pPr>
    </w:p>
    <w:p w14:paraId="22D337A1" w14:textId="4C4998D2" w:rsidR="004B4C9A" w:rsidRDefault="001631A9">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3E78851C" w14:textId="278401DF" w:rsidR="004705D9" w:rsidRDefault="004705D9" w:rsidP="002266F6">
      <w:pPr>
        <w:spacing w:after="0" w:line="360" w:lineRule="auto"/>
        <w:rPr>
          <w:rFonts w:ascii="Century Gothic" w:eastAsia="Century Gothic" w:hAnsi="Century Gothic" w:cs="Century Gothic"/>
          <w:b/>
          <w:sz w:val="24"/>
          <w:szCs w:val="24"/>
        </w:rPr>
      </w:pPr>
    </w:p>
    <w:p w14:paraId="0F850744" w14:textId="42F429B3" w:rsidR="002266F6" w:rsidRDefault="00FE4BEC"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Recientemente, fueron aprobadas por el cabildo municipal capitalino, las r</w:t>
      </w:r>
      <w:r w:rsidR="002266F6" w:rsidRPr="00FE4BEC">
        <w:rPr>
          <w:rFonts w:ascii="Century Gothic" w:hAnsi="Century Gothic" w:cs="Open Sans"/>
          <w:color w:val="333333"/>
        </w:rPr>
        <w:t xml:space="preserve">eformas al Reglamento del Sistema de Justicia Cívica para la Ciudad de </w:t>
      </w:r>
      <w:r w:rsidRPr="00FE4BEC">
        <w:rPr>
          <w:rFonts w:ascii="Century Gothic" w:hAnsi="Century Gothic" w:cs="Open Sans"/>
          <w:color w:val="333333"/>
        </w:rPr>
        <w:t>Chihuahua y</w:t>
      </w:r>
      <w:r>
        <w:rPr>
          <w:rFonts w:ascii="Century Gothic" w:hAnsi="Century Gothic" w:cs="Open Sans"/>
          <w:color w:val="333333"/>
        </w:rPr>
        <w:t xml:space="preserve"> al </w:t>
      </w:r>
      <w:r w:rsidR="002266F6" w:rsidRPr="00FE4BEC">
        <w:rPr>
          <w:rFonts w:ascii="Century Gothic" w:hAnsi="Century Gothic" w:cs="Open Sans"/>
          <w:color w:val="333333"/>
        </w:rPr>
        <w:t xml:space="preserve">Reglamento de Diversiones y Espectáculos Públicos </w:t>
      </w:r>
      <w:r>
        <w:rPr>
          <w:rFonts w:ascii="Century Gothic" w:hAnsi="Century Gothic" w:cs="Open Sans"/>
          <w:color w:val="333333"/>
        </w:rPr>
        <w:t xml:space="preserve">con el </w:t>
      </w:r>
      <w:r>
        <w:rPr>
          <w:rFonts w:ascii="Century Gothic" w:hAnsi="Century Gothic" w:cs="Open Sans"/>
          <w:color w:val="333333"/>
        </w:rPr>
        <w:lastRenderedPageBreak/>
        <w:t xml:space="preserve">fin de </w:t>
      </w:r>
      <w:r w:rsidR="002266F6" w:rsidRPr="00FE4BEC">
        <w:rPr>
          <w:rFonts w:ascii="Century Gothic" w:hAnsi="Century Gothic" w:cs="Open Sans"/>
          <w:color w:val="333333"/>
        </w:rPr>
        <w:t xml:space="preserve">sancionar la divulgación de material musical, audiovisual o cualquier otro que promueva la violencia de género </w:t>
      </w:r>
      <w:r>
        <w:rPr>
          <w:rFonts w:ascii="Century Gothic" w:hAnsi="Century Gothic" w:cs="Open Sans"/>
          <w:color w:val="333333"/>
        </w:rPr>
        <w:t>en la ciudad de Chihuahua.</w:t>
      </w:r>
    </w:p>
    <w:p w14:paraId="5F71C323" w14:textId="02E6E259" w:rsidR="00FE4BEC" w:rsidRDefault="00FE4BEC"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Dichas adecuaciones buscan establecer que, en aquellos</w:t>
      </w:r>
      <w:r w:rsidRPr="00FE4BEC">
        <w:rPr>
          <w:rFonts w:ascii="Century Gothic" w:hAnsi="Century Gothic" w:cs="Open Sans"/>
          <w:color w:val="333333"/>
        </w:rPr>
        <w:t xml:space="preserve"> eventos públicos </w:t>
      </w:r>
      <w:r>
        <w:rPr>
          <w:rFonts w:ascii="Century Gothic" w:hAnsi="Century Gothic" w:cs="Open Sans"/>
          <w:color w:val="333333"/>
        </w:rPr>
        <w:t xml:space="preserve">en los que se </w:t>
      </w:r>
      <w:r w:rsidRPr="00FE4BEC">
        <w:rPr>
          <w:rFonts w:ascii="Century Gothic" w:hAnsi="Century Gothic" w:cs="Open Sans"/>
          <w:color w:val="333333"/>
        </w:rPr>
        <w:t xml:space="preserve">requiera de permiso municipal, la interpretación de contenidos musicales o similares que promuevan la violencia contra las mujeres y propicien su denigración, discriminación, marginación o exclusión, </w:t>
      </w:r>
      <w:r>
        <w:rPr>
          <w:rFonts w:ascii="Century Gothic" w:hAnsi="Century Gothic" w:cs="Open Sans"/>
          <w:color w:val="333333"/>
        </w:rPr>
        <w:t>se considerarán</w:t>
      </w:r>
      <w:r w:rsidRPr="00FE4BEC">
        <w:rPr>
          <w:rFonts w:ascii="Century Gothic" w:hAnsi="Century Gothic" w:cs="Open Sans"/>
          <w:color w:val="333333"/>
        </w:rPr>
        <w:t xml:space="preserve"> una infracción </w:t>
      </w:r>
      <w:r>
        <w:rPr>
          <w:rFonts w:ascii="Century Gothic" w:hAnsi="Century Gothic" w:cs="Open Sans"/>
          <w:color w:val="333333"/>
        </w:rPr>
        <w:t xml:space="preserve">al </w:t>
      </w:r>
      <w:r w:rsidRPr="00FE4BEC">
        <w:rPr>
          <w:rFonts w:ascii="Century Gothic" w:hAnsi="Century Gothic" w:cs="Open Sans"/>
          <w:color w:val="333333"/>
        </w:rPr>
        <w:t>atenta</w:t>
      </w:r>
      <w:r>
        <w:rPr>
          <w:rFonts w:ascii="Century Gothic" w:hAnsi="Century Gothic" w:cs="Open Sans"/>
          <w:color w:val="333333"/>
        </w:rPr>
        <w:t>r</w:t>
      </w:r>
      <w:r w:rsidRPr="00FE4BEC">
        <w:rPr>
          <w:rFonts w:ascii="Century Gothic" w:hAnsi="Century Gothic" w:cs="Open Sans"/>
          <w:color w:val="333333"/>
        </w:rPr>
        <w:t xml:space="preserve"> contra la dignidad de las personas y de la familia.</w:t>
      </w:r>
    </w:p>
    <w:p w14:paraId="2A1A3A10" w14:textId="77777777" w:rsidR="00B8130A" w:rsidRDefault="00591F09" w:rsidP="00B8130A">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Como bien se ha dicho, </w:t>
      </w:r>
      <w:r w:rsidR="00B8130A">
        <w:rPr>
          <w:rFonts w:ascii="Century Gothic" w:hAnsi="Century Gothic" w:cs="Open Sans"/>
          <w:color w:val="333333"/>
        </w:rPr>
        <w:t xml:space="preserve">en Chihuahua </w:t>
      </w:r>
      <w:r>
        <w:rPr>
          <w:rFonts w:ascii="Century Gothic" w:hAnsi="Century Gothic" w:cs="Open Sans"/>
          <w:color w:val="333333"/>
        </w:rPr>
        <w:t>desde 2015 se sanciona la interpretación y reproducción de contenido musical que haga apología del delito, lo cierto es que, en su mayoría se conocen los montos de las sanciones, pero persiste el desconocimiento en cuanto a, de qué manera estos montos e incluso dicha medida, se han materializado en un beneficio directo para la población.</w:t>
      </w:r>
      <w:r w:rsidR="00B8130A" w:rsidRPr="00B8130A">
        <w:rPr>
          <w:rFonts w:ascii="Century Gothic" w:hAnsi="Century Gothic" w:cs="Open Sans"/>
          <w:color w:val="333333"/>
        </w:rPr>
        <w:t xml:space="preserve"> </w:t>
      </w:r>
    </w:p>
    <w:p w14:paraId="32C25F8E" w14:textId="4A473DCA" w:rsidR="00B8130A" w:rsidRDefault="00B8130A" w:rsidP="00B8130A">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Cabe señalar que, aunque en México los narcocorridos han enfrentado diversas políticas prohibicionistas desde 1987, la violencia que se les atribuye sigue creciendo sin que hasta este momento se demuestre la existencia de alguna correlación entre este género y los actos violentos del narcotráfico, por lo que se ha llegado a afirmar que esta estrategia atiende más a una medida de represión que evidencia la pasividad del estado y cuestiona las estrategias de seguridad.</w:t>
      </w:r>
    </w:p>
    <w:p w14:paraId="7F033CB5" w14:textId="65D88CE5" w:rsidR="00591F09" w:rsidRDefault="00591F09" w:rsidP="00591F09">
      <w:pPr>
        <w:pStyle w:val="NormalWeb"/>
        <w:shd w:val="clear" w:color="auto" w:fill="FFFFFF"/>
        <w:spacing w:before="150" w:beforeAutospacing="0" w:after="150" w:afterAutospacing="0" w:line="360" w:lineRule="auto"/>
        <w:jc w:val="both"/>
        <w:rPr>
          <w:rFonts w:ascii="Century Gothic" w:hAnsi="Century Gothic" w:cs="Open Sans"/>
          <w:color w:val="333333"/>
        </w:rPr>
      </w:pPr>
    </w:p>
    <w:p w14:paraId="3A3CE00B" w14:textId="541C3B27" w:rsidR="00591F09" w:rsidRDefault="00591F09" w:rsidP="00591F09">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lastRenderedPageBreak/>
        <w:t>Al respecto encontramos que, coinciden los Bandos de Policía y Buen Gobierno de diversos municipios en cuanto a la definición de apología del delito como aquellas expresiones musicales, orales, escritas, visuales o de otro tipo que se difunden elogiando o enalteciendo conductas que constituyen delitos o a quienes cometen estos, pero lo que no nos queda claro es el beneficio -más allá de lo económico- que ha traído para la prevención del delito, sobre todo si tomamos en cuenta que, al año siguiente de la implementación de esta medida, la incidencia delictiva tuvo un repunte en la comisión de delitos de alto impacto.</w:t>
      </w:r>
    </w:p>
    <w:p w14:paraId="61F478EA" w14:textId="17544586" w:rsidR="00E83235" w:rsidRPr="00496531" w:rsidRDefault="00496531" w:rsidP="00496531">
      <w:pPr>
        <w:spacing w:line="360" w:lineRule="auto"/>
        <w:jc w:val="both"/>
        <w:rPr>
          <w:rFonts w:ascii="Century Gothic" w:hAnsi="Century Gothic" w:cs="Open Sans"/>
          <w:color w:val="333333"/>
          <w:sz w:val="24"/>
          <w:szCs w:val="24"/>
          <w:shd w:val="clear" w:color="auto" w:fill="FFFFFF"/>
        </w:rPr>
      </w:pPr>
      <w:r>
        <w:rPr>
          <w:rFonts w:ascii="Century Gothic" w:hAnsi="Century Gothic" w:cs="Open Sans"/>
          <w:color w:val="333333"/>
          <w:sz w:val="24"/>
          <w:szCs w:val="24"/>
          <w:shd w:val="clear" w:color="auto" w:fill="FFFFFF"/>
        </w:rPr>
        <w:t>Si bien, el</w:t>
      </w:r>
      <w:r w:rsidRPr="006D139E">
        <w:rPr>
          <w:rFonts w:ascii="Century Gothic" w:hAnsi="Century Gothic" w:cs="Open Sans"/>
          <w:color w:val="333333"/>
          <w:sz w:val="24"/>
          <w:szCs w:val="24"/>
          <w:shd w:val="clear" w:color="auto" w:fill="FFFFFF"/>
        </w:rPr>
        <w:t xml:space="preserve"> arte y las expresiones que engloba</w:t>
      </w:r>
      <w:r w:rsidR="00FE22EB">
        <w:rPr>
          <w:rFonts w:ascii="Century Gothic" w:hAnsi="Century Gothic" w:cs="Open Sans"/>
          <w:color w:val="333333"/>
          <w:sz w:val="24"/>
          <w:szCs w:val="24"/>
          <w:shd w:val="clear" w:color="auto" w:fill="FFFFFF"/>
        </w:rPr>
        <w:t>n</w:t>
      </w:r>
      <w:r w:rsidRPr="006D139E">
        <w:rPr>
          <w:rFonts w:ascii="Century Gothic" w:hAnsi="Century Gothic" w:cs="Open Sans"/>
          <w:color w:val="333333"/>
          <w:sz w:val="24"/>
          <w:szCs w:val="24"/>
          <w:shd w:val="clear" w:color="auto" w:fill="FFFFFF"/>
        </w:rPr>
        <w:t xml:space="preserve">, entre ellas la música, son elementos esenciales de cualquier sociedad libre, abierta y democrática precisamente </w:t>
      </w:r>
      <w:r w:rsidR="00FE22EB">
        <w:rPr>
          <w:rFonts w:ascii="Century Gothic" w:hAnsi="Century Gothic" w:cs="Open Sans"/>
          <w:color w:val="333333"/>
          <w:sz w:val="24"/>
          <w:szCs w:val="24"/>
          <w:shd w:val="clear" w:color="auto" w:fill="FFFFFF"/>
        </w:rPr>
        <w:t>al dar cabida a</w:t>
      </w:r>
      <w:r w:rsidRPr="006D139E">
        <w:rPr>
          <w:rFonts w:ascii="Century Gothic" w:hAnsi="Century Gothic" w:cs="Open Sans"/>
          <w:color w:val="333333"/>
          <w:sz w:val="24"/>
          <w:szCs w:val="24"/>
          <w:shd w:val="clear" w:color="auto" w:fill="FFFFFF"/>
        </w:rPr>
        <w:t xml:space="preserve"> todo tipo de ideología</w:t>
      </w:r>
      <w:r w:rsidR="00FE22EB">
        <w:rPr>
          <w:rFonts w:ascii="Century Gothic" w:hAnsi="Century Gothic" w:cs="Open Sans"/>
          <w:color w:val="333333"/>
          <w:sz w:val="24"/>
          <w:szCs w:val="24"/>
          <w:shd w:val="clear" w:color="auto" w:fill="FFFFFF"/>
        </w:rPr>
        <w:t>, pueden ser susceptibles de entrañar expresiones que atentan contra la dignidad de las personas</w:t>
      </w:r>
      <w:r w:rsidR="00E83235">
        <w:rPr>
          <w:rFonts w:ascii="Century Gothic" w:hAnsi="Century Gothic" w:cs="Open Sans"/>
          <w:color w:val="333333"/>
          <w:sz w:val="24"/>
          <w:szCs w:val="24"/>
          <w:shd w:val="clear" w:color="auto" w:fill="FFFFFF"/>
        </w:rPr>
        <w:t xml:space="preserve">; sin embargo, </w:t>
      </w:r>
      <w:r w:rsidR="00E83235" w:rsidRPr="006D139E">
        <w:rPr>
          <w:rFonts w:ascii="Century Gothic" w:hAnsi="Century Gothic" w:cs="Open Sans"/>
          <w:color w:val="333333"/>
          <w:sz w:val="24"/>
          <w:szCs w:val="24"/>
          <w:shd w:val="clear" w:color="auto" w:fill="FFFFFF"/>
        </w:rPr>
        <w:t>imponer sanciones penales y multas ante determinadas expresiones es una medida que puede ser un arma de doble filo, no solo al limitar la libertad creativa que existiría en otras circunstancias, sino que podría incluso sobreestima</w:t>
      </w:r>
      <w:r w:rsidR="00E83235">
        <w:rPr>
          <w:rFonts w:ascii="Century Gothic" w:hAnsi="Century Gothic" w:cs="Open Sans"/>
          <w:color w:val="333333"/>
          <w:sz w:val="24"/>
          <w:szCs w:val="24"/>
          <w:shd w:val="clear" w:color="auto" w:fill="FFFFFF"/>
        </w:rPr>
        <w:t>r</w:t>
      </w:r>
      <w:r w:rsidR="00E83235" w:rsidRPr="006D139E">
        <w:rPr>
          <w:rFonts w:ascii="Century Gothic" w:hAnsi="Century Gothic" w:cs="Open Sans"/>
          <w:color w:val="333333"/>
          <w:sz w:val="24"/>
          <w:szCs w:val="24"/>
          <w:shd w:val="clear" w:color="auto" w:fill="FFFFFF"/>
        </w:rPr>
        <w:t xml:space="preserve"> </w:t>
      </w:r>
      <w:r w:rsidR="00E83235">
        <w:rPr>
          <w:rFonts w:ascii="Century Gothic" w:hAnsi="Century Gothic" w:cs="Open Sans"/>
          <w:color w:val="333333"/>
          <w:sz w:val="24"/>
          <w:szCs w:val="24"/>
          <w:shd w:val="clear" w:color="auto" w:fill="FFFFFF"/>
        </w:rPr>
        <w:t xml:space="preserve">a algún </w:t>
      </w:r>
      <w:r w:rsidR="0021448A">
        <w:rPr>
          <w:rFonts w:ascii="Century Gothic" w:hAnsi="Century Gothic" w:cs="Open Sans"/>
          <w:color w:val="333333"/>
          <w:sz w:val="24"/>
          <w:szCs w:val="24"/>
          <w:shd w:val="clear" w:color="auto" w:fill="FFFFFF"/>
        </w:rPr>
        <w:t>exponente aumentando la difusión de su interpretación.</w:t>
      </w:r>
    </w:p>
    <w:p w14:paraId="2BF08B0D" w14:textId="525EE948" w:rsidR="00FE4BEC" w:rsidRDefault="00FE4BEC"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Cabe señalar que</w:t>
      </w:r>
      <w:r w:rsidR="0088183A">
        <w:rPr>
          <w:rFonts w:ascii="Century Gothic" w:hAnsi="Century Gothic" w:cs="Open Sans"/>
          <w:color w:val="333333"/>
        </w:rPr>
        <w:t xml:space="preserve"> la</w:t>
      </w:r>
      <w:r>
        <w:rPr>
          <w:rFonts w:ascii="Century Gothic" w:hAnsi="Century Gothic" w:cs="Open Sans"/>
          <w:color w:val="333333"/>
        </w:rPr>
        <w:t xml:space="preserve"> medida</w:t>
      </w:r>
      <w:r w:rsidR="0088183A">
        <w:rPr>
          <w:rFonts w:ascii="Century Gothic" w:hAnsi="Century Gothic" w:cs="Open Sans"/>
          <w:color w:val="333333"/>
        </w:rPr>
        <w:t xml:space="preserve"> aprobada por el cabildo de la capital</w:t>
      </w:r>
      <w:r>
        <w:rPr>
          <w:rFonts w:ascii="Century Gothic" w:hAnsi="Century Gothic" w:cs="Open Sans"/>
          <w:color w:val="333333"/>
        </w:rPr>
        <w:t xml:space="preserve"> ha suscitado una serie de cuestionamientos </w:t>
      </w:r>
      <w:r w:rsidR="0088183A">
        <w:rPr>
          <w:rFonts w:ascii="Century Gothic" w:hAnsi="Century Gothic" w:cs="Open Sans"/>
          <w:color w:val="333333"/>
        </w:rPr>
        <w:t>en torno</w:t>
      </w:r>
      <w:r>
        <w:rPr>
          <w:rFonts w:ascii="Century Gothic" w:hAnsi="Century Gothic" w:cs="Open Sans"/>
          <w:color w:val="333333"/>
        </w:rPr>
        <w:t xml:space="preserve"> a la aplicación de dichas </w:t>
      </w:r>
      <w:r w:rsidR="00C67294">
        <w:rPr>
          <w:rFonts w:ascii="Century Gothic" w:hAnsi="Century Gothic" w:cs="Open Sans"/>
          <w:color w:val="333333"/>
        </w:rPr>
        <w:t>sanciones,</w:t>
      </w:r>
      <w:r w:rsidR="0088183A">
        <w:rPr>
          <w:rFonts w:ascii="Century Gothic" w:hAnsi="Century Gothic" w:cs="Open Sans"/>
          <w:color w:val="333333"/>
        </w:rPr>
        <w:t xml:space="preserve"> </w:t>
      </w:r>
      <w:r>
        <w:rPr>
          <w:rFonts w:ascii="Century Gothic" w:hAnsi="Century Gothic" w:cs="Open Sans"/>
          <w:color w:val="333333"/>
        </w:rPr>
        <w:t xml:space="preserve">así como al destino de las multas que rondan desde los 600 mil hasta </w:t>
      </w:r>
      <w:r w:rsidR="0088183A">
        <w:rPr>
          <w:rFonts w:ascii="Century Gothic" w:hAnsi="Century Gothic" w:cs="Open Sans"/>
          <w:color w:val="333333"/>
        </w:rPr>
        <w:t xml:space="preserve">poco más de un </w:t>
      </w:r>
      <w:r>
        <w:rPr>
          <w:rFonts w:ascii="Century Gothic" w:hAnsi="Century Gothic" w:cs="Open Sans"/>
          <w:color w:val="333333"/>
        </w:rPr>
        <w:t xml:space="preserve">millón </w:t>
      </w:r>
      <w:r w:rsidR="0088183A">
        <w:rPr>
          <w:rFonts w:ascii="Century Gothic" w:hAnsi="Century Gothic" w:cs="Open Sans"/>
          <w:color w:val="333333"/>
        </w:rPr>
        <w:t>d</w:t>
      </w:r>
      <w:r>
        <w:rPr>
          <w:rFonts w:ascii="Century Gothic" w:hAnsi="Century Gothic" w:cs="Open Sans"/>
          <w:color w:val="333333"/>
        </w:rPr>
        <w:t>e pesos</w:t>
      </w:r>
      <w:r w:rsidR="0088183A">
        <w:rPr>
          <w:rFonts w:ascii="Century Gothic" w:hAnsi="Century Gothic" w:cs="Open Sans"/>
          <w:color w:val="333333"/>
        </w:rPr>
        <w:t>, generando expectativa respecto a si esta medida verdaderamente contribuye a erradicar la violencia de género.</w:t>
      </w:r>
    </w:p>
    <w:p w14:paraId="6FDA6F7F" w14:textId="3A97B781" w:rsidR="0021448A" w:rsidRDefault="007F5B6F"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lastRenderedPageBreak/>
        <w:t>Lo anterior, toda vez que</w:t>
      </w:r>
      <w:r w:rsidR="0021448A">
        <w:rPr>
          <w:rFonts w:ascii="Century Gothic" w:hAnsi="Century Gothic" w:cs="Open Sans"/>
          <w:color w:val="333333"/>
        </w:rPr>
        <w:t xml:space="preserve">, </w:t>
      </w:r>
      <w:r w:rsidR="008F255E">
        <w:rPr>
          <w:rFonts w:ascii="Century Gothic" w:hAnsi="Century Gothic" w:cs="Open Sans"/>
          <w:color w:val="333333"/>
        </w:rPr>
        <w:t>a la par del</w:t>
      </w:r>
      <w:r w:rsidR="0021448A">
        <w:rPr>
          <w:rFonts w:ascii="Century Gothic" w:hAnsi="Century Gothic" w:cs="Open Sans"/>
          <w:color w:val="333333"/>
        </w:rPr>
        <w:t xml:space="preserve"> anuncio</w:t>
      </w:r>
      <w:r w:rsidR="008F255E">
        <w:rPr>
          <w:rFonts w:ascii="Century Gothic" w:hAnsi="Century Gothic" w:cs="Open Sans"/>
          <w:color w:val="333333"/>
        </w:rPr>
        <w:t xml:space="preserve"> del alcalde capitalino de la implementación de esta medida, se promocionan las</w:t>
      </w:r>
      <w:r w:rsidR="0021448A">
        <w:rPr>
          <w:rFonts w:ascii="Century Gothic" w:hAnsi="Century Gothic" w:cs="Open Sans"/>
          <w:color w:val="333333"/>
        </w:rPr>
        <w:t xml:space="preserve"> próximas presentaciones -incluso en eventos gratuitos como la celebración del grito de independencia</w:t>
      </w:r>
      <w:r w:rsidR="00591F09">
        <w:rPr>
          <w:rFonts w:ascii="Century Gothic" w:hAnsi="Century Gothic" w:cs="Open Sans"/>
          <w:color w:val="333333"/>
        </w:rPr>
        <w:t xml:space="preserve"> en la capital</w:t>
      </w:r>
      <w:r w:rsidR="0021448A">
        <w:rPr>
          <w:rFonts w:ascii="Century Gothic" w:hAnsi="Century Gothic" w:cs="Open Sans"/>
          <w:color w:val="333333"/>
        </w:rPr>
        <w:t>- de cantantes que incluso ya han sido sancionados en Chihuahua por incurrir sus letras, en apología del delito.</w:t>
      </w:r>
    </w:p>
    <w:p w14:paraId="686C938C" w14:textId="23FEDC10" w:rsidR="007F5B6F" w:rsidRDefault="00591F09"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Lo anterior no es algo desconocido ya que </w:t>
      </w:r>
      <w:r w:rsidR="0021448A">
        <w:rPr>
          <w:rFonts w:ascii="Century Gothic" w:hAnsi="Century Gothic" w:cs="Open Sans"/>
          <w:color w:val="333333"/>
        </w:rPr>
        <w:t>estos exponentes son parte recurrente de las carteleras de eventos masivos organizados incluso por las autoridades</w:t>
      </w:r>
      <w:r>
        <w:rPr>
          <w:rFonts w:ascii="Century Gothic" w:hAnsi="Century Gothic" w:cs="Open Sans"/>
          <w:color w:val="333333"/>
        </w:rPr>
        <w:t xml:space="preserve">, lo que ha </w:t>
      </w:r>
      <w:r w:rsidR="007F5B6F">
        <w:rPr>
          <w:rFonts w:ascii="Century Gothic" w:hAnsi="Century Gothic" w:cs="Open Sans"/>
          <w:color w:val="333333"/>
        </w:rPr>
        <w:t xml:space="preserve">resultado ser un negocio redondo para la ciudad: </w:t>
      </w:r>
      <w:r>
        <w:rPr>
          <w:rFonts w:ascii="Century Gothic" w:hAnsi="Century Gothic" w:cs="Open Sans"/>
          <w:color w:val="333333"/>
        </w:rPr>
        <w:t>e</w:t>
      </w:r>
      <w:r w:rsidR="007F5B6F">
        <w:rPr>
          <w:rFonts w:ascii="Century Gothic" w:hAnsi="Century Gothic" w:cs="Open Sans"/>
          <w:color w:val="333333"/>
        </w:rPr>
        <w:t>n la pasada edición</w:t>
      </w:r>
      <w:r>
        <w:rPr>
          <w:rFonts w:ascii="Century Gothic" w:hAnsi="Century Gothic" w:cs="Open Sans"/>
          <w:color w:val="333333"/>
        </w:rPr>
        <w:t xml:space="preserve"> 2023</w:t>
      </w:r>
      <w:r w:rsidR="007F5B6F">
        <w:rPr>
          <w:rFonts w:ascii="Century Gothic" w:hAnsi="Century Gothic" w:cs="Open Sans"/>
          <w:color w:val="333333"/>
        </w:rPr>
        <w:t xml:space="preserve"> de la Feria de Santa Rita, </w:t>
      </w:r>
      <w:r w:rsidR="00940174">
        <w:rPr>
          <w:rFonts w:ascii="Century Gothic" w:hAnsi="Century Gothic" w:cs="Open Sans"/>
          <w:color w:val="333333"/>
        </w:rPr>
        <w:t xml:space="preserve">mientras que las entradas para ver a </w:t>
      </w:r>
      <w:r w:rsidR="007F5B6F">
        <w:rPr>
          <w:rFonts w:ascii="Century Gothic" w:hAnsi="Century Gothic" w:cs="Open Sans"/>
          <w:color w:val="333333"/>
        </w:rPr>
        <w:t xml:space="preserve">los principales exponentes de narco corridos </w:t>
      </w:r>
      <w:r w:rsidR="00940174">
        <w:rPr>
          <w:rFonts w:ascii="Century Gothic" w:hAnsi="Century Gothic" w:cs="Open Sans"/>
          <w:color w:val="333333"/>
        </w:rPr>
        <w:t>se</w:t>
      </w:r>
      <w:r w:rsidR="007F5B6F">
        <w:rPr>
          <w:rFonts w:ascii="Century Gothic" w:hAnsi="Century Gothic" w:cs="Open Sans"/>
          <w:color w:val="333333"/>
        </w:rPr>
        <w:t xml:space="preserve"> agotaron </w:t>
      </w:r>
      <w:r w:rsidR="00940174">
        <w:rPr>
          <w:rFonts w:ascii="Century Gothic" w:hAnsi="Century Gothic" w:cs="Open Sans"/>
          <w:color w:val="333333"/>
        </w:rPr>
        <w:t>rápidamente dejando un beneficio para las autoridades, las multas dejaron al igual una derrama significativa que ronda los 3 millones de pesos.</w:t>
      </w:r>
    </w:p>
    <w:p w14:paraId="056F079D" w14:textId="40FAE00D" w:rsidR="002266F6" w:rsidRPr="00591F09" w:rsidRDefault="00591F09" w:rsidP="00496531">
      <w:pPr>
        <w:pStyle w:val="NormalWeb"/>
        <w:shd w:val="clear" w:color="auto" w:fill="FFFFFF"/>
        <w:spacing w:before="150" w:beforeAutospacing="0" w:after="150" w:afterAutospacing="0" w:line="360" w:lineRule="auto"/>
        <w:jc w:val="both"/>
        <w:rPr>
          <w:rFonts w:ascii="Century Gothic" w:hAnsi="Century Gothic" w:cs="Open Sans"/>
          <w:i/>
          <w:iCs/>
          <w:color w:val="333333"/>
        </w:rPr>
      </w:pPr>
      <w:r>
        <w:rPr>
          <w:rFonts w:ascii="Century Gothic" w:hAnsi="Century Gothic" w:cs="Open Sans"/>
          <w:color w:val="333333"/>
        </w:rPr>
        <w:t>Sin embargo, la violencia de género no debe ser mercantilizada, sino que debe tomarse muy en serio; d</w:t>
      </w:r>
      <w:r w:rsidR="00FE4BEC">
        <w:rPr>
          <w:rFonts w:ascii="Century Gothic" w:hAnsi="Century Gothic" w:cs="Open Sans"/>
          <w:color w:val="333333"/>
        </w:rPr>
        <w:t xml:space="preserve">e acuerdo con la Organización Mundial de la Salud, la violencia contra las mujeres </w:t>
      </w:r>
      <w:r w:rsidR="002266F6" w:rsidRPr="00FE4BEC">
        <w:rPr>
          <w:rFonts w:ascii="Century Gothic" w:hAnsi="Century Gothic" w:cs="Open Sans"/>
          <w:color w:val="333333"/>
        </w:rPr>
        <w:t xml:space="preserve">se define como </w:t>
      </w:r>
      <w:r>
        <w:rPr>
          <w:rFonts w:ascii="Century Gothic" w:hAnsi="Century Gothic" w:cs="Open Sans"/>
          <w:color w:val="333333"/>
        </w:rPr>
        <w:t>“</w:t>
      </w:r>
      <w:r w:rsidR="002266F6" w:rsidRPr="00591F09">
        <w:rPr>
          <w:rFonts w:ascii="Century Gothic" w:hAnsi="Century Gothic" w:cs="Open Sans"/>
          <w:i/>
          <w:iCs/>
          <w:color w:val="333333"/>
        </w:rPr>
        <w:t>cualquier acto de violencia que resulte o pueda tener como resultado un daño físico, sexual o psicológico para las mujeres, incluso la as amenazas de cometer tales actos, la coacción o la privación arbitraria de la libertad, tanto en la vida pública como en la privada, sin importar los vínculos afectivos que existan entre quien la comete, y la víctima</w:t>
      </w:r>
      <w:r w:rsidRPr="00591F09">
        <w:rPr>
          <w:rFonts w:ascii="Century Gothic" w:hAnsi="Century Gothic" w:cs="Open Sans"/>
          <w:i/>
          <w:iCs/>
          <w:color w:val="333333"/>
        </w:rPr>
        <w:t>”.</w:t>
      </w:r>
    </w:p>
    <w:p w14:paraId="2002093D" w14:textId="6DC18651" w:rsidR="0088183A" w:rsidRDefault="002266F6"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sidRPr="00FE4BEC">
        <w:rPr>
          <w:rFonts w:ascii="Century Gothic" w:hAnsi="Century Gothic" w:cs="Open Sans"/>
          <w:color w:val="333333"/>
        </w:rPr>
        <w:t>Si bien, la violencia contra las mujeres se ha p</w:t>
      </w:r>
      <w:r w:rsidR="0088183A">
        <w:rPr>
          <w:rFonts w:ascii="Century Gothic" w:hAnsi="Century Gothic" w:cs="Open Sans"/>
          <w:color w:val="333333"/>
        </w:rPr>
        <w:t>ostergado</w:t>
      </w:r>
      <w:r w:rsidRPr="00FE4BEC">
        <w:rPr>
          <w:rFonts w:ascii="Century Gothic" w:hAnsi="Century Gothic" w:cs="Open Sans"/>
          <w:color w:val="333333"/>
        </w:rPr>
        <w:t xml:space="preserve"> debido a la prevalencia un conjunto de valores que </w:t>
      </w:r>
      <w:r w:rsidR="0088183A">
        <w:rPr>
          <w:rFonts w:ascii="Century Gothic" w:hAnsi="Century Gothic" w:cs="Open Sans"/>
          <w:color w:val="333333"/>
        </w:rPr>
        <w:t xml:space="preserve">siguen siendo parte de </w:t>
      </w:r>
      <w:r w:rsidRPr="00FE4BEC">
        <w:rPr>
          <w:rFonts w:ascii="Century Gothic" w:hAnsi="Century Gothic" w:cs="Open Sans"/>
          <w:color w:val="333333"/>
        </w:rPr>
        <w:t xml:space="preserve">la sociedad </w:t>
      </w:r>
      <w:r w:rsidR="00C67294" w:rsidRPr="00FE4BEC">
        <w:rPr>
          <w:rFonts w:ascii="Century Gothic" w:hAnsi="Century Gothic" w:cs="Open Sans"/>
          <w:color w:val="333333"/>
        </w:rPr>
        <w:t>actual</w:t>
      </w:r>
      <w:r w:rsidR="00C67294">
        <w:rPr>
          <w:rFonts w:ascii="Century Gothic" w:hAnsi="Century Gothic" w:cs="Open Sans"/>
          <w:color w:val="333333"/>
        </w:rPr>
        <w:t xml:space="preserve"> </w:t>
      </w:r>
      <w:r w:rsidR="00C67294" w:rsidRPr="00FE4BEC">
        <w:rPr>
          <w:rFonts w:ascii="Century Gothic" w:hAnsi="Century Gothic" w:cs="Open Sans"/>
          <w:color w:val="333333"/>
        </w:rPr>
        <w:t>en</w:t>
      </w:r>
      <w:r w:rsidRPr="00FE4BEC">
        <w:rPr>
          <w:rFonts w:ascii="Century Gothic" w:hAnsi="Century Gothic" w:cs="Open Sans"/>
          <w:color w:val="333333"/>
        </w:rPr>
        <w:t xml:space="preserve"> la cultura, la religión, la legislación e incluso el mismo lenguaje</w:t>
      </w:r>
      <w:r w:rsidR="0088183A">
        <w:rPr>
          <w:rFonts w:ascii="Century Gothic" w:hAnsi="Century Gothic" w:cs="Open Sans"/>
          <w:color w:val="333333"/>
        </w:rPr>
        <w:t>, h</w:t>
      </w:r>
      <w:r w:rsidRPr="00FE4BEC">
        <w:rPr>
          <w:rFonts w:ascii="Century Gothic" w:hAnsi="Century Gothic" w:cs="Open Sans"/>
          <w:color w:val="333333"/>
        </w:rPr>
        <w:t xml:space="preserve">emos de hacer énfasis respecto a que la violencia contra las mujeres es </w:t>
      </w:r>
      <w:r w:rsidRPr="00FE4BEC">
        <w:rPr>
          <w:rFonts w:ascii="Century Gothic" w:hAnsi="Century Gothic" w:cs="Open Sans"/>
          <w:color w:val="333333"/>
        </w:rPr>
        <w:lastRenderedPageBreak/>
        <w:t xml:space="preserve">estructural, toda vez que no atiende a rasgos únicos de las comunidades sino a la forma cultural en la que las identidades y las relaciones entre hombres y mujeres se definen. </w:t>
      </w:r>
    </w:p>
    <w:p w14:paraId="4E368B87" w14:textId="0848CD23" w:rsidR="002266F6" w:rsidRPr="00496531" w:rsidRDefault="002266F6"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sidRPr="00FE4BEC">
        <w:rPr>
          <w:rFonts w:ascii="Century Gothic" w:hAnsi="Century Gothic" w:cs="Open Sans"/>
          <w:color w:val="333333"/>
        </w:rPr>
        <w:t>Por otro lado, la violencia de género se usa como un medio de dominación y control social y como una forma de someter y subordinar a las mujeres</w:t>
      </w:r>
      <w:r w:rsidR="0088183A">
        <w:rPr>
          <w:rFonts w:ascii="Century Gothic" w:hAnsi="Century Gothic" w:cs="Open Sans"/>
          <w:color w:val="333333"/>
        </w:rPr>
        <w:t xml:space="preserve">.  </w:t>
      </w:r>
      <w:r w:rsidRPr="00FE4BEC">
        <w:rPr>
          <w:rFonts w:ascii="Century Gothic" w:hAnsi="Century Gothic" w:cs="Open Sans"/>
          <w:color w:val="333333"/>
        </w:rPr>
        <w:t>Las mujeres víctimas de la violencia -contrario a la opinión estigmatizante que busca encasillarlas en ciertas características</w:t>
      </w:r>
      <w:r w:rsidR="00FE4BEC" w:rsidRPr="00FE4BEC">
        <w:rPr>
          <w:rFonts w:ascii="Century Gothic" w:hAnsi="Century Gothic" w:cs="Open Sans"/>
          <w:color w:val="333333"/>
        </w:rPr>
        <w:t>- no</w:t>
      </w:r>
      <w:r w:rsidRPr="00FE4BEC">
        <w:rPr>
          <w:rFonts w:ascii="Century Gothic" w:hAnsi="Century Gothic" w:cs="Open Sans"/>
          <w:color w:val="333333"/>
        </w:rPr>
        <w:t xml:space="preserve"> muestran un perfil definido y no hay distinción de condición </w:t>
      </w:r>
      <w:r w:rsidR="00FE4BEC" w:rsidRPr="00FE4BEC">
        <w:rPr>
          <w:rFonts w:ascii="Century Gothic" w:hAnsi="Century Gothic" w:cs="Open Sans"/>
          <w:color w:val="333333"/>
        </w:rPr>
        <w:t>socioeconómica</w:t>
      </w:r>
      <w:r w:rsidRPr="00FE4BEC">
        <w:rPr>
          <w:rFonts w:ascii="Century Gothic" w:hAnsi="Century Gothic" w:cs="Open Sans"/>
          <w:color w:val="333333"/>
        </w:rPr>
        <w:t>, nivel formativo, edad, etc.</w:t>
      </w:r>
    </w:p>
    <w:p w14:paraId="70495FAD" w14:textId="706B0A94" w:rsidR="008F255E" w:rsidRDefault="002266F6" w:rsidP="00C242B5">
      <w:pPr>
        <w:pStyle w:val="NormalWeb"/>
        <w:shd w:val="clear" w:color="auto" w:fill="FFFFFF"/>
        <w:spacing w:before="150" w:beforeAutospacing="0" w:after="150" w:afterAutospacing="0" w:line="360" w:lineRule="auto"/>
        <w:jc w:val="both"/>
        <w:rPr>
          <w:rFonts w:ascii="Century Gothic" w:hAnsi="Century Gothic" w:cs="Open Sans"/>
          <w:color w:val="333333"/>
        </w:rPr>
      </w:pPr>
      <w:r w:rsidRPr="00FE4BEC">
        <w:rPr>
          <w:rFonts w:ascii="Century Gothic" w:hAnsi="Century Gothic" w:cs="Open Sans"/>
          <w:color w:val="333333"/>
        </w:rPr>
        <w:t xml:space="preserve">Sin embargo, </w:t>
      </w:r>
      <w:r w:rsidR="00FE4BEC" w:rsidRPr="00FE4BEC">
        <w:rPr>
          <w:rFonts w:ascii="Century Gothic" w:hAnsi="Century Gothic" w:cs="Open Sans"/>
          <w:color w:val="333333"/>
        </w:rPr>
        <w:t>es necesario dejar claro que, al momento de plantearnos</w:t>
      </w:r>
      <w:r w:rsidRPr="00FE4BEC">
        <w:rPr>
          <w:rFonts w:ascii="Century Gothic" w:hAnsi="Century Gothic" w:cs="Open Sans"/>
          <w:color w:val="333333"/>
        </w:rPr>
        <w:t xml:space="preserve"> atacar </w:t>
      </w:r>
      <w:r w:rsidR="00FE4BEC" w:rsidRPr="00FE4BEC">
        <w:rPr>
          <w:rFonts w:ascii="Century Gothic" w:hAnsi="Century Gothic" w:cs="Open Sans"/>
          <w:color w:val="333333"/>
        </w:rPr>
        <w:t>un problema</w:t>
      </w:r>
      <w:r w:rsidRPr="00FE4BEC">
        <w:rPr>
          <w:rFonts w:ascii="Century Gothic" w:hAnsi="Century Gothic" w:cs="Open Sans"/>
          <w:color w:val="333333"/>
        </w:rPr>
        <w:t>, debemos atender a las causas que lo provocan</w:t>
      </w:r>
      <w:r w:rsidR="008F255E">
        <w:rPr>
          <w:rFonts w:ascii="Century Gothic" w:hAnsi="Century Gothic" w:cs="Open Sans"/>
          <w:color w:val="333333"/>
        </w:rPr>
        <w:t xml:space="preserve">: </w:t>
      </w:r>
      <w:r w:rsidRPr="00FE4BEC">
        <w:rPr>
          <w:rFonts w:ascii="Century Gothic" w:hAnsi="Century Gothic" w:cs="Open Sans"/>
          <w:color w:val="333333"/>
        </w:rPr>
        <w:t xml:space="preserve"> la violencia de género puede identificarse como una consecuencia </w:t>
      </w:r>
      <w:r w:rsidR="00FE4BEC">
        <w:rPr>
          <w:rFonts w:ascii="Century Gothic" w:hAnsi="Century Gothic" w:cs="Open Sans"/>
          <w:color w:val="333333"/>
        </w:rPr>
        <w:t xml:space="preserve">de las </w:t>
      </w:r>
      <w:r w:rsidRPr="00FE4BEC">
        <w:rPr>
          <w:rFonts w:ascii="Century Gothic" w:hAnsi="Century Gothic" w:cs="Open Sans"/>
          <w:color w:val="333333"/>
        </w:rPr>
        <w:t>diferencias estructurales que colocan a las mujeres y a las niñas en situación de desigualdad, lo que</w:t>
      </w:r>
      <w:r w:rsidR="00FE4BEC">
        <w:rPr>
          <w:rFonts w:ascii="Century Gothic" w:hAnsi="Century Gothic" w:cs="Open Sans"/>
          <w:color w:val="333333"/>
        </w:rPr>
        <w:t xml:space="preserve"> se ha visto</w:t>
      </w:r>
      <w:r w:rsidRPr="00FE4BEC">
        <w:rPr>
          <w:rFonts w:ascii="Century Gothic" w:hAnsi="Century Gothic" w:cs="Open Sans"/>
          <w:color w:val="333333"/>
        </w:rPr>
        <w:t xml:space="preserve"> favorec</w:t>
      </w:r>
      <w:r w:rsidR="00FE4BEC">
        <w:rPr>
          <w:rFonts w:ascii="Century Gothic" w:hAnsi="Century Gothic" w:cs="Open Sans"/>
          <w:color w:val="333333"/>
        </w:rPr>
        <w:t xml:space="preserve">ido por la </w:t>
      </w:r>
      <w:r w:rsidR="00FE4BEC" w:rsidRPr="00FE4BEC">
        <w:rPr>
          <w:rFonts w:ascii="Century Gothic" w:hAnsi="Century Gothic" w:cs="Open Sans"/>
          <w:color w:val="333333"/>
        </w:rPr>
        <w:t>persistencia</w:t>
      </w:r>
      <w:r w:rsidRPr="00FE4BEC">
        <w:rPr>
          <w:rFonts w:ascii="Century Gothic" w:hAnsi="Century Gothic" w:cs="Open Sans"/>
          <w:color w:val="333333"/>
        </w:rPr>
        <w:t xml:space="preserve"> de algunas normas</w:t>
      </w:r>
      <w:r w:rsidR="00FE4BEC">
        <w:rPr>
          <w:rFonts w:ascii="Century Gothic" w:hAnsi="Century Gothic" w:cs="Open Sans"/>
          <w:color w:val="333333"/>
        </w:rPr>
        <w:t xml:space="preserve"> y </w:t>
      </w:r>
      <w:r w:rsidR="00FE4BEC" w:rsidRPr="00FE4BEC">
        <w:rPr>
          <w:rFonts w:ascii="Century Gothic" w:hAnsi="Century Gothic" w:cs="Open Sans"/>
          <w:color w:val="333333"/>
        </w:rPr>
        <w:t>el</w:t>
      </w:r>
      <w:r w:rsidRPr="00FE4BEC">
        <w:rPr>
          <w:rFonts w:ascii="Century Gothic" w:hAnsi="Century Gothic" w:cs="Open Sans"/>
          <w:color w:val="333333"/>
        </w:rPr>
        <w:t xml:space="preserve"> abuso de poder</w:t>
      </w:r>
      <w:r w:rsidR="008F255E">
        <w:rPr>
          <w:rFonts w:ascii="Century Gothic" w:hAnsi="Century Gothic" w:cs="Open Sans"/>
          <w:color w:val="333333"/>
        </w:rPr>
        <w:t>, mientras que, s</w:t>
      </w:r>
      <w:r w:rsidR="00FE4BEC" w:rsidRPr="00FE4BEC">
        <w:rPr>
          <w:rFonts w:ascii="Century Gothic" w:hAnsi="Century Gothic" w:cs="Open Sans"/>
          <w:color w:val="333333"/>
        </w:rPr>
        <w:t>ociológicamente, las</w:t>
      </w:r>
      <w:r w:rsidRPr="00FE4BEC">
        <w:rPr>
          <w:rFonts w:ascii="Century Gothic" w:hAnsi="Century Gothic" w:cs="Open Sans"/>
          <w:color w:val="333333"/>
        </w:rPr>
        <w:t xml:space="preserve"> actividades de poder han sido ejercidas en su mayoría por los hombres, relegando a las mujeres a un papel menos protagónico, lo que por mucho tiempo ha </w:t>
      </w:r>
      <w:r w:rsidR="00FE4BEC">
        <w:rPr>
          <w:rFonts w:ascii="Century Gothic" w:hAnsi="Century Gothic" w:cs="Open Sans"/>
          <w:color w:val="333333"/>
        </w:rPr>
        <w:t xml:space="preserve">propiciado la comisión de actos de </w:t>
      </w:r>
      <w:r w:rsidRPr="00FE4BEC">
        <w:rPr>
          <w:rFonts w:ascii="Century Gothic" w:hAnsi="Century Gothic" w:cs="Open Sans"/>
          <w:color w:val="333333"/>
        </w:rPr>
        <w:t xml:space="preserve">violencia en </w:t>
      </w:r>
      <w:r w:rsidR="008F255E">
        <w:rPr>
          <w:rFonts w:ascii="Century Gothic" w:hAnsi="Century Gothic" w:cs="Open Sans"/>
          <w:color w:val="333333"/>
        </w:rPr>
        <w:t xml:space="preserve">su </w:t>
      </w:r>
      <w:r w:rsidRPr="00FE4BEC">
        <w:rPr>
          <w:rFonts w:ascii="Century Gothic" w:hAnsi="Century Gothic" w:cs="Open Sans"/>
          <w:color w:val="333333"/>
        </w:rPr>
        <w:t>contra</w:t>
      </w:r>
      <w:r w:rsidR="008F255E">
        <w:rPr>
          <w:rFonts w:ascii="Century Gothic" w:hAnsi="Century Gothic" w:cs="Open Sans"/>
          <w:color w:val="333333"/>
        </w:rPr>
        <w:t>.</w:t>
      </w:r>
    </w:p>
    <w:p w14:paraId="5581CFE4" w14:textId="77777777" w:rsidR="008F255E" w:rsidRPr="00C242B5" w:rsidRDefault="008F255E" w:rsidP="00C242B5">
      <w:pPr>
        <w:pStyle w:val="NormalWeb"/>
        <w:shd w:val="clear" w:color="auto" w:fill="FFFFFF"/>
        <w:spacing w:before="150" w:beforeAutospacing="0" w:after="150" w:afterAutospacing="0" w:line="360" w:lineRule="auto"/>
        <w:jc w:val="both"/>
        <w:rPr>
          <w:rFonts w:ascii="Century Gothic" w:hAnsi="Century Gothic" w:cs="Open Sans"/>
          <w:color w:val="333333"/>
        </w:rPr>
      </w:pPr>
    </w:p>
    <w:p w14:paraId="7E9A14B7" w14:textId="4D439144" w:rsidR="00C242B5" w:rsidRDefault="002266F6"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sidRPr="00FE4BEC">
        <w:rPr>
          <w:rFonts w:ascii="Century Gothic" w:hAnsi="Century Gothic" w:cs="Open Sans"/>
          <w:color w:val="333333"/>
        </w:rPr>
        <w:t xml:space="preserve">Sin intención de minimizar ni ser simplistas en cuanto al grave problema que es la violencia de género, hemos de decir que su visualización y reconocimiento es importante y debe ser progresivo, </w:t>
      </w:r>
      <w:r w:rsidR="00FE4BEC">
        <w:rPr>
          <w:rFonts w:ascii="Century Gothic" w:hAnsi="Century Gothic" w:cs="Open Sans"/>
          <w:color w:val="333333"/>
        </w:rPr>
        <w:t xml:space="preserve">por lo que sancionar aquellas conductas que promuevan cualquier tipo de violencia en las </w:t>
      </w:r>
      <w:r w:rsidR="00FE4BEC">
        <w:rPr>
          <w:rFonts w:ascii="Century Gothic" w:hAnsi="Century Gothic" w:cs="Open Sans"/>
          <w:color w:val="333333"/>
        </w:rPr>
        <w:lastRenderedPageBreak/>
        <w:t>comunidades, es un paso importante pero que, sin duda, debe acompañarse de medidas más contundentes.</w:t>
      </w:r>
    </w:p>
    <w:p w14:paraId="341C6142" w14:textId="4ED88F2C" w:rsidR="00FE4BEC" w:rsidRDefault="00B8130A"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En ese orden de ideas, </w:t>
      </w:r>
      <w:r w:rsidR="008F255E">
        <w:rPr>
          <w:rFonts w:ascii="Century Gothic" w:hAnsi="Century Gothic" w:cs="Open Sans"/>
          <w:color w:val="333333"/>
        </w:rPr>
        <w:t>e</w:t>
      </w:r>
      <w:r w:rsidR="00FE4BEC">
        <w:rPr>
          <w:rFonts w:ascii="Century Gothic" w:hAnsi="Century Gothic" w:cs="Open Sans"/>
          <w:color w:val="333333"/>
        </w:rPr>
        <w:t xml:space="preserve">ntendemos y apoyamos aquellas acciones que disten de promover la normalización de comportamientos </w:t>
      </w:r>
      <w:r w:rsidR="00496531">
        <w:rPr>
          <w:rFonts w:ascii="Century Gothic" w:hAnsi="Century Gothic" w:cs="Open Sans"/>
          <w:color w:val="333333"/>
        </w:rPr>
        <w:t>violentos y que dirijan la atención a condenar dichos actos,</w:t>
      </w:r>
      <w:r w:rsidR="00C242B5">
        <w:rPr>
          <w:rFonts w:ascii="Century Gothic" w:hAnsi="Century Gothic" w:cs="Open Sans"/>
          <w:color w:val="333333"/>
        </w:rPr>
        <w:t xml:space="preserve"> </w:t>
      </w:r>
      <w:r w:rsidR="00D67EC0">
        <w:rPr>
          <w:rFonts w:ascii="Century Gothic" w:hAnsi="Century Gothic" w:cs="Open Sans"/>
          <w:color w:val="333333"/>
        </w:rPr>
        <w:t xml:space="preserve">siempre que no sean un doble discurso que deje entrever motivaciones económicas más allá de la protección a las mujeres </w:t>
      </w:r>
    </w:p>
    <w:p w14:paraId="7B78DCD7" w14:textId="55144A18" w:rsidR="00C242B5" w:rsidRDefault="00C242B5"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En </w:t>
      </w:r>
      <w:r w:rsidR="008F255E">
        <w:rPr>
          <w:rFonts w:ascii="Century Gothic" w:hAnsi="Century Gothic" w:cs="Open Sans"/>
          <w:color w:val="333333"/>
        </w:rPr>
        <w:t>tal virtud,</w:t>
      </w:r>
      <w:r>
        <w:rPr>
          <w:rFonts w:ascii="Century Gothic" w:hAnsi="Century Gothic" w:cs="Open Sans"/>
          <w:color w:val="333333"/>
        </w:rPr>
        <w:t xml:space="preserve"> consideramos imperativo recurrir a la independencia financiara como una de las medidas más importantes para combatir la desigualdad que sufren las víctimas de violencia de género</w:t>
      </w:r>
      <w:r w:rsidR="008F255E">
        <w:rPr>
          <w:rFonts w:ascii="Century Gothic" w:hAnsi="Century Gothic" w:cs="Open Sans"/>
          <w:color w:val="333333"/>
        </w:rPr>
        <w:t xml:space="preserve">, </w:t>
      </w:r>
      <w:r w:rsidR="004B4290">
        <w:rPr>
          <w:rFonts w:ascii="Century Gothic" w:hAnsi="Century Gothic" w:cs="Open Sans"/>
          <w:color w:val="333333"/>
        </w:rPr>
        <w:t>ya que,</w:t>
      </w:r>
      <w:r w:rsidR="008F255E">
        <w:rPr>
          <w:rFonts w:ascii="Century Gothic" w:hAnsi="Century Gothic" w:cs="Open Sans"/>
          <w:color w:val="333333"/>
        </w:rPr>
        <w:t xml:space="preserve"> d</w:t>
      </w:r>
      <w:r>
        <w:rPr>
          <w:rFonts w:ascii="Century Gothic" w:hAnsi="Century Gothic" w:cs="Open Sans"/>
          <w:color w:val="333333"/>
        </w:rPr>
        <w:t>e acuerdo con el Banco Mundial, la probabilidad de que una mujer sea víctima de violencia, se determina en gran medida por la falta de autonomía económica, por lo que erradicar la brecha financiera es clave para el empoderamiento de las mujeres.</w:t>
      </w:r>
    </w:p>
    <w:p w14:paraId="3CCB8A54" w14:textId="58FE1437" w:rsidR="00C242B5" w:rsidRDefault="00C242B5"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Las mujeres deben tener la posibilidad de atender sus necesidades y deconstruir el modelo que postergue </w:t>
      </w:r>
      <w:r w:rsidR="00FE22EB">
        <w:rPr>
          <w:rFonts w:ascii="Century Gothic" w:hAnsi="Century Gothic" w:cs="Open Sans"/>
          <w:color w:val="333333"/>
        </w:rPr>
        <w:t>la desigualdad, sobre todo tomando en cuenta que, de acuerdo con el INEGI, 47.3% de las mujeres víctimas de violencia financiera, lo siguen siendo incluso estando separadas o divorciadas; esta proporción es incluso mayor que el porcentaje de mujeres casadas que sufren este tipo de violencia, que representan el 28.1%.</w:t>
      </w:r>
    </w:p>
    <w:p w14:paraId="744D6CB2" w14:textId="3D53D58F" w:rsidR="002266F6" w:rsidRDefault="00496531"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Es por lo anterior que, a través de la presente proposición buscamos que, toda vez que se ha aprobado la aplicación de las sanciones en comento, </w:t>
      </w:r>
      <w:r>
        <w:rPr>
          <w:rFonts w:ascii="Century Gothic" w:hAnsi="Century Gothic" w:cs="Open Sans"/>
          <w:color w:val="333333"/>
        </w:rPr>
        <w:lastRenderedPageBreak/>
        <w:t xml:space="preserve">estas puedan traducirse en un beneficio directo a través de apoyos tangibles </w:t>
      </w:r>
      <w:r w:rsidR="00FE22EB">
        <w:rPr>
          <w:rFonts w:ascii="Century Gothic" w:hAnsi="Century Gothic" w:cs="Open Sans"/>
          <w:color w:val="333333"/>
        </w:rPr>
        <w:t>otorgados de manera periódica a</w:t>
      </w:r>
      <w:r>
        <w:rPr>
          <w:rFonts w:ascii="Century Gothic" w:hAnsi="Century Gothic" w:cs="Open Sans"/>
          <w:color w:val="333333"/>
        </w:rPr>
        <w:t xml:space="preserve"> las víctimas de violencia. </w:t>
      </w:r>
    </w:p>
    <w:p w14:paraId="5434960E" w14:textId="140D534F" w:rsidR="008F255E" w:rsidRDefault="008F255E"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El pasado 2022, se otorgaron como parte de la Iniciativa </w:t>
      </w:r>
      <w:proofErr w:type="spellStart"/>
      <w:r w:rsidRPr="008F255E">
        <w:rPr>
          <w:rFonts w:ascii="Century Gothic" w:hAnsi="Century Gothic" w:cs="Open Sans"/>
          <w:color w:val="333333"/>
        </w:rPr>
        <w:t>Spotlight</w:t>
      </w:r>
      <w:proofErr w:type="spellEnd"/>
      <w:r w:rsidR="004B4290">
        <w:rPr>
          <w:rFonts w:ascii="Century Gothic" w:hAnsi="Century Gothic" w:cs="Open Sans"/>
          <w:color w:val="333333"/>
        </w:rPr>
        <w:t xml:space="preserve"> de ONU Mujeres,</w:t>
      </w:r>
      <w:r w:rsidRPr="008F255E">
        <w:rPr>
          <w:rFonts w:ascii="Century Gothic" w:hAnsi="Century Gothic" w:cs="Open Sans"/>
          <w:i/>
          <w:iCs/>
          <w:color w:val="333333"/>
        </w:rPr>
        <w:t xml:space="preserve"> </w:t>
      </w:r>
      <w:r>
        <w:rPr>
          <w:rFonts w:ascii="Century Gothic" w:hAnsi="Century Gothic" w:cs="Open Sans"/>
          <w:color w:val="333333"/>
        </w:rPr>
        <w:t>en alianza con OXFAM, CONAVIM, INDESOL Y SIPINNA en refugios del país, incluyendo el refugio confidencial de Chihuahua, apoyos económicos mensuales a víctimas directas e indirectas de violencia feminicida, apoyos que, a decir de las propias beneficiarias, se destinaron para cubrir gastos indispensables que las mantuvieron a salvo y redujeron el riesgo de sufrir de nuevo, situaciones de violencia.</w:t>
      </w:r>
    </w:p>
    <w:p w14:paraId="72859BBC" w14:textId="1E87A1C3" w:rsidR="008F255E" w:rsidRDefault="008F255E" w:rsidP="00496531">
      <w:pPr>
        <w:pStyle w:val="NormalWeb"/>
        <w:shd w:val="clear" w:color="auto" w:fill="FFFFFF"/>
        <w:spacing w:before="150" w:beforeAutospacing="0" w:after="150" w:afterAutospacing="0" w:line="360" w:lineRule="auto"/>
        <w:jc w:val="both"/>
        <w:rPr>
          <w:rFonts w:ascii="Century Gothic" w:hAnsi="Century Gothic" w:cs="Open Sans"/>
          <w:color w:val="333333"/>
        </w:rPr>
      </w:pPr>
      <w:r>
        <w:rPr>
          <w:rFonts w:ascii="Century Gothic" w:hAnsi="Century Gothic" w:cs="Open Sans"/>
          <w:color w:val="333333"/>
        </w:rPr>
        <w:t xml:space="preserve">A decir de la </w:t>
      </w:r>
      <w:r w:rsidR="004B4290">
        <w:rPr>
          <w:rFonts w:ascii="Century Gothic" w:hAnsi="Century Gothic" w:cs="Open Sans"/>
          <w:color w:val="333333"/>
        </w:rPr>
        <w:t>directora</w:t>
      </w:r>
      <w:r>
        <w:rPr>
          <w:rFonts w:ascii="Century Gothic" w:hAnsi="Century Gothic" w:cs="Open Sans"/>
          <w:color w:val="333333"/>
        </w:rPr>
        <w:t xml:space="preserve"> del Refugio Confidencial, este tipo de programas que pareciera simple o asistencialista, aporta en gran medida no solo a las mujeres sino a sus familias, </w:t>
      </w:r>
      <w:r w:rsidR="004B4290">
        <w:rPr>
          <w:rFonts w:ascii="Century Gothic" w:hAnsi="Century Gothic" w:cs="Open Sans"/>
          <w:color w:val="333333"/>
        </w:rPr>
        <w:t>dándoles poder adquisitivo, sobre todo a las mujeres quienes, saliendo de los refugios carecen de acceso incluso a servicios bancarios, lo que las hace más propensas a recaer en los ciclos de violencia.</w:t>
      </w:r>
    </w:p>
    <w:p w14:paraId="6FA804C6" w14:textId="7B4485FE" w:rsidR="008F255E" w:rsidRPr="004B4290" w:rsidRDefault="004B4290" w:rsidP="00496531">
      <w:pPr>
        <w:pStyle w:val="NormalWeb"/>
        <w:shd w:val="clear" w:color="auto" w:fill="FFFFFF"/>
        <w:spacing w:before="150" w:beforeAutospacing="0" w:after="150" w:afterAutospacing="0" w:line="360" w:lineRule="auto"/>
        <w:jc w:val="both"/>
        <w:rPr>
          <w:rFonts w:ascii="Work Sans" w:hAnsi="Work Sans"/>
          <w:color w:val="111827"/>
        </w:rPr>
      </w:pPr>
      <w:r>
        <w:rPr>
          <w:rFonts w:ascii="Century Gothic" w:hAnsi="Century Gothic" w:cs="Open Sans"/>
          <w:color w:val="333333"/>
        </w:rPr>
        <w:t>Recordemos que, las condiciones de riesgo y vulnerabilidad de las mujeres pueden revertirse dotando alas mujeres víctimas de violencia de los medios y recursos para reconstruir sus vidas, empoderándolas y dándoles alternativas y poder de decisión a través de la autonomía.</w:t>
      </w:r>
    </w:p>
    <w:p w14:paraId="52D22FEF" w14:textId="6485CC0C" w:rsidR="004B4290" w:rsidRPr="0088183A" w:rsidRDefault="00496531" w:rsidP="0088183A">
      <w:pPr>
        <w:spacing w:line="360" w:lineRule="auto"/>
        <w:jc w:val="both"/>
        <w:rPr>
          <w:rFonts w:ascii="Century Gothic" w:hAnsi="Century Gothic" w:cs="Open Sans"/>
          <w:color w:val="333333"/>
          <w:sz w:val="24"/>
          <w:szCs w:val="24"/>
          <w:shd w:val="clear" w:color="auto" w:fill="FFFFFF"/>
        </w:rPr>
      </w:pPr>
      <w:r w:rsidRPr="00496531">
        <w:rPr>
          <w:rFonts w:ascii="Century Gothic" w:hAnsi="Century Gothic" w:cs="Open Sans"/>
          <w:color w:val="333333"/>
          <w:sz w:val="24"/>
          <w:szCs w:val="24"/>
          <w:shd w:val="clear" w:color="auto" w:fill="FFFFFF"/>
        </w:rPr>
        <w:t>Reiteramos entonces que, m</w:t>
      </w:r>
      <w:r w:rsidR="002266F6" w:rsidRPr="00496531">
        <w:rPr>
          <w:rFonts w:ascii="Century Gothic" w:hAnsi="Century Gothic" w:cs="Open Sans"/>
          <w:color w:val="333333"/>
          <w:sz w:val="24"/>
          <w:szCs w:val="24"/>
          <w:shd w:val="clear" w:color="auto" w:fill="FFFFFF"/>
        </w:rPr>
        <w:t xml:space="preserve">ás que retomar el avivado debate que se dio a raíz de la aprobación de esta medida sobre la libertad de expresión y la responsabilidad social en la lucha contra la violencia de género, </w:t>
      </w:r>
      <w:r w:rsidRPr="00496531">
        <w:rPr>
          <w:rFonts w:ascii="Century Gothic" w:hAnsi="Century Gothic" w:cs="Open Sans"/>
          <w:color w:val="333333"/>
          <w:sz w:val="24"/>
          <w:szCs w:val="24"/>
          <w:shd w:val="clear" w:color="auto" w:fill="FFFFFF"/>
        </w:rPr>
        <w:t xml:space="preserve">la intención es acompañar de un propósito determinado las acciones aprobadas por el </w:t>
      </w:r>
      <w:r w:rsidRPr="00496531">
        <w:rPr>
          <w:rFonts w:ascii="Century Gothic" w:hAnsi="Century Gothic" w:cs="Open Sans"/>
          <w:color w:val="333333"/>
          <w:sz w:val="24"/>
          <w:szCs w:val="24"/>
          <w:shd w:val="clear" w:color="auto" w:fill="FFFFFF"/>
        </w:rPr>
        <w:lastRenderedPageBreak/>
        <w:t>Cabildo</w:t>
      </w:r>
      <w:r w:rsidR="004B4290">
        <w:rPr>
          <w:rFonts w:ascii="Century Gothic" w:hAnsi="Century Gothic" w:cs="Open Sans"/>
          <w:color w:val="333333"/>
          <w:sz w:val="24"/>
          <w:szCs w:val="24"/>
          <w:shd w:val="clear" w:color="auto" w:fill="FFFFFF"/>
        </w:rPr>
        <w:t>; si bien el acuerdo aprobado etiqueta los recursos de las multas para el funcionamiento del Instituto Municipal de las Mujeres y el Refugio Confidencial, es necesario hacer énfasis respecto a que, estas instancias cuentan con presupuesto público, mientras que el apoyo directo a las mujeres víctimas de violencia, no.</w:t>
      </w:r>
    </w:p>
    <w:p w14:paraId="73E0D21E" w14:textId="4E7F5A7F" w:rsidR="004B4C9A" w:rsidRDefault="001631A9">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nos permitimos someter a consideración de esta Soberanía, la siguiente</w:t>
      </w:r>
      <w:r w:rsidR="002266F6">
        <w:rPr>
          <w:rFonts w:ascii="Century Gothic" w:eastAsia="Century Gothic" w:hAnsi="Century Gothic" w:cs="Century Gothic"/>
          <w:sz w:val="24"/>
          <w:szCs w:val="24"/>
        </w:rPr>
        <w:t xml:space="preserve"> Proposición </w:t>
      </w:r>
      <w:r>
        <w:rPr>
          <w:rFonts w:ascii="Century Gothic" w:eastAsia="Century Gothic" w:hAnsi="Century Gothic" w:cs="Century Gothic"/>
          <w:sz w:val="24"/>
          <w:szCs w:val="24"/>
        </w:rPr>
        <w:t>con carácter de:</w:t>
      </w:r>
    </w:p>
    <w:p w14:paraId="12E9C176" w14:textId="77777777" w:rsidR="004B4C9A" w:rsidRDefault="004B4C9A">
      <w:pPr>
        <w:spacing w:after="0" w:line="360" w:lineRule="auto"/>
        <w:jc w:val="both"/>
        <w:rPr>
          <w:rFonts w:ascii="Century Gothic" w:eastAsia="Century Gothic" w:hAnsi="Century Gothic" w:cs="Century Gothic"/>
          <w:sz w:val="24"/>
          <w:szCs w:val="24"/>
        </w:rPr>
      </w:pPr>
    </w:p>
    <w:p w14:paraId="2CAF8963" w14:textId="1769579A" w:rsidR="004B4C9A" w:rsidRDefault="002266F6">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 C U E R D O</w:t>
      </w:r>
      <w:r w:rsidR="001631A9">
        <w:rPr>
          <w:rFonts w:ascii="Century Gothic" w:eastAsia="Century Gothic" w:hAnsi="Century Gothic" w:cs="Century Gothic"/>
          <w:b/>
          <w:sz w:val="24"/>
          <w:szCs w:val="24"/>
        </w:rPr>
        <w:t>:</w:t>
      </w:r>
    </w:p>
    <w:p w14:paraId="5D7FBC70" w14:textId="77777777" w:rsidR="002266F6" w:rsidRPr="00957ABD" w:rsidRDefault="002266F6" w:rsidP="002266F6">
      <w:pPr>
        <w:spacing w:after="0" w:line="360" w:lineRule="auto"/>
        <w:jc w:val="center"/>
        <w:rPr>
          <w:rFonts w:ascii="Century Gothic" w:hAnsi="Century Gothic"/>
          <w:sz w:val="28"/>
          <w:szCs w:val="28"/>
        </w:rPr>
      </w:pPr>
    </w:p>
    <w:p w14:paraId="584388FA" w14:textId="207FB109" w:rsidR="002266F6" w:rsidRDefault="002266F6" w:rsidP="002266F6">
      <w:pPr>
        <w:spacing w:after="0" w:line="360" w:lineRule="auto"/>
        <w:jc w:val="both"/>
        <w:rPr>
          <w:rFonts w:ascii="Century Gothic" w:hAnsi="Century Gothic"/>
          <w:sz w:val="24"/>
          <w:szCs w:val="24"/>
        </w:rPr>
      </w:pPr>
      <w:r w:rsidRPr="004B4290">
        <w:rPr>
          <w:rFonts w:ascii="Century Gothic" w:hAnsi="Century Gothic"/>
          <w:b/>
          <w:sz w:val="24"/>
          <w:szCs w:val="24"/>
        </w:rPr>
        <w:t>ÚNICO. -</w:t>
      </w:r>
      <w:r w:rsidRPr="004B4290">
        <w:rPr>
          <w:rFonts w:ascii="Century Gothic" w:hAnsi="Century Gothic"/>
          <w:sz w:val="24"/>
          <w:szCs w:val="24"/>
        </w:rPr>
        <w:t xml:space="preserve"> La Sexagésima Séptima Legislatura del H. Congreso del Estado de Chihuahua, hace un atento exhorto al </w:t>
      </w:r>
      <w:r w:rsidR="0084371B" w:rsidRPr="004B4290">
        <w:rPr>
          <w:rFonts w:ascii="Century Gothic" w:hAnsi="Century Gothic"/>
          <w:sz w:val="24"/>
          <w:szCs w:val="24"/>
        </w:rPr>
        <w:t>Cabildo Municipal de</w:t>
      </w:r>
      <w:r w:rsidRPr="004B4290">
        <w:rPr>
          <w:rFonts w:ascii="Century Gothic" w:hAnsi="Century Gothic"/>
          <w:sz w:val="24"/>
          <w:szCs w:val="24"/>
        </w:rPr>
        <w:t xml:space="preserve"> Chihuahua, </w:t>
      </w:r>
      <w:r w:rsidR="008220C0">
        <w:rPr>
          <w:rFonts w:ascii="Century Gothic" w:hAnsi="Century Gothic"/>
          <w:sz w:val="24"/>
          <w:szCs w:val="24"/>
        </w:rPr>
        <w:t xml:space="preserve">para que </w:t>
      </w:r>
      <w:r w:rsidR="0084371B" w:rsidRPr="004B4290">
        <w:rPr>
          <w:rFonts w:ascii="Century Gothic" w:hAnsi="Century Gothic"/>
          <w:sz w:val="24"/>
          <w:szCs w:val="24"/>
        </w:rPr>
        <w:t xml:space="preserve">tengan a bien considerar </w:t>
      </w:r>
      <w:r w:rsidR="008220C0">
        <w:rPr>
          <w:rFonts w:ascii="Century Gothic" w:hAnsi="Century Gothic"/>
          <w:sz w:val="24"/>
          <w:szCs w:val="24"/>
        </w:rPr>
        <w:t xml:space="preserve">se destine una parte de los recursos del </w:t>
      </w:r>
      <w:r w:rsidR="0084371B" w:rsidRPr="004B4290">
        <w:rPr>
          <w:rFonts w:ascii="Century Gothic" w:hAnsi="Century Gothic"/>
          <w:sz w:val="24"/>
          <w:szCs w:val="24"/>
        </w:rPr>
        <w:t xml:space="preserve"> del fond</w:t>
      </w:r>
      <w:r w:rsidR="00DB468C" w:rsidRPr="004B4290">
        <w:rPr>
          <w:rFonts w:ascii="Century Gothic" w:hAnsi="Century Gothic"/>
          <w:sz w:val="24"/>
          <w:szCs w:val="24"/>
        </w:rPr>
        <w:t>o</w:t>
      </w:r>
      <w:r w:rsidR="0084371B" w:rsidRPr="004B4290">
        <w:rPr>
          <w:rFonts w:ascii="Century Gothic" w:hAnsi="Century Gothic"/>
          <w:sz w:val="24"/>
          <w:szCs w:val="24"/>
        </w:rPr>
        <w:t xml:space="preserve"> de multas</w:t>
      </w:r>
      <w:r w:rsidR="0088183A" w:rsidRPr="004B4290">
        <w:rPr>
          <w:rFonts w:ascii="Century Gothic" w:hAnsi="Century Gothic"/>
          <w:sz w:val="24"/>
          <w:szCs w:val="24"/>
        </w:rPr>
        <w:t xml:space="preserve"> obtenidas por las </w:t>
      </w:r>
      <w:r w:rsidR="00B33F64" w:rsidRPr="004B4290">
        <w:rPr>
          <w:rFonts w:ascii="Century Gothic" w:hAnsi="Century Gothic"/>
          <w:sz w:val="24"/>
          <w:szCs w:val="24"/>
        </w:rPr>
        <w:t>transgresiones a</w:t>
      </w:r>
      <w:r w:rsidR="00B33F64">
        <w:rPr>
          <w:rFonts w:ascii="Century Gothic" w:hAnsi="Century Gothic"/>
          <w:sz w:val="24"/>
          <w:szCs w:val="24"/>
        </w:rPr>
        <w:t xml:space="preserve"> las</w:t>
      </w:r>
      <w:r w:rsidR="00456E38" w:rsidRPr="004B4290">
        <w:rPr>
          <w:rFonts w:ascii="Century Gothic" w:hAnsi="Century Gothic"/>
          <w:sz w:val="24"/>
          <w:szCs w:val="24"/>
        </w:rPr>
        <w:t xml:space="preserve"> disposiciones del </w:t>
      </w:r>
      <w:r w:rsidR="0088183A" w:rsidRPr="004B4290">
        <w:rPr>
          <w:rFonts w:ascii="Century Gothic" w:hAnsi="Century Gothic"/>
          <w:sz w:val="24"/>
          <w:szCs w:val="24"/>
        </w:rPr>
        <w:t xml:space="preserve">Reglamento de Justicia Cívica y </w:t>
      </w:r>
      <w:r w:rsidR="00456E38" w:rsidRPr="004B4290">
        <w:rPr>
          <w:rFonts w:ascii="Century Gothic" w:hAnsi="Century Gothic"/>
          <w:sz w:val="24"/>
          <w:szCs w:val="24"/>
        </w:rPr>
        <w:t>e</w:t>
      </w:r>
      <w:r w:rsidR="0088183A" w:rsidRPr="004B4290">
        <w:rPr>
          <w:rFonts w:ascii="Century Gothic" w:hAnsi="Century Gothic"/>
          <w:sz w:val="24"/>
          <w:szCs w:val="24"/>
        </w:rPr>
        <w:t xml:space="preserve">l </w:t>
      </w:r>
      <w:r w:rsidR="0088183A" w:rsidRPr="004B4290">
        <w:rPr>
          <w:rFonts w:ascii="Century Gothic" w:hAnsi="Century Gothic" w:cs="Open Sans"/>
          <w:color w:val="333333"/>
          <w:sz w:val="24"/>
          <w:szCs w:val="24"/>
        </w:rPr>
        <w:t>Reglamento de Diversiones y Espectáculos Públicos</w:t>
      </w:r>
      <w:r w:rsidR="00456E38" w:rsidRPr="004B4290">
        <w:rPr>
          <w:rFonts w:ascii="Century Gothic" w:hAnsi="Century Gothic"/>
          <w:sz w:val="24"/>
          <w:szCs w:val="24"/>
        </w:rPr>
        <w:t xml:space="preserve"> que se ha</w:t>
      </w:r>
      <w:r w:rsidR="00B33F64">
        <w:rPr>
          <w:rFonts w:ascii="Century Gothic" w:hAnsi="Century Gothic"/>
          <w:sz w:val="24"/>
          <w:szCs w:val="24"/>
        </w:rPr>
        <w:t xml:space="preserve"> previsto </w:t>
      </w:r>
      <w:r w:rsidR="00456E38" w:rsidRPr="004B4290">
        <w:rPr>
          <w:rFonts w:ascii="Century Gothic" w:hAnsi="Century Gothic"/>
          <w:sz w:val="24"/>
          <w:szCs w:val="24"/>
        </w:rPr>
        <w:t xml:space="preserve">se destinen para apoyar las labores del Instituto Municipal de las Mujeres y la operación del Refugio Confidencial de Protección a Mujeres,  </w:t>
      </w:r>
      <w:r w:rsidR="004B4290">
        <w:rPr>
          <w:rFonts w:ascii="Century Gothic" w:hAnsi="Century Gothic"/>
          <w:sz w:val="24"/>
          <w:szCs w:val="24"/>
        </w:rPr>
        <w:t>al</w:t>
      </w:r>
      <w:r w:rsidR="00D67EC0" w:rsidRPr="004B4290">
        <w:rPr>
          <w:rFonts w:ascii="Century Gothic" w:hAnsi="Century Gothic"/>
          <w:sz w:val="24"/>
          <w:szCs w:val="24"/>
        </w:rPr>
        <w:t xml:space="preserve"> </w:t>
      </w:r>
      <w:r w:rsidR="00DB468C" w:rsidRPr="004B4290">
        <w:rPr>
          <w:rFonts w:ascii="Century Gothic" w:hAnsi="Century Gothic"/>
          <w:sz w:val="24"/>
          <w:szCs w:val="24"/>
        </w:rPr>
        <w:t>otorga</w:t>
      </w:r>
      <w:r w:rsidR="00D717D4" w:rsidRPr="004B4290">
        <w:rPr>
          <w:rFonts w:ascii="Century Gothic" w:hAnsi="Century Gothic"/>
          <w:sz w:val="24"/>
          <w:szCs w:val="24"/>
        </w:rPr>
        <w:t>miento de apoyos económicos</w:t>
      </w:r>
      <w:r w:rsidR="004B4290">
        <w:rPr>
          <w:rFonts w:ascii="Century Gothic" w:hAnsi="Century Gothic"/>
          <w:sz w:val="24"/>
          <w:szCs w:val="24"/>
        </w:rPr>
        <w:t xml:space="preserve"> directos y</w:t>
      </w:r>
      <w:r w:rsidR="00D717D4" w:rsidRPr="004B4290">
        <w:rPr>
          <w:rFonts w:ascii="Century Gothic" w:hAnsi="Century Gothic"/>
          <w:sz w:val="24"/>
          <w:szCs w:val="24"/>
        </w:rPr>
        <w:t xml:space="preserve"> periódicos </w:t>
      </w:r>
      <w:r w:rsidR="00DB468C" w:rsidRPr="004B4290">
        <w:rPr>
          <w:rFonts w:ascii="Century Gothic" w:hAnsi="Century Gothic"/>
          <w:sz w:val="24"/>
          <w:szCs w:val="24"/>
        </w:rPr>
        <w:t>a mujeres víctimas de violencia</w:t>
      </w:r>
      <w:r w:rsidR="004B4290">
        <w:rPr>
          <w:rFonts w:ascii="Century Gothic" w:hAnsi="Century Gothic"/>
          <w:sz w:val="24"/>
          <w:szCs w:val="24"/>
        </w:rPr>
        <w:t xml:space="preserve"> a</w:t>
      </w:r>
      <w:r w:rsidR="00DB468C" w:rsidRPr="004B4290">
        <w:rPr>
          <w:rFonts w:ascii="Century Gothic" w:hAnsi="Century Gothic"/>
          <w:sz w:val="24"/>
          <w:szCs w:val="24"/>
        </w:rPr>
        <w:t xml:space="preserve"> fin de abonar a la independencia financiera de las mismas</w:t>
      </w:r>
      <w:r w:rsidR="00B33F64">
        <w:rPr>
          <w:rFonts w:ascii="Century Gothic" w:hAnsi="Century Gothic"/>
          <w:sz w:val="24"/>
          <w:szCs w:val="24"/>
        </w:rPr>
        <w:t xml:space="preserve">, </w:t>
      </w:r>
      <w:r w:rsidR="008220C0">
        <w:rPr>
          <w:rFonts w:ascii="Century Gothic" w:hAnsi="Century Gothic"/>
          <w:sz w:val="24"/>
          <w:szCs w:val="24"/>
        </w:rPr>
        <w:t>como parte de la estrategia de</w:t>
      </w:r>
      <w:r w:rsidR="00B33F64">
        <w:rPr>
          <w:rFonts w:ascii="Century Gothic" w:hAnsi="Century Gothic"/>
          <w:sz w:val="24"/>
          <w:szCs w:val="24"/>
        </w:rPr>
        <w:t xml:space="preserve"> combate de la violencia de género.</w:t>
      </w:r>
    </w:p>
    <w:p w14:paraId="6E6476DB" w14:textId="77777777" w:rsidR="00B33F64" w:rsidRPr="000A111F" w:rsidRDefault="00B33F64" w:rsidP="002266F6">
      <w:pPr>
        <w:spacing w:after="0" w:line="360" w:lineRule="auto"/>
        <w:jc w:val="both"/>
        <w:rPr>
          <w:rFonts w:ascii="Century Gothic" w:hAnsi="Century Gothic"/>
          <w:sz w:val="24"/>
          <w:szCs w:val="24"/>
        </w:rPr>
      </w:pPr>
    </w:p>
    <w:p w14:paraId="31EAD01D" w14:textId="77777777" w:rsidR="002266F6" w:rsidRDefault="002266F6" w:rsidP="002266F6">
      <w:pPr>
        <w:spacing w:after="0" w:line="360" w:lineRule="auto"/>
        <w:jc w:val="both"/>
        <w:rPr>
          <w:rFonts w:ascii="Century Gothic" w:hAnsi="Century Gothic"/>
          <w:sz w:val="24"/>
          <w:szCs w:val="24"/>
        </w:rPr>
      </w:pPr>
      <w:r>
        <w:rPr>
          <w:rFonts w:ascii="Century Gothic" w:hAnsi="Century Gothic"/>
          <w:b/>
          <w:sz w:val="28"/>
          <w:szCs w:val="28"/>
        </w:rPr>
        <w:lastRenderedPageBreak/>
        <w:t>ECONÓMICO</w:t>
      </w:r>
      <w:r w:rsidRPr="00957ABD">
        <w:rPr>
          <w:rFonts w:ascii="Century Gothic" w:hAnsi="Century Gothic"/>
          <w:b/>
          <w:sz w:val="28"/>
          <w:szCs w:val="28"/>
        </w:rPr>
        <w:t>. -</w:t>
      </w:r>
      <w:r w:rsidRPr="000A111F">
        <w:rPr>
          <w:rFonts w:ascii="Century Gothic" w:hAnsi="Century Gothic"/>
          <w:sz w:val="24"/>
          <w:szCs w:val="24"/>
        </w:rPr>
        <w:t xml:space="preserve"> </w:t>
      </w:r>
      <w:r>
        <w:rPr>
          <w:rFonts w:ascii="Century Gothic" w:hAnsi="Century Gothic"/>
          <w:sz w:val="24"/>
          <w:szCs w:val="24"/>
        </w:rPr>
        <w:t>Aprobado que sea, r</w:t>
      </w:r>
      <w:r w:rsidRPr="000A111F">
        <w:rPr>
          <w:rFonts w:ascii="Century Gothic" w:hAnsi="Century Gothic"/>
          <w:sz w:val="24"/>
          <w:szCs w:val="24"/>
        </w:rPr>
        <w:t>emít</w:t>
      </w:r>
      <w:r>
        <w:rPr>
          <w:rFonts w:ascii="Century Gothic" w:hAnsi="Century Gothic"/>
          <w:sz w:val="24"/>
          <w:szCs w:val="24"/>
        </w:rPr>
        <w:t>ase copia de la presente Proposición de Acuerdo, así como</w:t>
      </w:r>
      <w:r w:rsidRPr="000A111F">
        <w:rPr>
          <w:rFonts w:ascii="Century Gothic" w:hAnsi="Century Gothic"/>
          <w:sz w:val="24"/>
          <w:szCs w:val="24"/>
        </w:rPr>
        <w:t xml:space="preserve"> de la Iniciativa que le da origen</w:t>
      </w:r>
      <w:r>
        <w:rPr>
          <w:rFonts w:ascii="Century Gothic" w:hAnsi="Century Gothic"/>
          <w:sz w:val="24"/>
          <w:szCs w:val="24"/>
        </w:rPr>
        <w:t xml:space="preserve">, </w:t>
      </w:r>
      <w:r w:rsidRPr="000A111F">
        <w:rPr>
          <w:rFonts w:ascii="Century Gothic" w:hAnsi="Century Gothic"/>
          <w:sz w:val="24"/>
          <w:szCs w:val="24"/>
        </w:rPr>
        <w:t>a las autoridades mencionadas, para los efectos conducentes.</w:t>
      </w:r>
    </w:p>
    <w:p w14:paraId="183EB497" w14:textId="77777777" w:rsidR="002266F6" w:rsidRPr="000A111F" w:rsidRDefault="002266F6" w:rsidP="002266F6">
      <w:pPr>
        <w:spacing w:after="0" w:line="360" w:lineRule="auto"/>
        <w:jc w:val="both"/>
        <w:rPr>
          <w:rFonts w:ascii="Century Gothic" w:hAnsi="Century Gothic"/>
          <w:sz w:val="24"/>
          <w:szCs w:val="24"/>
        </w:rPr>
      </w:pPr>
    </w:p>
    <w:p w14:paraId="38A2C658" w14:textId="4A2E4994" w:rsidR="002266F6" w:rsidRPr="000A111F" w:rsidRDefault="002266F6" w:rsidP="002266F6">
      <w:pPr>
        <w:spacing w:after="0" w:line="360" w:lineRule="auto"/>
        <w:jc w:val="both"/>
        <w:rPr>
          <w:rFonts w:ascii="Century Gothic" w:hAnsi="Century Gothic"/>
          <w:sz w:val="24"/>
          <w:szCs w:val="24"/>
        </w:rPr>
      </w:pPr>
      <w:r w:rsidRPr="00C959B0">
        <w:rPr>
          <w:rFonts w:ascii="Century Gothic" w:hAnsi="Century Gothic"/>
          <w:b/>
          <w:bCs/>
          <w:sz w:val="24"/>
          <w:szCs w:val="24"/>
        </w:rPr>
        <w:t>D A D O</w:t>
      </w:r>
      <w:r>
        <w:rPr>
          <w:rFonts w:ascii="Century Gothic" w:hAnsi="Century Gothic"/>
          <w:sz w:val="24"/>
          <w:szCs w:val="24"/>
        </w:rPr>
        <w:t xml:space="preserve"> en el Salón de sesiones</w:t>
      </w:r>
      <w:r w:rsidRPr="000A111F">
        <w:rPr>
          <w:rFonts w:ascii="Century Gothic" w:hAnsi="Century Gothic"/>
          <w:sz w:val="24"/>
          <w:szCs w:val="24"/>
        </w:rPr>
        <w:t xml:space="preserve"> del Poder Legislativo, en la ciudad de Chihuahua, Chih., a los </w:t>
      </w:r>
      <w:r>
        <w:rPr>
          <w:rFonts w:ascii="Century Gothic" w:hAnsi="Century Gothic"/>
          <w:sz w:val="24"/>
          <w:szCs w:val="24"/>
        </w:rPr>
        <w:t>12</w:t>
      </w:r>
      <w:r w:rsidRPr="000A111F">
        <w:rPr>
          <w:rFonts w:ascii="Century Gothic" w:hAnsi="Century Gothic"/>
          <w:sz w:val="24"/>
          <w:szCs w:val="24"/>
        </w:rPr>
        <w:t xml:space="preserve"> días del mes de </w:t>
      </w:r>
      <w:r>
        <w:rPr>
          <w:rFonts w:ascii="Century Gothic" w:hAnsi="Century Gothic"/>
          <w:sz w:val="24"/>
          <w:szCs w:val="24"/>
        </w:rPr>
        <w:t xml:space="preserve">septiembre </w:t>
      </w:r>
      <w:r w:rsidRPr="000A111F">
        <w:rPr>
          <w:rFonts w:ascii="Century Gothic" w:hAnsi="Century Gothic"/>
          <w:sz w:val="24"/>
          <w:szCs w:val="24"/>
        </w:rPr>
        <w:t>d</w:t>
      </w:r>
      <w:r>
        <w:rPr>
          <w:rFonts w:ascii="Century Gothic" w:hAnsi="Century Gothic"/>
          <w:sz w:val="24"/>
          <w:szCs w:val="24"/>
        </w:rPr>
        <w:t>el año dos mil veintitrés</w:t>
      </w:r>
      <w:r w:rsidRPr="000A111F">
        <w:rPr>
          <w:rFonts w:ascii="Century Gothic" w:hAnsi="Century Gothic"/>
          <w:sz w:val="24"/>
          <w:szCs w:val="24"/>
        </w:rPr>
        <w:t>.</w:t>
      </w:r>
    </w:p>
    <w:p w14:paraId="6AD71D5C" w14:textId="73AE5448" w:rsidR="004B4C9A" w:rsidRDefault="001631A9" w:rsidP="002266F6">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01E4443F" w14:textId="77777777" w:rsidR="007930EB" w:rsidRDefault="007930EB">
      <w:pPr>
        <w:jc w:val="center"/>
        <w:rPr>
          <w:rFonts w:ascii="Century Gothic" w:eastAsia="Century Gothic" w:hAnsi="Century Gothic" w:cs="Century Gothic"/>
          <w:sz w:val="24"/>
          <w:szCs w:val="24"/>
        </w:rPr>
      </w:pPr>
    </w:p>
    <w:p w14:paraId="598E3B18" w14:textId="77777777" w:rsidR="004B4C9A" w:rsidRDefault="004B4C9A">
      <w:pPr>
        <w:spacing w:after="240"/>
        <w:rPr>
          <w:rFonts w:ascii="Century Gothic" w:eastAsia="Century Gothic" w:hAnsi="Century Gothic" w:cs="Century Gothic"/>
          <w:sz w:val="24"/>
          <w:szCs w:val="24"/>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4B4C9A" w14:paraId="430DE2F3" w14:textId="77777777">
        <w:trPr>
          <w:trHeight w:val="555"/>
        </w:trPr>
        <w:tc>
          <w:tcPr>
            <w:tcW w:w="4419" w:type="dxa"/>
            <w:tcBorders>
              <w:top w:val="nil"/>
              <w:left w:val="nil"/>
              <w:bottom w:val="nil"/>
              <w:right w:val="nil"/>
            </w:tcBorders>
            <w:tcMar>
              <w:top w:w="0" w:type="dxa"/>
              <w:left w:w="100" w:type="dxa"/>
              <w:bottom w:w="0" w:type="dxa"/>
              <w:right w:w="100" w:type="dxa"/>
            </w:tcMar>
          </w:tcPr>
          <w:p w14:paraId="407DFE7B"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BENJAMÍN CARRERA CHÁVEZ</w:t>
            </w:r>
          </w:p>
        </w:tc>
        <w:tc>
          <w:tcPr>
            <w:tcW w:w="4419" w:type="dxa"/>
            <w:tcBorders>
              <w:top w:val="nil"/>
              <w:left w:val="nil"/>
              <w:bottom w:val="nil"/>
              <w:right w:val="nil"/>
            </w:tcBorders>
            <w:tcMar>
              <w:top w:w="0" w:type="dxa"/>
              <w:left w:w="100" w:type="dxa"/>
              <w:bottom w:w="0" w:type="dxa"/>
              <w:right w:w="100" w:type="dxa"/>
            </w:tcMar>
          </w:tcPr>
          <w:p w14:paraId="3C988AB4"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EDIN CUAUHTÉMOC ESTRADA SOTELO</w:t>
            </w:r>
          </w:p>
        </w:tc>
      </w:tr>
      <w:tr w:rsidR="004B4C9A" w14:paraId="6D02FA46" w14:textId="77777777">
        <w:trPr>
          <w:trHeight w:val="2610"/>
        </w:trPr>
        <w:tc>
          <w:tcPr>
            <w:tcW w:w="4419" w:type="dxa"/>
            <w:tcBorders>
              <w:top w:val="nil"/>
              <w:left w:val="nil"/>
              <w:bottom w:val="nil"/>
              <w:right w:val="nil"/>
            </w:tcBorders>
            <w:tcMar>
              <w:top w:w="0" w:type="dxa"/>
              <w:left w:w="100" w:type="dxa"/>
              <w:bottom w:w="0" w:type="dxa"/>
              <w:right w:w="100" w:type="dxa"/>
            </w:tcMar>
          </w:tcPr>
          <w:p w14:paraId="77F6FAD4" w14:textId="4973EF9B" w:rsidR="004B4C9A" w:rsidRDefault="001631A9" w:rsidP="00946624">
            <w:pPr>
              <w:spacing w:before="240" w:after="240" w:line="276"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59018B74"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LETICIA ORTEGA MÁYNEZ</w:t>
            </w:r>
          </w:p>
        </w:tc>
        <w:tc>
          <w:tcPr>
            <w:tcW w:w="4419" w:type="dxa"/>
            <w:tcBorders>
              <w:top w:val="nil"/>
              <w:left w:val="nil"/>
              <w:bottom w:val="nil"/>
              <w:right w:val="nil"/>
            </w:tcBorders>
            <w:tcMar>
              <w:top w:w="0" w:type="dxa"/>
              <w:left w:w="100" w:type="dxa"/>
              <w:bottom w:w="0" w:type="dxa"/>
              <w:right w:w="100" w:type="dxa"/>
            </w:tcMar>
          </w:tcPr>
          <w:p w14:paraId="276CD6E4" w14:textId="6D9536AD"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157CBA47"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tc>
      </w:tr>
      <w:tr w:rsidR="004B4C9A" w14:paraId="75F5C08F" w14:textId="77777777">
        <w:trPr>
          <w:trHeight w:val="2610"/>
        </w:trPr>
        <w:tc>
          <w:tcPr>
            <w:tcW w:w="4419" w:type="dxa"/>
            <w:tcBorders>
              <w:top w:val="nil"/>
              <w:left w:val="nil"/>
              <w:bottom w:val="nil"/>
              <w:right w:val="nil"/>
            </w:tcBorders>
            <w:tcMar>
              <w:top w:w="0" w:type="dxa"/>
              <w:left w:w="100" w:type="dxa"/>
              <w:bottom w:w="0" w:type="dxa"/>
              <w:right w:w="100" w:type="dxa"/>
            </w:tcMar>
          </w:tcPr>
          <w:p w14:paraId="5D94E5AE" w14:textId="3E27A861" w:rsidR="004B4C9A" w:rsidRDefault="004B4C9A" w:rsidP="00946624">
            <w:pPr>
              <w:spacing w:before="240" w:after="240" w:line="276" w:lineRule="auto"/>
              <w:rPr>
                <w:rFonts w:ascii="Century Gothic" w:eastAsia="Century Gothic" w:hAnsi="Century Gothic" w:cs="Century Gothic"/>
                <w:b/>
                <w:sz w:val="24"/>
                <w:szCs w:val="24"/>
              </w:rPr>
            </w:pPr>
          </w:p>
          <w:p w14:paraId="343C39D9"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ROSANA DÍAZ REYES</w:t>
            </w:r>
          </w:p>
        </w:tc>
        <w:tc>
          <w:tcPr>
            <w:tcW w:w="4419" w:type="dxa"/>
            <w:tcBorders>
              <w:top w:val="nil"/>
              <w:left w:val="nil"/>
              <w:bottom w:val="nil"/>
              <w:right w:val="nil"/>
            </w:tcBorders>
            <w:tcMar>
              <w:top w:w="0" w:type="dxa"/>
              <w:left w:w="100" w:type="dxa"/>
              <w:bottom w:w="0" w:type="dxa"/>
              <w:right w:w="100" w:type="dxa"/>
            </w:tcMar>
          </w:tcPr>
          <w:p w14:paraId="10B83036" w14:textId="71444B69"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51E497C"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GUSTAVO DE LA ROSA HICKERSON</w:t>
            </w:r>
          </w:p>
        </w:tc>
      </w:tr>
      <w:tr w:rsidR="004B4C9A" w14:paraId="6C8A0992" w14:textId="77777777">
        <w:trPr>
          <w:trHeight w:val="2850"/>
        </w:trPr>
        <w:tc>
          <w:tcPr>
            <w:tcW w:w="4419" w:type="dxa"/>
            <w:tcBorders>
              <w:top w:val="nil"/>
              <w:left w:val="nil"/>
              <w:bottom w:val="nil"/>
              <w:right w:val="nil"/>
            </w:tcBorders>
            <w:tcMar>
              <w:top w:w="0" w:type="dxa"/>
              <w:left w:w="100" w:type="dxa"/>
              <w:bottom w:w="0" w:type="dxa"/>
              <w:right w:w="100" w:type="dxa"/>
            </w:tcMar>
          </w:tcPr>
          <w:p w14:paraId="50652556" w14:textId="640DDDC0" w:rsidR="004B4C9A" w:rsidRDefault="004B4C9A">
            <w:pPr>
              <w:spacing w:before="240" w:after="240" w:line="276" w:lineRule="auto"/>
              <w:rPr>
                <w:rFonts w:ascii="Century Gothic" w:eastAsia="Century Gothic" w:hAnsi="Century Gothic" w:cs="Century Gothic"/>
                <w:b/>
                <w:sz w:val="24"/>
                <w:szCs w:val="24"/>
              </w:rPr>
            </w:pPr>
          </w:p>
          <w:p w14:paraId="5356472E"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MAGDALENA RENTERÍA PÉREZ</w:t>
            </w:r>
          </w:p>
        </w:tc>
        <w:tc>
          <w:tcPr>
            <w:tcW w:w="4419" w:type="dxa"/>
            <w:tcBorders>
              <w:top w:val="nil"/>
              <w:left w:val="nil"/>
              <w:bottom w:val="nil"/>
              <w:right w:val="nil"/>
            </w:tcBorders>
            <w:tcMar>
              <w:top w:w="0" w:type="dxa"/>
              <w:left w:w="100" w:type="dxa"/>
              <w:bottom w:w="0" w:type="dxa"/>
              <w:right w:w="100" w:type="dxa"/>
            </w:tcMar>
          </w:tcPr>
          <w:p w14:paraId="331677FA" w14:textId="0300EA17" w:rsidR="004B4C9A" w:rsidRDefault="001631A9" w:rsidP="00946624">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00575EF"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MARÍA ANTONIETA PÉREZ REYES</w:t>
            </w:r>
          </w:p>
        </w:tc>
      </w:tr>
      <w:tr w:rsidR="004B4C9A" w14:paraId="744FEC3B" w14:textId="77777777">
        <w:trPr>
          <w:trHeight w:val="3135"/>
        </w:trPr>
        <w:tc>
          <w:tcPr>
            <w:tcW w:w="4419" w:type="dxa"/>
            <w:tcBorders>
              <w:top w:val="nil"/>
              <w:left w:val="nil"/>
              <w:bottom w:val="nil"/>
              <w:right w:val="nil"/>
            </w:tcBorders>
            <w:tcMar>
              <w:top w:w="0" w:type="dxa"/>
              <w:left w:w="100" w:type="dxa"/>
              <w:bottom w:w="0" w:type="dxa"/>
              <w:right w:w="100" w:type="dxa"/>
            </w:tcMar>
          </w:tcPr>
          <w:p w14:paraId="5D4E0436" w14:textId="39A5CE28" w:rsidR="004B4C9A" w:rsidRDefault="004B4C9A" w:rsidP="008B2236">
            <w:pPr>
              <w:spacing w:before="240" w:after="240" w:line="276" w:lineRule="auto"/>
              <w:rPr>
                <w:rFonts w:ascii="Century Gothic" w:eastAsia="Century Gothic" w:hAnsi="Century Gothic" w:cs="Century Gothic"/>
                <w:b/>
                <w:sz w:val="24"/>
                <w:szCs w:val="24"/>
              </w:rPr>
            </w:pPr>
          </w:p>
          <w:p w14:paraId="15046828"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DAVID OSCAR CASTREJÓN RIVAS</w:t>
            </w:r>
          </w:p>
        </w:tc>
        <w:tc>
          <w:tcPr>
            <w:tcW w:w="4419" w:type="dxa"/>
            <w:tcBorders>
              <w:top w:val="nil"/>
              <w:left w:val="nil"/>
              <w:bottom w:val="nil"/>
              <w:right w:val="nil"/>
            </w:tcBorders>
            <w:tcMar>
              <w:top w:w="0" w:type="dxa"/>
              <w:left w:w="100" w:type="dxa"/>
              <w:bottom w:w="0" w:type="dxa"/>
              <w:right w:w="100" w:type="dxa"/>
            </w:tcMar>
          </w:tcPr>
          <w:p w14:paraId="65D736F3" w14:textId="766BEC3F" w:rsidR="004B4C9A" w:rsidRDefault="004B4C9A" w:rsidP="008B2236">
            <w:pPr>
              <w:spacing w:before="240" w:after="240" w:line="276" w:lineRule="auto"/>
              <w:rPr>
                <w:rFonts w:ascii="Century Gothic" w:eastAsia="Century Gothic" w:hAnsi="Century Gothic" w:cs="Century Gothic"/>
                <w:b/>
                <w:sz w:val="24"/>
                <w:szCs w:val="24"/>
              </w:rPr>
            </w:pPr>
          </w:p>
          <w:p w14:paraId="0C64063C" w14:textId="77777777" w:rsidR="004B4C9A" w:rsidRDefault="001631A9">
            <w:pPr>
              <w:spacing w:before="240" w:after="240" w:line="276"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ILSE AMÉRICA GARCÍA SOTO.</w:t>
            </w:r>
          </w:p>
        </w:tc>
      </w:tr>
    </w:tbl>
    <w:p w14:paraId="193117FF" w14:textId="77777777" w:rsidR="004B4C9A" w:rsidRDefault="004B4C9A">
      <w:pPr>
        <w:spacing w:after="240"/>
        <w:rPr>
          <w:rFonts w:ascii="Century Gothic" w:eastAsia="Century Gothic" w:hAnsi="Century Gothic" w:cs="Century Gothic"/>
          <w:sz w:val="24"/>
          <w:szCs w:val="24"/>
        </w:rPr>
      </w:pPr>
    </w:p>
    <w:p w14:paraId="0B725AEC" w14:textId="7FA0ADAF" w:rsidR="004B4C9A" w:rsidRDefault="001631A9" w:rsidP="008B2236">
      <w:pPr>
        <w:spacing w:after="240"/>
        <w:ind w:firstLine="720"/>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DIP. </w:t>
      </w:r>
      <w:r w:rsidR="008B2236">
        <w:rPr>
          <w:rFonts w:ascii="Century Gothic" w:eastAsia="Century Gothic" w:hAnsi="Century Gothic" w:cs="Century Gothic"/>
          <w:b/>
          <w:sz w:val="24"/>
          <w:szCs w:val="24"/>
        </w:rPr>
        <w:t>JAEL ARGÜELLES DÍAZ</w:t>
      </w:r>
    </w:p>
    <w:p w14:paraId="3D16B593" w14:textId="77777777" w:rsidR="004B4C9A" w:rsidRDefault="004B4C9A">
      <w:pPr>
        <w:spacing w:after="240"/>
        <w:rPr>
          <w:rFonts w:ascii="Century Gothic" w:eastAsia="Century Gothic" w:hAnsi="Century Gothic" w:cs="Century Gothic"/>
          <w:sz w:val="24"/>
          <w:szCs w:val="24"/>
        </w:rPr>
      </w:pPr>
    </w:p>
    <w:p w14:paraId="680D682B" w14:textId="4796520C" w:rsidR="004B4C9A" w:rsidRDefault="001631A9">
      <w:pPr>
        <w:spacing w:after="0" w:line="240" w:lineRule="auto"/>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 </w:t>
      </w:r>
    </w:p>
    <w:sectPr w:rsidR="004B4C9A">
      <w:headerReference w:type="default" r:id="rId8"/>
      <w:footerReference w:type="default" r:id="rId9"/>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6565" w14:textId="77777777" w:rsidR="00F8130E" w:rsidRDefault="00F8130E">
      <w:pPr>
        <w:spacing w:after="0" w:line="240" w:lineRule="auto"/>
      </w:pPr>
      <w:r>
        <w:separator/>
      </w:r>
    </w:p>
  </w:endnote>
  <w:endnote w:type="continuationSeparator" w:id="0">
    <w:p w14:paraId="5C9B0087" w14:textId="77777777" w:rsidR="00F8130E" w:rsidRDefault="00F8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E04D" w14:textId="77777777" w:rsidR="004B4C9A" w:rsidRDefault="001631A9">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B2236">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25ABA9BD"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A1DB" w14:textId="77777777" w:rsidR="00F8130E" w:rsidRDefault="00F8130E">
      <w:pPr>
        <w:spacing w:after="0" w:line="240" w:lineRule="auto"/>
      </w:pPr>
      <w:r>
        <w:separator/>
      </w:r>
    </w:p>
  </w:footnote>
  <w:footnote w:type="continuationSeparator" w:id="0">
    <w:p w14:paraId="78C8C2DA" w14:textId="77777777" w:rsidR="00F8130E" w:rsidRDefault="00F8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5C69" w14:textId="77777777" w:rsidR="004B4C9A" w:rsidRDefault="001631A9">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“2023, Año del Centenario de la Muerte del General Francisco Villa”</w:t>
    </w:r>
  </w:p>
  <w:p w14:paraId="18871937" w14:textId="77777777" w:rsidR="004B4C9A" w:rsidRDefault="001631A9">
    <w:pPr>
      <w:ind w:left="1" w:hanging="3"/>
      <w:jc w:val="right"/>
      <w:rPr>
        <w:color w:val="000000"/>
      </w:rPr>
    </w:pPr>
    <w:r>
      <w:rPr>
        <w:rFonts w:ascii="Rage Italic" w:eastAsia="Rage Italic" w:hAnsi="Rage Italic" w:cs="Rage Italic"/>
        <w:color w:val="000000"/>
        <w:sz w:val="28"/>
        <w:szCs w:val="28"/>
      </w:rPr>
      <w:t>“100 años del Rotarismo en Chihuahua”</w:t>
    </w:r>
  </w:p>
  <w:p w14:paraId="11DF0A21" w14:textId="77777777" w:rsidR="004B4C9A" w:rsidRDefault="001631A9">
    <w:pPr>
      <w:pBdr>
        <w:top w:val="nil"/>
        <w:left w:val="nil"/>
        <w:bottom w:val="nil"/>
        <w:right w:val="nil"/>
        <w:between w:val="nil"/>
      </w:pBdr>
      <w:tabs>
        <w:tab w:val="center" w:pos="4419"/>
        <w:tab w:val="right" w:pos="8838"/>
      </w:tabs>
      <w:spacing w:after="0" w:line="240" w:lineRule="auto"/>
      <w:ind w:hanging="2"/>
      <w:jc w:val="right"/>
      <w:rPr>
        <w:color w:val="000000"/>
      </w:rPr>
    </w:pPr>
    <w:r>
      <w:rPr>
        <w:noProof/>
        <w:color w:val="000000"/>
      </w:rPr>
      <w:drawing>
        <wp:inline distT="0" distB="0" distL="0" distR="0" wp14:anchorId="6C358819" wp14:editId="5CB31719">
          <wp:extent cx="1053465" cy="2025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3465" cy="202565"/>
                  </a:xfrm>
                  <a:prstGeom prst="rect">
                    <a:avLst/>
                  </a:prstGeom>
                  <a:ln/>
                </pic:spPr>
              </pic:pic>
            </a:graphicData>
          </a:graphic>
        </wp:inline>
      </w:drawing>
    </w:r>
  </w:p>
  <w:p w14:paraId="349461D7" w14:textId="77777777" w:rsidR="004B4C9A" w:rsidRDefault="004B4C9A">
    <w:pPr>
      <w:pBdr>
        <w:top w:val="nil"/>
        <w:left w:val="nil"/>
        <w:bottom w:val="nil"/>
        <w:right w:val="nil"/>
        <w:between w:val="nil"/>
      </w:pBdr>
      <w:tabs>
        <w:tab w:val="center" w:pos="4419"/>
        <w:tab w:val="right" w:pos="8838"/>
      </w:tabs>
      <w:spacing w:after="0" w:line="240" w:lineRule="auto"/>
      <w:ind w:hanging="2"/>
      <w:rPr>
        <w:color w:val="000000"/>
      </w:rPr>
    </w:pPr>
  </w:p>
  <w:p w14:paraId="3B7A4461" w14:textId="77777777" w:rsidR="004B4C9A" w:rsidRDefault="004B4C9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6A2F"/>
    <w:multiLevelType w:val="multilevel"/>
    <w:tmpl w:val="AD227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24D0B"/>
    <w:multiLevelType w:val="multilevel"/>
    <w:tmpl w:val="B6B61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AF5120"/>
    <w:multiLevelType w:val="multilevel"/>
    <w:tmpl w:val="E060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A"/>
    <w:rsid w:val="001631A9"/>
    <w:rsid w:val="0021448A"/>
    <w:rsid w:val="002266F6"/>
    <w:rsid w:val="002607DC"/>
    <w:rsid w:val="002F26D4"/>
    <w:rsid w:val="003205A5"/>
    <w:rsid w:val="00334377"/>
    <w:rsid w:val="00456E38"/>
    <w:rsid w:val="004705D9"/>
    <w:rsid w:val="00496531"/>
    <w:rsid w:val="004B4290"/>
    <w:rsid w:val="004B4C9A"/>
    <w:rsid w:val="004C58B5"/>
    <w:rsid w:val="004D3318"/>
    <w:rsid w:val="00591F09"/>
    <w:rsid w:val="006C3B2B"/>
    <w:rsid w:val="007930EB"/>
    <w:rsid w:val="007C168F"/>
    <w:rsid w:val="007F5B6F"/>
    <w:rsid w:val="008220C0"/>
    <w:rsid w:val="0084371B"/>
    <w:rsid w:val="0088183A"/>
    <w:rsid w:val="008B2236"/>
    <w:rsid w:val="008F255E"/>
    <w:rsid w:val="00940174"/>
    <w:rsid w:val="00946624"/>
    <w:rsid w:val="00B33F64"/>
    <w:rsid w:val="00B8130A"/>
    <w:rsid w:val="00B92FED"/>
    <w:rsid w:val="00C242B5"/>
    <w:rsid w:val="00C67294"/>
    <w:rsid w:val="00D42032"/>
    <w:rsid w:val="00D55936"/>
    <w:rsid w:val="00D67EC0"/>
    <w:rsid w:val="00D717D4"/>
    <w:rsid w:val="00D870D5"/>
    <w:rsid w:val="00DB468C"/>
    <w:rsid w:val="00E70B09"/>
    <w:rsid w:val="00E83235"/>
    <w:rsid w:val="00F3186B"/>
    <w:rsid w:val="00F8130E"/>
    <w:rsid w:val="00F95F12"/>
    <w:rsid w:val="00FE22EB"/>
    <w:rsid w:val="00FE4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D1AE"/>
  <w15:docId w15:val="{2616B76D-5C93-4663-84C4-4C5E9AE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character" w:styleId="Textoennegrita">
    <w:name w:val="Strong"/>
    <w:basedOn w:val="Fuentedeprrafopredeter"/>
    <w:uiPriority w:val="22"/>
    <w:qFormat/>
    <w:rsid w:val="00262EDE"/>
    <w:rPr>
      <w:b/>
      <w:bCs/>
    </w:rPr>
  </w:style>
  <w:style w:type="paragraph" w:styleId="NormalWeb">
    <w:name w:val="Normal (Web)"/>
    <w:basedOn w:val="Normal"/>
    <w:uiPriority w:val="99"/>
    <w:unhideWhenUsed/>
    <w:rsid w:val="00262EDE"/>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converted-space">
    <w:name w:val="apple-converted-space"/>
    <w:basedOn w:val="Fuentedeprrafopredeter"/>
    <w:rsid w:val="00B435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indent">
    <w:name w:val="no-indent"/>
    <w:basedOn w:val="Normal"/>
    <w:rsid w:val="00D870D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
    <w:name w:val="credito"/>
    <w:basedOn w:val="Fuentedeprrafopredeter"/>
    <w:rsid w:val="00D8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806">
      <w:bodyDiv w:val="1"/>
      <w:marLeft w:val="0"/>
      <w:marRight w:val="0"/>
      <w:marTop w:val="0"/>
      <w:marBottom w:val="0"/>
      <w:divBdr>
        <w:top w:val="none" w:sz="0" w:space="0" w:color="auto"/>
        <w:left w:val="none" w:sz="0" w:space="0" w:color="auto"/>
        <w:bottom w:val="none" w:sz="0" w:space="0" w:color="auto"/>
        <w:right w:val="none" w:sz="0" w:space="0" w:color="auto"/>
      </w:divBdr>
    </w:div>
    <w:div w:id="628124574">
      <w:bodyDiv w:val="1"/>
      <w:marLeft w:val="0"/>
      <w:marRight w:val="0"/>
      <w:marTop w:val="0"/>
      <w:marBottom w:val="0"/>
      <w:divBdr>
        <w:top w:val="none" w:sz="0" w:space="0" w:color="auto"/>
        <w:left w:val="none" w:sz="0" w:space="0" w:color="auto"/>
        <w:bottom w:val="none" w:sz="0" w:space="0" w:color="auto"/>
        <w:right w:val="none" w:sz="0" w:space="0" w:color="auto"/>
      </w:divBdr>
    </w:div>
    <w:div w:id="198234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CEzTA0tjUKzqQjuoI+dX+7hrA==">CgMxLjA4AHIhMU5IanBTUDh1clppc2VfTWVlZU51UE02NXIxN19aMUlC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1901</Words>
  <Characters>10456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Brenda Sarahi Gonzalez Dominguez</cp:lastModifiedBy>
  <cp:revision>2</cp:revision>
  <dcterms:created xsi:type="dcterms:W3CDTF">2023-09-11T19:39:00Z</dcterms:created>
  <dcterms:modified xsi:type="dcterms:W3CDTF">2023-09-11T19:39:00Z</dcterms:modified>
</cp:coreProperties>
</file>