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8800" w14:textId="77777777" w:rsidR="003D3C56" w:rsidRDefault="002F7FBD">
      <w:pPr>
        <w:spacing w:before="240" w:after="120" w:line="360" w:lineRule="auto"/>
        <w:jc w:val="both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H. CONGRESO DEL ESTADO DE CHIHUAHUA</w:t>
      </w:r>
    </w:p>
    <w:p w14:paraId="5AA44E0D" w14:textId="77777777" w:rsidR="003D3C56" w:rsidRDefault="002F7FBD">
      <w:pPr>
        <w:spacing w:before="240" w:after="120" w:line="360" w:lineRule="auto"/>
        <w:jc w:val="both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PRESENTE. –</w:t>
      </w:r>
    </w:p>
    <w:p w14:paraId="6C5331D8" w14:textId="77777777" w:rsidR="003D3C56" w:rsidRDefault="002F7FBD">
      <w:pPr>
        <w:spacing w:before="240" w:after="12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Quienes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suscribimos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, 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Jael Argüelles Díaz, Edin Cuauhtémoc Estrada Sotelo, Leticia Ortega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Máynez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, Benjamín Carrera Chávez, David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Óscar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Castrejón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 Rivas, Gustavo de la Rosa Hickerson, Ilse América García Soto, Magdalena Renteria Pérez, María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Antonieta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 Pérez Reyes,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Óscar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 Daniel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Av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itia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Arellanes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 y Rosana Díaz Reyes,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nuestro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carácter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Diputadas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y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Diputados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Sexagésima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Séptima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Legislatura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e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integrantes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del Grupo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Parlamentario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del Partido MORENA, con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fundamento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los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artículos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68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fracción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primera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Constitución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 Política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del Estado de Chihuahua: 167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fracción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primera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, 169 y 174,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todos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de la Ley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Orgánica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del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Poder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Legislativo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;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así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como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los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numerales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75 y 76 del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Reglamento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Interior y de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Prácticas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Parlamentarias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del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Poder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Legislativo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acudimos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ante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esta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Honorable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Asamblea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a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p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resentar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Proposición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 con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carácter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 de Punto de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Acuerdo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, a fin de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exhortar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a la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Comisión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Especial que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designa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las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vacantes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magistradas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y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magistrados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del Tribunal Superior de Justicia del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Poder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Judicial del Estado de Chihuahua para que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suspenda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convocat</w:t>
      </w:r>
      <w:r>
        <w:rPr>
          <w:rFonts w:ascii="Montserrat" w:eastAsia="Montserrat" w:hAnsi="Montserrat" w:cs="Montserrat"/>
          <w:b/>
          <w:sz w:val="24"/>
          <w:szCs w:val="24"/>
        </w:rPr>
        <w:t>oria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emitida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noviembre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2023,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tanto se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resuelve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acción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inconstitucionalidad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86/2022 y a la Suprema Corte de Justicia para que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resuelva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urgentemente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dicho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recurso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, lo anterior al tenor de la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presente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:</w:t>
      </w:r>
    </w:p>
    <w:p w14:paraId="4EAC259A" w14:textId="77777777" w:rsidR="003D3C56" w:rsidRDefault="002F7FBD">
      <w:pPr>
        <w:spacing w:before="240" w:after="120" w:line="36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Exposición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motivos</w:t>
      </w:r>
      <w:proofErr w:type="spellEnd"/>
    </w:p>
    <w:p w14:paraId="3D2B61C8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¿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Recordamos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aquella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oca</w:t>
      </w:r>
      <w:r>
        <w:rPr>
          <w:rFonts w:ascii="Montserrat" w:eastAsia="Montserrat" w:hAnsi="Montserrat" w:cs="Montserrat"/>
          <w:sz w:val="24"/>
          <w:szCs w:val="24"/>
        </w:rPr>
        <w:t>sión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este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Congreso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se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indignó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ante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eliminación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fideicomisos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Poder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Judicial Federal?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ese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momento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se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dijeron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defensores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separación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poderes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y, por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supuesto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autonomía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institucionalidad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incluso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cuando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esto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ningún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momento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afectó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independencia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judicial,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como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sí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ocurre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aquí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lo local,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donde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gobernadora María Eugenia Campos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Galván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está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intentando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cooptar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Poder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Judicial. </w:t>
      </w:r>
    </w:p>
    <w:p w14:paraId="44531185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 xml:space="preserve">Una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sociedad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democrática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requiere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buenas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 buenos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juzgadores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y para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ello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se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tiene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gara</w:t>
      </w:r>
      <w:r>
        <w:rPr>
          <w:rFonts w:ascii="Montserrat" w:eastAsia="Montserrat" w:hAnsi="Montserrat" w:cs="Montserrat"/>
          <w:sz w:val="24"/>
          <w:szCs w:val="24"/>
        </w:rPr>
        <w:t>ntizar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sea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mínima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nula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pretensión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interferencia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Poder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Ejecutivo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 los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poderes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fácticos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su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trabajo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cotidiano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. 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Poder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Judicial debe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contar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con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blindaje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herramientas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protección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necesarias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para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juzgar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con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independencia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. </w:t>
      </w:r>
    </w:p>
    <w:p w14:paraId="41D3E951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Ese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blindaje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través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mecanismos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nombramiento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tengan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como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objetivo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aislar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operador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judicial de las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presiones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políticas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sobre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todo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las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corto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plazo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que son las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más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alteran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buena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marcha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quehacer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judicial. </w:t>
      </w:r>
    </w:p>
    <w:p w14:paraId="79AAA5A2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Como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sabemos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año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pasado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se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aprob</w:t>
      </w:r>
      <w:r>
        <w:rPr>
          <w:rFonts w:ascii="Montserrat" w:eastAsia="Montserrat" w:hAnsi="Montserrat" w:cs="Montserrat"/>
          <w:sz w:val="24"/>
          <w:szCs w:val="24"/>
        </w:rPr>
        <w:t>ó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una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reforma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Constitución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Local, a la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podríamos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llamar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: la Ley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Dedazo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.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Fue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una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reforma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planteó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una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designación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magistrados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magistradas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limita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forma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importante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participación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Poder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Judicial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este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proceso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y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sustituye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una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se</w:t>
      </w:r>
      <w:r>
        <w:rPr>
          <w:rFonts w:ascii="Montserrat" w:eastAsia="Montserrat" w:hAnsi="Montserrat" w:cs="Montserrat"/>
          <w:sz w:val="24"/>
          <w:szCs w:val="24"/>
        </w:rPr>
        <w:t>lección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por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méritos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por una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consensos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acuerdos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entre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poderes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.</w:t>
      </w:r>
    </w:p>
    <w:p w14:paraId="22A1368F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partir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esta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reforma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cuando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existe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una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vacante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se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crea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una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comisión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especial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integrada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por un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representante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Ejecutivo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otro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Legislativo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 uno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más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Poder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Judicial.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comisi</w:t>
      </w:r>
      <w:r>
        <w:rPr>
          <w:rFonts w:ascii="Montserrat" w:eastAsia="Montserrat" w:hAnsi="Montserrat" w:cs="Montserrat"/>
          <w:sz w:val="24"/>
          <w:szCs w:val="24"/>
        </w:rPr>
        <w:t>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conforma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una terna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candidatos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será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sometida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Legislativo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y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allí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se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selecciona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por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pleno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Congreso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a la persona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ocupará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cargo.</w:t>
      </w:r>
    </w:p>
    <w:p w14:paraId="1DB6C56C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Es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decir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PAN,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PRI,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MC y, por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supuesto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ya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desaparecida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fracción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del PT,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eliminaron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un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sistema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promovía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servicio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profesional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carrera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Judicatura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garantizaba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medianamente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que las personas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candidatas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contaran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con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experiencia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y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además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evitaba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elección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candidatos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partir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criterios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políticos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o por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imposición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po</w:t>
      </w:r>
      <w:r>
        <w:rPr>
          <w:rFonts w:ascii="Montserrat" w:eastAsia="Montserrat" w:hAnsi="Montserrat" w:cs="Montserrat"/>
          <w:sz w:val="24"/>
          <w:szCs w:val="24"/>
        </w:rPr>
        <w:t xml:space="preserve">r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parte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los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otros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dos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poderes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. El PRIAN 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nivel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nacional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supuestamente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 con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mentiras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se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envuelven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bandera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división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poderes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pero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aquí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Chihuahua no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únicamente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suprimieron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esa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independencia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sino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rebajaron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carrera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judicial.</w:t>
      </w:r>
    </w:p>
    <w:p w14:paraId="07C07FED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>¿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Cu</w:t>
      </w:r>
      <w:r>
        <w:rPr>
          <w:rFonts w:ascii="Montserrat" w:eastAsia="Montserrat" w:hAnsi="Montserrat" w:cs="Montserrat"/>
          <w:sz w:val="24"/>
          <w:szCs w:val="24"/>
        </w:rPr>
        <w:t>áles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fueron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razones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del PAN para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promover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estos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cambios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Poder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Judicial?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Ustedes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saben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cuáles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: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repetir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mismo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esquema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simulación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que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utilizó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César Duarte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Jáquez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para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controlar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al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Poder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Judicial local. </w:t>
      </w:r>
      <w:r>
        <w:rPr>
          <w:rFonts w:ascii="Montserrat" w:eastAsia="Montserrat" w:hAnsi="Montserrat" w:cs="Montserrat"/>
          <w:sz w:val="24"/>
          <w:szCs w:val="24"/>
        </w:rPr>
        <w:t xml:space="preserve">La Ley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Dedazo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fue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una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reforma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para que, s</w:t>
      </w:r>
      <w:r>
        <w:rPr>
          <w:rFonts w:ascii="Montserrat" w:eastAsia="Montserrat" w:hAnsi="Montserrat" w:cs="Montserrat"/>
          <w:sz w:val="24"/>
          <w:szCs w:val="24"/>
        </w:rPr>
        <w:t xml:space="preserve">in empacho,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Tribunal Superior de Justicia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fuera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influenciado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por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intereses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políticos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particulares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la Gobernadora.</w:t>
      </w:r>
    </w:p>
    <w:p w14:paraId="7EF869B5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sz w:val="24"/>
          <w:szCs w:val="24"/>
        </w:rPr>
        <w:t>Fue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así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como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fracción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parlamentaria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Morena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presentó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ante la Suprema Corte de Justicia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acción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inconstitucionalidad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bajo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expediente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86/2022,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donde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se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argumentó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inconstitucionalidad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eliminación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los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exámenes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oposición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para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aspirantes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jueces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magistrados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cambio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reglas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reelección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las y los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consejeros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judicatura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intromisión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sobera</w:t>
      </w:r>
      <w:r>
        <w:rPr>
          <w:rFonts w:ascii="Montserrat" w:eastAsia="Montserrat" w:hAnsi="Montserrat" w:cs="Montserrat"/>
          <w:sz w:val="24"/>
          <w:szCs w:val="24"/>
        </w:rPr>
        <w:t>nía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Poder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Judicial.</w:t>
      </w:r>
    </w:p>
    <w:p w14:paraId="1AFC30F4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sz w:val="24"/>
          <w:szCs w:val="24"/>
        </w:rPr>
        <w:t>Dicho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recurso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también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señala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que, 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través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esta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reforma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los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Poderes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Ejecutivo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Legislativo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obtenían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control de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decisión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constituir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una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fuerza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mayoritaria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Comisión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Especial;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además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que dos de sus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tres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integrantes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 xml:space="preserve">no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tenían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conocimiento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suficiente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materia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para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valorar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 los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perfiles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más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idóneos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. Sin embargo,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éste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sigue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detenido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tribunal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constitucional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.</w:t>
      </w:r>
    </w:p>
    <w:p w14:paraId="57EEBF34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sz w:val="24"/>
          <w:szCs w:val="24"/>
        </w:rPr>
        <w:t>Debemos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señalar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que, 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todas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luces, la Ley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Dedazo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es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contraria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 los derechos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humanos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protegidos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 xml:space="preserve">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Constitución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Mexicana y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local,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así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como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 lo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estipulado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Convención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Internacional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Contra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Corrupción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Código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Ética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Poder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Judicial del Estado de Chihuahua.</w:t>
      </w:r>
    </w:p>
    <w:p w14:paraId="7D2A216D" w14:textId="77777777" w:rsidR="003D3C56" w:rsidRDefault="003D3C56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5451563F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marco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análisis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reforma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integral a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Constitución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Tri</w:t>
      </w:r>
      <w:r>
        <w:rPr>
          <w:rFonts w:ascii="Montserrat" w:eastAsia="Montserrat" w:hAnsi="Montserrat" w:cs="Montserrat"/>
          <w:sz w:val="24"/>
          <w:szCs w:val="24"/>
        </w:rPr>
        <w:t xml:space="preserve">bunal Superior de Justicia de Chihuahua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presentó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una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iniciativa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para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corregir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posible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inconstitucionalidad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la Ley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Dedazo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; era una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iniciativa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que,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si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bien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tenía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algunos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inconvenientes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también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subsanaba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algunos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detalles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. Sin embargo, a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fecha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ni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re</w:t>
      </w:r>
      <w:r>
        <w:rPr>
          <w:rFonts w:ascii="Montserrat" w:eastAsia="Montserrat" w:hAnsi="Montserrat" w:cs="Montserrat"/>
          <w:sz w:val="24"/>
          <w:szCs w:val="24"/>
        </w:rPr>
        <w:t>forma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integral,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ni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corrección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.</w:t>
      </w:r>
    </w:p>
    <w:p w14:paraId="4F668E45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 xml:space="preserve">Al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parecer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desde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Palacio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Gobierno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se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consideró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había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correr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riesgo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emitir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una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convocatoria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basada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normas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muy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posiblemente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inconstitucionales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.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Fue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así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que la Gobernadora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ordenó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se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llevara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cabo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proceso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 xml:space="preserve">para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fueran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ocupadas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siete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las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magistraturas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vacantes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.</w:t>
      </w:r>
    </w:p>
    <w:p w14:paraId="2C6CCFAC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sz w:val="24"/>
          <w:szCs w:val="24"/>
        </w:rPr>
        <w:t>Decidieron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correr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riesgo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que los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tribunales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federales les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corrigieran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plana y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así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fue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. 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viernes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pasado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un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Juzgado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federal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concedió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suspensión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provisional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juicio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amparo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promovió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una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jueza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penal contra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reforma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Artículo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101 de</w:t>
      </w:r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Constitución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local y de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convocatoria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para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elegir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siete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ternas para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cubrir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vacantes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las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magistraturas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del Tribunal Superior de Justicia del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Poder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Judicial de Chihuahua. Y es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dicha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convocatoria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aumentó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aún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más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los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vicios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inconstitucional</w:t>
      </w:r>
      <w:r>
        <w:rPr>
          <w:rFonts w:ascii="Montserrat" w:eastAsia="Montserrat" w:hAnsi="Montserrat" w:cs="Montserrat"/>
          <w:sz w:val="24"/>
          <w:szCs w:val="24"/>
        </w:rPr>
        <w:t>idad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que la Ley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Dedazo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había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generado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.</w:t>
      </w:r>
    </w:p>
    <w:p w14:paraId="6567D4D2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Como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mencionó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jueza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Sabela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Asiain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“de las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siete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vacantes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cuatro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están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cerradas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 las personas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integran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Poder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Judicial. O sea, es un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proceso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cerrado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no para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fortalecer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carrera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judicial,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sino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para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debilita</w:t>
      </w:r>
      <w:r>
        <w:rPr>
          <w:rFonts w:ascii="Montserrat" w:eastAsia="Montserrat" w:hAnsi="Montserrat" w:cs="Montserrat"/>
          <w:sz w:val="24"/>
          <w:szCs w:val="24"/>
        </w:rPr>
        <w:t>rla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”</w:t>
      </w:r>
      <w:r>
        <w:rPr>
          <w:rFonts w:ascii="Montserrat" w:eastAsia="Montserrat" w:hAnsi="Montserrat" w:cs="Montserrat"/>
          <w:sz w:val="24"/>
          <w:szCs w:val="24"/>
          <w:vertAlign w:val="superscript"/>
        </w:rPr>
        <w:footnoteReference w:id="1"/>
      </w:r>
      <w:r>
        <w:rPr>
          <w:rFonts w:ascii="Montserrat" w:eastAsia="Montserrat" w:hAnsi="Montserrat" w:cs="Montserrat"/>
          <w:sz w:val="24"/>
          <w:szCs w:val="24"/>
        </w:rPr>
        <w:t xml:space="preserve">. Por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ello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esto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ha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despertado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críticas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por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parte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quienes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sí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cuentan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con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conocimiento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jurídico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. La Jornada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menciona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que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convocatoria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también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plantea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una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simulación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paridad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género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 da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preferencia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 personas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ajenas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carrera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judic</w:t>
      </w:r>
      <w:r>
        <w:rPr>
          <w:rFonts w:ascii="Montserrat" w:eastAsia="Montserrat" w:hAnsi="Montserrat" w:cs="Montserrat"/>
          <w:sz w:val="24"/>
          <w:szCs w:val="24"/>
        </w:rPr>
        <w:t>ial y pre-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designa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las plazas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concurso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con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objetivo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que los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nombramientos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resulten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pago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favores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políticos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. </w:t>
      </w:r>
    </w:p>
    <w:p w14:paraId="5B5C663C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convocatoria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descarta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igualdad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oportunidades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para acceder al cargo. Se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discrimina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abiertamente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mujer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y a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mujer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c</w:t>
      </w:r>
      <w:r>
        <w:rPr>
          <w:rFonts w:ascii="Montserrat" w:eastAsia="Montserrat" w:hAnsi="Montserrat" w:cs="Montserrat"/>
          <w:sz w:val="24"/>
          <w:szCs w:val="24"/>
        </w:rPr>
        <w:t xml:space="preserve">on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carrera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judicial. Por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ejemplo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caso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las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juezas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materia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penal,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camino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les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fue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vedado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porque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no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fueron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convocadas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convocatoria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solo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fue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abierta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mujeres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externas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poder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judicial.</w:t>
      </w:r>
    </w:p>
    <w:p w14:paraId="02CB05DC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 xml:space="preserve">Con solo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ver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algunos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los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nombres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las personas q</w:t>
      </w:r>
      <w:r>
        <w:rPr>
          <w:rFonts w:ascii="Montserrat" w:eastAsia="Montserrat" w:hAnsi="Montserrat" w:cs="Montserrat"/>
          <w:sz w:val="24"/>
          <w:szCs w:val="24"/>
        </w:rPr>
        <w:t xml:space="preserve">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han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sido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registradas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hasta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momento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se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logra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percibir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que tanto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reforma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año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pasado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como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convocatoria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son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tendenciosas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. Por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si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fuera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poco,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plazo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para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presentar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documentación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fue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solo del 17 al 22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noviembre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este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año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.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Sí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durante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los d</w:t>
      </w:r>
      <w:r>
        <w:rPr>
          <w:rFonts w:ascii="Montserrat" w:eastAsia="Montserrat" w:hAnsi="Montserrat" w:cs="Montserrat"/>
          <w:sz w:val="24"/>
          <w:szCs w:val="24"/>
        </w:rPr>
        <w:t xml:space="preserve">ías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puente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.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Fue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una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convocatoria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buen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fin; una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convocatoria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con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descuentos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sin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concursos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oposición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para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premiar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favores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políticos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colocar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a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incondicionales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.</w:t>
      </w:r>
    </w:p>
    <w:p w14:paraId="41AC7847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sz w:val="24"/>
          <w:szCs w:val="24"/>
        </w:rPr>
        <w:t>Además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les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planteo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siguiente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pregunta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: ¿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qué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pasará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si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Corte o los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juzgados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distrito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un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futuro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declaran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como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inconstitucional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reforma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o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convocatoria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?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Será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un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desastre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igual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que lo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ustedes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provocaron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con los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libros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proofErr w:type="gramStart"/>
      <w:r>
        <w:rPr>
          <w:rFonts w:ascii="Montserrat" w:eastAsia="Montserrat" w:hAnsi="Montserrat" w:cs="Montserrat"/>
          <w:sz w:val="24"/>
          <w:szCs w:val="24"/>
        </w:rPr>
        <w:t>texto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..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Habrá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sentencias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jueces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nombrados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ilegalmente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. </w:t>
      </w:r>
    </w:p>
    <w:p w14:paraId="108F0DD8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Los y las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juezas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deben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garantizar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</w:t>
      </w:r>
      <w:r>
        <w:rPr>
          <w:rFonts w:ascii="Montserrat" w:eastAsia="Montserrat" w:hAnsi="Montserrat" w:cs="Montserrat"/>
          <w:sz w:val="24"/>
          <w:szCs w:val="24"/>
        </w:rPr>
        <w:t>iudadanía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están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sentenciando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manera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independiente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imparcial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y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su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cargo es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obtenido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con base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evaluación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tanto de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carrera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judicial,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como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sus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conocimientos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estas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evaluaciones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sean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verificables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por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sociedad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. 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poder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judicial</w:t>
      </w:r>
      <w:r>
        <w:rPr>
          <w:rFonts w:ascii="Montserrat" w:eastAsia="Montserrat" w:hAnsi="Montserrat" w:cs="Montserrat"/>
          <w:sz w:val="24"/>
          <w:szCs w:val="24"/>
        </w:rPr>
        <w:t xml:space="preserve"> debe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estar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bajo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escrutinio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público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.</w:t>
      </w:r>
    </w:p>
    <w:p w14:paraId="5B12DDFA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independencia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poder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judicial, no es un privilegio de los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propios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jueces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. Es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necesaria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para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pueblo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un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estado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democrático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. Es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derecho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todo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ciudadano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 ser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juzgado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por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juezas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jueces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libres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imparcia</w:t>
      </w:r>
      <w:r>
        <w:rPr>
          <w:rFonts w:ascii="Montserrat" w:eastAsia="Montserrat" w:hAnsi="Montserrat" w:cs="Montserrat"/>
          <w:sz w:val="24"/>
          <w:szCs w:val="24"/>
        </w:rPr>
        <w:t>les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independientes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.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este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entendido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pedimos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un alto a las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prácticas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duartistas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dejen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cooptar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Poder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Judicial 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imponer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magistradas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magistrados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Chihuahua.</w:t>
      </w:r>
    </w:p>
    <w:p w14:paraId="7DDA96BC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Es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necesario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un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cambio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raíz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que, sin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atavismos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ni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prejuicios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, se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discutan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vía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legislativa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y con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diálogo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abierto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con la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sociedad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nuevos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mecanismos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para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aminorar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injerencia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de un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poder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sobre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otro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este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caso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Poder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Judicial. </w:t>
      </w:r>
    </w:p>
    <w:p w14:paraId="45D59F1C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lastRenderedPageBreak/>
        <w:t xml:space="preserve">Por lo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ant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>eriormente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expuesto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, y con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fundamento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lo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dispuesto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los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artículos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invocados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someto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a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consideración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esta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Honorable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Asamblea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siguiente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proyecto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con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carácter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de:</w:t>
      </w:r>
    </w:p>
    <w:p w14:paraId="2F45D5E8" w14:textId="77777777" w:rsidR="003D3C56" w:rsidRDefault="003D3C56">
      <w:pPr>
        <w:spacing w:before="240" w:after="240" w:line="360" w:lineRule="auto"/>
        <w:jc w:val="center"/>
        <w:rPr>
          <w:rFonts w:ascii="Montserrat" w:eastAsia="Montserrat" w:hAnsi="Montserrat" w:cs="Montserrat"/>
          <w:b/>
          <w:sz w:val="24"/>
          <w:szCs w:val="24"/>
          <w:highlight w:val="white"/>
        </w:rPr>
      </w:pPr>
    </w:p>
    <w:p w14:paraId="252BEBDE" w14:textId="77777777" w:rsidR="003D3C56" w:rsidRDefault="002F7FBD">
      <w:pPr>
        <w:spacing w:before="240" w:after="240" w:line="360" w:lineRule="auto"/>
        <w:jc w:val="center"/>
        <w:rPr>
          <w:rFonts w:ascii="Montserrat" w:eastAsia="Montserrat" w:hAnsi="Montserrat" w:cs="Montserrat"/>
          <w:b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ACUERDO</w:t>
      </w:r>
    </w:p>
    <w:p w14:paraId="21045B2C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PRIMERO.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- La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Sexagésima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Séptima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Legislatura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del H.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Congreso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del Estado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exho</w:t>
      </w:r>
      <w:r>
        <w:rPr>
          <w:rFonts w:ascii="Montserrat" w:eastAsia="Montserrat" w:hAnsi="Montserrat" w:cs="Montserrat"/>
          <w:sz w:val="24"/>
          <w:szCs w:val="24"/>
        </w:rPr>
        <w:t>rta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Comisión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Especial,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convocada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conformidad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fracción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I del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artículo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101 de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Constitución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Política del Estado de Chihuahua, a fin de que se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suspenda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“CONVOCATORIA al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proceso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selección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las personas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serán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consideradas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para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inte</w:t>
      </w:r>
      <w:r>
        <w:rPr>
          <w:rFonts w:ascii="Montserrat" w:eastAsia="Montserrat" w:hAnsi="Montserrat" w:cs="Montserrat"/>
          <w:sz w:val="24"/>
          <w:szCs w:val="24"/>
        </w:rPr>
        <w:t>gración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siete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ternas para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cubrir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vacantes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Magistradas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y/o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Magistrados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del Tribunal Superior de Justicia del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Poder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Judicial del Estado de Chihuahua”,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publicada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Períodico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Oficial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del Estado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día 16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noviembre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del 2023, lo anterior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tant</w:t>
      </w:r>
      <w:r>
        <w:rPr>
          <w:rFonts w:ascii="Montserrat" w:eastAsia="Montserrat" w:hAnsi="Montserrat" w:cs="Montserrat"/>
          <w:sz w:val="24"/>
          <w:szCs w:val="24"/>
        </w:rPr>
        <w:t xml:space="preserve">o se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resuelve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acción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inconstitucionalidad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86/2022, con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fin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salvaguardar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independencia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judicial y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igualdad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oportunidades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.</w:t>
      </w:r>
    </w:p>
    <w:p w14:paraId="3F2A7150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SEGUNDO. 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La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Sexagésima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Séptima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Legislatura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del H.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Congreso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del Estado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exhorta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 la Suprema Corte de Justicia para </w:t>
      </w:r>
      <w:r>
        <w:rPr>
          <w:rFonts w:ascii="Montserrat" w:eastAsia="Montserrat" w:hAnsi="Montserrat" w:cs="Montserrat"/>
          <w:sz w:val="24"/>
          <w:szCs w:val="24"/>
        </w:rPr>
        <w:t xml:space="preserve">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resuelva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urgentemente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acción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inconstitucionalidad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86/2022.</w:t>
      </w:r>
    </w:p>
    <w:p w14:paraId="5A49EB18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  <w:proofErr w:type="gramStart"/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ECONÓMICO.-</w:t>
      </w:r>
      <w:proofErr w:type="gram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Aprobado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que sea,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remítase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presente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acuerdo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a las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autoridades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antes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mencionadas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>.</w:t>
      </w:r>
    </w:p>
    <w:p w14:paraId="60CCDA2C" w14:textId="77777777" w:rsidR="003D3C56" w:rsidRDefault="002F7FB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Dado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en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Recinto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Oficial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del Honorable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Congreso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del Estado, a los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veintiocho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días del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mes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de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noviembre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del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año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dos mil </w:t>
      </w:r>
      <w:proofErr w:type="spellStart"/>
      <w:r>
        <w:rPr>
          <w:rFonts w:ascii="Montserrat" w:eastAsia="Montserrat" w:hAnsi="Montserrat" w:cs="Montserrat"/>
          <w:sz w:val="24"/>
          <w:szCs w:val="24"/>
          <w:highlight w:val="white"/>
        </w:rPr>
        <w:t>veintitrés</w:t>
      </w:r>
      <w:proofErr w:type="spellEnd"/>
      <w:r>
        <w:rPr>
          <w:rFonts w:ascii="Montserrat" w:eastAsia="Montserrat" w:hAnsi="Montserrat" w:cs="Montserrat"/>
          <w:sz w:val="24"/>
          <w:szCs w:val="24"/>
          <w:highlight w:val="white"/>
        </w:rPr>
        <w:t>.</w:t>
      </w:r>
    </w:p>
    <w:p w14:paraId="2DDABDC0" w14:textId="77777777" w:rsidR="003D3C56" w:rsidRDefault="002F7FBD">
      <w:pPr>
        <w:spacing w:before="240" w:after="240" w:line="360" w:lineRule="auto"/>
        <w:jc w:val="both"/>
        <w:rPr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</w:p>
    <w:p w14:paraId="3BAE3A94" w14:textId="77777777" w:rsidR="003D3C56" w:rsidRDefault="002F7FBD">
      <w:pPr>
        <w:spacing w:before="240" w:after="120" w:line="360" w:lineRule="auto"/>
        <w:jc w:val="center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A T E N T A M E N T E</w:t>
      </w:r>
    </w:p>
    <w:p w14:paraId="260A12B7" w14:textId="77777777" w:rsidR="003D3C56" w:rsidRDefault="002F7FBD">
      <w:pPr>
        <w:spacing w:before="240" w:after="120" w:line="360" w:lineRule="auto"/>
        <w:jc w:val="center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lastRenderedPageBreak/>
        <w:t xml:space="preserve"> </w:t>
      </w:r>
    </w:p>
    <w:tbl>
      <w:tblPr>
        <w:tblStyle w:val="a1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350"/>
      </w:tblGrid>
      <w:tr w:rsidR="003D3C56" w14:paraId="12E6546A" w14:textId="77777777">
        <w:trPr>
          <w:trHeight w:val="30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ACE0" w14:textId="77777777" w:rsidR="003D3C56" w:rsidRDefault="002F7FBD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________________________________</w:t>
            </w:r>
          </w:p>
          <w:p w14:paraId="290108A2" w14:textId="77777777" w:rsidR="003D3C56" w:rsidRDefault="002F7FBD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DIP. JAEL ARGÜELLES DÍAZ</w:t>
            </w:r>
          </w:p>
          <w:p w14:paraId="27B5010D" w14:textId="77777777" w:rsidR="003D3C56" w:rsidRDefault="002F7FBD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  <w:p w14:paraId="65F60D29" w14:textId="77777777" w:rsidR="003D3C56" w:rsidRDefault="002F7FBD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  <w:p w14:paraId="2B63DC00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BA60" w14:textId="77777777" w:rsidR="003D3C56" w:rsidRDefault="002F7FBD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________________________________</w:t>
            </w:r>
          </w:p>
          <w:p w14:paraId="4429CE90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DIP. CUAUHTÉMOC ESTRADA SOTELO</w:t>
            </w:r>
          </w:p>
        </w:tc>
      </w:tr>
      <w:tr w:rsidR="003D3C56" w14:paraId="4044F6C1" w14:textId="77777777">
        <w:trPr>
          <w:trHeight w:val="349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21C7" w14:textId="77777777" w:rsidR="003D3C56" w:rsidRDefault="002F7FBD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________________________________</w:t>
            </w:r>
          </w:p>
          <w:p w14:paraId="42B99CC5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DIP. LETICIA ORTEGA MAYNEZ</w:t>
            </w:r>
          </w:p>
          <w:p w14:paraId="65C0045C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  <w:p w14:paraId="1274329D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  <w:p w14:paraId="0EC667D0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  <w:p w14:paraId="6C894192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561EB" w14:textId="77777777" w:rsidR="003D3C56" w:rsidRDefault="002F7FBD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________________________________</w:t>
            </w:r>
          </w:p>
          <w:p w14:paraId="2BAA5328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DIP. BENJAMÍN CARRERA CHÁVEZ</w:t>
            </w:r>
          </w:p>
        </w:tc>
      </w:tr>
      <w:tr w:rsidR="003D3C56" w14:paraId="68334C6B" w14:textId="77777777">
        <w:trPr>
          <w:trHeight w:val="30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B200F" w14:textId="77777777" w:rsidR="003D3C56" w:rsidRDefault="002F7FBD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________________________________</w:t>
            </w:r>
          </w:p>
          <w:p w14:paraId="15C9A00A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DIP. DAVID OSCAR CASTREJÓN RIVAS</w:t>
            </w:r>
          </w:p>
          <w:p w14:paraId="730D6922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  <w:p w14:paraId="648744D2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  <w:p w14:paraId="346815B7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D6C3" w14:textId="77777777" w:rsidR="003D3C56" w:rsidRDefault="002F7FBD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________________________________</w:t>
            </w:r>
          </w:p>
          <w:p w14:paraId="18DCC30B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DIP. GUSTAVO DE LA ROSA HICKERSON</w:t>
            </w:r>
          </w:p>
        </w:tc>
      </w:tr>
      <w:tr w:rsidR="003D3C56" w14:paraId="1418C517" w14:textId="77777777">
        <w:trPr>
          <w:trHeight w:val="349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9365" w14:textId="77777777" w:rsidR="003D3C56" w:rsidRDefault="002F7FBD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lastRenderedPageBreak/>
              <w:t>________________________________</w:t>
            </w:r>
          </w:p>
          <w:p w14:paraId="24AE3A19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DIP. ILSE AMÉRICA GARCÍA SOTO</w:t>
            </w:r>
          </w:p>
          <w:p w14:paraId="4AF79198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  <w:p w14:paraId="16995D1F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  <w:p w14:paraId="14962D21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  <w:p w14:paraId="604E0DAC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72A7" w14:textId="77777777" w:rsidR="003D3C56" w:rsidRDefault="002F7FBD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________________________________</w:t>
            </w:r>
          </w:p>
          <w:p w14:paraId="278E2B1D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DIP. MAGDALENA RENTERÍA PÉREZ</w:t>
            </w:r>
          </w:p>
        </w:tc>
      </w:tr>
      <w:tr w:rsidR="003D3C56" w14:paraId="512F1AD3" w14:textId="77777777">
        <w:trPr>
          <w:trHeight w:val="30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B6C2" w14:textId="77777777" w:rsidR="003D3C56" w:rsidRDefault="002F7FBD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________________________________</w:t>
            </w:r>
          </w:p>
          <w:p w14:paraId="6168FB2E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DIP MARÍA ANTONIETA PÉREZ REYES</w:t>
            </w:r>
          </w:p>
          <w:p w14:paraId="1378F139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  <w:p w14:paraId="21CAE58F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  <w:p w14:paraId="7FD56E38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614A" w14:textId="77777777" w:rsidR="003D3C56" w:rsidRDefault="002F7FBD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________________________________</w:t>
            </w:r>
          </w:p>
          <w:p w14:paraId="228B32F8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DIP. OSCAR DANIEL AVITIA ARELLANES</w:t>
            </w:r>
          </w:p>
        </w:tc>
      </w:tr>
      <w:tr w:rsidR="003D3C56" w14:paraId="667D70B9" w14:textId="77777777">
        <w:trPr>
          <w:trHeight w:val="14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FC7A" w14:textId="77777777" w:rsidR="003D3C56" w:rsidRDefault="002F7FBD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________________________________</w:t>
            </w:r>
          </w:p>
          <w:p w14:paraId="00F69669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DIP. ROSANA DÍAZ REYES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F591" w14:textId="77777777" w:rsidR="003D3C56" w:rsidRDefault="002F7FBD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</w:tc>
      </w:tr>
    </w:tbl>
    <w:p w14:paraId="755A659F" w14:textId="77777777" w:rsidR="003D3C56" w:rsidRDefault="003D3C56">
      <w:pPr>
        <w:spacing w:before="240" w:after="240"/>
        <w:jc w:val="both"/>
        <w:rPr>
          <w:sz w:val="24"/>
          <w:szCs w:val="24"/>
          <w:highlight w:val="white"/>
        </w:rPr>
      </w:pPr>
    </w:p>
    <w:p w14:paraId="27F98963" w14:textId="77777777" w:rsidR="003D3C56" w:rsidRDefault="003D3C56"/>
    <w:p w14:paraId="2B1861EC" w14:textId="77777777" w:rsidR="003D3C56" w:rsidRDefault="003D3C56"/>
    <w:p w14:paraId="61717519" w14:textId="77777777" w:rsidR="003D3C56" w:rsidRDefault="002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8A61C2B" w14:textId="77777777" w:rsidR="003D3C56" w:rsidRDefault="003D3C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938086" w14:textId="77777777" w:rsidR="003D3C56" w:rsidRDefault="003D3C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B68BE3" w14:textId="77777777" w:rsidR="003D3C56" w:rsidRDefault="002F7F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621835F" w14:textId="77777777" w:rsidR="003D3C56" w:rsidRDefault="003D3C56"/>
    <w:p w14:paraId="6EB98962" w14:textId="77777777" w:rsidR="003D3C56" w:rsidRDefault="003D3C56"/>
    <w:p w14:paraId="5ED86571" w14:textId="77777777" w:rsidR="003D3C56" w:rsidRDefault="003D3C56">
      <w:pPr>
        <w:jc w:val="both"/>
        <w:rPr>
          <w:b/>
        </w:rPr>
      </w:pPr>
    </w:p>
    <w:sectPr w:rsidR="003D3C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5A94" w14:textId="77777777" w:rsidR="00000000" w:rsidRDefault="002F7FBD">
      <w:pPr>
        <w:spacing w:after="0" w:line="240" w:lineRule="auto"/>
      </w:pPr>
      <w:r>
        <w:separator/>
      </w:r>
    </w:p>
  </w:endnote>
  <w:endnote w:type="continuationSeparator" w:id="0">
    <w:p w14:paraId="1EEC1579" w14:textId="77777777" w:rsidR="00000000" w:rsidRDefault="002F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8F2C" w14:textId="77777777" w:rsidR="00000000" w:rsidRDefault="002F7FBD">
      <w:pPr>
        <w:spacing w:after="0" w:line="240" w:lineRule="auto"/>
      </w:pPr>
      <w:r>
        <w:separator/>
      </w:r>
    </w:p>
  </w:footnote>
  <w:footnote w:type="continuationSeparator" w:id="0">
    <w:p w14:paraId="71E30DD6" w14:textId="77777777" w:rsidR="00000000" w:rsidRDefault="002F7FBD">
      <w:pPr>
        <w:spacing w:after="0" w:line="240" w:lineRule="auto"/>
      </w:pPr>
      <w:r>
        <w:continuationSeparator/>
      </w:r>
    </w:p>
  </w:footnote>
  <w:footnote w:id="1">
    <w:p w14:paraId="7DAF1314" w14:textId="77777777" w:rsidR="003D3C56" w:rsidRDefault="002F7FBD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Posicionamiento de la jueza Sabela Asiain, https://twitter.com/SabelaAsiain/status/1728942895485612096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C56"/>
    <w:rsid w:val="002F7FBD"/>
    <w:rsid w:val="003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3A27"/>
  <w15:docId w15:val="{D2FB0D5C-F255-454D-84F3-67B14770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B3F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3BD1"/>
    <w:pPr>
      <w:spacing w:after="0" w:line="240" w:lineRule="auto"/>
    </w:pPr>
    <w:rPr>
      <w:sz w:val="24"/>
      <w:szCs w:val="24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koE+I6qy+XEFGqbHuOLGR2ZMBg==">CgMxLjA4AHIhMXRMUXQzUnZrOTk0bXBvblZWU3oyR1lvaXVITi1taUxU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1708</Words>
  <Characters>9394</Characters>
  <Application>Microsoft Office Word</Application>
  <DocSecurity>0</DocSecurity>
  <Lines>78</Lines>
  <Paragraphs>22</Paragraphs>
  <ScaleCrop>false</ScaleCrop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Pulido</dc:creator>
  <cp:lastModifiedBy>Brenda Sarahi Gonzalez Dominguez</cp:lastModifiedBy>
  <cp:revision>2</cp:revision>
  <dcterms:created xsi:type="dcterms:W3CDTF">2023-11-28T15:48:00Z</dcterms:created>
  <dcterms:modified xsi:type="dcterms:W3CDTF">2023-11-28T15:48:00Z</dcterms:modified>
</cp:coreProperties>
</file>