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5C9F" w14:textId="1D7DF019" w:rsidR="00153734" w:rsidRDefault="00153734" w:rsidP="00AD09F4">
      <w:pPr>
        <w:spacing w:line="360" w:lineRule="auto"/>
        <w:jc w:val="both"/>
        <w:rPr>
          <w:rFonts w:ascii="Arial" w:hAnsi="Arial" w:cs="Arial"/>
          <w:b/>
          <w:color w:val="000000"/>
          <w:sz w:val="24"/>
          <w:szCs w:val="24"/>
        </w:rPr>
      </w:pPr>
    </w:p>
    <w:p w14:paraId="0370A8B5" w14:textId="77777777" w:rsidR="00BF4EE4" w:rsidRDefault="00BF4EE4" w:rsidP="00AD09F4">
      <w:pPr>
        <w:spacing w:line="360" w:lineRule="auto"/>
        <w:jc w:val="both"/>
        <w:rPr>
          <w:rFonts w:ascii="Arial" w:hAnsi="Arial" w:cs="Arial"/>
          <w:b/>
          <w:color w:val="000000"/>
          <w:sz w:val="24"/>
          <w:szCs w:val="24"/>
        </w:rPr>
      </w:pPr>
    </w:p>
    <w:p w14:paraId="7BDE5CF0" w14:textId="13CBE185" w:rsidR="00A2247B" w:rsidRPr="00AD09F4" w:rsidRDefault="00A2247B" w:rsidP="00AD09F4">
      <w:pPr>
        <w:spacing w:line="360" w:lineRule="auto"/>
        <w:jc w:val="both"/>
        <w:rPr>
          <w:rFonts w:ascii="Arial" w:hAnsi="Arial" w:cs="Arial"/>
          <w:sz w:val="24"/>
          <w:szCs w:val="24"/>
        </w:rPr>
      </w:pPr>
      <w:r w:rsidRPr="00AD09F4">
        <w:rPr>
          <w:rFonts w:ascii="Arial" w:hAnsi="Arial" w:cs="Arial"/>
          <w:b/>
          <w:color w:val="000000"/>
          <w:sz w:val="24"/>
          <w:szCs w:val="24"/>
        </w:rPr>
        <w:t>H. CONGRESO DEL ESTADO.</w:t>
      </w:r>
      <w:r w:rsidRPr="00AD09F4">
        <w:rPr>
          <w:rFonts w:ascii="Arial" w:hAnsi="Arial" w:cs="Arial"/>
          <w:color w:val="000000"/>
          <w:sz w:val="24"/>
          <w:szCs w:val="24"/>
        </w:rPr>
        <w:t xml:space="preserve"> </w:t>
      </w:r>
    </w:p>
    <w:p w14:paraId="1CA05874" w14:textId="77777777" w:rsidR="00A2247B" w:rsidRPr="00AD09F4" w:rsidRDefault="00A2247B" w:rsidP="00AD09F4">
      <w:pPr>
        <w:spacing w:line="360" w:lineRule="auto"/>
        <w:jc w:val="both"/>
        <w:rPr>
          <w:rFonts w:ascii="Arial" w:hAnsi="Arial" w:cs="Arial"/>
          <w:color w:val="000000"/>
          <w:sz w:val="24"/>
          <w:szCs w:val="24"/>
        </w:rPr>
      </w:pPr>
      <w:r w:rsidRPr="00AD09F4">
        <w:rPr>
          <w:rFonts w:ascii="Arial" w:hAnsi="Arial" w:cs="Arial"/>
          <w:b/>
          <w:color w:val="000000"/>
          <w:sz w:val="24"/>
          <w:szCs w:val="24"/>
        </w:rPr>
        <w:t>P R E S E N T E.</w:t>
      </w:r>
      <w:r w:rsidRPr="00AD09F4">
        <w:rPr>
          <w:rFonts w:ascii="Arial" w:hAnsi="Arial" w:cs="Arial"/>
          <w:color w:val="000000"/>
          <w:sz w:val="24"/>
          <w:szCs w:val="24"/>
        </w:rPr>
        <w:t xml:space="preserve"> </w:t>
      </w:r>
    </w:p>
    <w:p w14:paraId="4E6E17F5" w14:textId="77777777" w:rsidR="00A2247B" w:rsidRPr="00AD09F4" w:rsidRDefault="00A2247B" w:rsidP="00AD09F4">
      <w:pPr>
        <w:spacing w:line="360" w:lineRule="auto"/>
        <w:jc w:val="both"/>
        <w:rPr>
          <w:rFonts w:ascii="Arial" w:hAnsi="Arial" w:cs="Arial"/>
          <w:color w:val="000000"/>
          <w:sz w:val="24"/>
          <w:szCs w:val="24"/>
        </w:rPr>
      </w:pPr>
    </w:p>
    <w:p w14:paraId="7099E638" w14:textId="1268FA5F" w:rsidR="00A2247B" w:rsidRPr="00AD09F4" w:rsidRDefault="00A2247B" w:rsidP="00AD09F4">
      <w:pPr>
        <w:spacing w:line="360" w:lineRule="auto"/>
        <w:ind w:firstLine="708"/>
        <w:jc w:val="both"/>
        <w:rPr>
          <w:rFonts w:ascii="Arial" w:hAnsi="Arial" w:cs="Arial"/>
          <w:color w:val="000000"/>
          <w:sz w:val="24"/>
          <w:szCs w:val="24"/>
        </w:rPr>
      </w:pPr>
      <w:r w:rsidRPr="00AD09F4">
        <w:rPr>
          <w:rFonts w:ascii="Arial" w:hAnsi="Arial" w:cs="Arial"/>
          <w:color w:val="000000"/>
          <w:sz w:val="24"/>
          <w:szCs w:val="24"/>
        </w:rPr>
        <w:t>Quienes suscriben,</w:t>
      </w:r>
      <w:r w:rsidR="00525A0D" w:rsidRPr="00AD09F4">
        <w:rPr>
          <w:rFonts w:ascii="Arial" w:hAnsi="Arial" w:cs="Arial"/>
          <w:color w:val="000000"/>
          <w:sz w:val="24"/>
          <w:szCs w:val="24"/>
        </w:rPr>
        <w:t xml:space="preserve"> </w:t>
      </w:r>
      <w:r w:rsidR="00525A0D" w:rsidRPr="00AD09F4">
        <w:rPr>
          <w:rFonts w:ascii="Arial" w:hAnsi="Arial" w:cs="Arial"/>
          <w:b/>
          <w:color w:val="000000"/>
          <w:sz w:val="24"/>
          <w:szCs w:val="24"/>
        </w:rPr>
        <w:t>Magdalena Rentería Pérez,</w:t>
      </w:r>
      <w:r w:rsidRPr="00AD09F4">
        <w:rPr>
          <w:rFonts w:ascii="Arial" w:hAnsi="Arial" w:cs="Arial"/>
          <w:b/>
          <w:color w:val="000000"/>
          <w:sz w:val="24"/>
          <w:szCs w:val="24"/>
        </w:rPr>
        <w:t xml:space="preserve"> Óscar Daniel Avitia Arellanes, Rosana Díaz Reyes, Gustavo de la Rosa Hickerson, Jael Argüelles Díaz, María Antonieta Pérez Reyes, Benjamín Carrera Chávez, David Óscar Castrejón Rivas</w:t>
      </w:r>
      <w:r w:rsidR="00525A0D" w:rsidRPr="00AD09F4">
        <w:rPr>
          <w:rFonts w:ascii="Arial" w:hAnsi="Arial" w:cs="Arial"/>
          <w:b/>
          <w:color w:val="000000"/>
          <w:sz w:val="24"/>
          <w:szCs w:val="24"/>
        </w:rPr>
        <w:t>,</w:t>
      </w:r>
      <w:r w:rsidRPr="00AD09F4">
        <w:rPr>
          <w:rFonts w:ascii="Arial" w:hAnsi="Arial" w:cs="Arial"/>
          <w:b/>
          <w:color w:val="000000"/>
          <w:sz w:val="24"/>
          <w:szCs w:val="24"/>
        </w:rPr>
        <w:t xml:space="preserve"> Ilse América García Soto,</w:t>
      </w:r>
      <w:r w:rsidR="006C24E8" w:rsidRPr="00AD09F4">
        <w:rPr>
          <w:rFonts w:ascii="Arial" w:hAnsi="Arial" w:cs="Arial"/>
          <w:b/>
          <w:color w:val="000000"/>
          <w:sz w:val="24"/>
          <w:szCs w:val="24"/>
        </w:rPr>
        <w:t xml:space="preserve"> Leticia Ortega Máynez,  y Edin Cuauhtémoc Estrada Sotelo,</w:t>
      </w:r>
      <w:r w:rsidRPr="00AD09F4">
        <w:rPr>
          <w:rFonts w:ascii="Arial" w:hAnsi="Arial" w:cs="Arial"/>
          <w:color w:val="000000"/>
          <w:sz w:val="24"/>
          <w:szCs w:val="24"/>
        </w:rPr>
        <w:t xml:space="preserve"> en nuestro carácter de Diputadas y Diputados de la Sexagésima Séptima Legislatura e integrantes Grupo Parlamentario de </w:t>
      </w:r>
      <w:r w:rsidRPr="00AD09F4">
        <w:rPr>
          <w:rFonts w:ascii="Arial" w:hAnsi="Arial" w:cs="Arial"/>
          <w:bCs/>
          <w:color w:val="000000"/>
          <w:sz w:val="24"/>
          <w:szCs w:val="24"/>
        </w:rPr>
        <w:t>MORENA</w:t>
      </w:r>
      <w:r w:rsidRPr="00AD09F4">
        <w:rPr>
          <w:rFonts w:ascii="Arial" w:hAnsi="Arial" w:cs="Arial"/>
          <w:color w:val="000000"/>
          <w:sz w:val="24"/>
          <w:szCs w:val="24"/>
        </w:rPr>
        <w:t xml:space="preserve">, con fundamento en lo dispuesto por el artículo 68 fracción primera de la Constitución Política del Estado de Chihuahua, me permito someter a consideración de esta Soberanía, Iniciativa con carácter de </w:t>
      </w:r>
      <w:r w:rsidRPr="00AD09F4">
        <w:rPr>
          <w:rFonts w:ascii="Arial" w:hAnsi="Arial" w:cs="Arial"/>
          <w:b/>
          <w:color w:val="000000"/>
          <w:sz w:val="24"/>
          <w:szCs w:val="24"/>
        </w:rPr>
        <w:t>DECRETO</w:t>
      </w:r>
      <w:r w:rsidRPr="00AD09F4">
        <w:rPr>
          <w:rFonts w:ascii="Arial" w:hAnsi="Arial" w:cs="Arial"/>
          <w:color w:val="000000"/>
          <w:sz w:val="24"/>
          <w:szCs w:val="24"/>
        </w:rPr>
        <w:t xml:space="preserve">, con la finalidad de </w:t>
      </w:r>
      <w:r w:rsidR="006C24E8" w:rsidRPr="00AD09F4">
        <w:rPr>
          <w:rFonts w:ascii="Arial" w:hAnsi="Arial" w:cs="Arial"/>
          <w:b/>
          <w:bCs/>
          <w:color w:val="000000"/>
          <w:sz w:val="24"/>
          <w:szCs w:val="24"/>
        </w:rPr>
        <w:t xml:space="preserve">REFORMAR el artículo </w:t>
      </w:r>
      <w:r w:rsidR="00525A0D" w:rsidRPr="00AD09F4">
        <w:rPr>
          <w:rFonts w:ascii="Arial" w:hAnsi="Arial" w:cs="Arial"/>
          <w:b/>
          <w:bCs/>
          <w:color w:val="000000"/>
          <w:sz w:val="24"/>
          <w:szCs w:val="24"/>
        </w:rPr>
        <w:t xml:space="preserve">35 QUINQUIES </w:t>
      </w:r>
      <w:r w:rsidR="00525A0D" w:rsidRPr="00AD09F4">
        <w:rPr>
          <w:rFonts w:ascii="Arial" w:hAnsi="Arial" w:cs="Arial"/>
          <w:bCs/>
          <w:color w:val="000000"/>
          <w:sz w:val="24"/>
          <w:szCs w:val="24"/>
        </w:rPr>
        <w:t>de</w:t>
      </w:r>
      <w:r w:rsidR="006C24E8" w:rsidRPr="00AD09F4">
        <w:rPr>
          <w:rFonts w:ascii="Arial" w:hAnsi="Arial" w:cs="Arial"/>
          <w:bCs/>
          <w:color w:val="000000"/>
          <w:sz w:val="24"/>
          <w:szCs w:val="24"/>
        </w:rPr>
        <w:t xml:space="preserve"> la </w:t>
      </w:r>
      <w:r w:rsidR="00525A0D" w:rsidRPr="00AD09F4">
        <w:rPr>
          <w:rFonts w:ascii="Arial" w:hAnsi="Arial" w:cs="Arial"/>
          <w:b/>
          <w:bCs/>
          <w:color w:val="000000"/>
          <w:sz w:val="24"/>
          <w:szCs w:val="24"/>
        </w:rPr>
        <w:t>LEY ORGÁNICA DEL PODER EJECUTIVO DEL ESTADO DE CHIHUAHUA</w:t>
      </w:r>
      <w:r w:rsidR="006C24E8" w:rsidRPr="00AD09F4">
        <w:rPr>
          <w:rFonts w:ascii="Arial" w:hAnsi="Arial" w:cs="Arial"/>
          <w:b/>
          <w:bCs/>
          <w:color w:val="000000"/>
          <w:sz w:val="24"/>
          <w:szCs w:val="24"/>
        </w:rPr>
        <w:t xml:space="preserve"> con la intención </w:t>
      </w:r>
      <w:r w:rsidR="00525A0D" w:rsidRPr="00AD09F4">
        <w:rPr>
          <w:rFonts w:ascii="Arial" w:hAnsi="Arial" w:cs="Arial"/>
          <w:b/>
          <w:bCs/>
          <w:color w:val="000000"/>
          <w:sz w:val="24"/>
          <w:szCs w:val="24"/>
        </w:rPr>
        <w:t>de garantizar la reinserción social de las personas privadas de su libertad</w:t>
      </w:r>
      <w:r w:rsidR="00DB7DA0" w:rsidRPr="00AD09F4">
        <w:rPr>
          <w:rFonts w:ascii="Arial" w:hAnsi="Arial" w:cs="Arial"/>
          <w:b/>
          <w:bCs/>
          <w:color w:val="000000"/>
          <w:sz w:val="24"/>
          <w:szCs w:val="24"/>
        </w:rPr>
        <w:t xml:space="preserve">, </w:t>
      </w:r>
      <w:r w:rsidR="00DB7DA0" w:rsidRPr="00AD09F4">
        <w:rPr>
          <w:rFonts w:ascii="Arial" w:hAnsi="Arial" w:cs="Arial"/>
          <w:b/>
          <w:sz w:val="24"/>
          <w:szCs w:val="24"/>
        </w:rPr>
        <w:t>así como el respeto a los derechos humanos laborales de las personal de los centros penitenciarios,</w:t>
      </w:r>
      <w:r w:rsidR="00525A0D" w:rsidRPr="00AD09F4">
        <w:rPr>
          <w:rFonts w:ascii="Arial" w:hAnsi="Arial" w:cs="Arial"/>
          <w:b/>
          <w:bCs/>
          <w:color w:val="000000"/>
          <w:sz w:val="24"/>
          <w:szCs w:val="24"/>
        </w:rPr>
        <w:t xml:space="preserve"> observando en todo momento la perspectiva de género y la perspectiva de derechos humanos </w:t>
      </w:r>
      <w:r w:rsidR="006C24E8" w:rsidRPr="00AD09F4">
        <w:rPr>
          <w:rFonts w:ascii="Arial" w:hAnsi="Arial" w:cs="Arial"/>
          <w:b/>
          <w:bCs/>
          <w:color w:val="000000"/>
          <w:sz w:val="24"/>
          <w:szCs w:val="24"/>
        </w:rPr>
        <w:t xml:space="preserve">, </w:t>
      </w:r>
      <w:r w:rsidRPr="00AD09F4">
        <w:rPr>
          <w:rFonts w:ascii="Arial" w:hAnsi="Arial" w:cs="Arial"/>
          <w:color w:val="000000"/>
          <w:sz w:val="24"/>
          <w:szCs w:val="24"/>
        </w:rPr>
        <w:t xml:space="preserve"> lo anterior sustentado en la siguiente:</w:t>
      </w:r>
    </w:p>
    <w:p w14:paraId="7FCC98B5" w14:textId="73A7B569" w:rsidR="00367E27" w:rsidRPr="00AD09F4" w:rsidRDefault="00367E27" w:rsidP="00AD09F4">
      <w:pPr>
        <w:spacing w:line="360" w:lineRule="auto"/>
        <w:jc w:val="center"/>
        <w:rPr>
          <w:rFonts w:ascii="Arial" w:hAnsi="Arial" w:cs="Arial"/>
          <w:b/>
          <w:bCs/>
          <w:sz w:val="24"/>
          <w:szCs w:val="24"/>
        </w:rPr>
      </w:pPr>
      <w:r w:rsidRPr="00AD09F4">
        <w:rPr>
          <w:rFonts w:ascii="Arial" w:hAnsi="Arial" w:cs="Arial"/>
          <w:b/>
          <w:bCs/>
          <w:sz w:val="24"/>
          <w:szCs w:val="24"/>
        </w:rPr>
        <w:t>EXPOSICIÓN DE MOTIVOS</w:t>
      </w:r>
    </w:p>
    <w:p w14:paraId="5B0F9A10" w14:textId="77777777"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Los derechos humanos son fundamentales para la dignidad y el bienestar de todas las personas, independientemente de su condición jurídica.</w:t>
      </w:r>
    </w:p>
    <w:p w14:paraId="00964690" w14:textId="77777777" w:rsidR="00AD09F4" w:rsidRPr="00AD09F4" w:rsidRDefault="00AD09F4" w:rsidP="00AD09F4">
      <w:pPr>
        <w:spacing w:after="0" w:line="360" w:lineRule="auto"/>
        <w:jc w:val="both"/>
        <w:rPr>
          <w:rFonts w:ascii="Arial" w:eastAsia="Century Gothic" w:hAnsi="Arial" w:cs="Arial"/>
          <w:bCs/>
          <w:sz w:val="24"/>
          <w:szCs w:val="24"/>
        </w:rPr>
      </w:pPr>
    </w:p>
    <w:p w14:paraId="438243C8" w14:textId="77777777" w:rsidR="00BF4EE4" w:rsidRDefault="00BF4EE4" w:rsidP="00AD09F4">
      <w:pPr>
        <w:spacing w:after="0" w:line="360" w:lineRule="auto"/>
        <w:jc w:val="both"/>
        <w:rPr>
          <w:rFonts w:ascii="Arial" w:eastAsia="Century Gothic" w:hAnsi="Arial" w:cs="Arial"/>
          <w:bCs/>
          <w:sz w:val="24"/>
          <w:szCs w:val="24"/>
        </w:rPr>
      </w:pPr>
    </w:p>
    <w:p w14:paraId="7C7E36FD" w14:textId="77777777" w:rsidR="00BF4EE4" w:rsidRDefault="00BF4EE4" w:rsidP="00AD09F4">
      <w:pPr>
        <w:spacing w:after="0" w:line="360" w:lineRule="auto"/>
        <w:jc w:val="both"/>
        <w:rPr>
          <w:rFonts w:ascii="Arial" w:eastAsia="Century Gothic" w:hAnsi="Arial" w:cs="Arial"/>
          <w:bCs/>
          <w:sz w:val="24"/>
          <w:szCs w:val="24"/>
        </w:rPr>
      </w:pPr>
    </w:p>
    <w:p w14:paraId="42B58D1C" w14:textId="77777777" w:rsidR="00BF4EE4" w:rsidRDefault="00BF4EE4" w:rsidP="00AD09F4">
      <w:pPr>
        <w:spacing w:after="0" w:line="360" w:lineRule="auto"/>
        <w:jc w:val="both"/>
        <w:rPr>
          <w:rFonts w:ascii="Arial" w:eastAsia="Century Gothic" w:hAnsi="Arial" w:cs="Arial"/>
          <w:bCs/>
          <w:sz w:val="24"/>
          <w:szCs w:val="24"/>
        </w:rPr>
      </w:pPr>
    </w:p>
    <w:p w14:paraId="201DA143" w14:textId="11108B1D"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 xml:space="preserve">Bajo esta lógica comprendemos que se trata del conjunto de derechos </w:t>
      </w:r>
      <w:r w:rsidR="00153734" w:rsidRPr="00AD09F4">
        <w:rPr>
          <w:rFonts w:ascii="Arial" w:eastAsia="Century Gothic" w:hAnsi="Arial" w:cs="Arial"/>
          <w:bCs/>
          <w:sz w:val="24"/>
          <w:szCs w:val="24"/>
        </w:rPr>
        <w:t>que,</w:t>
      </w:r>
      <w:r w:rsidRPr="00AD09F4">
        <w:rPr>
          <w:rFonts w:ascii="Arial" w:eastAsia="Century Gothic" w:hAnsi="Arial" w:cs="Arial"/>
          <w:bCs/>
          <w:sz w:val="24"/>
          <w:szCs w:val="24"/>
        </w:rPr>
        <w:t xml:space="preserve"> por su naturaleza propia, es sin lugar a dudas, </w:t>
      </w:r>
      <w:r w:rsidR="00153734" w:rsidRPr="00AD09F4">
        <w:rPr>
          <w:rFonts w:ascii="Arial" w:eastAsia="Century Gothic" w:hAnsi="Arial" w:cs="Arial"/>
          <w:bCs/>
          <w:sz w:val="24"/>
          <w:szCs w:val="24"/>
        </w:rPr>
        <w:t>los más</w:t>
      </w:r>
      <w:r w:rsidRPr="00AD09F4">
        <w:rPr>
          <w:rFonts w:ascii="Arial" w:eastAsia="Century Gothic" w:hAnsi="Arial" w:cs="Arial"/>
          <w:bCs/>
          <w:sz w:val="24"/>
          <w:szCs w:val="24"/>
        </w:rPr>
        <w:t xml:space="preserve"> importantes de nuestra carta magna. Para nadie es </w:t>
      </w:r>
      <w:r w:rsidR="00153734" w:rsidRPr="00AD09F4">
        <w:rPr>
          <w:rFonts w:ascii="Arial" w:eastAsia="Century Gothic" w:hAnsi="Arial" w:cs="Arial"/>
          <w:bCs/>
          <w:sz w:val="24"/>
          <w:szCs w:val="24"/>
        </w:rPr>
        <w:t>cuestionable, todas</w:t>
      </w:r>
      <w:r w:rsidRPr="00AD09F4">
        <w:rPr>
          <w:rFonts w:ascii="Arial" w:eastAsia="Century Gothic" w:hAnsi="Arial" w:cs="Arial"/>
          <w:bCs/>
          <w:sz w:val="24"/>
          <w:szCs w:val="24"/>
        </w:rPr>
        <w:t xml:space="preserve"> las personas gozarán de los derechos humanos reconocidos en la Constitución y en los tratados internacionales de los que el Estado Mexicano sea parte. Elemento</w:t>
      </w:r>
      <w:r w:rsidR="00153734">
        <w:rPr>
          <w:rFonts w:ascii="Arial" w:eastAsia="Century Gothic" w:hAnsi="Arial" w:cs="Arial"/>
          <w:bCs/>
          <w:sz w:val="24"/>
          <w:szCs w:val="24"/>
        </w:rPr>
        <w:t xml:space="preserve"> de</w:t>
      </w:r>
      <w:r w:rsidRPr="00AD09F4">
        <w:rPr>
          <w:rFonts w:ascii="Arial" w:eastAsia="Century Gothic" w:hAnsi="Arial" w:cs="Arial"/>
          <w:bCs/>
          <w:sz w:val="24"/>
          <w:szCs w:val="24"/>
        </w:rPr>
        <w:t xml:space="preserve"> derecho </w:t>
      </w:r>
      <w:r w:rsidR="00153734" w:rsidRPr="00AD09F4">
        <w:rPr>
          <w:rFonts w:ascii="Arial" w:eastAsia="Century Gothic" w:hAnsi="Arial" w:cs="Arial"/>
          <w:bCs/>
          <w:sz w:val="24"/>
          <w:szCs w:val="24"/>
        </w:rPr>
        <w:t>humanista que</w:t>
      </w:r>
      <w:r w:rsidRPr="00AD09F4">
        <w:rPr>
          <w:rFonts w:ascii="Arial" w:eastAsia="Century Gothic" w:hAnsi="Arial" w:cs="Arial"/>
          <w:bCs/>
          <w:sz w:val="24"/>
          <w:szCs w:val="24"/>
        </w:rPr>
        <w:t xml:space="preserve"> el gobierno de la cuarta transformación se ha encargado de salvaguardar.</w:t>
      </w:r>
    </w:p>
    <w:p w14:paraId="2BC03B7E" w14:textId="77777777" w:rsidR="00AD09F4" w:rsidRPr="00AD09F4" w:rsidRDefault="00AD09F4" w:rsidP="00AD09F4">
      <w:pPr>
        <w:spacing w:after="0" w:line="360" w:lineRule="auto"/>
        <w:jc w:val="both"/>
        <w:rPr>
          <w:rFonts w:ascii="Arial" w:eastAsia="Century Gothic" w:hAnsi="Arial" w:cs="Arial"/>
          <w:bCs/>
          <w:sz w:val="24"/>
          <w:szCs w:val="24"/>
        </w:rPr>
      </w:pPr>
    </w:p>
    <w:p w14:paraId="08B71FF0" w14:textId="2B8EBCA4"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 xml:space="preserve">En el contexto de las personas privadas de su libertad, </w:t>
      </w:r>
      <w:r w:rsidR="00153734" w:rsidRPr="00AD09F4">
        <w:rPr>
          <w:rFonts w:ascii="Arial" w:eastAsia="Century Gothic" w:hAnsi="Arial" w:cs="Arial"/>
          <w:bCs/>
          <w:sz w:val="24"/>
          <w:szCs w:val="24"/>
        </w:rPr>
        <w:t>que,</w:t>
      </w:r>
      <w:r w:rsidRPr="00AD09F4">
        <w:rPr>
          <w:rFonts w:ascii="Arial" w:eastAsia="Century Gothic" w:hAnsi="Arial" w:cs="Arial"/>
          <w:bCs/>
          <w:sz w:val="24"/>
          <w:szCs w:val="24"/>
        </w:rPr>
        <w:t xml:space="preserve"> si bien es cierto que se encuentran restringidos de ciertos derechos como consecuencia de haber cometido un hecho delictivo, es de importancia remarcar que independientemente de la condición especial que guardan, estas personas siguen gozando de Derechos Humanos tales como Dignidad e Integridad Personal; Acceso a la Justicia; Condiciones de Vida Adecuadas; Salud, Comunicación y Visitas; etc., </w:t>
      </w:r>
    </w:p>
    <w:p w14:paraId="7450FD22" w14:textId="77777777" w:rsidR="00AD09F4" w:rsidRPr="00AD09F4" w:rsidRDefault="00AD09F4" w:rsidP="00AD09F4">
      <w:pPr>
        <w:spacing w:after="0" w:line="360" w:lineRule="auto"/>
        <w:jc w:val="both"/>
        <w:rPr>
          <w:rFonts w:ascii="Arial" w:eastAsia="Century Gothic" w:hAnsi="Arial" w:cs="Arial"/>
          <w:bCs/>
          <w:sz w:val="24"/>
          <w:szCs w:val="24"/>
        </w:rPr>
      </w:pPr>
    </w:p>
    <w:p w14:paraId="620BF9B9" w14:textId="1786AD30"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 xml:space="preserve">Los Derechos antes mencionados son mencionados dentro del diagnóstico penitenciario 2022 y </w:t>
      </w:r>
      <w:r w:rsidR="00153734">
        <w:rPr>
          <w:rFonts w:ascii="Arial" w:eastAsia="Century Gothic" w:hAnsi="Arial" w:cs="Arial"/>
          <w:bCs/>
          <w:sz w:val="24"/>
          <w:szCs w:val="24"/>
        </w:rPr>
        <w:t xml:space="preserve">el </w:t>
      </w:r>
      <w:r w:rsidRPr="00AD09F4">
        <w:rPr>
          <w:rFonts w:ascii="Arial" w:eastAsia="Century Gothic" w:hAnsi="Arial" w:cs="Arial"/>
          <w:bCs/>
          <w:sz w:val="24"/>
          <w:szCs w:val="24"/>
        </w:rPr>
        <w:t xml:space="preserve">diagnóstico sobre la situación de mujeres en centros penitenciarios </w:t>
      </w:r>
      <w:r w:rsidR="00BF4EE4" w:rsidRPr="00AD09F4">
        <w:rPr>
          <w:rFonts w:ascii="Arial" w:eastAsia="Century Gothic" w:hAnsi="Arial" w:cs="Arial"/>
          <w:bCs/>
          <w:sz w:val="24"/>
          <w:szCs w:val="24"/>
        </w:rPr>
        <w:t>2023 realizados</w:t>
      </w:r>
      <w:r w:rsidRPr="00AD09F4">
        <w:rPr>
          <w:rFonts w:ascii="Arial" w:eastAsia="Century Gothic" w:hAnsi="Arial" w:cs="Arial"/>
          <w:bCs/>
          <w:sz w:val="24"/>
          <w:szCs w:val="24"/>
        </w:rPr>
        <w:t xml:space="preserve"> por la Comisión Estatal de Derechos Humanos.</w:t>
      </w:r>
    </w:p>
    <w:p w14:paraId="007813E4" w14:textId="77777777" w:rsidR="00AD09F4" w:rsidRPr="00AD09F4" w:rsidRDefault="00AD09F4" w:rsidP="00AD09F4">
      <w:pPr>
        <w:spacing w:after="0" w:line="360" w:lineRule="auto"/>
        <w:jc w:val="both"/>
        <w:rPr>
          <w:rFonts w:ascii="Arial" w:eastAsia="Century Gothic" w:hAnsi="Arial" w:cs="Arial"/>
          <w:bCs/>
          <w:sz w:val="24"/>
          <w:szCs w:val="24"/>
        </w:rPr>
      </w:pPr>
    </w:p>
    <w:p w14:paraId="199FB19A" w14:textId="77777777"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 xml:space="preserve">Por desgracia, la Comisión detectó que los derechos descritos en líneas anteriores no se ven salvaguardados de una manera correcta en el Estado de Chihuahua. </w:t>
      </w:r>
    </w:p>
    <w:p w14:paraId="1E6D1506" w14:textId="77777777" w:rsidR="00AD09F4" w:rsidRPr="00AD09F4" w:rsidRDefault="00AD09F4" w:rsidP="00AD09F4">
      <w:pPr>
        <w:spacing w:after="0" w:line="360" w:lineRule="auto"/>
        <w:jc w:val="both"/>
        <w:rPr>
          <w:rFonts w:ascii="Arial" w:eastAsia="Century Gothic" w:hAnsi="Arial" w:cs="Arial"/>
          <w:bCs/>
          <w:sz w:val="24"/>
          <w:szCs w:val="24"/>
        </w:rPr>
      </w:pPr>
    </w:p>
    <w:p w14:paraId="59CC4F5F" w14:textId="77777777"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Ahora bien, es preciso aclarar también que derivado de los diagnósticos mencionados nos encontramos que ni siquiera el personal operativo de seguridad tiene acceso a condiciones laborales justa, tales como un salario deficiente y un equipo de trabajo deficiente.</w:t>
      </w:r>
    </w:p>
    <w:p w14:paraId="0E0DDCF3" w14:textId="49F34024" w:rsidR="00AD09F4" w:rsidRDefault="00AD09F4" w:rsidP="00AD09F4">
      <w:pPr>
        <w:spacing w:after="0" w:line="360" w:lineRule="auto"/>
        <w:jc w:val="both"/>
        <w:rPr>
          <w:rFonts w:ascii="Arial" w:eastAsia="Century Gothic" w:hAnsi="Arial" w:cs="Arial"/>
          <w:bCs/>
          <w:sz w:val="24"/>
          <w:szCs w:val="24"/>
        </w:rPr>
      </w:pPr>
    </w:p>
    <w:p w14:paraId="13F07E2C" w14:textId="77777777" w:rsidR="00BF4EE4" w:rsidRPr="00AD09F4" w:rsidRDefault="00BF4EE4" w:rsidP="00AD09F4">
      <w:pPr>
        <w:spacing w:after="0" w:line="360" w:lineRule="auto"/>
        <w:jc w:val="both"/>
        <w:rPr>
          <w:rFonts w:ascii="Arial" w:eastAsia="Century Gothic" w:hAnsi="Arial" w:cs="Arial"/>
          <w:bCs/>
          <w:sz w:val="24"/>
          <w:szCs w:val="24"/>
        </w:rPr>
      </w:pPr>
    </w:p>
    <w:p w14:paraId="44E20196" w14:textId="77777777"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 xml:space="preserve">Dentro de estos diagnósticos podemos observar los siguientes problemas dentro de los centros penitenciarios en el estado de chihuahua que a la letra cito: </w:t>
      </w:r>
    </w:p>
    <w:p w14:paraId="2D63B0E2" w14:textId="77777777" w:rsidR="00AD09F4" w:rsidRPr="00AD09F4" w:rsidRDefault="00AD09F4" w:rsidP="00AD09F4">
      <w:pPr>
        <w:pStyle w:val="Prrafodelista"/>
        <w:numPr>
          <w:ilvl w:val="0"/>
          <w:numId w:val="2"/>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Déficit de personal operativo de seguridad y carencia del equipo necesario para desempeñar adecuadamente sus funciones.</w:t>
      </w:r>
    </w:p>
    <w:p w14:paraId="64859C53" w14:textId="77777777" w:rsidR="00AD09F4" w:rsidRPr="00AD09F4" w:rsidRDefault="00AD09F4" w:rsidP="00AD09F4">
      <w:pPr>
        <w:pStyle w:val="Prrafodelista"/>
        <w:numPr>
          <w:ilvl w:val="0"/>
          <w:numId w:val="2"/>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Precariedad en las condiciones laborales del personal operativo de seguridad, aun cuando es esencial para garantizar la seguridad, el orden y el funcionamiento efectivo de los centros penitenciarios.</w:t>
      </w:r>
    </w:p>
    <w:p w14:paraId="74CB0E44" w14:textId="77777777" w:rsidR="00AD09F4" w:rsidRPr="00AD09F4" w:rsidRDefault="00AD09F4" w:rsidP="00AD09F4">
      <w:pPr>
        <w:pStyle w:val="Prrafodelista"/>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Históricamente, su remuneración ha sido desproporcionalmente baja en relación con la responsabilidad y riesgo que implica su trabajo.</w:t>
      </w:r>
    </w:p>
    <w:p w14:paraId="2CEF390C" w14:textId="77777777" w:rsidR="00AD09F4" w:rsidRPr="00AD09F4" w:rsidRDefault="00AD09F4" w:rsidP="00AD09F4">
      <w:pPr>
        <w:pStyle w:val="Prrafodelista"/>
        <w:numPr>
          <w:ilvl w:val="0"/>
          <w:numId w:val="2"/>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Ausencia de capacitaciones integrales en derechos humanos, perspectiva de género e interseccionalidad, tanto para el personal operativo de seguridad como para el técnico-administrativo.</w:t>
      </w:r>
    </w:p>
    <w:p w14:paraId="706C3C07" w14:textId="77777777" w:rsidR="00AD09F4" w:rsidRPr="00AD09F4" w:rsidRDefault="00AD09F4" w:rsidP="00AD09F4">
      <w:pPr>
        <w:pStyle w:val="Prrafodelista"/>
        <w:numPr>
          <w:ilvl w:val="0"/>
          <w:numId w:val="2"/>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Inexistencia de un reglamento interno para los centros penitenciarios del Estado de Chihuahua y, consecuentemente, carencia de políticas y procedimientos para integrar eficazmente la perspectiva de género e interseccionalidad.</w:t>
      </w:r>
      <w:r w:rsidRPr="00AD09F4">
        <w:rPr>
          <w:rFonts w:ascii="Arial" w:eastAsia="Century Gothic" w:hAnsi="Arial" w:cs="Arial"/>
          <w:bCs/>
          <w:sz w:val="24"/>
          <w:szCs w:val="24"/>
        </w:rPr>
        <w:cr/>
      </w:r>
    </w:p>
    <w:p w14:paraId="0347BB01" w14:textId="77777777" w:rsidR="00AD09F4" w:rsidRPr="00AD09F4" w:rsidRDefault="00AD09F4" w:rsidP="00AD09F4">
      <w:pPr>
        <w:pStyle w:val="Prrafodelista"/>
        <w:numPr>
          <w:ilvl w:val="0"/>
          <w:numId w:val="2"/>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 xml:space="preserve">Riesgo para la seguridad e integridad personal de quienes viven o laboran en los centros penitenciarios, debido a la proximidad física entre los </w:t>
      </w:r>
      <w:proofErr w:type="spellStart"/>
      <w:r w:rsidRPr="00AD09F4">
        <w:rPr>
          <w:rFonts w:ascii="Arial" w:eastAsia="Century Gothic" w:hAnsi="Arial" w:cs="Arial"/>
          <w:bCs/>
          <w:sz w:val="24"/>
          <w:szCs w:val="24"/>
        </w:rPr>
        <w:t>Ceresos</w:t>
      </w:r>
      <w:proofErr w:type="spellEnd"/>
      <w:r w:rsidRPr="00AD09F4">
        <w:rPr>
          <w:rFonts w:ascii="Arial" w:eastAsia="Century Gothic" w:hAnsi="Arial" w:cs="Arial"/>
          <w:bCs/>
          <w:sz w:val="24"/>
          <w:szCs w:val="24"/>
        </w:rPr>
        <w:t xml:space="preserve"> femeniles #1 y #2, con los varoniles #1 y #3, respectivamente. Esta condición se agrava porque: </w:t>
      </w:r>
    </w:p>
    <w:p w14:paraId="71DDBC8C" w14:textId="77777777" w:rsidR="00AD09F4" w:rsidRPr="00AD09F4" w:rsidRDefault="00AD09F4" w:rsidP="00AD09F4">
      <w:pPr>
        <w:pStyle w:val="Prrafodelista"/>
        <w:numPr>
          <w:ilvl w:val="0"/>
          <w:numId w:val="3"/>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 xml:space="preserve">Numerosas mujeres privadas de su libertad tienen a sus parejas o esposos en el </w:t>
      </w:r>
      <w:proofErr w:type="spellStart"/>
      <w:r w:rsidRPr="00AD09F4">
        <w:rPr>
          <w:rFonts w:ascii="Arial" w:eastAsia="Century Gothic" w:hAnsi="Arial" w:cs="Arial"/>
          <w:bCs/>
          <w:sz w:val="24"/>
          <w:szCs w:val="24"/>
        </w:rPr>
        <w:t>Cereso</w:t>
      </w:r>
      <w:proofErr w:type="spellEnd"/>
      <w:r w:rsidRPr="00AD09F4">
        <w:rPr>
          <w:rFonts w:ascii="Arial" w:eastAsia="Century Gothic" w:hAnsi="Arial" w:cs="Arial"/>
          <w:bCs/>
          <w:sz w:val="24"/>
          <w:szCs w:val="24"/>
        </w:rPr>
        <w:t xml:space="preserve"> contiguo.</w:t>
      </w:r>
    </w:p>
    <w:p w14:paraId="7880D5C3" w14:textId="77777777" w:rsidR="00BF4EE4" w:rsidRDefault="00BF4EE4" w:rsidP="00BF4EE4">
      <w:pPr>
        <w:pStyle w:val="Prrafodelista"/>
        <w:spacing w:after="0" w:line="360" w:lineRule="auto"/>
        <w:ind w:left="1440"/>
        <w:jc w:val="both"/>
        <w:rPr>
          <w:rFonts w:ascii="Arial" w:eastAsia="Century Gothic" w:hAnsi="Arial" w:cs="Arial"/>
          <w:bCs/>
          <w:sz w:val="24"/>
          <w:szCs w:val="24"/>
        </w:rPr>
      </w:pPr>
    </w:p>
    <w:p w14:paraId="620737F8" w14:textId="77777777" w:rsidR="00BF4EE4" w:rsidRDefault="00BF4EE4" w:rsidP="00BF4EE4">
      <w:pPr>
        <w:pStyle w:val="Prrafodelista"/>
        <w:spacing w:after="0" w:line="360" w:lineRule="auto"/>
        <w:ind w:left="1440"/>
        <w:jc w:val="both"/>
        <w:rPr>
          <w:rFonts w:ascii="Arial" w:eastAsia="Century Gothic" w:hAnsi="Arial" w:cs="Arial"/>
          <w:bCs/>
          <w:sz w:val="24"/>
          <w:szCs w:val="24"/>
        </w:rPr>
      </w:pPr>
    </w:p>
    <w:p w14:paraId="3CFED4DE" w14:textId="77777777" w:rsidR="00BF4EE4" w:rsidRDefault="00BF4EE4" w:rsidP="00BF4EE4">
      <w:pPr>
        <w:pStyle w:val="Prrafodelista"/>
        <w:spacing w:after="0" w:line="360" w:lineRule="auto"/>
        <w:ind w:left="1440"/>
        <w:jc w:val="both"/>
        <w:rPr>
          <w:rFonts w:ascii="Arial" w:eastAsia="Century Gothic" w:hAnsi="Arial" w:cs="Arial"/>
          <w:bCs/>
          <w:sz w:val="24"/>
          <w:szCs w:val="24"/>
        </w:rPr>
      </w:pPr>
    </w:p>
    <w:p w14:paraId="033B0620" w14:textId="77777777" w:rsidR="00BF4EE4" w:rsidRDefault="00BF4EE4" w:rsidP="00BF4EE4">
      <w:pPr>
        <w:pStyle w:val="Prrafodelista"/>
        <w:spacing w:after="0" w:line="360" w:lineRule="auto"/>
        <w:ind w:left="1440"/>
        <w:jc w:val="both"/>
        <w:rPr>
          <w:rFonts w:ascii="Arial" w:eastAsia="Century Gothic" w:hAnsi="Arial" w:cs="Arial"/>
          <w:bCs/>
          <w:sz w:val="24"/>
          <w:szCs w:val="24"/>
        </w:rPr>
      </w:pPr>
    </w:p>
    <w:p w14:paraId="629746FD" w14:textId="17391082" w:rsidR="00AD09F4" w:rsidRPr="00AD09F4" w:rsidRDefault="00AD09F4" w:rsidP="00AD09F4">
      <w:pPr>
        <w:pStyle w:val="Prrafodelista"/>
        <w:numPr>
          <w:ilvl w:val="0"/>
          <w:numId w:val="3"/>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No existe un reglamento interno que establezca políticas claras de interacción entre ambas poblaciones, por ejemplo, en relación con la visita íntima.</w:t>
      </w:r>
    </w:p>
    <w:p w14:paraId="608B39B1" w14:textId="77777777" w:rsidR="00AD09F4" w:rsidRPr="00AD09F4" w:rsidRDefault="00AD09F4" w:rsidP="00AD09F4">
      <w:pPr>
        <w:pStyle w:val="Prrafodelista"/>
        <w:numPr>
          <w:ilvl w:val="0"/>
          <w:numId w:val="3"/>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 xml:space="preserve">Se detectó una tasa de ocupación del 106% en el </w:t>
      </w:r>
      <w:proofErr w:type="spellStart"/>
      <w:r w:rsidRPr="00AD09F4">
        <w:rPr>
          <w:rFonts w:ascii="Arial" w:eastAsia="Century Gothic" w:hAnsi="Arial" w:cs="Arial"/>
          <w:bCs/>
          <w:sz w:val="24"/>
          <w:szCs w:val="24"/>
        </w:rPr>
        <w:t>Cereso</w:t>
      </w:r>
      <w:proofErr w:type="spellEnd"/>
      <w:r w:rsidRPr="00AD09F4">
        <w:rPr>
          <w:rFonts w:ascii="Arial" w:eastAsia="Century Gothic" w:hAnsi="Arial" w:cs="Arial"/>
          <w:bCs/>
          <w:sz w:val="24"/>
          <w:szCs w:val="24"/>
        </w:rPr>
        <w:t xml:space="preserve"> femenil #2.</w:t>
      </w:r>
    </w:p>
    <w:p w14:paraId="583116B6" w14:textId="77777777" w:rsidR="00AD09F4" w:rsidRPr="00AD09F4" w:rsidRDefault="00AD09F4" w:rsidP="00AD09F4">
      <w:pPr>
        <w:pStyle w:val="Prrafodelista"/>
        <w:numPr>
          <w:ilvl w:val="0"/>
          <w:numId w:val="4"/>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Deficiencia en distintos aspectos de la atención médica, convirtiendo este rubro en tema de alta prioridad. Entre las carencias se detecta:</w:t>
      </w:r>
    </w:p>
    <w:p w14:paraId="6E413508" w14:textId="77777777" w:rsidR="00AD09F4" w:rsidRPr="00AD09F4" w:rsidRDefault="00AD09F4" w:rsidP="00AD09F4">
      <w:pPr>
        <w:pStyle w:val="Prrafodelista"/>
        <w:numPr>
          <w:ilvl w:val="1"/>
          <w:numId w:val="5"/>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Falta de abastecimiento regular de medicamentos.</w:t>
      </w:r>
    </w:p>
    <w:p w14:paraId="569C69D8" w14:textId="77777777" w:rsidR="00AD09F4" w:rsidRPr="00AD09F4" w:rsidRDefault="00AD09F4" w:rsidP="00AD09F4">
      <w:pPr>
        <w:pStyle w:val="Prrafodelista"/>
        <w:numPr>
          <w:ilvl w:val="1"/>
          <w:numId w:val="5"/>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Limitado acceso a exámenes especializados.</w:t>
      </w:r>
    </w:p>
    <w:p w14:paraId="499559B6" w14:textId="77777777" w:rsidR="00AD09F4" w:rsidRPr="00AD09F4" w:rsidRDefault="00AD09F4" w:rsidP="00AD09F4">
      <w:pPr>
        <w:pStyle w:val="Prrafodelista"/>
        <w:numPr>
          <w:ilvl w:val="1"/>
          <w:numId w:val="5"/>
        </w:num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Dificultad para acceder a consultas con especialistas en distintas áreas médicas, principalmente de psiquiatría.</w:t>
      </w:r>
    </w:p>
    <w:p w14:paraId="019F7795" w14:textId="77777777" w:rsidR="00AD09F4" w:rsidRPr="00AD09F4" w:rsidRDefault="00AD09F4" w:rsidP="00AD09F4">
      <w:pPr>
        <w:spacing w:after="0" w:line="360" w:lineRule="auto"/>
        <w:jc w:val="both"/>
        <w:rPr>
          <w:rFonts w:ascii="Arial" w:eastAsia="Century Gothic" w:hAnsi="Arial" w:cs="Arial"/>
          <w:bCs/>
          <w:sz w:val="24"/>
          <w:szCs w:val="24"/>
        </w:rPr>
      </w:pPr>
    </w:p>
    <w:p w14:paraId="5DBB4826" w14:textId="77777777"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No podemos dejar de recordar que cada individuo tiene el potencial de ser una fuerza positiva en el tejido social. Al garantizar los derechos humanos de aquellos que han sido privados de su libertad, estamos restaurando la confianza en la capacidad de transformación, por lo que estar privado de tu libertad no significa que tengas ser privado de tu humanidad.</w:t>
      </w:r>
    </w:p>
    <w:p w14:paraId="74CBBC69" w14:textId="77777777" w:rsidR="00AD09F4" w:rsidRPr="00AD09F4" w:rsidRDefault="00AD09F4" w:rsidP="00AD09F4">
      <w:pPr>
        <w:spacing w:after="0" w:line="360" w:lineRule="auto"/>
        <w:jc w:val="both"/>
        <w:rPr>
          <w:rFonts w:ascii="Arial" w:eastAsia="Century Gothic" w:hAnsi="Arial" w:cs="Arial"/>
          <w:bCs/>
          <w:sz w:val="24"/>
          <w:szCs w:val="24"/>
        </w:rPr>
      </w:pPr>
    </w:p>
    <w:p w14:paraId="4707EEF2" w14:textId="77777777" w:rsidR="00AD09F4" w:rsidRPr="00AD09F4" w:rsidRDefault="00AD09F4" w:rsidP="00AD09F4">
      <w:pPr>
        <w:spacing w:after="0" w:line="360" w:lineRule="auto"/>
        <w:jc w:val="both"/>
        <w:rPr>
          <w:rFonts w:ascii="Arial" w:eastAsia="Century Gothic" w:hAnsi="Arial" w:cs="Arial"/>
          <w:bCs/>
          <w:sz w:val="24"/>
          <w:szCs w:val="24"/>
        </w:rPr>
      </w:pPr>
      <w:r w:rsidRPr="00AD09F4">
        <w:rPr>
          <w:rFonts w:ascii="Arial" w:eastAsia="Century Gothic" w:hAnsi="Arial" w:cs="Arial"/>
          <w:bCs/>
          <w:sz w:val="24"/>
          <w:szCs w:val="24"/>
        </w:rPr>
        <w:t>Por los anteriores motivos y consideraciones, nos permitimos someter a esta soberanía, el siguiente proyecto de:</w:t>
      </w:r>
    </w:p>
    <w:p w14:paraId="7B1A909F" w14:textId="352292C8" w:rsidR="004D5378" w:rsidRPr="00AD09F4" w:rsidRDefault="004D5378" w:rsidP="00AD09F4">
      <w:pPr>
        <w:spacing w:line="360" w:lineRule="auto"/>
        <w:jc w:val="both"/>
        <w:rPr>
          <w:rFonts w:ascii="Arial" w:hAnsi="Arial" w:cs="Arial"/>
          <w:sz w:val="24"/>
          <w:szCs w:val="24"/>
        </w:rPr>
      </w:pPr>
    </w:p>
    <w:p w14:paraId="20BC872D" w14:textId="5BD294EA" w:rsidR="004D5378" w:rsidRPr="00AD09F4" w:rsidRDefault="004D5378" w:rsidP="00AD09F4">
      <w:pPr>
        <w:spacing w:line="360" w:lineRule="auto"/>
        <w:jc w:val="center"/>
        <w:rPr>
          <w:rFonts w:ascii="Arial" w:hAnsi="Arial" w:cs="Arial"/>
          <w:b/>
          <w:bCs/>
          <w:sz w:val="24"/>
          <w:szCs w:val="24"/>
        </w:rPr>
      </w:pPr>
      <w:r w:rsidRPr="00AD09F4">
        <w:rPr>
          <w:rFonts w:ascii="Arial" w:hAnsi="Arial" w:cs="Arial"/>
          <w:b/>
          <w:bCs/>
          <w:sz w:val="24"/>
          <w:szCs w:val="24"/>
        </w:rPr>
        <w:t>D E C R E T O</w:t>
      </w:r>
    </w:p>
    <w:p w14:paraId="1EB85F62" w14:textId="77777777" w:rsidR="00BF4EE4" w:rsidRDefault="004D5378" w:rsidP="00AD09F4">
      <w:pPr>
        <w:spacing w:line="360" w:lineRule="auto"/>
        <w:ind w:firstLine="708"/>
        <w:jc w:val="both"/>
        <w:rPr>
          <w:rFonts w:ascii="Arial" w:hAnsi="Arial" w:cs="Arial"/>
          <w:b/>
          <w:bCs/>
          <w:color w:val="000000"/>
          <w:sz w:val="24"/>
          <w:szCs w:val="24"/>
        </w:rPr>
      </w:pPr>
      <w:r w:rsidRPr="00AD09F4">
        <w:rPr>
          <w:rFonts w:ascii="Arial" w:hAnsi="Arial" w:cs="Arial"/>
          <w:b/>
          <w:bCs/>
          <w:sz w:val="24"/>
          <w:szCs w:val="24"/>
        </w:rPr>
        <w:t xml:space="preserve">ARTICULO PRIMERO. -  </w:t>
      </w:r>
      <w:r w:rsidR="00EB5D8D" w:rsidRPr="00AD09F4">
        <w:rPr>
          <w:rFonts w:ascii="Arial" w:hAnsi="Arial" w:cs="Arial"/>
          <w:b/>
          <w:bCs/>
          <w:sz w:val="24"/>
          <w:szCs w:val="24"/>
        </w:rPr>
        <w:t xml:space="preserve">Se reforma </w:t>
      </w:r>
      <w:r w:rsidR="00EB5D8D" w:rsidRPr="00AD09F4">
        <w:rPr>
          <w:rFonts w:ascii="Arial" w:hAnsi="Arial" w:cs="Arial"/>
          <w:b/>
          <w:bCs/>
          <w:color w:val="000000"/>
          <w:sz w:val="24"/>
          <w:szCs w:val="24"/>
        </w:rPr>
        <w:t xml:space="preserve">el </w:t>
      </w:r>
      <w:r w:rsidR="00525A0D" w:rsidRPr="00AD09F4">
        <w:rPr>
          <w:rFonts w:ascii="Arial" w:hAnsi="Arial" w:cs="Arial"/>
          <w:b/>
          <w:bCs/>
          <w:color w:val="000000"/>
          <w:sz w:val="24"/>
          <w:szCs w:val="24"/>
        </w:rPr>
        <w:t xml:space="preserve">artículo 35 QUINQUIES </w:t>
      </w:r>
      <w:r w:rsidR="00525A0D" w:rsidRPr="00AD09F4">
        <w:rPr>
          <w:rFonts w:ascii="Arial" w:hAnsi="Arial" w:cs="Arial"/>
          <w:bCs/>
          <w:color w:val="000000"/>
          <w:sz w:val="24"/>
          <w:szCs w:val="24"/>
        </w:rPr>
        <w:t xml:space="preserve">de la </w:t>
      </w:r>
      <w:r w:rsidR="00525A0D" w:rsidRPr="00AD09F4">
        <w:rPr>
          <w:rFonts w:ascii="Arial" w:hAnsi="Arial" w:cs="Arial"/>
          <w:b/>
          <w:bCs/>
          <w:color w:val="000000"/>
          <w:sz w:val="24"/>
          <w:szCs w:val="24"/>
        </w:rPr>
        <w:t xml:space="preserve">LEY ORGÁNICA DEL PODER EJECUTIVO DEL ESTADO DE CHIHUAHUA con la intención de </w:t>
      </w:r>
      <w:r w:rsidR="00DB7DA0" w:rsidRPr="00AD09F4">
        <w:rPr>
          <w:rFonts w:ascii="Arial" w:hAnsi="Arial" w:cs="Arial"/>
          <w:b/>
          <w:bCs/>
          <w:color w:val="000000"/>
          <w:sz w:val="24"/>
          <w:szCs w:val="24"/>
        </w:rPr>
        <w:t xml:space="preserve">garantizar la reinserción social de las personas privadas de su </w:t>
      </w:r>
    </w:p>
    <w:p w14:paraId="79F5E892" w14:textId="77777777" w:rsidR="00BF4EE4" w:rsidRDefault="00BF4EE4" w:rsidP="00AD09F4">
      <w:pPr>
        <w:spacing w:line="360" w:lineRule="auto"/>
        <w:ind w:firstLine="708"/>
        <w:jc w:val="both"/>
        <w:rPr>
          <w:rFonts w:ascii="Arial" w:hAnsi="Arial" w:cs="Arial"/>
          <w:b/>
          <w:bCs/>
          <w:color w:val="000000"/>
          <w:sz w:val="24"/>
          <w:szCs w:val="24"/>
        </w:rPr>
      </w:pPr>
    </w:p>
    <w:p w14:paraId="3E8CAAE8" w14:textId="77777777" w:rsidR="00BF4EE4" w:rsidRDefault="00BF4EE4" w:rsidP="00AD09F4">
      <w:pPr>
        <w:spacing w:line="360" w:lineRule="auto"/>
        <w:ind w:firstLine="708"/>
        <w:jc w:val="both"/>
        <w:rPr>
          <w:rFonts w:ascii="Arial" w:hAnsi="Arial" w:cs="Arial"/>
          <w:b/>
          <w:bCs/>
          <w:color w:val="000000"/>
          <w:sz w:val="24"/>
          <w:szCs w:val="24"/>
        </w:rPr>
      </w:pPr>
    </w:p>
    <w:p w14:paraId="7B9A8570" w14:textId="27749534" w:rsidR="004D5378" w:rsidRPr="00AD09F4" w:rsidRDefault="00DB7DA0" w:rsidP="00AD09F4">
      <w:pPr>
        <w:spacing w:line="360" w:lineRule="auto"/>
        <w:ind w:firstLine="708"/>
        <w:jc w:val="both"/>
        <w:rPr>
          <w:rFonts w:ascii="Arial" w:hAnsi="Arial" w:cs="Arial"/>
          <w:sz w:val="24"/>
          <w:szCs w:val="24"/>
        </w:rPr>
      </w:pPr>
      <w:r w:rsidRPr="00AD09F4">
        <w:rPr>
          <w:rFonts w:ascii="Arial" w:hAnsi="Arial" w:cs="Arial"/>
          <w:b/>
          <w:bCs/>
          <w:color w:val="000000"/>
          <w:sz w:val="24"/>
          <w:szCs w:val="24"/>
        </w:rPr>
        <w:t xml:space="preserve">libertad, </w:t>
      </w:r>
      <w:r w:rsidRPr="00AD09F4">
        <w:rPr>
          <w:rFonts w:ascii="Arial" w:hAnsi="Arial" w:cs="Arial"/>
          <w:b/>
          <w:sz w:val="24"/>
          <w:szCs w:val="24"/>
        </w:rPr>
        <w:t xml:space="preserve">así como el respeto a los derechos humanos laborales </w:t>
      </w:r>
      <w:r w:rsidR="00153734" w:rsidRPr="00AD09F4">
        <w:rPr>
          <w:rFonts w:ascii="Arial" w:hAnsi="Arial" w:cs="Arial"/>
          <w:b/>
          <w:sz w:val="24"/>
          <w:szCs w:val="24"/>
        </w:rPr>
        <w:t>del personal</w:t>
      </w:r>
      <w:r w:rsidRPr="00AD09F4">
        <w:rPr>
          <w:rFonts w:ascii="Arial" w:hAnsi="Arial" w:cs="Arial"/>
          <w:b/>
          <w:sz w:val="24"/>
          <w:szCs w:val="24"/>
        </w:rPr>
        <w:t xml:space="preserve"> de los centros penitenciarios,</w:t>
      </w:r>
      <w:r w:rsidRPr="00AD09F4">
        <w:rPr>
          <w:rFonts w:ascii="Arial" w:hAnsi="Arial" w:cs="Arial"/>
          <w:b/>
          <w:bCs/>
          <w:color w:val="000000"/>
          <w:sz w:val="24"/>
          <w:szCs w:val="24"/>
        </w:rPr>
        <w:t xml:space="preserve"> observando en todo momento la perspectiva de género y la perspectiva de derechos </w:t>
      </w:r>
      <w:r w:rsidR="00153734" w:rsidRPr="00AD09F4">
        <w:rPr>
          <w:rFonts w:ascii="Arial" w:hAnsi="Arial" w:cs="Arial"/>
          <w:b/>
          <w:bCs/>
          <w:color w:val="000000"/>
          <w:sz w:val="24"/>
          <w:szCs w:val="24"/>
        </w:rPr>
        <w:t xml:space="preserve">humanos, </w:t>
      </w:r>
      <w:r w:rsidR="00153734" w:rsidRPr="00AD09F4">
        <w:rPr>
          <w:rFonts w:ascii="Arial" w:hAnsi="Arial" w:cs="Arial"/>
          <w:color w:val="000000"/>
          <w:sz w:val="24"/>
          <w:szCs w:val="24"/>
        </w:rPr>
        <w:t>para</w:t>
      </w:r>
      <w:r w:rsidR="004D5378" w:rsidRPr="00AD09F4">
        <w:rPr>
          <w:rFonts w:ascii="Arial" w:hAnsi="Arial" w:cs="Arial"/>
          <w:sz w:val="24"/>
          <w:szCs w:val="24"/>
        </w:rPr>
        <w:t xml:space="preserve"> quedar en los siguientes términos:</w:t>
      </w:r>
    </w:p>
    <w:p w14:paraId="6C405C8C" w14:textId="77777777" w:rsidR="00525A0D" w:rsidRPr="00AD09F4" w:rsidRDefault="00525A0D" w:rsidP="00AD09F4">
      <w:pPr>
        <w:spacing w:line="360" w:lineRule="auto"/>
        <w:jc w:val="both"/>
        <w:rPr>
          <w:rFonts w:ascii="Arial" w:hAnsi="Arial" w:cs="Arial"/>
          <w:sz w:val="24"/>
          <w:szCs w:val="24"/>
        </w:rPr>
      </w:pPr>
      <w:r w:rsidRPr="00AD09F4">
        <w:rPr>
          <w:rFonts w:ascii="Arial" w:hAnsi="Arial" w:cs="Arial"/>
          <w:b/>
          <w:sz w:val="24"/>
          <w:szCs w:val="24"/>
        </w:rPr>
        <w:t xml:space="preserve">ARTÍCULO 35 QUINQUIES. </w:t>
      </w:r>
      <w:r w:rsidRPr="00AD09F4">
        <w:rPr>
          <w:rFonts w:ascii="Arial" w:hAnsi="Arial" w:cs="Arial"/>
          <w:sz w:val="24"/>
          <w:szCs w:val="24"/>
        </w:rPr>
        <w:t>La Secretaría de Seguridad Pública del Estado se integrará conforme a la estructura contenida en la Ley del Sistema Estatal de Seguridad Pública, así como por las áreas asignadas por la legislación aplicable con excepción de las expresamente adscritas a autoridad distinta. A la Secretaría de Seguridad Pública del Estado le corresponde el despacho de los siguientes asuntos:</w:t>
      </w:r>
    </w:p>
    <w:p w14:paraId="655EEC23" w14:textId="6195D1B5" w:rsidR="0091645B" w:rsidRDefault="00525A0D" w:rsidP="00AD09F4">
      <w:pPr>
        <w:spacing w:line="360" w:lineRule="auto"/>
        <w:jc w:val="both"/>
        <w:rPr>
          <w:rFonts w:ascii="Arial" w:hAnsi="Arial" w:cs="Arial"/>
          <w:b/>
          <w:sz w:val="24"/>
          <w:szCs w:val="24"/>
        </w:rPr>
      </w:pPr>
      <w:r w:rsidRPr="00AD09F4">
        <w:rPr>
          <w:rFonts w:ascii="Arial" w:hAnsi="Arial" w:cs="Arial"/>
          <w:b/>
          <w:sz w:val="24"/>
          <w:szCs w:val="24"/>
        </w:rPr>
        <w:t>XXIX</w:t>
      </w:r>
      <w:r w:rsidRPr="00AD09F4">
        <w:rPr>
          <w:rFonts w:ascii="Arial" w:hAnsi="Arial" w:cs="Arial"/>
          <w:sz w:val="24"/>
          <w:szCs w:val="24"/>
        </w:rPr>
        <w:t>. Diseñar, coordinar y evaluar la política estatal del sistema penitenciario</w:t>
      </w:r>
      <w:r w:rsidRPr="00AD09F4">
        <w:rPr>
          <w:rFonts w:ascii="Arial" w:hAnsi="Arial" w:cs="Arial"/>
          <w:b/>
          <w:sz w:val="24"/>
          <w:szCs w:val="24"/>
        </w:rPr>
        <w:t xml:space="preserve"> observando en todo la Perspectiva de género y la perspectiva de derechos humanos buscando garantizar la reinserción en la sociedad de las p</w:t>
      </w:r>
      <w:r w:rsidR="0091645B" w:rsidRPr="00AD09F4">
        <w:rPr>
          <w:rFonts w:ascii="Arial" w:hAnsi="Arial" w:cs="Arial"/>
          <w:b/>
          <w:sz w:val="24"/>
          <w:szCs w:val="24"/>
        </w:rPr>
        <w:t>ersonas privadas de su libertad</w:t>
      </w:r>
      <w:r w:rsidR="00DB7DA0" w:rsidRPr="00AD09F4">
        <w:rPr>
          <w:rFonts w:ascii="Arial" w:hAnsi="Arial" w:cs="Arial"/>
          <w:b/>
          <w:sz w:val="24"/>
          <w:szCs w:val="24"/>
        </w:rPr>
        <w:t>,</w:t>
      </w:r>
      <w:r w:rsidR="0091645B" w:rsidRPr="00AD09F4">
        <w:rPr>
          <w:rFonts w:ascii="Arial" w:hAnsi="Arial" w:cs="Arial"/>
          <w:b/>
          <w:sz w:val="24"/>
          <w:szCs w:val="24"/>
        </w:rPr>
        <w:t xml:space="preserve"> así como el respeto a los derechos humanos </w:t>
      </w:r>
      <w:r w:rsidR="00DB7DA0" w:rsidRPr="00AD09F4">
        <w:rPr>
          <w:rFonts w:ascii="Arial" w:hAnsi="Arial" w:cs="Arial"/>
          <w:b/>
          <w:sz w:val="24"/>
          <w:szCs w:val="24"/>
        </w:rPr>
        <w:t>laborales de</w:t>
      </w:r>
      <w:r w:rsidR="00153734">
        <w:rPr>
          <w:rFonts w:ascii="Arial" w:hAnsi="Arial" w:cs="Arial"/>
          <w:b/>
          <w:sz w:val="24"/>
          <w:szCs w:val="24"/>
        </w:rPr>
        <w:t>l</w:t>
      </w:r>
      <w:r w:rsidR="00DB7DA0" w:rsidRPr="00AD09F4">
        <w:rPr>
          <w:rFonts w:ascii="Arial" w:hAnsi="Arial" w:cs="Arial"/>
          <w:b/>
          <w:sz w:val="24"/>
          <w:szCs w:val="24"/>
        </w:rPr>
        <w:t xml:space="preserve"> personal de los centros penitenciarios.</w:t>
      </w:r>
    </w:p>
    <w:p w14:paraId="4B9AFC3F" w14:textId="77777777" w:rsidR="00153734" w:rsidRPr="00AD09F4" w:rsidRDefault="00153734" w:rsidP="00AD09F4">
      <w:pPr>
        <w:spacing w:line="360" w:lineRule="auto"/>
        <w:jc w:val="both"/>
        <w:rPr>
          <w:rFonts w:ascii="Arial" w:hAnsi="Arial" w:cs="Arial"/>
          <w:b/>
          <w:sz w:val="24"/>
          <w:szCs w:val="24"/>
        </w:rPr>
      </w:pPr>
    </w:p>
    <w:p w14:paraId="1ADCD775" w14:textId="77777777" w:rsidR="004D5378" w:rsidRPr="00AD09F4" w:rsidRDefault="004D5378" w:rsidP="00AD09F4">
      <w:pPr>
        <w:spacing w:line="360" w:lineRule="auto"/>
        <w:jc w:val="center"/>
        <w:rPr>
          <w:rFonts w:ascii="Arial" w:hAnsi="Arial" w:cs="Arial"/>
          <w:b/>
          <w:bCs/>
          <w:sz w:val="24"/>
          <w:szCs w:val="24"/>
        </w:rPr>
      </w:pPr>
      <w:r w:rsidRPr="00AD09F4">
        <w:rPr>
          <w:rFonts w:ascii="Arial" w:hAnsi="Arial" w:cs="Arial"/>
          <w:b/>
          <w:bCs/>
          <w:sz w:val="24"/>
          <w:szCs w:val="24"/>
        </w:rPr>
        <w:t>T R A N S I T O R I O S:</w:t>
      </w:r>
    </w:p>
    <w:p w14:paraId="7CBC509A" w14:textId="1E2F0D45" w:rsidR="004D5378" w:rsidRPr="00AD09F4" w:rsidRDefault="004D5378" w:rsidP="00AD09F4">
      <w:pPr>
        <w:spacing w:line="360" w:lineRule="auto"/>
        <w:jc w:val="both"/>
        <w:rPr>
          <w:rFonts w:ascii="Arial" w:hAnsi="Arial" w:cs="Arial"/>
          <w:sz w:val="24"/>
          <w:szCs w:val="24"/>
        </w:rPr>
      </w:pPr>
      <w:r w:rsidRPr="00AD09F4">
        <w:rPr>
          <w:rFonts w:ascii="Arial" w:hAnsi="Arial" w:cs="Arial"/>
          <w:b/>
          <w:bCs/>
          <w:sz w:val="24"/>
          <w:szCs w:val="24"/>
        </w:rPr>
        <w:t>AR</w:t>
      </w:r>
      <w:r w:rsidR="00525A0D" w:rsidRPr="00AD09F4">
        <w:rPr>
          <w:rFonts w:ascii="Arial" w:hAnsi="Arial" w:cs="Arial"/>
          <w:b/>
          <w:bCs/>
          <w:sz w:val="24"/>
          <w:szCs w:val="24"/>
        </w:rPr>
        <w:t>TÍ</w:t>
      </w:r>
      <w:r w:rsidRPr="00AD09F4">
        <w:rPr>
          <w:rFonts w:ascii="Arial" w:hAnsi="Arial" w:cs="Arial"/>
          <w:b/>
          <w:bCs/>
          <w:sz w:val="24"/>
          <w:szCs w:val="24"/>
        </w:rPr>
        <w:t xml:space="preserve">CULO PRIMERO. </w:t>
      </w:r>
      <w:r w:rsidRPr="00AD09F4">
        <w:rPr>
          <w:rFonts w:ascii="Arial" w:hAnsi="Arial" w:cs="Arial"/>
          <w:sz w:val="24"/>
          <w:szCs w:val="24"/>
        </w:rPr>
        <w:t>El presente decreto entrara en vigor al día siguiente de su publicación en el Periódico Oficial del Estado.</w:t>
      </w:r>
    </w:p>
    <w:p w14:paraId="150CA689" w14:textId="358556E8" w:rsidR="00525A0D" w:rsidRPr="00BF4EE4" w:rsidRDefault="00525A0D" w:rsidP="00AD09F4">
      <w:pPr>
        <w:spacing w:line="360" w:lineRule="auto"/>
        <w:jc w:val="both"/>
        <w:rPr>
          <w:rFonts w:ascii="Arial" w:hAnsi="Arial" w:cs="Arial"/>
          <w:sz w:val="24"/>
          <w:szCs w:val="24"/>
        </w:rPr>
      </w:pPr>
      <w:r w:rsidRPr="00AD09F4">
        <w:rPr>
          <w:rFonts w:ascii="Arial" w:hAnsi="Arial" w:cs="Arial"/>
          <w:b/>
          <w:sz w:val="24"/>
          <w:szCs w:val="24"/>
        </w:rPr>
        <w:t>ARTÍCULO SEGUNDO.</w:t>
      </w:r>
      <w:r w:rsidR="0091645B" w:rsidRPr="00AD09F4">
        <w:rPr>
          <w:rFonts w:ascii="Arial" w:hAnsi="Arial" w:cs="Arial"/>
          <w:b/>
          <w:sz w:val="24"/>
          <w:szCs w:val="24"/>
        </w:rPr>
        <w:t xml:space="preserve"> </w:t>
      </w:r>
      <w:r w:rsidR="0091645B" w:rsidRPr="00AD09F4">
        <w:rPr>
          <w:rFonts w:ascii="Arial" w:hAnsi="Arial" w:cs="Arial"/>
          <w:sz w:val="24"/>
          <w:szCs w:val="24"/>
        </w:rPr>
        <w:t>La Secretaría de Seguridad Pública deberá expedir el reglamento del sistema penitenciario observando en todo momento la perspectiva de género y la perspectiva de derechos humanos en un plazo no mayor a 180 días naturales contados a partir de la publicación del presente decreto.</w:t>
      </w:r>
    </w:p>
    <w:p w14:paraId="29D007AA" w14:textId="77777777" w:rsidR="00BF4EE4" w:rsidRDefault="00BF4EE4" w:rsidP="00AD09F4">
      <w:pPr>
        <w:spacing w:line="360" w:lineRule="auto"/>
        <w:jc w:val="both"/>
        <w:rPr>
          <w:rFonts w:ascii="Arial" w:hAnsi="Arial" w:cs="Arial"/>
          <w:b/>
          <w:bCs/>
          <w:sz w:val="24"/>
          <w:szCs w:val="24"/>
        </w:rPr>
      </w:pPr>
    </w:p>
    <w:p w14:paraId="47FCC69F" w14:textId="77777777" w:rsidR="00BF4EE4" w:rsidRDefault="00BF4EE4" w:rsidP="00AD09F4">
      <w:pPr>
        <w:spacing w:line="360" w:lineRule="auto"/>
        <w:jc w:val="both"/>
        <w:rPr>
          <w:rFonts w:ascii="Arial" w:hAnsi="Arial" w:cs="Arial"/>
          <w:b/>
          <w:bCs/>
          <w:sz w:val="24"/>
          <w:szCs w:val="24"/>
        </w:rPr>
      </w:pPr>
    </w:p>
    <w:p w14:paraId="5F6D281E" w14:textId="2CC2CB44" w:rsidR="004D5378" w:rsidRPr="00AD09F4" w:rsidRDefault="004D5378" w:rsidP="00AD09F4">
      <w:pPr>
        <w:spacing w:line="360" w:lineRule="auto"/>
        <w:jc w:val="both"/>
        <w:rPr>
          <w:rFonts w:ascii="Arial" w:hAnsi="Arial" w:cs="Arial"/>
          <w:sz w:val="24"/>
          <w:szCs w:val="24"/>
        </w:rPr>
      </w:pPr>
      <w:r w:rsidRPr="00AD09F4">
        <w:rPr>
          <w:rFonts w:ascii="Arial" w:hAnsi="Arial" w:cs="Arial"/>
          <w:b/>
          <w:bCs/>
          <w:sz w:val="24"/>
          <w:szCs w:val="24"/>
        </w:rPr>
        <w:t xml:space="preserve">ECONOMICO: </w:t>
      </w:r>
      <w:r w:rsidRPr="00AD09F4">
        <w:rPr>
          <w:rFonts w:ascii="Arial" w:hAnsi="Arial" w:cs="Arial"/>
          <w:sz w:val="24"/>
          <w:szCs w:val="24"/>
        </w:rPr>
        <w:t>Aprobado que sea túrnese a la secretaria de Asuntos Legislativos y Jurídicos para que elabore la minuta de Decreto en los términos que deba publicarse</w:t>
      </w:r>
      <w:r w:rsidR="00807DAB" w:rsidRPr="00AD09F4">
        <w:rPr>
          <w:rFonts w:ascii="Arial" w:hAnsi="Arial" w:cs="Arial"/>
          <w:sz w:val="24"/>
          <w:szCs w:val="24"/>
        </w:rPr>
        <w:t>.</w:t>
      </w:r>
      <w:r w:rsidRPr="00AD09F4">
        <w:rPr>
          <w:rFonts w:ascii="Arial" w:hAnsi="Arial" w:cs="Arial"/>
          <w:sz w:val="24"/>
          <w:szCs w:val="24"/>
        </w:rPr>
        <w:t xml:space="preserve"> </w:t>
      </w:r>
    </w:p>
    <w:p w14:paraId="79A8F09E" w14:textId="49F0EEFD" w:rsidR="004D5378" w:rsidRPr="00AD09F4" w:rsidRDefault="004D5378" w:rsidP="00AD09F4">
      <w:pPr>
        <w:spacing w:line="360" w:lineRule="auto"/>
        <w:jc w:val="both"/>
        <w:rPr>
          <w:rFonts w:ascii="Arial" w:hAnsi="Arial" w:cs="Arial"/>
          <w:sz w:val="24"/>
          <w:szCs w:val="24"/>
        </w:rPr>
      </w:pPr>
      <w:r w:rsidRPr="00AD09F4">
        <w:rPr>
          <w:rFonts w:ascii="Arial" w:hAnsi="Arial" w:cs="Arial"/>
          <w:b/>
          <w:sz w:val="24"/>
          <w:szCs w:val="24"/>
        </w:rPr>
        <w:t>D A D O</w:t>
      </w:r>
      <w:r w:rsidRPr="00AD09F4">
        <w:rPr>
          <w:rFonts w:ascii="Arial" w:hAnsi="Arial" w:cs="Arial"/>
          <w:sz w:val="24"/>
          <w:szCs w:val="24"/>
        </w:rPr>
        <w:t xml:space="preserve"> en el salón de sesiones del Poder Legislativo a los </w:t>
      </w:r>
      <w:r w:rsidR="00AD09F4" w:rsidRPr="00AD09F4">
        <w:rPr>
          <w:rFonts w:ascii="Arial" w:hAnsi="Arial" w:cs="Arial"/>
          <w:sz w:val="24"/>
          <w:szCs w:val="24"/>
        </w:rPr>
        <w:t>veintisiete</w:t>
      </w:r>
      <w:r w:rsidRPr="00AD09F4">
        <w:rPr>
          <w:rFonts w:ascii="Arial" w:hAnsi="Arial" w:cs="Arial"/>
          <w:sz w:val="24"/>
          <w:szCs w:val="24"/>
        </w:rPr>
        <w:t xml:space="preserve"> días del mes de </w:t>
      </w:r>
      <w:r w:rsidR="007255BD" w:rsidRPr="00AD09F4">
        <w:rPr>
          <w:rFonts w:ascii="Arial" w:hAnsi="Arial" w:cs="Arial"/>
          <w:sz w:val="24"/>
          <w:szCs w:val="24"/>
        </w:rPr>
        <w:t>febrero del año dos mil veinticuatro</w:t>
      </w:r>
      <w:r w:rsidRPr="00AD09F4">
        <w:rPr>
          <w:rFonts w:ascii="Arial" w:hAnsi="Arial" w:cs="Arial"/>
          <w:sz w:val="24"/>
          <w:szCs w:val="24"/>
        </w:rPr>
        <w:t>.</w:t>
      </w:r>
    </w:p>
    <w:p w14:paraId="7D51A546" w14:textId="77777777" w:rsidR="00AD09F4" w:rsidRPr="00AD09F4" w:rsidRDefault="00AD09F4" w:rsidP="00AD09F4">
      <w:pPr>
        <w:spacing w:line="360" w:lineRule="auto"/>
        <w:jc w:val="both"/>
        <w:rPr>
          <w:rFonts w:ascii="Arial" w:hAnsi="Arial" w:cs="Arial"/>
          <w:sz w:val="24"/>
          <w:szCs w:val="24"/>
        </w:rPr>
      </w:pPr>
    </w:p>
    <w:p w14:paraId="34134699" w14:textId="77777777" w:rsidR="00AD09F4" w:rsidRPr="00AD09F4" w:rsidRDefault="00AD09F4" w:rsidP="00AD09F4">
      <w:pPr>
        <w:spacing w:line="360" w:lineRule="auto"/>
        <w:ind w:left="-142" w:right="-142"/>
        <w:jc w:val="both"/>
        <w:rPr>
          <w:rFonts w:ascii="Arial" w:hAnsi="Arial" w:cs="Arial"/>
          <w:lang w:val="es-ES_tradnl"/>
        </w:rPr>
      </w:pPr>
    </w:p>
    <w:p w14:paraId="62883E09" w14:textId="77777777" w:rsidR="00AD09F4" w:rsidRPr="00AD09F4" w:rsidRDefault="00AD09F4" w:rsidP="00AD09F4">
      <w:pPr>
        <w:spacing w:line="360" w:lineRule="auto"/>
        <w:ind w:left="-142" w:right="-142"/>
        <w:jc w:val="center"/>
        <w:rPr>
          <w:rFonts w:ascii="Arial" w:hAnsi="Arial" w:cs="Arial"/>
          <w:b/>
          <w:lang w:val="es-ES_tradnl"/>
        </w:rPr>
      </w:pPr>
      <w:r w:rsidRPr="00AD09F4">
        <w:rPr>
          <w:rFonts w:ascii="Arial" w:hAnsi="Arial" w:cs="Arial"/>
          <w:b/>
          <w:lang w:val="es-ES_tradnl"/>
        </w:rPr>
        <w:t>ATENTAMENTE</w:t>
      </w:r>
    </w:p>
    <w:p w14:paraId="1FC0D309" w14:textId="77777777" w:rsidR="00AD09F4" w:rsidRPr="00AD09F4" w:rsidRDefault="00AD09F4" w:rsidP="00AD09F4">
      <w:pPr>
        <w:spacing w:line="360" w:lineRule="auto"/>
        <w:ind w:left="-142" w:right="-142"/>
        <w:jc w:val="center"/>
        <w:rPr>
          <w:rFonts w:ascii="Arial" w:hAnsi="Arial" w:cs="Arial"/>
          <w:b/>
          <w:lang w:val="es-ES_tradnl"/>
        </w:rPr>
      </w:pPr>
    </w:p>
    <w:p w14:paraId="436CCC19" w14:textId="77777777" w:rsidR="00AD09F4" w:rsidRPr="00AD09F4" w:rsidRDefault="00AD09F4" w:rsidP="00AD09F4">
      <w:pPr>
        <w:spacing w:line="360" w:lineRule="auto"/>
        <w:ind w:left="-2" w:hanging="2"/>
        <w:jc w:val="center"/>
        <w:rPr>
          <w:rFonts w:ascii="Arial" w:hAnsi="Arial" w:cs="Arial"/>
          <w:b/>
          <w:bCs/>
          <w:color w:val="000000"/>
        </w:rPr>
      </w:pPr>
    </w:p>
    <w:p w14:paraId="3FDEAE07" w14:textId="77777777" w:rsidR="00AD09F4" w:rsidRPr="00AD09F4" w:rsidRDefault="00AD09F4" w:rsidP="00AD09F4">
      <w:pPr>
        <w:spacing w:line="360" w:lineRule="auto"/>
        <w:ind w:left="-2" w:hanging="2"/>
        <w:jc w:val="center"/>
        <w:rPr>
          <w:rFonts w:ascii="Arial" w:hAnsi="Arial" w:cs="Arial"/>
          <w:b/>
          <w:bCs/>
          <w:color w:val="000000"/>
        </w:rPr>
      </w:pPr>
    </w:p>
    <w:p w14:paraId="57D62D0E" w14:textId="77777777" w:rsidR="00AD09F4" w:rsidRPr="00AD09F4" w:rsidRDefault="00AD09F4" w:rsidP="00AD09F4">
      <w:pPr>
        <w:spacing w:line="360" w:lineRule="auto"/>
        <w:ind w:left="-142" w:right="-142"/>
        <w:jc w:val="center"/>
        <w:rPr>
          <w:rFonts w:ascii="Arial" w:hAnsi="Arial" w:cs="Arial"/>
          <w:b/>
          <w:lang w:val="es-ES_tradnl"/>
        </w:rPr>
      </w:pPr>
      <w:r w:rsidRPr="00AD09F4">
        <w:rPr>
          <w:rFonts w:ascii="Arial" w:hAnsi="Arial" w:cs="Arial"/>
          <w:b/>
          <w:lang w:val="es-ES_tradnl"/>
        </w:rPr>
        <w:t>DIP. MAGDALENA RENTARÍA PÉREZ</w:t>
      </w:r>
    </w:p>
    <w:p w14:paraId="5CC71F4E" w14:textId="77777777" w:rsidR="00AD09F4" w:rsidRPr="00AD09F4" w:rsidRDefault="00AD09F4" w:rsidP="00AD09F4">
      <w:pPr>
        <w:spacing w:line="360" w:lineRule="auto"/>
        <w:ind w:left="-2" w:hanging="2"/>
        <w:jc w:val="center"/>
        <w:rPr>
          <w:rFonts w:ascii="Arial" w:hAnsi="Arial" w:cs="Arial"/>
          <w:b/>
          <w:bCs/>
          <w:color w:val="000000"/>
        </w:rPr>
      </w:pPr>
    </w:p>
    <w:p w14:paraId="5E08C83A" w14:textId="77777777" w:rsidR="00AD09F4" w:rsidRPr="00AD09F4" w:rsidRDefault="00AD09F4" w:rsidP="00AD09F4">
      <w:pPr>
        <w:spacing w:line="360" w:lineRule="auto"/>
        <w:ind w:left="-2" w:hanging="2"/>
        <w:jc w:val="center"/>
        <w:rPr>
          <w:rFonts w:ascii="Arial" w:hAnsi="Arial" w:cs="Arial"/>
          <w:b/>
          <w:bCs/>
          <w:color w:val="000000"/>
        </w:rPr>
      </w:pPr>
    </w:p>
    <w:p w14:paraId="31A3916C" w14:textId="77777777" w:rsidR="00AD09F4" w:rsidRPr="00AD09F4" w:rsidRDefault="00AD09F4" w:rsidP="00AD09F4">
      <w:pPr>
        <w:spacing w:line="360" w:lineRule="auto"/>
        <w:ind w:left="-142" w:right="-142"/>
        <w:jc w:val="center"/>
        <w:rPr>
          <w:rFonts w:ascii="Arial" w:hAnsi="Arial" w:cs="Arial"/>
          <w:b/>
          <w:lang w:val="es-ES_tradnl"/>
        </w:rPr>
      </w:pPr>
    </w:p>
    <w:tbl>
      <w:tblPr>
        <w:tblStyle w:val="Tablaconcuadrcula"/>
        <w:tblpPr w:leftFromText="180" w:rightFromText="180" w:vertAnchor="text"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D09F4" w:rsidRPr="00AD09F4" w14:paraId="40C6A3D3" w14:textId="77777777" w:rsidTr="00AD09F4">
        <w:trPr>
          <w:trHeight w:val="1581"/>
        </w:trPr>
        <w:tc>
          <w:tcPr>
            <w:tcW w:w="4414" w:type="dxa"/>
          </w:tcPr>
          <w:p w14:paraId="7CE5CE41" w14:textId="77777777" w:rsidR="00AD09F4" w:rsidRPr="00AD09F4" w:rsidRDefault="00AD09F4" w:rsidP="00AD09F4">
            <w:pPr>
              <w:spacing w:line="360" w:lineRule="auto"/>
              <w:ind w:right="-142"/>
              <w:jc w:val="center"/>
              <w:rPr>
                <w:rFonts w:ascii="Arial" w:hAnsi="Arial" w:cs="Arial"/>
                <w:b/>
                <w:bCs/>
                <w:color w:val="000000"/>
              </w:rPr>
            </w:pPr>
          </w:p>
          <w:p w14:paraId="17267E64" w14:textId="77777777" w:rsidR="00AD09F4" w:rsidRPr="00AD09F4" w:rsidRDefault="00AD09F4" w:rsidP="00AD09F4">
            <w:pPr>
              <w:spacing w:line="360" w:lineRule="auto"/>
              <w:ind w:right="-142"/>
              <w:jc w:val="center"/>
              <w:rPr>
                <w:rFonts w:ascii="Arial" w:hAnsi="Arial" w:cs="Arial"/>
                <w:b/>
                <w:bCs/>
                <w:color w:val="000000"/>
              </w:rPr>
            </w:pPr>
          </w:p>
          <w:p w14:paraId="3ACB6FA9" w14:textId="77777777" w:rsidR="00AD09F4" w:rsidRPr="00AD09F4" w:rsidRDefault="00AD09F4" w:rsidP="00AD09F4">
            <w:pPr>
              <w:spacing w:line="360" w:lineRule="auto"/>
              <w:ind w:right="-142"/>
              <w:jc w:val="center"/>
              <w:rPr>
                <w:rFonts w:ascii="Arial" w:hAnsi="Arial" w:cs="Arial"/>
                <w:b/>
                <w:bCs/>
                <w:color w:val="000000"/>
              </w:rPr>
            </w:pPr>
          </w:p>
          <w:p w14:paraId="29877C1D" w14:textId="77777777" w:rsidR="00AD09F4" w:rsidRPr="00AD09F4" w:rsidRDefault="00AD09F4" w:rsidP="00AD09F4">
            <w:pPr>
              <w:spacing w:line="360" w:lineRule="auto"/>
              <w:ind w:right="-142"/>
              <w:jc w:val="center"/>
              <w:rPr>
                <w:rFonts w:ascii="Arial" w:hAnsi="Arial" w:cs="Arial"/>
                <w:b/>
                <w:bCs/>
                <w:color w:val="000000"/>
              </w:rPr>
            </w:pPr>
          </w:p>
          <w:p w14:paraId="4DB13695" w14:textId="77777777" w:rsidR="00AD09F4" w:rsidRPr="00AD09F4" w:rsidRDefault="00AD09F4" w:rsidP="00AD09F4">
            <w:pPr>
              <w:spacing w:line="360" w:lineRule="auto"/>
              <w:ind w:right="-142"/>
              <w:jc w:val="center"/>
              <w:rPr>
                <w:rFonts w:ascii="Arial" w:hAnsi="Arial" w:cs="Arial"/>
                <w:b/>
                <w:bCs/>
                <w:color w:val="000000"/>
              </w:rPr>
            </w:pPr>
          </w:p>
          <w:p w14:paraId="741E75D8" w14:textId="77777777" w:rsidR="007D3E3A" w:rsidRDefault="007D3E3A" w:rsidP="00AD09F4">
            <w:pPr>
              <w:spacing w:line="360" w:lineRule="auto"/>
              <w:ind w:right="-142"/>
              <w:jc w:val="center"/>
              <w:rPr>
                <w:rFonts w:ascii="Arial" w:hAnsi="Arial" w:cs="Arial"/>
                <w:b/>
                <w:bCs/>
                <w:color w:val="000000"/>
              </w:rPr>
            </w:pPr>
          </w:p>
          <w:p w14:paraId="2B02EE19" w14:textId="77777777" w:rsidR="007D3E3A" w:rsidRDefault="007D3E3A" w:rsidP="00AD09F4">
            <w:pPr>
              <w:spacing w:line="360" w:lineRule="auto"/>
              <w:ind w:right="-142"/>
              <w:jc w:val="center"/>
              <w:rPr>
                <w:rFonts w:ascii="Arial" w:hAnsi="Arial" w:cs="Arial"/>
                <w:b/>
                <w:bCs/>
                <w:color w:val="000000"/>
              </w:rPr>
            </w:pPr>
          </w:p>
          <w:p w14:paraId="62D69E70" w14:textId="77777777" w:rsidR="007D3E3A" w:rsidRDefault="007D3E3A" w:rsidP="00AD09F4">
            <w:pPr>
              <w:spacing w:line="360" w:lineRule="auto"/>
              <w:ind w:right="-142"/>
              <w:jc w:val="center"/>
              <w:rPr>
                <w:rFonts w:ascii="Arial" w:hAnsi="Arial" w:cs="Arial"/>
                <w:b/>
                <w:bCs/>
                <w:color w:val="000000"/>
              </w:rPr>
            </w:pPr>
          </w:p>
          <w:p w14:paraId="6927379F" w14:textId="77777777" w:rsidR="007D3E3A" w:rsidRDefault="007D3E3A" w:rsidP="00AD09F4">
            <w:pPr>
              <w:spacing w:line="360" w:lineRule="auto"/>
              <w:ind w:right="-142"/>
              <w:jc w:val="center"/>
              <w:rPr>
                <w:rFonts w:ascii="Arial" w:hAnsi="Arial" w:cs="Arial"/>
                <w:b/>
                <w:bCs/>
                <w:color w:val="000000"/>
              </w:rPr>
            </w:pPr>
          </w:p>
          <w:p w14:paraId="2287C800" w14:textId="373E3941" w:rsidR="00AD09F4" w:rsidRPr="00AD09F4" w:rsidRDefault="00AD09F4" w:rsidP="00AD09F4">
            <w:pPr>
              <w:spacing w:line="360" w:lineRule="auto"/>
              <w:ind w:right="-142"/>
              <w:jc w:val="center"/>
              <w:rPr>
                <w:rFonts w:ascii="Arial" w:hAnsi="Arial" w:cs="Arial"/>
                <w:b/>
                <w:bCs/>
                <w:color w:val="000000"/>
              </w:rPr>
            </w:pPr>
            <w:r w:rsidRPr="00AD09F4">
              <w:rPr>
                <w:rFonts w:ascii="Arial" w:hAnsi="Arial" w:cs="Arial"/>
                <w:b/>
                <w:bCs/>
                <w:color w:val="000000"/>
              </w:rPr>
              <w:t>DIP. OSCAR DANIEL AVITIA ARELLANES.</w:t>
            </w:r>
          </w:p>
        </w:tc>
        <w:tc>
          <w:tcPr>
            <w:tcW w:w="4414" w:type="dxa"/>
          </w:tcPr>
          <w:p w14:paraId="4E10619F" w14:textId="77777777" w:rsidR="00AD09F4" w:rsidRPr="00AD09F4" w:rsidRDefault="00AD09F4" w:rsidP="00AD09F4">
            <w:pPr>
              <w:spacing w:line="360" w:lineRule="auto"/>
              <w:ind w:right="-142"/>
              <w:jc w:val="center"/>
              <w:rPr>
                <w:rFonts w:ascii="Arial" w:hAnsi="Arial" w:cs="Arial"/>
                <w:b/>
                <w:bCs/>
                <w:color w:val="000000"/>
              </w:rPr>
            </w:pPr>
          </w:p>
          <w:p w14:paraId="657DDE63" w14:textId="77777777" w:rsidR="00AD09F4" w:rsidRPr="00AD09F4" w:rsidRDefault="00AD09F4" w:rsidP="00AD09F4">
            <w:pPr>
              <w:spacing w:line="360" w:lineRule="auto"/>
              <w:ind w:right="-142"/>
              <w:jc w:val="center"/>
              <w:rPr>
                <w:rFonts w:ascii="Arial" w:hAnsi="Arial" w:cs="Arial"/>
                <w:b/>
                <w:bCs/>
                <w:color w:val="000000"/>
              </w:rPr>
            </w:pPr>
          </w:p>
          <w:p w14:paraId="28C95CB3" w14:textId="77777777" w:rsidR="00AD09F4" w:rsidRPr="00AD09F4" w:rsidRDefault="00AD09F4" w:rsidP="00AD09F4">
            <w:pPr>
              <w:spacing w:line="360" w:lineRule="auto"/>
              <w:ind w:right="-142"/>
              <w:jc w:val="center"/>
              <w:rPr>
                <w:rFonts w:ascii="Arial" w:hAnsi="Arial" w:cs="Arial"/>
                <w:b/>
                <w:bCs/>
                <w:color w:val="000000"/>
              </w:rPr>
            </w:pPr>
          </w:p>
          <w:p w14:paraId="4FF6059C" w14:textId="77777777" w:rsidR="00AD09F4" w:rsidRPr="00AD09F4" w:rsidRDefault="00AD09F4" w:rsidP="00AD09F4">
            <w:pPr>
              <w:spacing w:line="360" w:lineRule="auto"/>
              <w:ind w:right="-142"/>
              <w:jc w:val="center"/>
              <w:rPr>
                <w:rFonts w:ascii="Arial" w:hAnsi="Arial" w:cs="Arial"/>
                <w:b/>
                <w:bCs/>
                <w:color w:val="000000"/>
              </w:rPr>
            </w:pPr>
          </w:p>
          <w:p w14:paraId="2C420F8F" w14:textId="77777777" w:rsidR="00AD09F4" w:rsidRPr="00AD09F4" w:rsidRDefault="00AD09F4" w:rsidP="00AD09F4">
            <w:pPr>
              <w:spacing w:line="360" w:lineRule="auto"/>
              <w:ind w:right="-142"/>
              <w:jc w:val="center"/>
              <w:rPr>
                <w:rFonts w:ascii="Arial" w:hAnsi="Arial" w:cs="Arial"/>
                <w:b/>
                <w:bCs/>
                <w:color w:val="000000"/>
              </w:rPr>
            </w:pPr>
          </w:p>
          <w:p w14:paraId="45154846" w14:textId="77777777" w:rsidR="00BF4EE4" w:rsidRDefault="00BF4EE4" w:rsidP="00AD09F4">
            <w:pPr>
              <w:spacing w:line="360" w:lineRule="auto"/>
              <w:ind w:right="-142"/>
              <w:jc w:val="center"/>
              <w:rPr>
                <w:rFonts w:ascii="Arial" w:hAnsi="Arial" w:cs="Arial"/>
                <w:b/>
                <w:bCs/>
                <w:color w:val="000000"/>
              </w:rPr>
            </w:pPr>
          </w:p>
          <w:p w14:paraId="4C2CBCCA" w14:textId="77777777" w:rsidR="007D3E3A" w:rsidRDefault="007D3E3A" w:rsidP="00AD09F4">
            <w:pPr>
              <w:spacing w:line="360" w:lineRule="auto"/>
              <w:ind w:right="-142"/>
              <w:jc w:val="center"/>
              <w:rPr>
                <w:rFonts w:ascii="Arial" w:hAnsi="Arial" w:cs="Arial"/>
                <w:b/>
                <w:bCs/>
                <w:color w:val="000000"/>
              </w:rPr>
            </w:pPr>
          </w:p>
          <w:p w14:paraId="7AEED3BF" w14:textId="77777777" w:rsidR="007D3E3A" w:rsidRDefault="007D3E3A" w:rsidP="00AD09F4">
            <w:pPr>
              <w:spacing w:line="360" w:lineRule="auto"/>
              <w:ind w:right="-142"/>
              <w:jc w:val="center"/>
              <w:rPr>
                <w:rFonts w:ascii="Arial" w:hAnsi="Arial" w:cs="Arial"/>
                <w:b/>
                <w:bCs/>
                <w:color w:val="000000"/>
              </w:rPr>
            </w:pPr>
          </w:p>
          <w:p w14:paraId="77363A58" w14:textId="77777777" w:rsidR="007D3E3A" w:rsidRDefault="007D3E3A" w:rsidP="00AD09F4">
            <w:pPr>
              <w:spacing w:line="360" w:lineRule="auto"/>
              <w:ind w:right="-142"/>
              <w:jc w:val="center"/>
              <w:rPr>
                <w:rFonts w:ascii="Arial" w:hAnsi="Arial" w:cs="Arial"/>
                <w:b/>
                <w:bCs/>
                <w:color w:val="000000"/>
              </w:rPr>
            </w:pPr>
          </w:p>
          <w:p w14:paraId="7D5BAB46" w14:textId="208DB3C4" w:rsidR="00AD09F4" w:rsidRPr="00AD09F4" w:rsidRDefault="00AD09F4" w:rsidP="00AD09F4">
            <w:pPr>
              <w:spacing w:line="360" w:lineRule="auto"/>
              <w:ind w:right="-142"/>
              <w:jc w:val="center"/>
              <w:rPr>
                <w:rFonts w:ascii="Arial" w:hAnsi="Arial" w:cs="Arial"/>
                <w:b/>
                <w:bCs/>
                <w:color w:val="000000"/>
              </w:rPr>
            </w:pPr>
            <w:r w:rsidRPr="00AD09F4">
              <w:rPr>
                <w:rFonts w:ascii="Arial" w:hAnsi="Arial" w:cs="Arial"/>
                <w:b/>
                <w:bCs/>
                <w:color w:val="000000"/>
              </w:rPr>
              <w:t>DIP. BENJAMÍN CARRERA CHÁVEZ.</w:t>
            </w:r>
          </w:p>
        </w:tc>
      </w:tr>
      <w:tr w:rsidR="00AD09F4" w:rsidRPr="00AD09F4" w14:paraId="1794BB14" w14:textId="77777777" w:rsidTr="00AD09F4">
        <w:tc>
          <w:tcPr>
            <w:tcW w:w="4414" w:type="dxa"/>
          </w:tcPr>
          <w:p w14:paraId="1F87B82F" w14:textId="77777777" w:rsidR="00AD09F4" w:rsidRPr="00AD09F4" w:rsidRDefault="00AD09F4" w:rsidP="00AD09F4">
            <w:pPr>
              <w:spacing w:after="240" w:line="360" w:lineRule="auto"/>
              <w:jc w:val="center"/>
              <w:rPr>
                <w:rFonts w:ascii="Arial" w:hAnsi="Arial" w:cs="Arial"/>
              </w:rPr>
            </w:pPr>
            <w:r w:rsidRPr="00AD09F4">
              <w:rPr>
                <w:rFonts w:ascii="Arial" w:hAnsi="Arial" w:cs="Arial"/>
              </w:rPr>
              <w:lastRenderedPageBreak/>
              <w:br/>
            </w:r>
          </w:p>
          <w:p w14:paraId="34B1B772" w14:textId="77777777" w:rsidR="00AD09F4" w:rsidRPr="00AD09F4" w:rsidRDefault="00AD09F4" w:rsidP="00AD09F4">
            <w:pPr>
              <w:spacing w:line="360" w:lineRule="auto"/>
              <w:ind w:right="-142"/>
              <w:jc w:val="center"/>
              <w:rPr>
                <w:rFonts w:ascii="Arial" w:hAnsi="Arial" w:cs="Arial"/>
                <w:b/>
                <w:bCs/>
                <w:color w:val="000000"/>
              </w:rPr>
            </w:pPr>
          </w:p>
          <w:p w14:paraId="20D7581F" w14:textId="77777777" w:rsidR="00AD09F4" w:rsidRPr="00AD09F4" w:rsidRDefault="00AD09F4" w:rsidP="00AD09F4">
            <w:pPr>
              <w:spacing w:line="360" w:lineRule="auto"/>
              <w:ind w:right="-142"/>
              <w:jc w:val="center"/>
              <w:rPr>
                <w:rFonts w:ascii="Arial" w:hAnsi="Arial" w:cs="Arial"/>
                <w:b/>
                <w:bCs/>
                <w:color w:val="000000"/>
              </w:rPr>
            </w:pPr>
          </w:p>
          <w:p w14:paraId="005C7096" w14:textId="77777777" w:rsidR="00AD09F4" w:rsidRPr="00AD09F4" w:rsidRDefault="00AD09F4" w:rsidP="00AD09F4">
            <w:pPr>
              <w:spacing w:line="360" w:lineRule="auto"/>
              <w:ind w:right="-142"/>
              <w:jc w:val="center"/>
              <w:rPr>
                <w:rFonts w:ascii="Arial" w:hAnsi="Arial" w:cs="Arial"/>
                <w:b/>
                <w:bCs/>
                <w:color w:val="000000"/>
              </w:rPr>
            </w:pPr>
          </w:p>
          <w:p w14:paraId="7557DD5E" w14:textId="77777777" w:rsidR="00AD09F4" w:rsidRPr="00AD09F4" w:rsidRDefault="00AD09F4" w:rsidP="00AD09F4">
            <w:pPr>
              <w:spacing w:line="360" w:lineRule="auto"/>
              <w:ind w:right="-142"/>
              <w:jc w:val="center"/>
              <w:rPr>
                <w:rFonts w:ascii="Arial" w:hAnsi="Arial" w:cs="Arial"/>
                <w:b/>
                <w:bCs/>
                <w:color w:val="000000"/>
              </w:rPr>
            </w:pPr>
            <w:r w:rsidRPr="00AD09F4">
              <w:rPr>
                <w:rFonts w:ascii="Arial" w:hAnsi="Arial" w:cs="Arial"/>
                <w:b/>
                <w:bCs/>
                <w:color w:val="000000"/>
              </w:rPr>
              <w:t>DIP. LETICIA ORTEGA MÁYNEZ.</w:t>
            </w:r>
          </w:p>
        </w:tc>
        <w:tc>
          <w:tcPr>
            <w:tcW w:w="4414" w:type="dxa"/>
          </w:tcPr>
          <w:p w14:paraId="46D445CD" w14:textId="77777777" w:rsidR="00AD09F4" w:rsidRPr="00AD09F4" w:rsidRDefault="00AD09F4" w:rsidP="00AD09F4">
            <w:pPr>
              <w:spacing w:after="200" w:line="360" w:lineRule="auto"/>
              <w:ind w:left="-2" w:hanging="2"/>
              <w:jc w:val="center"/>
              <w:rPr>
                <w:rFonts w:ascii="Arial" w:hAnsi="Arial" w:cs="Arial"/>
                <w:b/>
                <w:bCs/>
                <w:color w:val="000000"/>
              </w:rPr>
            </w:pPr>
          </w:p>
          <w:p w14:paraId="5886ABDA" w14:textId="77777777" w:rsidR="00AD09F4" w:rsidRPr="00AD09F4" w:rsidRDefault="00AD09F4" w:rsidP="00AD09F4">
            <w:pPr>
              <w:spacing w:after="200" w:line="360" w:lineRule="auto"/>
              <w:ind w:left="-2" w:hanging="2"/>
              <w:jc w:val="center"/>
              <w:rPr>
                <w:rFonts w:ascii="Arial" w:hAnsi="Arial" w:cs="Arial"/>
                <w:b/>
                <w:bCs/>
                <w:color w:val="000000"/>
              </w:rPr>
            </w:pPr>
          </w:p>
          <w:p w14:paraId="417BB6FE" w14:textId="77777777" w:rsidR="00AD09F4" w:rsidRPr="00AD09F4" w:rsidRDefault="00AD09F4" w:rsidP="00AD09F4">
            <w:pPr>
              <w:spacing w:line="360" w:lineRule="auto"/>
              <w:ind w:right="-142"/>
              <w:jc w:val="center"/>
              <w:rPr>
                <w:rFonts w:ascii="Arial" w:hAnsi="Arial" w:cs="Arial"/>
                <w:b/>
                <w:bCs/>
                <w:color w:val="000000"/>
              </w:rPr>
            </w:pPr>
          </w:p>
          <w:p w14:paraId="4227FE39" w14:textId="77777777" w:rsidR="00AD09F4" w:rsidRPr="00AD09F4" w:rsidRDefault="00AD09F4" w:rsidP="00AD09F4">
            <w:pPr>
              <w:spacing w:line="360" w:lineRule="auto"/>
              <w:ind w:right="-142"/>
              <w:jc w:val="center"/>
              <w:rPr>
                <w:rFonts w:ascii="Arial" w:hAnsi="Arial" w:cs="Arial"/>
                <w:b/>
                <w:bCs/>
                <w:color w:val="000000"/>
              </w:rPr>
            </w:pPr>
          </w:p>
          <w:p w14:paraId="1350A348" w14:textId="77777777" w:rsidR="00AD09F4" w:rsidRPr="00AD09F4" w:rsidRDefault="00AD09F4" w:rsidP="00AD09F4">
            <w:pPr>
              <w:spacing w:line="360" w:lineRule="auto"/>
              <w:ind w:right="-142"/>
              <w:jc w:val="center"/>
              <w:rPr>
                <w:rFonts w:ascii="Arial" w:hAnsi="Arial" w:cs="Arial"/>
                <w:b/>
                <w:bCs/>
                <w:color w:val="000000"/>
              </w:rPr>
            </w:pPr>
            <w:r w:rsidRPr="00AD09F4">
              <w:rPr>
                <w:rFonts w:ascii="Arial" w:hAnsi="Arial" w:cs="Arial"/>
                <w:b/>
                <w:bCs/>
                <w:color w:val="000000"/>
              </w:rPr>
              <w:t>DIP. ROSANA DÍAZ REYES.</w:t>
            </w:r>
          </w:p>
        </w:tc>
      </w:tr>
      <w:tr w:rsidR="00AD09F4" w:rsidRPr="00AD09F4" w14:paraId="77C47995" w14:textId="77777777" w:rsidTr="00AD09F4">
        <w:tc>
          <w:tcPr>
            <w:tcW w:w="4414" w:type="dxa"/>
          </w:tcPr>
          <w:p w14:paraId="3FD9B167" w14:textId="77777777" w:rsidR="00AD09F4" w:rsidRPr="00AD09F4" w:rsidRDefault="00AD09F4" w:rsidP="00AD09F4">
            <w:pPr>
              <w:spacing w:line="360" w:lineRule="auto"/>
              <w:jc w:val="center"/>
              <w:rPr>
                <w:rFonts w:ascii="Arial" w:hAnsi="Arial" w:cs="Arial"/>
                <w:b/>
                <w:bCs/>
                <w:color w:val="000000"/>
              </w:rPr>
            </w:pPr>
          </w:p>
          <w:p w14:paraId="1D778CAB" w14:textId="77777777" w:rsidR="00AD09F4" w:rsidRPr="00AD09F4" w:rsidRDefault="00AD09F4" w:rsidP="00AD09F4">
            <w:pPr>
              <w:spacing w:line="360" w:lineRule="auto"/>
              <w:jc w:val="center"/>
              <w:rPr>
                <w:rFonts w:ascii="Arial" w:hAnsi="Arial" w:cs="Arial"/>
                <w:b/>
                <w:bCs/>
                <w:color w:val="000000"/>
              </w:rPr>
            </w:pPr>
          </w:p>
          <w:p w14:paraId="0E5C4435" w14:textId="77777777" w:rsidR="00AD09F4" w:rsidRPr="00AD09F4" w:rsidRDefault="00AD09F4" w:rsidP="00AD09F4">
            <w:pPr>
              <w:spacing w:line="360" w:lineRule="auto"/>
              <w:jc w:val="center"/>
              <w:rPr>
                <w:rFonts w:ascii="Arial" w:hAnsi="Arial" w:cs="Arial"/>
                <w:b/>
                <w:bCs/>
                <w:color w:val="000000"/>
              </w:rPr>
            </w:pPr>
          </w:p>
          <w:p w14:paraId="04B14EB1" w14:textId="77777777" w:rsidR="00AD09F4" w:rsidRPr="00AD09F4" w:rsidRDefault="00AD09F4" w:rsidP="00AD09F4">
            <w:pPr>
              <w:spacing w:line="360" w:lineRule="auto"/>
              <w:jc w:val="center"/>
              <w:rPr>
                <w:rFonts w:ascii="Arial" w:hAnsi="Arial" w:cs="Arial"/>
                <w:b/>
                <w:bCs/>
                <w:color w:val="000000"/>
              </w:rPr>
            </w:pPr>
          </w:p>
          <w:p w14:paraId="2124A0F0" w14:textId="77777777" w:rsidR="00AD09F4" w:rsidRPr="00AD09F4" w:rsidRDefault="00AD09F4" w:rsidP="00AD09F4">
            <w:pPr>
              <w:spacing w:line="360" w:lineRule="auto"/>
              <w:jc w:val="center"/>
              <w:rPr>
                <w:rFonts w:ascii="Arial" w:hAnsi="Arial" w:cs="Arial"/>
                <w:b/>
                <w:bCs/>
                <w:color w:val="000000"/>
              </w:rPr>
            </w:pPr>
          </w:p>
          <w:p w14:paraId="6B0A5629" w14:textId="77777777" w:rsidR="007D3E3A" w:rsidRDefault="007D3E3A" w:rsidP="00AD09F4">
            <w:pPr>
              <w:spacing w:line="360" w:lineRule="auto"/>
              <w:jc w:val="center"/>
              <w:rPr>
                <w:rFonts w:ascii="Arial" w:hAnsi="Arial" w:cs="Arial"/>
                <w:b/>
                <w:bCs/>
                <w:color w:val="000000"/>
              </w:rPr>
            </w:pPr>
          </w:p>
          <w:p w14:paraId="1945FAE1" w14:textId="77777777" w:rsidR="007D3E3A" w:rsidRDefault="007D3E3A" w:rsidP="00AD09F4">
            <w:pPr>
              <w:spacing w:line="360" w:lineRule="auto"/>
              <w:jc w:val="center"/>
              <w:rPr>
                <w:rFonts w:ascii="Arial" w:hAnsi="Arial" w:cs="Arial"/>
                <w:b/>
                <w:bCs/>
                <w:color w:val="000000"/>
              </w:rPr>
            </w:pPr>
          </w:p>
          <w:p w14:paraId="699BB304" w14:textId="77777777" w:rsidR="007D3E3A" w:rsidRDefault="007D3E3A" w:rsidP="00AD09F4">
            <w:pPr>
              <w:spacing w:line="360" w:lineRule="auto"/>
              <w:jc w:val="center"/>
              <w:rPr>
                <w:rFonts w:ascii="Arial" w:hAnsi="Arial" w:cs="Arial"/>
                <w:b/>
                <w:bCs/>
                <w:color w:val="000000"/>
              </w:rPr>
            </w:pPr>
          </w:p>
          <w:p w14:paraId="153ED95A" w14:textId="2CB65305" w:rsidR="00AD09F4" w:rsidRPr="00AD09F4" w:rsidRDefault="00AD09F4" w:rsidP="00AD09F4">
            <w:pPr>
              <w:spacing w:line="360" w:lineRule="auto"/>
              <w:jc w:val="center"/>
              <w:rPr>
                <w:rFonts w:ascii="Arial" w:hAnsi="Arial" w:cs="Arial"/>
                <w:b/>
                <w:bCs/>
                <w:color w:val="000000"/>
              </w:rPr>
            </w:pPr>
            <w:r w:rsidRPr="00AD09F4">
              <w:rPr>
                <w:rFonts w:ascii="Arial" w:hAnsi="Arial" w:cs="Arial"/>
                <w:b/>
                <w:bCs/>
                <w:color w:val="000000"/>
              </w:rPr>
              <w:t>DIP. ILSE AMÉRICA GARCÍA SOTO.</w:t>
            </w:r>
          </w:p>
          <w:p w14:paraId="27251415" w14:textId="77777777" w:rsidR="00AD09F4" w:rsidRPr="00AD09F4" w:rsidRDefault="00AD09F4" w:rsidP="00AD09F4">
            <w:pPr>
              <w:spacing w:line="360" w:lineRule="auto"/>
              <w:ind w:right="-142"/>
              <w:jc w:val="center"/>
              <w:rPr>
                <w:rFonts w:ascii="Arial" w:hAnsi="Arial" w:cs="Arial"/>
                <w:b/>
                <w:bCs/>
                <w:color w:val="000000"/>
              </w:rPr>
            </w:pPr>
          </w:p>
        </w:tc>
        <w:tc>
          <w:tcPr>
            <w:tcW w:w="4414" w:type="dxa"/>
          </w:tcPr>
          <w:p w14:paraId="548040EB" w14:textId="77777777" w:rsidR="00AD09F4" w:rsidRPr="00AD09F4" w:rsidRDefault="00AD09F4" w:rsidP="00AD09F4">
            <w:pPr>
              <w:spacing w:line="360" w:lineRule="auto"/>
              <w:jc w:val="center"/>
              <w:rPr>
                <w:rFonts w:ascii="Arial" w:eastAsia="Calibri" w:hAnsi="Arial" w:cs="Arial"/>
                <w:b/>
                <w:bCs/>
                <w:color w:val="000000"/>
              </w:rPr>
            </w:pPr>
          </w:p>
          <w:p w14:paraId="574768A9" w14:textId="77777777" w:rsidR="00AD09F4" w:rsidRPr="00AD09F4" w:rsidRDefault="00AD09F4" w:rsidP="00AD09F4">
            <w:pPr>
              <w:spacing w:line="360" w:lineRule="auto"/>
              <w:jc w:val="center"/>
              <w:rPr>
                <w:rFonts w:ascii="Arial" w:hAnsi="Arial" w:cs="Arial"/>
                <w:b/>
                <w:bCs/>
                <w:color w:val="000000"/>
              </w:rPr>
            </w:pPr>
          </w:p>
          <w:p w14:paraId="69870DCF" w14:textId="77777777" w:rsidR="00AD09F4" w:rsidRPr="00AD09F4" w:rsidRDefault="00AD09F4" w:rsidP="00AD09F4">
            <w:pPr>
              <w:spacing w:line="360" w:lineRule="auto"/>
              <w:ind w:right="-142"/>
              <w:jc w:val="center"/>
              <w:rPr>
                <w:rFonts w:ascii="Arial" w:hAnsi="Arial" w:cs="Arial"/>
                <w:b/>
                <w:bCs/>
                <w:color w:val="000000"/>
              </w:rPr>
            </w:pPr>
          </w:p>
          <w:p w14:paraId="7D29A60C" w14:textId="77777777" w:rsidR="00AD09F4" w:rsidRPr="00AD09F4" w:rsidRDefault="00AD09F4" w:rsidP="00AD09F4">
            <w:pPr>
              <w:spacing w:line="360" w:lineRule="auto"/>
              <w:ind w:right="-142"/>
              <w:jc w:val="center"/>
              <w:rPr>
                <w:rFonts w:ascii="Arial" w:hAnsi="Arial" w:cs="Arial"/>
                <w:b/>
                <w:bCs/>
                <w:color w:val="000000"/>
              </w:rPr>
            </w:pPr>
          </w:p>
          <w:p w14:paraId="41D4111F" w14:textId="77777777" w:rsidR="00AD09F4" w:rsidRPr="00AD09F4" w:rsidRDefault="00AD09F4" w:rsidP="00AD09F4">
            <w:pPr>
              <w:spacing w:line="360" w:lineRule="auto"/>
              <w:ind w:right="-142"/>
              <w:jc w:val="center"/>
              <w:rPr>
                <w:rFonts w:ascii="Arial" w:hAnsi="Arial" w:cs="Arial"/>
                <w:b/>
                <w:bCs/>
                <w:color w:val="000000"/>
              </w:rPr>
            </w:pPr>
          </w:p>
          <w:p w14:paraId="1B7571FE" w14:textId="77777777" w:rsidR="007D3E3A" w:rsidRDefault="007D3E3A" w:rsidP="00AD09F4">
            <w:pPr>
              <w:spacing w:line="360" w:lineRule="auto"/>
              <w:ind w:right="-142"/>
              <w:jc w:val="center"/>
              <w:rPr>
                <w:rFonts w:ascii="Arial" w:hAnsi="Arial" w:cs="Arial"/>
                <w:b/>
                <w:bCs/>
                <w:color w:val="000000"/>
              </w:rPr>
            </w:pPr>
          </w:p>
          <w:p w14:paraId="5DA390AE" w14:textId="77777777" w:rsidR="007D3E3A" w:rsidRDefault="007D3E3A" w:rsidP="00AD09F4">
            <w:pPr>
              <w:spacing w:line="360" w:lineRule="auto"/>
              <w:ind w:right="-142"/>
              <w:jc w:val="center"/>
              <w:rPr>
                <w:rFonts w:ascii="Arial" w:hAnsi="Arial" w:cs="Arial"/>
                <w:b/>
                <w:bCs/>
                <w:color w:val="000000"/>
              </w:rPr>
            </w:pPr>
          </w:p>
          <w:p w14:paraId="75A712B2" w14:textId="77777777" w:rsidR="007D3E3A" w:rsidRDefault="007D3E3A" w:rsidP="00AD09F4">
            <w:pPr>
              <w:spacing w:line="360" w:lineRule="auto"/>
              <w:ind w:right="-142"/>
              <w:jc w:val="center"/>
              <w:rPr>
                <w:rFonts w:ascii="Arial" w:hAnsi="Arial" w:cs="Arial"/>
                <w:b/>
                <w:bCs/>
                <w:color w:val="000000"/>
              </w:rPr>
            </w:pPr>
          </w:p>
          <w:p w14:paraId="7FA1A85A" w14:textId="66F239FA" w:rsidR="00AD09F4" w:rsidRPr="00AD09F4" w:rsidRDefault="00AD09F4" w:rsidP="00AD09F4">
            <w:pPr>
              <w:spacing w:line="360" w:lineRule="auto"/>
              <w:ind w:right="-142"/>
              <w:jc w:val="center"/>
              <w:rPr>
                <w:rFonts w:ascii="Arial" w:hAnsi="Arial" w:cs="Arial"/>
                <w:b/>
                <w:bCs/>
                <w:color w:val="000000"/>
              </w:rPr>
            </w:pPr>
            <w:r w:rsidRPr="00AD09F4">
              <w:rPr>
                <w:rFonts w:ascii="Arial" w:hAnsi="Arial" w:cs="Arial"/>
                <w:b/>
                <w:bCs/>
                <w:color w:val="000000"/>
              </w:rPr>
              <w:t>DIP. DAVID OSCAR CASTREJÓN RIVAS.</w:t>
            </w:r>
          </w:p>
        </w:tc>
      </w:tr>
      <w:tr w:rsidR="00AD09F4" w:rsidRPr="00AD09F4" w14:paraId="0587D02A" w14:textId="77777777" w:rsidTr="00AD09F4">
        <w:tc>
          <w:tcPr>
            <w:tcW w:w="4414" w:type="dxa"/>
          </w:tcPr>
          <w:p w14:paraId="477930C1" w14:textId="77777777" w:rsidR="00AD09F4" w:rsidRPr="00AD09F4" w:rsidRDefault="00AD09F4" w:rsidP="00AD09F4">
            <w:pPr>
              <w:spacing w:line="360" w:lineRule="auto"/>
              <w:ind w:left="-2" w:hanging="2"/>
              <w:jc w:val="center"/>
              <w:rPr>
                <w:rFonts w:ascii="Arial" w:hAnsi="Arial" w:cs="Arial"/>
                <w:b/>
                <w:bCs/>
                <w:color w:val="000000"/>
              </w:rPr>
            </w:pPr>
          </w:p>
          <w:p w14:paraId="0F503E0C" w14:textId="77777777" w:rsidR="00AD09F4" w:rsidRPr="00AD09F4" w:rsidRDefault="00AD09F4" w:rsidP="00AD09F4">
            <w:pPr>
              <w:spacing w:line="360" w:lineRule="auto"/>
              <w:ind w:left="-2" w:hanging="2"/>
              <w:jc w:val="center"/>
              <w:rPr>
                <w:rFonts w:ascii="Arial" w:hAnsi="Arial" w:cs="Arial"/>
                <w:b/>
                <w:bCs/>
                <w:color w:val="000000"/>
              </w:rPr>
            </w:pPr>
          </w:p>
          <w:p w14:paraId="14691559" w14:textId="77777777" w:rsidR="00AD09F4" w:rsidRPr="00AD09F4" w:rsidRDefault="00AD09F4" w:rsidP="00AD09F4">
            <w:pPr>
              <w:spacing w:line="360" w:lineRule="auto"/>
              <w:ind w:left="-2" w:hanging="2"/>
              <w:jc w:val="center"/>
              <w:rPr>
                <w:rFonts w:ascii="Arial" w:hAnsi="Arial" w:cs="Arial"/>
                <w:b/>
                <w:bCs/>
                <w:color w:val="000000"/>
              </w:rPr>
            </w:pPr>
          </w:p>
          <w:p w14:paraId="1E64B9A5" w14:textId="77777777" w:rsidR="00AD09F4" w:rsidRPr="00AD09F4" w:rsidRDefault="00AD09F4" w:rsidP="00AD09F4">
            <w:pPr>
              <w:spacing w:line="360" w:lineRule="auto"/>
              <w:ind w:left="-2" w:hanging="2"/>
              <w:jc w:val="center"/>
              <w:rPr>
                <w:rFonts w:ascii="Arial" w:hAnsi="Arial" w:cs="Arial"/>
                <w:b/>
                <w:bCs/>
                <w:color w:val="000000"/>
              </w:rPr>
            </w:pPr>
          </w:p>
          <w:p w14:paraId="3B12C84A" w14:textId="77777777" w:rsidR="007D3E3A" w:rsidRDefault="007D3E3A" w:rsidP="00AD09F4">
            <w:pPr>
              <w:spacing w:line="360" w:lineRule="auto"/>
              <w:ind w:left="-2" w:hanging="2"/>
              <w:jc w:val="center"/>
              <w:rPr>
                <w:rFonts w:ascii="Arial" w:hAnsi="Arial" w:cs="Arial"/>
                <w:b/>
                <w:bCs/>
                <w:color w:val="000000"/>
              </w:rPr>
            </w:pPr>
          </w:p>
          <w:p w14:paraId="4900DDFF" w14:textId="77777777" w:rsidR="007D3E3A" w:rsidRDefault="007D3E3A" w:rsidP="00AD09F4">
            <w:pPr>
              <w:spacing w:line="360" w:lineRule="auto"/>
              <w:ind w:left="-2" w:hanging="2"/>
              <w:jc w:val="center"/>
              <w:rPr>
                <w:rFonts w:ascii="Arial" w:hAnsi="Arial" w:cs="Arial"/>
                <w:b/>
                <w:bCs/>
                <w:color w:val="000000"/>
              </w:rPr>
            </w:pPr>
          </w:p>
          <w:p w14:paraId="7F18BC89" w14:textId="77777777" w:rsidR="007D3E3A" w:rsidRDefault="007D3E3A" w:rsidP="00AD09F4">
            <w:pPr>
              <w:spacing w:line="360" w:lineRule="auto"/>
              <w:ind w:left="-2" w:hanging="2"/>
              <w:jc w:val="center"/>
              <w:rPr>
                <w:rFonts w:ascii="Arial" w:hAnsi="Arial" w:cs="Arial"/>
                <w:b/>
                <w:bCs/>
                <w:color w:val="000000"/>
              </w:rPr>
            </w:pPr>
          </w:p>
          <w:p w14:paraId="43E94F07" w14:textId="77777777" w:rsidR="007D3E3A" w:rsidRDefault="007D3E3A" w:rsidP="00AD09F4">
            <w:pPr>
              <w:spacing w:line="360" w:lineRule="auto"/>
              <w:ind w:left="-2" w:hanging="2"/>
              <w:jc w:val="center"/>
              <w:rPr>
                <w:rFonts w:ascii="Arial" w:hAnsi="Arial" w:cs="Arial"/>
                <w:b/>
                <w:bCs/>
                <w:color w:val="000000"/>
              </w:rPr>
            </w:pPr>
          </w:p>
          <w:p w14:paraId="7F333446" w14:textId="77777777" w:rsidR="007D3E3A" w:rsidRDefault="007D3E3A" w:rsidP="00AD09F4">
            <w:pPr>
              <w:spacing w:line="360" w:lineRule="auto"/>
              <w:ind w:left="-2" w:hanging="2"/>
              <w:jc w:val="center"/>
              <w:rPr>
                <w:rFonts w:ascii="Arial" w:hAnsi="Arial" w:cs="Arial"/>
                <w:b/>
                <w:bCs/>
                <w:color w:val="000000"/>
              </w:rPr>
            </w:pPr>
          </w:p>
          <w:p w14:paraId="674F1B8C" w14:textId="77777777" w:rsidR="007D3E3A" w:rsidRDefault="007D3E3A" w:rsidP="00AD09F4">
            <w:pPr>
              <w:spacing w:line="360" w:lineRule="auto"/>
              <w:ind w:left="-2" w:hanging="2"/>
              <w:jc w:val="center"/>
              <w:rPr>
                <w:rFonts w:ascii="Arial" w:hAnsi="Arial" w:cs="Arial"/>
                <w:b/>
                <w:bCs/>
                <w:color w:val="000000"/>
              </w:rPr>
            </w:pPr>
          </w:p>
          <w:p w14:paraId="1932BF44" w14:textId="6A695E2F" w:rsidR="00AD09F4" w:rsidRPr="00AD09F4" w:rsidRDefault="00AD09F4" w:rsidP="00AD09F4">
            <w:pPr>
              <w:spacing w:line="360" w:lineRule="auto"/>
              <w:ind w:left="-2" w:hanging="2"/>
              <w:jc w:val="center"/>
              <w:rPr>
                <w:rFonts w:ascii="Arial" w:eastAsia="Calibri" w:hAnsi="Arial" w:cs="Arial"/>
                <w:b/>
                <w:bCs/>
                <w:color w:val="000000"/>
              </w:rPr>
            </w:pPr>
            <w:r w:rsidRPr="00AD09F4">
              <w:rPr>
                <w:rFonts w:ascii="Arial" w:hAnsi="Arial" w:cs="Arial"/>
                <w:b/>
                <w:bCs/>
                <w:color w:val="000000"/>
              </w:rPr>
              <w:t>DIP. MARÍA ANTONIETA PÉREZ REYES.</w:t>
            </w:r>
          </w:p>
          <w:p w14:paraId="4AE062C1" w14:textId="77777777" w:rsidR="00AD09F4" w:rsidRPr="00AD09F4" w:rsidRDefault="00AD09F4" w:rsidP="00AD09F4">
            <w:pPr>
              <w:spacing w:line="360" w:lineRule="auto"/>
              <w:ind w:right="-142"/>
              <w:jc w:val="center"/>
              <w:rPr>
                <w:rFonts w:ascii="Arial" w:hAnsi="Arial" w:cs="Arial"/>
                <w:b/>
                <w:bCs/>
                <w:color w:val="000000"/>
              </w:rPr>
            </w:pPr>
          </w:p>
        </w:tc>
        <w:tc>
          <w:tcPr>
            <w:tcW w:w="4414" w:type="dxa"/>
          </w:tcPr>
          <w:p w14:paraId="1D3951CB" w14:textId="77777777" w:rsidR="00AD09F4" w:rsidRPr="00AD09F4" w:rsidRDefault="00AD09F4" w:rsidP="00AD09F4">
            <w:pPr>
              <w:spacing w:after="200" w:line="360" w:lineRule="auto"/>
              <w:ind w:left="-2" w:hanging="2"/>
              <w:jc w:val="center"/>
              <w:rPr>
                <w:rFonts w:ascii="Arial" w:hAnsi="Arial" w:cs="Arial"/>
                <w:b/>
                <w:bCs/>
                <w:color w:val="000000"/>
              </w:rPr>
            </w:pPr>
          </w:p>
          <w:p w14:paraId="3B039DC1" w14:textId="77777777" w:rsidR="00AD09F4" w:rsidRPr="00AD09F4" w:rsidRDefault="00AD09F4" w:rsidP="00AD09F4">
            <w:pPr>
              <w:spacing w:after="200" w:line="360" w:lineRule="auto"/>
              <w:ind w:left="-2" w:hanging="2"/>
              <w:jc w:val="center"/>
              <w:rPr>
                <w:rFonts w:ascii="Arial" w:hAnsi="Arial" w:cs="Arial"/>
                <w:b/>
                <w:bCs/>
                <w:color w:val="000000"/>
              </w:rPr>
            </w:pPr>
          </w:p>
          <w:p w14:paraId="29CB96D5" w14:textId="77777777" w:rsidR="00AD09F4" w:rsidRPr="00AD09F4" w:rsidRDefault="00AD09F4" w:rsidP="00AD09F4">
            <w:pPr>
              <w:spacing w:after="200" w:line="360" w:lineRule="auto"/>
              <w:ind w:left="-2" w:hanging="2"/>
              <w:jc w:val="center"/>
              <w:rPr>
                <w:rFonts w:ascii="Arial" w:hAnsi="Arial" w:cs="Arial"/>
                <w:b/>
                <w:bCs/>
                <w:color w:val="000000"/>
              </w:rPr>
            </w:pPr>
          </w:p>
          <w:p w14:paraId="74442C85" w14:textId="77777777" w:rsidR="007D3E3A" w:rsidRDefault="007D3E3A" w:rsidP="00AD09F4">
            <w:pPr>
              <w:spacing w:after="200" w:line="360" w:lineRule="auto"/>
              <w:ind w:left="-2" w:hanging="2"/>
              <w:jc w:val="center"/>
              <w:rPr>
                <w:rFonts w:ascii="Arial" w:hAnsi="Arial" w:cs="Arial"/>
                <w:b/>
                <w:bCs/>
                <w:color w:val="000000"/>
              </w:rPr>
            </w:pPr>
          </w:p>
          <w:p w14:paraId="4683871E" w14:textId="77777777" w:rsidR="007D3E3A" w:rsidRDefault="007D3E3A" w:rsidP="00AD09F4">
            <w:pPr>
              <w:spacing w:after="200" w:line="360" w:lineRule="auto"/>
              <w:ind w:left="-2" w:hanging="2"/>
              <w:jc w:val="center"/>
              <w:rPr>
                <w:rFonts w:ascii="Arial" w:hAnsi="Arial" w:cs="Arial"/>
                <w:b/>
                <w:bCs/>
                <w:color w:val="000000"/>
              </w:rPr>
            </w:pPr>
          </w:p>
          <w:p w14:paraId="34287ED3" w14:textId="77777777" w:rsidR="007D3E3A" w:rsidRDefault="007D3E3A" w:rsidP="00AD09F4">
            <w:pPr>
              <w:spacing w:after="200" w:line="360" w:lineRule="auto"/>
              <w:ind w:left="-2" w:hanging="2"/>
              <w:jc w:val="center"/>
              <w:rPr>
                <w:rFonts w:ascii="Arial" w:hAnsi="Arial" w:cs="Arial"/>
                <w:b/>
                <w:bCs/>
                <w:color w:val="000000"/>
              </w:rPr>
            </w:pPr>
          </w:p>
          <w:p w14:paraId="14C7DA1F" w14:textId="3EE361B7" w:rsidR="00AD09F4" w:rsidRPr="00AD09F4" w:rsidRDefault="00AD09F4" w:rsidP="00AD09F4">
            <w:pPr>
              <w:spacing w:after="200" w:line="360" w:lineRule="auto"/>
              <w:ind w:left="-2" w:hanging="2"/>
              <w:jc w:val="center"/>
              <w:rPr>
                <w:rFonts w:ascii="Arial" w:hAnsi="Arial" w:cs="Arial"/>
                <w:b/>
                <w:bCs/>
                <w:color w:val="000000"/>
              </w:rPr>
            </w:pPr>
            <w:r w:rsidRPr="00AD09F4">
              <w:rPr>
                <w:rFonts w:ascii="Arial" w:hAnsi="Arial" w:cs="Arial"/>
                <w:b/>
                <w:bCs/>
                <w:color w:val="000000"/>
              </w:rPr>
              <w:t>DIP. EDIN CUAUHTÉMOC ESTRADA SOTELO.</w:t>
            </w:r>
          </w:p>
          <w:p w14:paraId="5207850B" w14:textId="77777777" w:rsidR="00AD09F4" w:rsidRPr="00AD09F4" w:rsidRDefault="00AD09F4" w:rsidP="00AD09F4">
            <w:pPr>
              <w:spacing w:line="360" w:lineRule="auto"/>
              <w:ind w:right="-142"/>
              <w:jc w:val="center"/>
              <w:rPr>
                <w:rFonts w:ascii="Arial" w:hAnsi="Arial" w:cs="Arial"/>
                <w:b/>
                <w:bCs/>
                <w:color w:val="000000"/>
              </w:rPr>
            </w:pPr>
          </w:p>
        </w:tc>
      </w:tr>
      <w:tr w:rsidR="00AD09F4" w:rsidRPr="00AD09F4" w14:paraId="44F944A7" w14:textId="77777777" w:rsidTr="00AD09F4">
        <w:tc>
          <w:tcPr>
            <w:tcW w:w="4414" w:type="dxa"/>
          </w:tcPr>
          <w:p w14:paraId="46499494" w14:textId="77777777" w:rsidR="00AD09F4" w:rsidRPr="00AD09F4" w:rsidRDefault="00AD09F4" w:rsidP="00AD09F4">
            <w:pPr>
              <w:spacing w:line="360" w:lineRule="auto"/>
              <w:ind w:right="-142"/>
              <w:jc w:val="center"/>
              <w:rPr>
                <w:rFonts w:ascii="Arial" w:hAnsi="Arial" w:cs="Arial"/>
                <w:b/>
                <w:bCs/>
                <w:color w:val="000000"/>
              </w:rPr>
            </w:pPr>
          </w:p>
          <w:p w14:paraId="0FD5C9E2" w14:textId="77777777" w:rsidR="00AD09F4" w:rsidRPr="00AD09F4" w:rsidRDefault="00AD09F4" w:rsidP="00AD09F4">
            <w:pPr>
              <w:spacing w:line="360" w:lineRule="auto"/>
              <w:ind w:right="-142"/>
              <w:jc w:val="center"/>
              <w:rPr>
                <w:rFonts w:ascii="Arial" w:hAnsi="Arial" w:cs="Arial"/>
                <w:b/>
                <w:bCs/>
                <w:color w:val="000000"/>
              </w:rPr>
            </w:pPr>
          </w:p>
          <w:p w14:paraId="17AEADF5" w14:textId="77777777" w:rsidR="00AD09F4" w:rsidRPr="00AD09F4" w:rsidRDefault="00AD09F4" w:rsidP="00AD09F4">
            <w:pPr>
              <w:spacing w:line="360" w:lineRule="auto"/>
              <w:ind w:right="-142"/>
              <w:jc w:val="center"/>
              <w:rPr>
                <w:rFonts w:ascii="Arial" w:hAnsi="Arial" w:cs="Arial"/>
                <w:b/>
                <w:bCs/>
                <w:color w:val="000000"/>
              </w:rPr>
            </w:pPr>
          </w:p>
          <w:p w14:paraId="23545517" w14:textId="77777777" w:rsidR="00AD09F4" w:rsidRPr="00AD09F4" w:rsidRDefault="00AD09F4" w:rsidP="00AD09F4">
            <w:pPr>
              <w:spacing w:line="360" w:lineRule="auto"/>
              <w:ind w:right="-142"/>
              <w:jc w:val="center"/>
              <w:rPr>
                <w:rFonts w:ascii="Arial" w:hAnsi="Arial" w:cs="Arial"/>
                <w:b/>
                <w:bCs/>
                <w:color w:val="000000"/>
              </w:rPr>
            </w:pPr>
          </w:p>
          <w:p w14:paraId="3F0284F8" w14:textId="77777777" w:rsidR="007D3E3A" w:rsidRDefault="007D3E3A" w:rsidP="00AD09F4">
            <w:pPr>
              <w:spacing w:line="360" w:lineRule="auto"/>
              <w:ind w:right="-142"/>
              <w:jc w:val="center"/>
              <w:rPr>
                <w:rFonts w:ascii="Arial" w:hAnsi="Arial" w:cs="Arial"/>
                <w:b/>
                <w:bCs/>
                <w:color w:val="000000"/>
              </w:rPr>
            </w:pPr>
          </w:p>
          <w:p w14:paraId="755118F6" w14:textId="7669417E" w:rsidR="00AD09F4" w:rsidRPr="00AD09F4" w:rsidRDefault="00AD09F4" w:rsidP="00AD09F4">
            <w:pPr>
              <w:spacing w:line="360" w:lineRule="auto"/>
              <w:ind w:right="-142"/>
              <w:jc w:val="center"/>
              <w:rPr>
                <w:rFonts w:ascii="Arial" w:hAnsi="Arial" w:cs="Arial"/>
                <w:b/>
                <w:bCs/>
                <w:color w:val="000000"/>
              </w:rPr>
            </w:pPr>
            <w:r w:rsidRPr="00AD09F4">
              <w:rPr>
                <w:rFonts w:ascii="Arial" w:hAnsi="Arial" w:cs="Arial"/>
                <w:b/>
                <w:bCs/>
                <w:color w:val="000000"/>
              </w:rPr>
              <w:t>DIP. JAEL ARGÚELLES DÍAZ</w:t>
            </w:r>
          </w:p>
        </w:tc>
        <w:tc>
          <w:tcPr>
            <w:tcW w:w="4414" w:type="dxa"/>
          </w:tcPr>
          <w:p w14:paraId="43378BC1" w14:textId="77777777" w:rsidR="00AD09F4" w:rsidRPr="00AD09F4" w:rsidRDefault="00AD09F4" w:rsidP="00AD09F4">
            <w:pPr>
              <w:spacing w:line="360" w:lineRule="auto"/>
              <w:ind w:right="-142"/>
              <w:jc w:val="center"/>
              <w:rPr>
                <w:rFonts w:ascii="Arial" w:hAnsi="Arial" w:cs="Arial"/>
                <w:b/>
                <w:bCs/>
                <w:color w:val="000000"/>
              </w:rPr>
            </w:pPr>
          </w:p>
        </w:tc>
      </w:tr>
    </w:tbl>
    <w:p w14:paraId="0C76820C" w14:textId="77777777" w:rsidR="00AD09F4" w:rsidRPr="00AD09F4" w:rsidRDefault="00AD09F4" w:rsidP="00AD09F4">
      <w:pPr>
        <w:spacing w:line="360" w:lineRule="auto"/>
        <w:ind w:left="-142" w:right="-142"/>
        <w:rPr>
          <w:rFonts w:ascii="Arial" w:hAnsi="Arial" w:cs="Arial"/>
          <w:b/>
          <w:lang w:val="es-ES_tradnl"/>
        </w:rPr>
      </w:pPr>
    </w:p>
    <w:p w14:paraId="3967CC91" w14:textId="77777777" w:rsidR="00AD09F4" w:rsidRPr="00AD09F4" w:rsidRDefault="00AD09F4" w:rsidP="00AD09F4">
      <w:pPr>
        <w:spacing w:line="360" w:lineRule="auto"/>
        <w:ind w:left="-142" w:right="-142"/>
        <w:rPr>
          <w:rFonts w:ascii="Arial" w:hAnsi="Arial" w:cs="Arial"/>
          <w:b/>
          <w:lang w:val="es-ES_tradnl"/>
        </w:rPr>
      </w:pPr>
    </w:p>
    <w:p w14:paraId="5E1FB815" w14:textId="77777777" w:rsidR="00AD09F4" w:rsidRPr="00AD09F4" w:rsidRDefault="00AD09F4" w:rsidP="00AD09F4">
      <w:pPr>
        <w:spacing w:line="360" w:lineRule="auto"/>
        <w:ind w:left="-142" w:right="-142"/>
        <w:rPr>
          <w:rFonts w:ascii="Arial" w:hAnsi="Arial" w:cs="Arial"/>
          <w:b/>
          <w:lang w:val="es-ES_tradnl"/>
        </w:rPr>
      </w:pPr>
    </w:p>
    <w:p w14:paraId="403E60C5" w14:textId="77777777" w:rsidR="00AD09F4" w:rsidRPr="00AD09F4" w:rsidRDefault="00AD09F4" w:rsidP="00AD09F4">
      <w:pPr>
        <w:spacing w:line="360" w:lineRule="auto"/>
        <w:jc w:val="both"/>
        <w:rPr>
          <w:rFonts w:ascii="Arial" w:hAnsi="Arial" w:cs="Arial"/>
          <w:sz w:val="24"/>
          <w:szCs w:val="24"/>
        </w:rPr>
      </w:pPr>
    </w:p>
    <w:sectPr w:rsidR="00AD09F4" w:rsidRPr="00AD09F4" w:rsidSect="00153734">
      <w:headerReference w:type="default" r:id="rId8"/>
      <w:footerReference w:type="default" r:id="rId9"/>
      <w:pgSz w:w="12240" w:h="15840"/>
      <w:pgMar w:top="277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D8A2" w14:textId="77777777" w:rsidR="00D35AFF" w:rsidRDefault="00D35AFF" w:rsidP="00D42BC7">
      <w:pPr>
        <w:spacing w:after="0" w:line="240" w:lineRule="auto"/>
      </w:pPr>
      <w:r>
        <w:separator/>
      </w:r>
    </w:p>
  </w:endnote>
  <w:endnote w:type="continuationSeparator" w:id="0">
    <w:p w14:paraId="4FA08286" w14:textId="77777777" w:rsidR="00D35AFF" w:rsidRDefault="00D35AFF" w:rsidP="00D4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276464"/>
      <w:docPartObj>
        <w:docPartGallery w:val="Page Numbers (Bottom of Page)"/>
        <w:docPartUnique/>
      </w:docPartObj>
    </w:sdtPr>
    <w:sdtEndPr/>
    <w:sdtContent>
      <w:p w14:paraId="7B74034B" w14:textId="5BC382E8" w:rsidR="00AD09F4" w:rsidRDefault="00AD09F4">
        <w:pPr>
          <w:pStyle w:val="Piedepgina"/>
          <w:jc w:val="right"/>
        </w:pPr>
        <w:r>
          <w:fldChar w:fldCharType="begin"/>
        </w:r>
        <w:r>
          <w:instrText>PAGE   \* MERGEFORMAT</w:instrText>
        </w:r>
        <w:r>
          <w:fldChar w:fldCharType="separate"/>
        </w:r>
        <w:r w:rsidRPr="00AD09F4">
          <w:rPr>
            <w:noProof/>
            <w:lang w:val="es-ES"/>
          </w:rPr>
          <w:t>6</w:t>
        </w:r>
        <w:r>
          <w:fldChar w:fldCharType="end"/>
        </w:r>
      </w:p>
    </w:sdtContent>
  </w:sdt>
  <w:p w14:paraId="12D3C431" w14:textId="77777777" w:rsidR="00AD09F4" w:rsidRDefault="00AD09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E36B" w14:textId="77777777" w:rsidR="00D35AFF" w:rsidRDefault="00D35AFF" w:rsidP="00D42BC7">
      <w:pPr>
        <w:spacing w:after="0" w:line="240" w:lineRule="auto"/>
      </w:pPr>
      <w:r>
        <w:separator/>
      </w:r>
    </w:p>
  </w:footnote>
  <w:footnote w:type="continuationSeparator" w:id="0">
    <w:p w14:paraId="11BF37DC" w14:textId="77777777" w:rsidR="00D35AFF" w:rsidRDefault="00D35AFF" w:rsidP="00D4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7211" w14:textId="1739BFFF" w:rsidR="00BF4EE4" w:rsidRDefault="007D3E3A" w:rsidP="007D3E3A">
    <w:pPr>
      <w:pStyle w:val="Encabezado"/>
      <w:jc w:val="right"/>
    </w:pPr>
    <w:r>
      <w:t>“2024 Año Del Bicentenario de La Fundación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62A5"/>
    <w:multiLevelType w:val="hybridMultilevel"/>
    <w:tmpl w:val="5B543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F78D3"/>
    <w:multiLevelType w:val="hybridMultilevel"/>
    <w:tmpl w:val="5AB8C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C60570"/>
    <w:multiLevelType w:val="hybridMultilevel"/>
    <w:tmpl w:val="0ED2F1A4"/>
    <w:lvl w:ilvl="0" w:tplc="080A0017">
      <w:start w:val="1"/>
      <w:numFmt w:val="lowerLetter"/>
      <w:lvlText w:val="%1)"/>
      <w:lvlJc w:val="left"/>
      <w:pPr>
        <w:ind w:left="1440" w:hanging="360"/>
      </w:pPr>
    </w:lvl>
    <w:lvl w:ilvl="1" w:tplc="DA5EE2C8">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3D07F1A"/>
    <w:multiLevelType w:val="hybridMultilevel"/>
    <w:tmpl w:val="A9189558"/>
    <w:lvl w:ilvl="0" w:tplc="080A0001">
      <w:start w:val="1"/>
      <w:numFmt w:val="bullet"/>
      <w:lvlText w:val=""/>
      <w:lvlJc w:val="left"/>
      <w:pPr>
        <w:ind w:left="720" w:hanging="360"/>
      </w:pPr>
      <w:rPr>
        <w:rFonts w:ascii="Symbol" w:hAnsi="Symbol"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7A5677"/>
    <w:multiLevelType w:val="hybridMultilevel"/>
    <w:tmpl w:val="7C4C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D3"/>
    <w:rsid w:val="00004C95"/>
    <w:rsid w:val="00026738"/>
    <w:rsid w:val="00027202"/>
    <w:rsid w:val="00090920"/>
    <w:rsid w:val="00095CD0"/>
    <w:rsid w:val="000F2D63"/>
    <w:rsid w:val="00111A5C"/>
    <w:rsid w:val="0011635D"/>
    <w:rsid w:val="001411F8"/>
    <w:rsid w:val="0015109A"/>
    <w:rsid w:val="00153734"/>
    <w:rsid w:val="00190C55"/>
    <w:rsid w:val="001B0E0D"/>
    <w:rsid w:val="001E5791"/>
    <w:rsid w:val="002465DF"/>
    <w:rsid w:val="002616C1"/>
    <w:rsid w:val="00270649"/>
    <w:rsid w:val="002F2202"/>
    <w:rsid w:val="002F7EA6"/>
    <w:rsid w:val="00367E27"/>
    <w:rsid w:val="003B0B86"/>
    <w:rsid w:val="003C2047"/>
    <w:rsid w:val="003D0155"/>
    <w:rsid w:val="004B3EB9"/>
    <w:rsid w:val="004D5378"/>
    <w:rsid w:val="005060BA"/>
    <w:rsid w:val="00525425"/>
    <w:rsid w:val="00525A0D"/>
    <w:rsid w:val="0056662A"/>
    <w:rsid w:val="005E1928"/>
    <w:rsid w:val="00630010"/>
    <w:rsid w:val="00643C5B"/>
    <w:rsid w:val="006648F4"/>
    <w:rsid w:val="006655E3"/>
    <w:rsid w:val="006671D3"/>
    <w:rsid w:val="006740B7"/>
    <w:rsid w:val="00693EB3"/>
    <w:rsid w:val="006B6937"/>
    <w:rsid w:val="006C24E8"/>
    <w:rsid w:val="00705F7D"/>
    <w:rsid w:val="007255BD"/>
    <w:rsid w:val="0075372E"/>
    <w:rsid w:val="007868BF"/>
    <w:rsid w:val="007D3E3A"/>
    <w:rsid w:val="007D7B42"/>
    <w:rsid w:val="007E078C"/>
    <w:rsid w:val="00807DAB"/>
    <w:rsid w:val="00823736"/>
    <w:rsid w:val="008301E4"/>
    <w:rsid w:val="008327AD"/>
    <w:rsid w:val="00847793"/>
    <w:rsid w:val="00850FDE"/>
    <w:rsid w:val="008511D7"/>
    <w:rsid w:val="00852BB4"/>
    <w:rsid w:val="0086703B"/>
    <w:rsid w:val="00870929"/>
    <w:rsid w:val="00891E60"/>
    <w:rsid w:val="008C23F3"/>
    <w:rsid w:val="00912539"/>
    <w:rsid w:val="0091645B"/>
    <w:rsid w:val="00993397"/>
    <w:rsid w:val="00A2247B"/>
    <w:rsid w:val="00A24BB1"/>
    <w:rsid w:val="00A62721"/>
    <w:rsid w:val="00A91A04"/>
    <w:rsid w:val="00AA3D62"/>
    <w:rsid w:val="00AB4C4D"/>
    <w:rsid w:val="00AD024B"/>
    <w:rsid w:val="00AD09F4"/>
    <w:rsid w:val="00AE5959"/>
    <w:rsid w:val="00B9295D"/>
    <w:rsid w:val="00BC2CDC"/>
    <w:rsid w:val="00BF4EE4"/>
    <w:rsid w:val="00C02658"/>
    <w:rsid w:val="00C03758"/>
    <w:rsid w:val="00C238DC"/>
    <w:rsid w:val="00C37D0A"/>
    <w:rsid w:val="00CA3DFB"/>
    <w:rsid w:val="00CB5655"/>
    <w:rsid w:val="00CC4722"/>
    <w:rsid w:val="00CE05A8"/>
    <w:rsid w:val="00CF1A22"/>
    <w:rsid w:val="00D35AFF"/>
    <w:rsid w:val="00D42BC7"/>
    <w:rsid w:val="00D87C7B"/>
    <w:rsid w:val="00DA1384"/>
    <w:rsid w:val="00DB7DA0"/>
    <w:rsid w:val="00DC6134"/>
    <w:rsid w:val="00DC67C6"/>
    <w:rsid w:val="00E50977"/>
    <w:rsid w:val="00E63A0E"/>
    <w:rsid w:val="00E760CD"/>
    <w:rsid w:val="00E7662B"/>
    <w:rsid w:val="00EA29BF"/>
    <w:rsid w:val="00EB5D8D"/>
    <w:rsid w:val="00EC1567"/>
    <w:rsid w:val="00EF3DFC"/>
    <w:rsid w:val="00EF42FA"/>
    <w:rsid w:val="00EF4F39"/>
    <w:rsid w:val="00F42565"/>
    <w:rsid w:val="00F43448"/>
    <w:rsid w:val="00F463D3"/>
    <w:rsid w:val="00FA78EF"/>
    <w:rsid w:val="00FB2E1F"/>
    <w:rsid w:val="00FB7BA7"/>
    <w:rsid w:val="00FE229A"/>
    <w:rsid w:val="00FF6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40DD"/>
  <w15:chartTrackingRefBased/>
  <w15:docId w15:val="{351B2ABA-7C26-4E76-BE55-F04B560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1A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A3D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42B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2BC7"/>
    <w:rPr>
      <w:sz w:val="20"/>
      <w:szCs w:val="20"/>
    </w:rPr>
  </w:style>
  <w:style w:type="character" w:styleId="Refdenotaalpie">
    <w:name w:val="footnote reference"/>
    <w:basedOn w:val="Fuentedeprrafopredeter"/>
    <w:uiPriority w:val="99"/>
    <w:semiHidden/>
    <w:unhideWhenUsed/>
    <w:rsid w:val="00D42BC7"/>
    <w:rPr>
      <w:vertAlign w:val="superscript"/>
    </w:rPr>
  </w:style>
  <w:style w:type="character" w:styleId="Hipervnculo">
    <w:name w:val="Hyperlink"/>
    <w:basedOn w:val="Fuentedeprrafopredeter"/>
    <w:uiPriority w:val="99"/>
    <w:unhideWhenUsed/>
    <w:rsid w:val="00D42BC7"/>
    <w:rPr>
      <w:color w:val="0563C1" w:themeColor="hyperlink"/>
      <w:u w:val="single"/>
    </w:rPr>
  </w:style>
  <w:style w:type="character" w:customStyle="1" w:styleId="Mencinsinresolver1">
    <w:name w:val="Mención sin resolver1"/>
    <w:basedOn w:val="Fuentedeprrafopredeter"/>
    <w:uiPriority w:val="99"/>
    <w:semiHidden/>
    <w:unhideWhenUsed/>
    <w:rsid w:val="00D42BC7"/>
    <w:rPr>
      <w:color w:val="605E5C"/>
      <w:shd w:val="clear" w:color="auto" w:fill="E1DFDD"/>
    </w:rPr>
  </w:style>
  <w:style w:type="character" w:styleId="Textoennegrita">
    <w:name w:val="Strong"/>
    <w:basedOn w:val="Fuentedeprrafopredeter"/>
    <w:uiPriority w:val="22"/>
    <w:qFormat/>
    <w:rsid w:val="00090920"/>
    <w:rPr>
      <w:b/>
      <w:bCs/>
    </w:rPr>
  </w:style>
  <w:style w:type="paragraph" w:styleId="NormalWeb">
    <w:name w:val="Normal (Web)"/>
    <w:basedOn w:val="Normal"/>
    <w:uiPriority w:val="99"/>
    <w:unhideWhenUsed/>
    <w:rsid w:val="00111A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CA3DF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A91A04"/>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43448"/>
    <w:pPr>
      <w:ind w:left="720"/>
      <w:contextualSpacing/>
    </w:pPr>
  </w:style>
  <w:style w:type="table" w:styleId="Tablaconcuadrcula">
    <w:name w:val="Table Grid"/>
    <w:basedOn w:val="Tablanormal"/>
    <w:uiPriority w:val="39"/>
    <w:rsid w:val="00AD0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09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D09F4"/>
  </w:style>
  <w:style w:type="paragraph" w:styleId="Piedepgina">
    <w:name w:val="footer"/>
    <w:basedOn w:val="Normal"/>
    <w:link w:val="PiedepginaCar"/>
    <w:uiPriority w:val="99"/>
    <w:unhideWhenUsed/>
    <w:rsid w:val="00AD09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D0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8524">
      <w:bodyDiv w:val="1"/>
      <w:marLeft w:val="0"/>
      <w:marRight w:val="0"/>
      <w:marTop w:val="0"/>
      <w:marBottom w:val="0"/>
      <w:divBdr>
        <w:top w:val="none" w:sz="0" w:space="0" w:color="auto"/>
        <w:left w:val="none" w:sz="0" w:space="0" w:color="auto"/>
        <w:bottom w:val="none" w:sz="0" w:space="0" w:color="auto"/>
        <w:right w:val="none" w:sz="0" w:space="0" w:color="auto"/>
      </w:divBdr>
    </w:div>
    <w:div w:id="610749756">
      <w:bodyDiv w:val="1"/>
      <w:marLeft w:val="0"/>
      <w:marRight w:val="0"/>
      <w:marTop w:val="0"/>
      <w:marBottom w:val="0"/>
      <w:divBdr>
        <w:top w:val="none" w:sz="0" w:space="0" w:color="auto"/>
        <w:left w:val="none" w:sz="0" w:space="0" w:color="auto"/>
        <w:bottom w:val="none" w:sz="0" w:space="0" w:color="auto"/>
        <w:right w:val="none" w:sz="0" w:space="0" w:color="auto"/>
      </w:divBdr>
    </w:div>
    <w:div w:id="867832386">
      <w:bodyDiv w:val="1"/>
      <w:marLeft w:val="0"/>
      <w:marRight w:val="0"/>
      <w:marTop w:val="0"/>
      <w:marBottom w:val="0"/>
      <w:divBdr>
        <w:top w:val="none" w:sz="0" w:space="0" w:color="auto"/>
        <w:left w:val="none" w:sz="0" w:space="0" w:color="auto"/>
        <w:bottom w:val="none" w:sz="0" w:space="0" w:color="auto"/>
        <w:right w:val="none" w:sz="0" w:space="0" w:color="auto"/>
      </w:divBdr>
    </w:div>
    <w:div w:id="1083987129">
      <w:bodyDiv w:val="1"/>
      <w:marLeft w:val="0"/>
      <w:marRight w:val="0"/>
      <w:marTop w:val="0"/>
      <w:marBottom w:val="0"/>
      <w:divBdr>
        <w:top w:val="none" w:sz="0" w:space="0" w:color="auto"/>
        <w:left w:val="none" w:sz="0" w:space="0" w:color="auto"/>
        <w:bottom w:val="none" w:sz="0" w:space="0" w:color="auto"/>
        <w:right w:val="none" w:sz="0" w:space="0" w:color="auto"/>
      </w:divBdr>
    </w:div>
    <w:div w:id="1525049694">
      <w:bodyDiv w:val="1"/>
      <w:marLeft w:val="0"/>
      <w:marRight w:val="0"/>
      <w:marTop w:val="0"/>
      <w:marBottom w:val="0"/>
      <w:divBdr>
        <w:top w:val="none" w:sz="0" w:space="0" w:color="auto"/>
        <w:left w:val="none" w:sz="0" w:space="0" w:color="auto"/>
        <w:bottom w:val="none" w:sz="0" w:space="0" w:color="auto"/>
        <w:right w:val="none" w:sz="0" w:space="0" w:color="auto"/>
      </w:divBdr>
      <w:divsChild>
        <w:div w:id="653216524">
          <w:marLeft w:val="0"/>
          <w:marRight w:val="0"/>
          <w:marTop w:val="0"/>
          <w:marBottom w:val="0"/>
          <w:divBdr>
            <w:top w:val="none" w:sz="0" w:space="0" w:color="auto"/>
            <w:left w:val="none" w:sz="0" w:space="0" w:color="auto"/>
            <w:bottom w:val="none" w:sz="0" w:space="0" w:color="auto"/>
            <w:right w:val="none" w:sz="0" w:space="0" w:color="auto"/>
          </w:divBdr>
          <w:divsChild>
            <w:div w:id="14066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7506">
      <w:bodyDiv w:val="1"/>
      <w:marLeft w:val="0"/>
      <w:marRight w:val="0"/>
      <w:marTop w:val="0"/>
      <w:marBottom w:val="0"/>
      <w:divBdr>
        <w:top w:val="none" w:sz="0" w:space="0" w:color="auto"/>
        <w:left w:val="none" w:sz="0" w:space="0" w:color="auto"/>
        <w:bottom w:val="none" w:sz="0" w:space="0" w:color="auto"/>
        <w:right w:val="none" w:sz="0" w:space="0" w:color="auto"/>
      </w:divBdr>
    </w:div>
    <w:div w:id="1718553552">
      <w:bodyDiv w:val="1"/>
      <w:marLeft w:val="0"/>
      <w:marRight w:val="0"/>
      <w:marTop w:val="0"/>
      <w:marBottom w:val="0"/>
      <w:divBdr>
        <w:top w:val="none" w:sz="0" w:space="0" w:color="auto"/>
        <w:left w:val="none" w:sz="0" w:space="0" w:color="auto"/>
        <w:bottom w:val="none" w:sz="0" w:space="0" w:color="auto"/>
        <w:right w:val="none" w:sz="0" w:space="0" w:color="auto"/>
      </w:divBdr>
    </w:div>
    <w:div w:id="1802841015">
      <w:bodyDiv w:val="1"/>
      <w:marLeft w:val="0"/>
      <w:marRight w:val="0"/>
      <w:marTop w:val="0"/>
      <w:marBottom w:val="0"/>
      <w:divBdr>
        <w:top w:val="none" w:sz="0" w:space="0" w:color="auto"/>
        <w:left w:val="none" w:sz="0" w:space="0" w:color="auto"/>
        <w:bottom w:val="none" w:sz="0" w:space="0" w:color="auto"/>
        <w:right w:val="none" w:sz="0" w:space="0" w:color="auto"/>
      </w:divBdr>
      <w:divsChild>
        <w:div w:id="85271643">
          <w:marLeft w:val="0"/>
          <w:marRight w:val="0"/>
          <w:marTop w:val="0"/>
          <w:marBottom w:val="0"/>
          <w:divBdr>
            <w:top w:val="none" w:sz="0" w:space="0" w:color="auto"/>
            <w:left w:val="none" w:sz="0" w:space="0" w:color="auto"/>
            <w:bottom w:val="none" w:sz="0" w:space="0" w:color="auto"/>
            <w:right w:val="none" w:sz="0" w:space="0" w:color="auto"/>
          </w:divBdr>
          <w:divsChild>
            <w:div w:id="6288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FF94D-6DCD-496B-AC9A-2EDA7743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Brenda Sarahi Gonzalez Dominguez</cp:lastModifiedBy>
  <cp:revision>2</cp:revision>
  <cp:lastPrinted>2024-02-27T15:15:00Z</cp:lastPrinted>
  <dcterms:created xsi:type="dcterms:W3CDTF">2024-02-27T15:35:00Z</dcterms:created>
  <dcterms:modified xsi:type="dcterms:W3CDTF">2024-02-27T15:35:00Z</dcterms:modified>
</cp:coreProperties>
</file>