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A7635" w14:textId="77777777" w:rsidR="007F665E" w:rsidRPr="007F665E" w:rsidRDefault="007F665E" w:rsidP="007F665E">
      <w:pPr>
        <w:ind w:left="1985"/>
        <w:jc w:val="right"/>
        <w:rPr>
          <w:rFonts w:ascii="Arial" w:hAnsi="Arial" w:cs="Arial"/>
        </w:rPr>
      </w:pPr>
    </w:p>
    <w:p w14:paraId="29D377CB" w14:textId="77777777" w:rsidR="00B92215" w:rsidRDefault="00B92215" w:rsidP="006B7FA3">
      <w:pPr>
        <w:spacing w:after="0" w:line="240" w:lineRule="auto"/>
        <w:rPr>
          <w:rFonts w:ascii="Century Gothic" w:hAnsi="Century Gothic"/>
          <w:b/>
          <w:bCs/>
          <w:szCs w:val="20"/>
          <w:lang w:val="es-ES_tradnl"/>
        </w:rPr>
      </w:pPr>
    </w:p>
    <w:p w14:paraId="168DF14B" w14:textId="77777777" w:rsidR="00B92215" w:rsidRDefault="00B92215" w:rsidP="006B7FA3">
      <w:pPr>
        <w:spacing w:after="0" w:line="240" w:lineRule="auto"/>
        <w:rPr>
          <w:rFonts w:ascii="Century Gothic" w:hAnsi="Century Gothic"/>
          <w:b/>
          <w:bCs/>
          <w:szCs w:val="20"/>
          <w:lang w:val="es-ES_tradnl"/>
        </w:rPr>
      </w:pPr>
    </w:p>
    <w:p w14:paraId="5260B6C8" w14:textId="77777777" w:rsidR="00B92215" w:rsidRDefault="00B92215" w:rsidP="006B7FA3">
      <w:pPr>
        <w:spacing w:after="0" w:line="240" w:lineRule="auto"/>
        <w:rPr>
          <w:rFonts w:ascii="Century Gothic" w:hAnsi="Century Gothic"/>
          <w:b/>
          <w:bCs/>
          <w:szCs w:val="20"/>
          <w:lang w:val="es-ES_tradnl"/>
        </w:rPr>
      </w:pPr>
    </w:p>
    <w:p w14:paraId="321BB5D6" w14:textId="77777777" w:rsidR="00B92215" w:rsidRDefault="00B92215" w:rsidP="006B7FA3">
      <w:pPr>
        <w:spacing w:after="0" w:line="240" w:lineRule="auto"/>
        <w:rPr>
          <w:rFonts w:ascii="Century Gothic" w:hAnsi="Century Gothic"/>
          <w:b/>
          <w:bCs/>
          <w:szCs w:val="20"/>
          <w:lang w:val="es-ES_tradnl"/>
        </w:rPr>
      </w:pPr>
    </w:p>
    <w:p w14:paraId="7C990338" w14:textId="77777777" w:rsidR="00B92215" w:rsidRDefault="00B92215" w:rsidP="006B7FA3">
      <w:pPr>
        <w:spacing w:after="0" w:line="240" w:lineRule="auto"/>
        <w:rPr>
          <w:rFonts w:ascii="Century Gothic" w:hAnsi="Century Gothic"/>
          <w:b/>
          <w:bCs/>
          <w:szCs w:val="20"/>
          <w:lang w:val="es-ES_tradnl"/>
        </w:rPr>
      </w:pPr>
    </w:p>
    <w:p w14:paraId="74FA3EBA" w14:textId="6C1BABC1" w:rsidR="006B7FA3" w:rsidRPr="00B92215" w:rsidRDefault="006B7FA3" w:rsidP="006B7FA3">
      <w:pPr>
        <w:spacing w:after="0" w:line="240" w:lineRule="auto"/>
        <w:rPr>
          <w:rFonts w:ascii="Century Gothic" w:hAnsi="Century Gothic"/>
          <w:b/>
          <w:bCs/>
          <w:sz w:val="24"/>
          <w:szCs w:val="21"/>
          <w:lang w:val="es-ES_tradnl"/>
        </w:rPr>
      </w:pPr>
      <w:r w:rsidRPr="00B92215">
        <w:rPr>
          <w:rFonts w:ascii="Century Gothic" w:hAnsi="Century Gothic"/>
          <w:b/>
          <w:bCs/>
          <w:sz w:val="24"/>
          <w:szCs w:val="21"/>
          <w:lang w:val="es-ES_tradnl"/>
        </w:rPr>
        <w:t>H. CONGRESO DEL ESTADO DE CHIHUAHUA</w:t>
      </w:r>
    </w:p>
    <w:p w14:paraId="3F456AF1" w14:textId="77777777" w:rsidR="006B7FA3" w:rsidRPr="00B92215" w:rsidRDefault="006B7FA3" w:rsidP="006B7FA3">
      <w:pPr>
        <w:spacing w:after="0" w:line="240" w:lineRule="auto"/>
        <w:rPr>
          <w:rFonts w:ascii="Century Gothic" w:hAnsi="Century Gothic"/>
          <w:b/>
          <w:bCs/>
          <w:sz w:val="24"/>
          <w:szCs w:val="21"/>
          <w:lang w:val="es-ES_tradnl"/>
        </w:rPr>
      </w:pPr>
      <w:r w:rsidRPr="00B92215">
        <w:rPr>
          <w:rFonts w:ascii="Century Gothic" w:hAnsi="Century Gothic"/>
          <w:b/>
          <w:bCs/>
          <w:sz w:val="24"/>
          <w:szCs w:val="21"/>
          <w:lang w:val="es-ES_tradnl"/>
        </w:rPr>
        <w:t xml:space="preserve">P R E S E N T E: </w:t>
      </w:r>
    </w:p>
    <w:p w14:paraId="652485AD" w14:textId="77777777" w:rsidR="006B7FA3" w:rsidRDefault="006B7FA3" w:rsidP="006B7FA3">
      <w:pPr>
        <w:spacing w:after="0" w:line="240" w:lineRule="auto"/>
        <w:rPr>
          <w:rFonts w:ascii="Century Gothic" w:hAnsi="Century Gothic"/>
          <w:b/>
          <w:bCs/>
          <w:sz w:val="24"/>
          <w:szCs w:val="21"/>
          <w:lang w:val="es-ES_tradnl"/>
        </w:rPr>
      </w:pPr>
    </w:p>
    <w:p w14:paraId="04E7BEF8" w14:textId="77777777" w:rsidR="00C36A15" w:rsidRPr="00B92215" w:rsidRDefault="00C36A15" w:rsidP="006B7FA3">
      <w:pPr>
        <w:spacing w:after="0" w:line="240" w:lineRule="auto"/>
        <w:rPr>
          <w:rFonts w:ascii="Century Gothic" w:hAnsi="Century Gothic"/>
          <w:b/>
          <w:bCs/>
          <w:sz w:val="24"/>
          <w:szCs w:val="21"/>
          <w:lang w:val="es-ES_tradnl"/>
        </w:rPr>
      </w:pPr>
    </w:p>
    <w:p w14:paraId="45292DCA" w14:textId="58B589AC" w:rsidR="006B7FA3" w:rsidRDefault="006B7FA3" w:rsidP="006B7FA3">
      <w:pPr>
        <w:spacing w:line="360" w:lineRule="auto"/>
        <w:ind w:firstLine="708"/>
        <w:jc w:val="both"/>
        <w:rPr>
          <w:rFonts w:ascii="Century Gothic" w:hAnsi="Century Gothic"/>
          <w:sz w:val="24"/>
          <w:szCs w:val="21"/>
        </w:rPr>
      </w:pPr>
      <w:r w:rsidRPr="00B92215">
        <w:rPr>
          <w:rFonts w:ascii="Century Gothic" w:hAnsi="Century Gothic"/>
          <w:sz w:val="24"/>
          <w:szCs w:val="21"/>
        </w:rPr>
        <w:t xml:space="preserve">La suscrita </w:t>
      </w:r>
      <w:r w:rsidR="0023182C" w:rsidRPr="0023182C">
        <w:rPr>
          <w:rFonts w:ascii="Century Gothic" w:hAnsi="Century Gothic"/>
          <w:b/>
          <w:bCs/>
          <w:sz w:val="24"/>
          <w:szCs w:val="21"/>
        </w:rPr>
        <w:t>YESENIA GUADALUPE REYES CALZADÍAS</w:t>
      </w:r>
      <w:r w:rsidRPr="00B92215">
        <w:rPr>
          <w:rFonts w:ascii="Century Gothic" w:hAnsi="Century Gothic"/>
          <w:sz w:val="24"/>
          <w:szCs w:val="21"/>
        </w:rPr>
        <w:t xml:space="preserve">, en mi carácter de Diputada de la Sexagésima </w:t>
      </w:r>
      <w:r w:rsidR="0023182C">
        <w:rPr>
          <w:rFonts w:ascii="Century Gothic" w:hAnsi="Century Gothic"/>
          <w:sz w:val="24"/>
          <w:szCs w:val="21"/>
        </w:rPr>
        <w:t>Octava</w:t>
      </w:r>
      <w:r w:rsidRPr="00B92215">
        <w:rPr>
          <w:rFonts w:ascii="Century Gothic" w:hAnsi="Century Gothic"/>
          <w:sz w:val="24"/>
          <w:szCs w:val="21"/>
        </w:rPr>
        <w:t xml:space="preserve"> Legislatura del H. Congreso del Estado, integrante del Grupo Parlamentario del Partido Acción Nacional y en su representación, con fundamento en lo dispuesto por las fracciones I y II del artículo 64; y fracción I del artículo 68 de la Constitución Política del Estado, así como de la fracción I del artículo 167 de la Ley Orgánica del Poder Legislativo, acudo a esta honorable Soberanía a presentar </w:t>
      </w:r>
      <w:r w:rsidRPr="00B92215">
        <w:rPr>
          <w:rFonts w:ascii="Century Gothic" w:hAnsi="Century Gothic"/>
          <w:b/>
          <w:bCs/>
          <w:sz w:val="24"/>
          <w:szCs w:val="21"/>
        </w:rPr>
        <w:t xml:space="preserve">INICIATIVA </w:t>
      </w:r>
      <w:r w:rsidRPr="00B92215">
        <w:rPr>
          <w:rFonts w:ascii="Century Gothic" w:hAnsi="Century Gothic"/>
          <w:b/>
          <w:sz w:val="24"/>
          <w:szCs w:val="21"/>
        </w:rPr>
        <w:t>CON PROYECTO DE DECRETO</w:t>
      </w:r>
      <w:r w:rsidR="00C57D7B">
        <w:rPr>
          <w:rFonts w:ascii="Century Gothic" w:hAnsi="Century Gothic"/>
          <w:b/>
          <w:sz w:val="24"/>
          <w:szCs w:val="21"/>
        </w:rPr>
        <w:t xml:space="preserve">, a fin de adicionar </w:t>
      </w:r>
      <w:r w:rsidRPr="00B92215">
        <w:rPr>
          <w:rFonts w:ascii="Century Gothic" w:hAnsi="Century Gothic"/>
          <w:b/>
          <w:sz w:val="24"/>
          <w:szCs w:val="21"/>
        </w:rPr>
        <w:t xml:space="preserve"> </w:t>
      </w:r>
      <w:r w:rsidRPr="00B92215">
        <w:rPr>
          <w:rFonts w:ascii="Century Gothic" w:hAnsi="Century Gothic"/>
          <w:sz w:val="24"/>
          <w:szCs w:val="21"/>
        </w:rPr>
        <w:t xml:space="preserve">diversas disposiciones de la </w:t>
      </w:r>
      <w:r w:rsidRPr="00B92215">
        <w:rPr>
          <w:rFonts w:ascii="Century Gothic" w:hAnsi="Century Gothic"/>
          <w:b/>
          <w:sz w:val="24"/>
          <w:szCs w:val="21"/>
        </w:rPr>
        <w:t>LEY DE ESTATAL DE SALUD</w:t>
      </w:r>
      <w:r w:rsidRPr="00B92215">
        <w:rPr>
          <w:sz w:val="21"/>
          <w:szCs w:val="21"/>
        </w:rPr>
        <w:t xml:space="preserve"> </w:t>
      </w:r>
      <w:r w:rsidRPr="00B92215">
        <w:rPr>
          <w:rFonts w:ascii="Century Gothic" w:hAnsi="Century Gothic"/>
          <w:sz w:val="24"/>
          <w:szCs w:val="21"/>
        </w:rPr>
        <w:t xml:space="preserve">a efecto de </w:t>
      </w:r>
      <w:r w:rsidR="0023182C" w:rsidRPr="0023182C">
        <w:rPr>
          <w:rFonts w:ascii="Century Gothic" w:hAnsi="Century Gothic"/>
          <w:sz w:val="24"/>
          <w:szCs w:val="21"/>
        </w:rPr>
        <w:t>de asegurar la protección integral de los derechos humanos en los servicios de salud mental y en el tratamiento de adicciones</w:t>
      </w:r>
      <w:r w:rsidRPr="00B92215">
        <w:rPr>
          <w:rFonts w:ascii="Century Gothic" w:hAnsi="Century Gothic"/>
          <w:sz w:val="24"/>
          <w:szCs w:val="21"/>
        </w:rPr>
        <w:t>, esto al tenor de la siguiente:</w:t>
      </w:r>
    </w:p>
    <w:p w14:paraId="2FF856A1" w14:textId="77777777" w:rsidR="00B92215" w:rsidRDefault="00B92215" w:rsidP="006B7FA3">
      <w:pPr>
        <w:spacing w:line="360" w:lineRule="auto"/>
        <w:ind w:firstLine="708"/>
        <w:jc w:val="both"/>
        <w:rPr>
          <w:rFonts w:ascii="Century Gothic" w:hAnsi="Century Gothic"/>
          <w:sz w:val="24"/>
          <w:szCs w:val="21"/>
        </w:rPr>
      </w:pPr>
    </w:p>
    <w:p w14:paraId="1A347062" w14:textId="17A6D9F0" w:rsidR="00B92215" w:rsidRDefault="00B92215" w:rsidP="00C36A15">
      <w:pPr>
        <w:spacing w:line="360" w:lineRule="auto"/>
        <w:jc w:val="both"/>
        <w:rPr>
          <w:rFonts w:ascii="Century Gothic" w:hAnsi="Century Gothic"/>
          <w:sz w:val="24"/>
          <w:szCs w:val="21"/>
        </w:rPr>
      </w:pPr>
    </w:p>
    <w:p w14:paraId="14EE4F01" w14:textId="77777777" w:rsidR="00C36A15" w:rsidRDefault="00C36A15" w:rsidP="00C36A15">
      <w:pPr>
        <w:spacing w:line="360" w:lineRule="auto"/>
        <w:jc w:val="both"/>
        <w:rPr>
          <w:rFonts w:ascii="Century Gothic" w:hAnsi="Century Gothic"/>
          <w:sz w:val="24"/>
          <w:szCs w:val="21"/>
        </w:rPr>
      </w:pPr>
    </w:p>
    <w:p w14:paraId="28F294F7" w14:textId="77777777" w:rsidR="00C36A15" w:rsidRDefault="00C36A15" w:rsidP="00C36A15">
      <w:pPr>
        <w:spacing w:line="360" w:lineRule="auto"/>
        <w:jc w:val="both"/>
        <w:rPr>
          <w:rFonts w:ascii="Century Gothic" w:hAnsi="Century Gothic"/>
          <w:sz w:val="24"/>
          <w:szCs w:val="21"/>
        </w:rPr>
      </w:pPr>
    </w:p>
    <w:p w14:paraId="5ECD1538" w14:textId="77777777" w:rsidR="00B92215" w:rsidRDefault="00B92215" w:rsidP="006B7FA3">
      <w:pPr>
        <w:spacing w:line="360" w:lineRule="auto"/>
        <w:ind w:firstLine="708"/>
        <w:jc w:val="both"/>
        <w:rPr>
          <w:rFonts w:ascii="Century Gothic" w:hAnsi="Century Gothic"/>
          <w:sz w:val="24"/>
          <w:szCs w:val="21"/>
        </w:rPr>
      </w:pPr>
    </w:p>
    <w:p w14:paraId="1FBBCF40" w14:textId="77777777" w:rsidR="00B92215" w:rsidRDefault="00B92215" w:rsidP="006B7FA3">
      <w:pPr>
        <w:spacing w:line="360" w:lineRule="auto"/>
        <w:ind w:firstLine="708"/>
        <w:jc w:val="both"/>
        <w:rPr>
          <w:rFonts w:ascii="Century Gothic" w:hAnsi="Century Gothic"/>
          <w:sz w:val="24"/>
          <w:szCs w:val="21"/>
        </w:rPr>
      </w:pPr>
    </w:p>
    <w:p w14:paraId="4896AB6D" w14:textId="77777777" w:rsidR="00B92215" w:rsidRDefault="00B92215" w:rsidP="006B7FA3">
      <w:pPr>
        <w:spacing w:line="360" w:lineRule="auto"/>
        <w:ind w:firstLine="708"/>
        <w:jc w:val="both"/>
        <w:rPr>
          <w:rFonts w:ascii="Century Gothic" w:hAnsi="Century Gothic"/>
          <w:sz w:val="24"/>
          <w:szCs w:val="21"/>
        </w:rPr>
      </w:pPr>
    </w:p>
    <w:p w14:paraId="19D280A4" w14:textId="77777777" w:rsidR="00B92215" w:rsidRDefault="00B92215" w:rsidP="006B7FA3">
      <w:pPr>
        <w:spacing w:line="360" w:lineRule="auto"/>
        <w:ind w:firstLine="708"/>
        <w:jc w:val="both"/>
        <w:rPr>
          <w:rFonts w:ascii="Century Gothic" w:hAnsi="Century Gothic"/>
          <w:sz w:val="24"/>
          <w:szCs w:val="21"/>
        </w:rPr>
      </w:pPr>
    </w:p>
    <w:p w14:paraId="2816703A" w14:textId="77777777" w:rsidR="00B92215" w:rsidRDefault="00B92215" w:rsidP="009154AC">
      <w:pPr>
        <w:spacing w:line="360" w:lineRule="auto"/>
        <w:rPr>
          <w:rFonts w:ascii="Century Gothic" w:hAnsi="Century Gothic"/>
          <w:szCs w:val="20"/>
        </w:rPr>
      </w:pPr>
    </w:p>
    <w:p w14:paraId="3D2C0112" w14:textId="77777777" w:rsidR="00B92215" w:rsidRDefault="00B92215" w:rsidP="006B7FA3">
      <w:pPr>
        <w:spacing w:line="360" w:lineRule="auto"/>
        <w:ind w:firstLine="708"/>
        <w:jc w:val="center"/>
        <w:rPr>
          <w:rFonts w:ascii="Century Gothic" w:hAnsi="Century Gothic"/>
          <w:szCs w:val="20"/>
        </w:rPr>
      </w:pPr>
    </w:p>
    <w:p w14:paraId="5D50001F" w14:textId="612190C8" w:rsidR="0023182C" w:rsidRDefault="00301D57" w:rsidP="0023182C">
      <w:pPr>
        <w:spacing w:line="360" w:lineRule="auto"/>
        <w:ind w:firstLine="708"/>
        <w:jc w:val="center"/>
        <w:rPr>
          <w:rFonts w:ascii="Century Gothic" w:hAnsi="Century Gothic"/>
          <w:b/>
          <w:szCs w:val="20"/>
        </w:rPr>
      </w:pPr>
      <w:r w:rsidRPr="00B92215">
        <w:rPr>
          <w:rFonts w:ascii="Century Gothic" w:hAnsi="Century Gothic"/>
          <w:b/>
          <w:szCs w:val="20"/>
        </w:rPr>
        <w:t>E</w:t>
      </w:r>
      <w:r w:rsidR="006B7FA3" w:rsidRPr="00B92215">
        <w:rPr>
          <w:rFonts w:ascii="Century Gothic" w:hAnsi="Century Gothic"/>
          <w:b/>
          <w:szCs w:val="20"/>
        </w:rPr>
        <w:t>XPOSICIÓN DE MOTIVOS</w:t>
      </w:r>
    </w:p>
    <w:p w14:paraId="3EEAA544" w14:textId="77777777" w:rsidR="002A019B" w:rsidRDefault="002A019B" w:rsidP="0023182C">
      <w:pPr>
        <w:spacing w:line="360" w:lineRule="auto"/>
        <w:ind w:firstLine="708"/>
        <w:jc w:val="center"/>
        <w:rPr>
          <w:rFonts w:ascii="Century Gothic" w:hAnsi="Century Gothic"/>
          <w:b/>
          <w:szCs w:val="20"/>
        </w:rPr>
      </w:pPr>
    </w:p>
    <w:p w14:paraId="2614EF1A" w14:textId="77777777" w:rsidR="002A019B" w:rsidRPr="002A019B" w:rsidRDefault="002A019B" w:rsidP="002A019B">
      <w:pPr>
        <w:spacing w:line="360" w:lineRule="auto"/>
        <w:jc w:val="both"/>
        <w:rPr>
          <w:rFonts w:ascii="Century Gothic" w:eastAsia="Times New Roman" w:hAnsi="Century Gothic" w:cs="Times New Roman"/>
          <w:color w:val="000000"/>
          <w:kern w:val="36"/>
          <w:sz w:val="24"/>
          <w:szCs w:val="24"/>
          <w:lang w:eastAsia="es-MX"/>
        </w:rPr>
      </w:pPr>
      <w:r w:rsidRPr="002A019B">
        <w:rPr>
          <w:rFonts w:ascii="Century Gothic" w:eastAsia="Times New Roman" w:hAnsi="Century Gothic" w:cs="Times New Roman"/>
          <w:color w:val="000000"/>
          <w:kern w:val="36"/>
          <w:sz w:val="24"/>
          <w:szCs w:val="24"/>
          <w:lang w:eastAsia="es-MX"/>
        </w:rPr>
        <w:t>Según la Organización Mundial de la Salud (OMS), un trastorno mental se define por una alteración notable en la cognición, la regulación emocional o el comportamiento de una persona. Dentro de estos trastornos se incluye el consumo perjudicial de sustancias psicoactivas, siendo especialmente preocupante cualquier consumo en menores de edad.</w:t>
      </w:r>
    </w:p>
    <w:p w14:paraId="0C256FE5" w14:textId="77777777" w:rsidR="002A019B" w:rsidRPr="002A019B" w:rsidRDefault="002A019B" w:rsidP="002A019B">
      <w:pPr>
        <w:spacing w:line="360" w:lineRule="auto"/>
        <w:jc w:val="both"/>
        <w:rPr>
          <w:rFonts w:ascii="Century Gothic" w:eastAsia="Times New Roman" w:hAnsi="Century Gothic" w:cs="Times New Roman"/>
          <w:color w:val="000000"/>
          <w:kern w:val="36"/>
          <w:sz w:val="24"/>
          <w:szCs w:val="24"/>
          <w:lang w:eastAsia="es-MX"/>
        </w:rPr>
      </w:pPr>
    </w:p>
    <w:p w14:paraId="1342678E" w14:textId="77777777" w:rsidR="002A019B" w:rsidRPr="002A019B" w:rsidRDefault="002A019B" w:rsidP="002A019B">
      <w:pPr>
        <w:spacing w:line="360" w:lineRule="auto"/>
        <w:jc w:val="both"/>
        <w:rPr>
          <w:rFonts w:ascii="Century Gothic" w:eastAsia="Times New Roman" w:hAnsi="Century Gothic" w:cs="Times New Roman"/>
          <w:color w:val="000000"/>
          <w:kern w:val="36"/>
          <w:sz w:val="24"/>
          <w:szCs w:val="24"/>
          <w:lang w:eastAsia="es-MX"/>
        </w:rPr>
      </w:pPr>
      <w:r w:rsidRPr="002A019B">
        <w:rPr>
          <w:rFonts w:ascii="Century Gothic" w:eastAsia="Times New Roman" w:hAnsi="Century Gothic" w:cs="Times New Roman"/>
          <w:color w:val="000000"/>
          <w:kern w:val="36"/>
          <w:sz w:val="24"/>
          <w:szCs w:val="24"/>
          <w:lang w:eastAsia="es-MX"/>
        </w:rPr>
        <w:t>De acuerdo con la Encuesta Nacional de Salud y Nutrición 2021 sobre Covid-19, el 6.6% de los adolescentes de entre 10 y 19 años en México padece depresión, mientras que en los adultos este porcentaje es del 16.1%. Además, el 19.1% de la población consume tabaco, y el 10.3% abusa del alcohol. En los adolescentes, el 21.1% consume alcohol y el 6.3% tiene ideas suicidas.</w:t>
      </w:r>
    </w:p>
    <w:p w14:paraId="758B715F" w14:textId="77777777" w:rsidR="002A019B" w:rsidRPr="002A019B" w:rsidRDefault="002A019B" w:rsidP="002A019B">
      <w:pPr>
        <w:spacing w:line="360" w:lineRule="auto"/>
        <w:jc w:val="both"/>
        <w:rPr>
          <w:rFonts w:ascii="Century Gothic" w:eastAsia="Times New Roman" w:hAnsi="Century Gothic" w:cs="Times New Roman"/>
          <w:color w:val="000000"/>
          <w:kern w:val="36"/>
          <w:sz w:val="24"/>
          <w:szCs w:val="24"/>
          <w:lang w:eastAsia="es-MX"/>
        </w:rPr>
      </w:pPr>
    </w:p>
    <w:p w14:paraId="018951F6" w14:textId="77777777" w:rsidR="002A019B" w:rsidRPr="002A019B" w:rsidRDefault="002A019B" w:rsidP="002A019B">
      <w:pPr>
        <w:spacing w:line="360" w:lineRule="auto"/>
        <w:jc w:val="both"/>
        <w:rPr>
          <w:rFonts w:ascii="Century Gothic" w:eastAsia="Times New Roman" w:hAnsi="Century Gothic" w:cs="Times New Roman"/>
          <w:color w:val="000000"/>
          <w:kern w:val="36"/>
          <w:sz w:val="24"/>
          <w:szCs w:val="24"/>
          <w:lang w:eastAsia="es-MX"/>
        </w:rPr>
      </w:pPr>
      <w:r w:rsidRPr="002A019B">
        <w:rPr>
          <w:rFonts w:ascii="Century Gothic" w:eastAsia="Times New Roman" w:hAnsi="Century Gothic" w:cs="Times New Roman"/>
          <w:color w:val="000000"/>
          <w:kern w:val="36"/>
          <w:sz w:val="24"/>
          <w:szCs w:val="24"/>
          <w:lang w:eastAsia="es-MX"/>
        </w:rPr>
        <w:t>En México, como en otras partes del mundo, los trastornos mentales y los relacionados con el consumo de sustancias psicotrópicas están aumentando rápidamente, lo que contribuye significativamente a la morbilidad, la mortalidad prematura y una mayor discapacidad psicosocial. Además, incrementan el riesgo de desarrollar enfermedades crónico-degenerativas que afectan el perfil de salud de la población.</w:t>
      </w:r>
    </w:p>
    <w:p w14:paraId="0C19F501" w14:textId="77777777" w:rsidR="002A019B" w:rsidRPr="002A019B" w:rsidRDefault="002A019B" w:rsidP="002A019B">
      <w:pPr>
        <w:spacing w:line="360" w:lineRule="auto"/>
        <w:jc w:val="both"/>
        <w:rPr>
          <w:rFonts w:ascii="Century Gothic" w:eastAsia="Times New Roman" w:hAnsi="Century Gothic" w:cs="Times New Roman"/>
          <w:color w:val="000000"/>
          <w:kern w:val="36"/>
          <w:sz w:val="24"/>
          <w:szCs w:val="24"/>
          <w:lang w:eastAsia="es-MX"/>
        </w:rPr>
      </w:pPr>
    </w:p>
    <w:p w14:paraId="1981E6C2" w14:textId="77777777" w:rsidR="002A019B" w:rsidRDefault="002A019B" w:rsidP="002A019B">
      <w:pPr>
        <w:spacing w:line="360" w:lineRule="auto"/>
        <w:jc w:val="both"/>
        <w:rPr>
          <w:rFonts w:ascii="Century Gothic" w:eastAsia="Times New Roman" w:hAnsi="Century Gothic" w:cs="Times New Roman"/>
          <w:color w:val="000000"/>
          <w:kern w:val="36"/>
          <w:sz w:val="24"/>
          <w:szCs w:val="24"/>
          <w:lang w:eastAsia="es-MX"/>
        </w:rPr>
      </w:pPr>
    </w:p>
    <w:p w14:paraId="37D721BD" w14:textId="77777777" w:rsidR="002A019B" w:rsidRDefault="002A019B" w:rsidP="002A019B">
      <w:pPr>
        <w:spacing w:line="360" w:lineRule="auto"/>
        <w:jc w:val="both"/>
        <w:rPr>
          <w:rFonts w:ascii="Century Gothic" w:eastAsia="Times New Roman" w:hAnsi="Century Gothic" w:cs="Times New Roman"/>
          <w:color w:val="000000"/>
          <w:kern w:val="36"/>
          <w:sz w:val="24"/>
          <w:szCs w:val="24"/>
          <w:lang w:eastAsia="es-MX"/>
        </w:rPr>
      </w:pPr>
    </w:p>
    <w:p w14:paraId="608F5D69" w14:textId="77777777" w:rsidR="002A019B" w:rsidRDefault="002A019B" w:rsidP="002A019B">
      <w:pPr>
        <w:spacing w:line="360" w:lineRule="auto"/>
        <w:jc w:val="both"/>
        <w:rPr>
          <w:rFonts w:ascii="Century Gothic" w:eastAsia="Times New Roman" w:hAnsi="Century Gothic" w:cs="Times New Roman"/>
          <w:color w:val="000000"/>
          <w:kern w:val="36"/>
          <w:sz w:val="24"/>
          <w:szCs w:val="24"/>
          <w:lang w:eastAsia="es-MX"/>
        </w:rPr>
      </w:pPr>
    </w:p>
    <w:p w14:paraId="0CEAAE2A" w14:textId="77777777" w:rsidR="00C36A15" w:rsidRDefault="00C36A15" w:rsidP="005F5541">
      <w:pPr>
        <w:spacing w:line="360" w:lineRule="auto"/>
        <w:jc w:val="both"/>
        <w:rPr>
          <w:rFonts w:ascii="Century Gothic" w:eastAsia="Times New Roman" w:hAnsi="Century Gothic" w:cs="Times New Roman"/>
          <w:color w:val="000000"/>
          <w:kern w:val="36"/>
          <w:sz w:val="24"/>
          <w:szCs w:val="24"/>
          <w:lang w:eastAsia="es-MX"/>
        </w:rPr>
      </w:pPr>
    </w:p>
    <w:p w14:paraId="477DC420" w14:textId="427A9CFC" w:rsidR="005F5541" w:rsidRPr="002A019B" w:rsidRDefault="005F5541" w:rsidP="005F5541">
      <w:pPr>
        <w:spacing w:line="360" w:lineRule="auto"/>
        <w:jc w:val="both"/>
        <w:rPr>
          <w:rFonts w:ascii="Century Gothic" w:eastAsia="Times New Roman" w:hAnsi="Century Gothic" w:cs="Times New Roman"/>
          <w:color w:val="000000"/>
          <w:kern w:val="36"/>
          <w:sz w:val="24"/>
          <w:szCs w:val="24"/>
          <w:lang w:eastAsia="es-MX"/>
        </w:rPr>
      </w:pPr>
      <w:r w:rsidRPr="002A019B">
        <w:rPr>
          <w:rFonts w:ascii="Century Gothic" w:eastAsia="Times New Roman" w:hAnsi="Century Gothic" w:cs="Times New Roman"/>
          <w:color w:val="000000"/>
          <w:kern w:val="36"/>
          <w:sz w:val="24"/>
          <w:szCs w:val="24"/>
          <w:lang w:eastAsia="es-MX"/>
        </w:rPr>
        <w:t>El uso de drogas adictivas representa un problema de salud pública cada vez más grave, lo que ha sobrepasado la capacidad de los servicios públicos de salud para atender a las personas con adicciones que requieren rehabilitación y recuperación.</w:t>
      </w:r>
    </w:p>
    <w:p w14:paraId="5D880D94" w14:textId="77777777" w:rsidR="005F5541" w:rsidRDefault="005F5541" w:rsidP="005F5541">
      <w:pPr>
        <w:spacing w:line="360" w:lineRule="auto"/>
        <w:jc w:val="both"/>
        <w:rPr>
          <w:rFonts w:ascii="Century Gothic" w:eastAsia="Times New Roman" w:hAnsi="Century Gothic" w:cs="Times New Roman"/>
          <w:color w:val="000000"/>
          <w:kern w:val="36"/>
          <w:sz w:val="24"/>
          <w:szCs w:val="24"/>
          <w:lang w:eastAsia="es-MX"/>
        </w:rPr>
      </w:pPr>
    </w:p>
    <w:p w14:paraId="0A97C0EB" w14:textId="293E7E82" w:rsidR="005F5541" w:rsidRDefault="005F5541" w:rsidP="005F5541">
      <w:pPr>
        <w:spacing w:line="360" w:lineRule="auto"/>
        <w:jc w:val="both"/>
        <w:rPr>
          <w:rFonts w:ascii="Century Gothic" w:eastAsia="Times New Roman" w:hAnsi="Century Gothic" w:cs="Times New Roman"/>
          <w:color w:val="000000"/>
          <w:kern w:val="36"/>
          <w:sz w:val="24"/>
          <w:szCs w:val="24"/>
          <w:lang w:eastAsia="es-MX"/>
        </w:rPr>
      </w:pPr>
      <w:r>
        <w:rPr>
          <w:rFonts w:ascii="Century Gothic" w:eastAsia="Times New Roman" w:hAnsi="Century Gothic" w:cs="Times New Roman"/>
          <w:color w:val="000000"/>
          <w:kern w:val="36"/>
          <w:sz w:val="24"/>
          <w:szCs w:val="24"/>
          <w:lang w:eastAsia="es-MX"/>
        </w:rPr>
        <w:t>E</w:t>
      </w:r>
      <w:r w:rsidRPr="005F5541">
        <w:rPr>
          <w:rFonts w:ascii="Century Gothic" w:eastAsia="Times New Roman" w:hAnsi="Century Gothic" w:cs="Times New Roman"/>
          <w:color w:val="000000"/>
          <w:kern w:val="36"/>
          <w:sz w:val="24"/>
          <w:szCs w:val="24"/>
          <w:lang w:eastAsia="es-MX"/>
        </w:rPr>
        <w:t>n</w:t>
      </w:r>
      <w:r>
        <w:rPr>
          <w:rFonts w:ascii="Century Gothic" w:eastAsia="Times New Roman" w:hAnsi="Century Gothic" w:cs="Times New Roman"/>
          <w:color w:val="000000"/>
          <w:kern w:val="36"/>
          <w:sz w:val="24"/>
          <w:szCs w:val="24"/>
          <w:lang w:eastAsia="es-MX"/>
        </w:rPr>
        <w:t xml:space="preserve"> nuestro país</w:t>
      </w:r>
      <w:r w:rsidRPr="005F5541">
        <w:rPr>
          <w:rFonts w:ascii="Century Gothic" w:eastAsia="Times New Roman" w:hAnsi="Century Gothic" w:cs="Times New Roman"/>
          <w:color w:val="000000"/>
          <w:kern w:val="36"/>
          <w:sz w:val="24"/>
          <w:szCs w:val="24"/>
          <w:lang w:eastAsia="es-MX"/>
        </w:rPr>
        <w:t xml:space="preserve"> , la atención a la salud mental y las adicciones enfrenta serios desafíos que limitan el acceso y la calidad de los servicios brindados. Entre estos retos, se destacan la </w:t>
      </w:r>
      <w:r w:rsidRPr="005F5541">
        <w:rPr>
          <w:rFonts w:ascii="Century Gothic" w:eastAsia="Times New Roman" w:hAnsi="Century Gothic" w:cs="Times New Roman"/>
          <w:b/>
          <w:bCs/>
          <w:color w:val="000000"/>
          <w:kern w:val="36"/>
          <w:sz w:val="24"/>
          <w:szCs w:val="24"/>
          <w:lang w:eastAsia="es-MX"/>
        </w:rPr>
        <w:t>falta de personal capacitado</w:t>
      </w:r>
      <w:r w:rsidRPr="005F5541">
        <w:rPr>
          <w:rFonts w:ascii="Century Gothic" w:eastAsia="Times New Roman" w:hAnsi="Century Gothic" w:cs="Times New Roman"/>
          <w:color w:val="000000"/>
          <w:kern w:val="36"/>
          <w:sz w:val="24"/>
          <w:szCs w:val="24"/>
          <w:lang w:eastAsia="es-MX"/>
        </w:rPr>
        <w:t> y la </w:t>
      </w:r>
      <w:r w:rsidRPr="005F5541">
        <w:rPr>
          <w:rFonts w:ascii="Century Gothic" w:eastAsia="Times New Roman" w:hAnsi="Century Gothic" w:cs="Times New Roman"/>
          <w:b/>
          <w:bCs/>
          <w:color w:val="000000"/>
          <w:kern w:val="36"/>
          <w:sz w:val="24"/>
          <w:szCs w:val="24"/>
          <w:lang w:eastAsia="es-MX"/>
        </w:rPr>
        <w:t>carencia de sistemas de información adecuados</w:t>
      </w:r>
      <w:r w:rsidRPr="005F5541">
        <w:rPr>
          <w:rFonts w:ascii="Century Gothic" w:eastAsia="Times New Roman" w:hAnsi="Century Gothic" w:cs="Times New Roman"/>
          <w:color w:val="000000"/>
          <w:kern w:val="36"/>
          <w:sz w:val="24"/>
          <w:szCs w:val="24"/>
          <w:lang w:eastAsia="es-MX"/>
        </w:rPr>
        <w:t> que permitan un seguimiento preciso de los problemas de salud mental y consumo de sustancias. A pesar de los esfuerzos recientes, como la reforma a la Ley General de Salud en materia de Salud Mental y Adicciones, aún existen importantes brechas en la cobertura y eficiencia de estos servicios.</w:t>
      </w:r>
    </w:p>
    <w:p w14:paraId="50B68D05" w14:textId="77777777" w:rsidR="005F5541" w:rsidRDefault="005F5541" w:rsidP="005F5541">
      <w:pPr>
        <w:spacing w:line="360" w:lineRule="auto"/>
        <w:jc w:val="both"/>
        <w:rPr>
          <w:rFonts w:ascii="Century Gothic" w:eastAsia="Times New Roman" w:hAnsi="Century Gothic" w:cs="Times New Roman"/>
          <w:color w:val="000000"/>
          <w:kern w:val="36"/>
          <w:sz w:val="24"/>
          <w:szCs w:val="24"/>
          <w:lang w:eastAsia="es-MX"/>
        </w:rPr>
      </w:pPr>
    </w:p>
    <w:p w14:paraId="4D93392F" w14:textId="77777777" w:rsidR="005F5541" w:rsidRDefault="005F5541" w:rsidP="005F5541">
      <w:pPr>
        <w:spacing w:line="360" w:lineRule="auto"/>
        <w:jc w:val="both"/>
        <w:rPr>
          <w:rFonts w:ascii="Century Gothic" w:eastAsia="Times New Roman" w:hAnsi="Century Gothic" w:cs="Times New Roman"/>
          <w:color w:val="000000"/>
          <w:kern w:val="36"/>
          <w:sz w:val="24"/>
          <w:szCs w:val="24"/>
          <w:lang w:eastAsia="es-MX"/>
        </w:rPr>
      </w:pPr>
    </w:p>
    <w:p w14:paraId="067E3138" w14:textId="77777777" w:rsidR="005F5541" w:rsidRDefault="005F5541" w:rsidP="005F5541">
      <w:pPr>
        <w:spacing w:line="360" w:lineRule="auto"/>
        <w:jc w:val="both"/>
        <w:rPr>
          <w:rFonts w:ascii="Century Gothic" w:eastAsia="Times New Roman" w:hAnsi="Century Gothic" w:cs="Times New Roman"/>
          <w:color w:val="000000"/>
          <w:kern w:val="36"/>
          <w:sz w:val="24"/>
          <w:szCs w:val="24"/>
          <w:lang w:eastAsia="es-MX"/>
        </w:rPr>
      </w:pPr>
    </w:p>
    <w:p w14:paraId="634DB74F" w14:textId="77777777" w:rsidR="005F5541" w:rsidRDefault="005F5541" w:rsidP="005F5541">
      <w:pPr>
        <w:spacing w:line="360" w:lineRule="auto"/>
        <w:jc w:val="both"/>
        <w:rPr>
          <w:rFonts w:ascii="Century Gothic" w:eastAsia="Times New Roman" w:hAnsi="Century Gothic" w:cs="Times New Roman"/>
          <w:color w:val="000000"/>
          <w:kern w:val="36"/>
          <w:sz w:val="24"/>
          <w:szCs w:val="24"/>
          <w:lang w:eastAsia="es-MX"/>
        </w:rPr>
      </w:pPr>
    </w:p>
    <w:p w14:paraId="7E985BF5" w14:textId="77777777" w:rsidR="005F5541" w:rsidRDefault="005F5541" w:rsidP="005F5541">
      <w:pPr>
        <w:spacing w:line="360" w:lineRule="auto"/>
        <w:jc w:val="both"/>
        <w:rPr>
          <w:rFonts w:ascii="Century Gothic" w:eastAsia="Times New Roman" w:hAnsi="Century Gothic" w:cs="Times New Roman"/>
          <w:color w:val="000000"/>
          <w:kern w:val="36"/>
          <w:sz w:val="24"/>
          <w:szCs w:val="24"/>
          <w:lang w:eastAsia="es-MX"/>
        </w:rPr>
      </w:pPr>
    </w:p>
    <w:p w14:paraId="20F4C9D5" w14:textId="77777777" w:rsidR="005F5541" w:rsidRDefault="005F5541" w:rsidP="005F5541">
      <w:pPr>
        <w:spacing w:line="360" w:lineRule="auto"/>
        <w:jc w:val="both"/>
        <w:rPr>
          <w:rFonts w:ascii="Century Gothic" w:eastAsia="Times New Roman" w:hAnsi="Century Gothic" w:cs="Times New Roman"/>
          <w:color w:val="000000"/>
          <w:kern w:val="36"/>
          <w:sz w:val="24"/>
          <w:szCs w:val="24"/>
          <w:lang w:eastAsia="es-MX"/>
        </w:rPr>
      </w:pPr>
    </w:p>
    <w:p w14:paraId="2DFFC599" w14:textId="77777777" w:rsidR="005F5541" w:rsidRDefault="005F5541" w:rsidP="005F5541">
      <w:pPr>
        <w:spacing w:line="360" w:lineRule="auto"/>
        <w:jc w:val="both"/>
        <w:rPr>
          <w:rFonts w:ascii="Century Gothic" w:eastAsia="Times New Roman" w:hAnsi="Century Gothic" w:cs="Times New Roman"/>
          <w:color w:val="000000"/>
          <w:kern w:val="36"/>
          <w:sz w:val="24"/>
          <w:szCs w:val="24"/>
          <w:lang w:eastAsia="es-MX"/>
        </w:rPr>
      </w:pPr>
    </w:p>
    <w:p w14:paraId="3534E41F" w14:textId="77777777" w:rsidR="00C36A15" w:rsidRDefault="00C36A15" w:rsidP="005F5541">
      <w:pPr>
        <w:spacing w:line="360" w:lineRule="auto"/>
        <w:jc w:val="both"/>
        <w:rPr>
          <w:rFonts w:ascii="Century Gothic" w:eastAsia="Times New Roman" w:hAnsi="Century Gothic" w:cs="Times New Roman"/>
          <w:color w:val="000000"/>
          <w:kern w:val="36"/>
          <w:sz w:val="24"/>
          <w:szCs w:val="24"/>
          <w:lang w:eastAsia="es-MX"/>
        </w:rPr>
      </w:pPr>
    </w:p>
    <w:p w14:paraId="2FB30968" w14:textId="77777777" w:rsidR="005F5541" w:rsidRDefault="005F5541" w:rsidP="005F5541">
      <w:pPr>
        <w:spacing w:line="360" w:lineRule="auto"/>
        <w:jc w:val="both"/>
        <w:rPr>
          <w:rFonts w:ascii="Century Gothic" w:eastAsia="Times New Roman" w:hAnsi="Century Gothic" w:cs="Times New Roman"/>
          <w:color w:val="000000"/>
          <w:kern w:val="36"/>
          <w:sz w:val="24"/>
          <w:szCs w:val="24"/>
          <w:lang w:eastAsia="es-MX"/>
        </w:rPr>
      </w:pPr>
    </w:p>
    <w:p w14:paraId="00F9D9AD" w14:textId="77777777" w:rsidR="005F5541" w:rsidRPr="005F5541" w:rsidRDefault="005F5541" w:rsidP="005F5541">
      <w:pPr>
        <w:spacing w:line="360" w:lineRule="auto"/>
        <w:jc w:val="both"/>
        <w:rPr>
          <w:rFonts w:ascii="Century Gothic" w:eastAsia="Times New Roman" w:hAnsi="Century Gothic" w:cs="Times New Roman"/>
          <w:color w:val="000000"/>
          <w:kern w:val="36"/>
          <w:sz w:val="24"/>
          <w:szCs w:val="24"/>
          <w:lang w:eastAsia="es-MX"/>
        </w:rPr>
      </w:pPr>
    </w:p>
    <w:p w14:paraId="1B59FBC8" w14:textId="77777777" w:rsidR="005F5541" w:rsidRDefault="005F5541" w:rsidP="005F5541">
      <w:pPr>
        <w:spacing w:line="360" w:lineRule="auto"/>
        <w:jc w:val="both"/>
        <w:rPr>
          <w:rFonts w:ascii="Century Gothic" w:eastAsia="Times New Roman" w:hAnsi="Century Gothic" w:cs="Times New Roman"/>
          <w:color w:val="000000"/>
          <w:kern w:val="36"/>
          <w:sz w:val="24"/>
          <w:szCs w:val="24"/>
          <w:lang w:eastAsia="es-MX"/>
        </w:rPr>
      </w:pPr>
    </w:p>
    <w:p w14:paraId="7AD0A440" w14:textId="661CEBC4" w:rsidR="005F5541" w:rsidRPr="005F5541" w:rsidRDefault="005F5541" w:rsidP="005F5541">
      <w:pPr>
        <w:spacing w:line="360" w:lineRule="auto"/>
        <w:jc w:val="both"/>
        <w:rPr>
          <w:rFonts w:ascii="Century Gothic" w:eastAsia="Times New Roman" w:hAnsi="Century Gothic" w:cs="Times New Roman"/>
          <w:color w:val="000000"/>
          <w:kern w:val="36"/>
          <w:sz w:val="24"/>
          <w:szCs w:val="24"/>
          <w:lang w:eastAsia="es-MX"/>
        </w:rPr>
      </w:pPr>
      <w:r w:rsidRPr="005F5541">
        <w:rPr>
          <w:rFonts w:ascii="Century Gothic" w:eastAsia="Times New Roman" w:hAnsi="Century Gothic" w:cs="Times New Roman"/>
          <w:color w:val="000000"/>
          <w:kern w:val="36"/>
          <w:sz w:val="24"/>
          <w:szCs w:val="24"/>
          <w:lang w:eastAsia="es-MX"/>
        </w:rPr>
        <w:t>Con la </w:t>
      </w:r>
      <w:r w:rsidRPr="005F5541">
        <w:rPr>
          <w:rFonts w:ascii="Century Gothic" w:eastAsia="Times New Roman" w:hAnsi="Century Gothic" w:cs="Times New Roman"/>
          <w:b/>
          <w:bCs/>
          <w:color w:val="000000"/>
          <w:kern w:val="36"/>
          <w:sz w:val="24"/>
          <w:szCs w:val="24"/>
          <w:lang w:eastAsia="es-MX"/>
        </w:rPr>
        <w:t>reforma de 2022</w:t>
      </w:r>
      <w:r w:rsidRPr="005F5541">
        <w:rPr>
          <w:rFonts w:ascii="Century Gothic" w:eastAsia="Times New Roman" w:hAnsi="Century Gothic" w:cs="Times New Roman"/>
          <w:color w:val="000000"/>
          <w:kern w:val="36"/>
          <w:sz w:val="24"/>
          <w:szCs w:val="24"/>
          <w:lang w:eastAsia="es-MX"/>
        </w:rPr>
        <w:t>, se ha establecido que los servicios de salud mental deben priorizar la </w:t>
      </w:r>
      <w:r w:rsidRPr="005F5541">
        <w:rPr>
          <w:rFonts w:ascii="Century Gothic" w:eastAsia="Times New Roman" w:hAnsi="Century Gothic" w:cs="Times New Roman"/>
          <w:b/>
          <w:bCs/>
          <w:color w:val="000000"/>
          <w:kern w:val="36"/>
          <w:sz w:val="24"/>
          <w:szCs w:val="24"/>
          <w:lang w:eastAsia="es-MX"/>
        </w:rPr>
        <w:t>atención comunitaria desde el primer nivel</w:t>
      </w:r>
      <w:r w:rsidRPr="005F5541">
        <w:rPr>
          <w:rFonts w:ascii="Century Gothic" w:eastAsia="Times New Roman" w:hAnsi="Century Gothic" w:cs="Times New Roman"/>
          <w:color w:val="000000"/>
          <w:kern w:val="36"/>
          <w:sz w:val="24"/>
          <w:szCs w:val="24"/>
          <w:lang w:eastAsia="es-MX"/>
        </w:rPr>
        <w:t>, integrando servicios de psiquiatría en hospitales de segundo y tercer nivel y utilizando el </w:t>
      </w:r>
      <w:r w:rsidRPr="005F5541">
        <w:rPr>
          <w:rFonts w:ascii="Century Gothic" w:eastAsia="Times New Roman" w:hAnsi="Century Gothic" w:cs="Times New Roman"/>
          <w:b/>
          <w:bCs/>
          <w:color w:val="000000"/>
          <w:kern w:val="36"/>
          <w:sz w:val="24"/>
          <w:szCs w:val="24"/>
          <w:lang w:eastAsia="es-MX"/>
        </w:rPr>
        <w:t>internamiento solo como último recurso terapéutico</w:t>
      </w:r>
      <w:r w:rsidRPr="005F5541">
        <w:rPr>
          <w:rFonts w:ascii="Century Gothic" w:eastAsia="Times New Roman" w:hAnsi="Century Gothic" w:cs="Times New Roman"/>
          <w:color w:val="000000"/>
          <w:kern w:val="36"/>
          <w:sz w:val="24"/>
          <w:szCs w:val="24"/>
          <w:lang w:eastAsia="es-MX"/>
        </w:rPr>
        <w:t>. Bajo este enfoque, se ha implementado el </w:t>
      </w:r>
      <w:r w:rsidRPr="005F5541">
        <w:rPr>
          <w:rFonts w:ascii="Century Gothic" w:eastAsia="Times New Roman" w:hAnsi="Century Gothic" w:cs="Times New Roman"/>
          <w:b/>
          <w:bCs/>
          <w:color w:val="000000"/>
          <w:kern w:val="36"/>
          <w:sz w:val="24"/>
          <w:szCs w:val="24"/>
          <w:lang w:eastAsia="es-MX"/>
        </w:rPr>
        <w:t>Modelo de Atención a la Salud Mental y Adicciones</w:t>
      </w:r>
      <w:r w:rsidRPr="005F5541">
        <w:rPr>
          <w:rFonts w:ascii="Century Gothic" w:eastAsia="Times New Roman" w:hAnsi="Century Gothic" w:cs="Times New Roman"/>
          <w:color w:val="000000"/>
          <w:kern w:val="36"/>
          <w:sz w:val="24"/>
          <w:szCs w:val="24"/>
          <w:lang w:eastAsia="es-MX"/>
        </w:rPr>
        <w:t>, el cual promueve el autocuidado y la prevención mediante la creación de </w:t>
      </w:r>
      <w:r w:rsidRPr="005F5541">
        <w:rPr>
          <w:rFonts w:ascii="Century Gothic" w:eastAsia="Times New Roman" w:hAnsi="Century Gothic" w:cs="Times New Roman"/>
          <w:b/>
          <w:bCs/>
          <w:color w:val="000000"/>
          <w:kern w:val="36"/>
          <w:sz w:val="24"/>
          <w:szCs w:val="24"/>
          <w:lang w:eastAsia="es-MX"/>
        </w:rPr>
        <w:t>Centros Comunitarios de Salud Mental y Adicciones</w:t>
      </w:r>
      <w:r w:rsidRPr="005F5541">
        <w:rPr>
          <w:rFonts w:ascii="Century Gothic" w:eastAsia="Times New Roman" w:hAnsi="Century Gothic" w:cs="Times New Roman"/>
          <w:color w:val="000000"/>
          <w:kern w:val="36"/>
          <w:sz w:val="24"/>
          <w:szCs w:val="24"/>
          <w:lang w:eastAsia="es-MX"/>
        </w:rPr>
        <w:t>, que ofrecen a la población información sobre salud mental y consumo de sustancias psicoactivas.</w:t>
      </w:r>
      <w:r>
        <w:rPr>
          <w:rStyle w:val="Refdenotaalpie"/>
          <w:rFonts w:ascii="Century Gothic" w:eastAsia="Times New Roman" w:hAnsi="Century Gothic" w:cs="Times New Roman"/>
          <w:color w:val="000000"/>
          <w:kern w:val="36"/>
          <w:sz w:val="24"/>
          <w:szCs w:val="24"/>
          <w:lang w:eastAsia="es-MX"/>
        </w:rPr>
        <w:footnoteReference w:id="1"/>
      </w:r>
    </w:p>
    <w:p w14:paraId="00EF0EA5" w14:textId="77777777" w:rsidR="005F5541" w:rsidRPr="002A019B" w:rsidRDefault="005F5541" w:rsidP="002A019B">
      <w:pPr>
        <w:spacing w:line="360" w:lineRule="auto"/>
        <w:jc w:val="both"/>
        <w:rPr>
          <w:rFonts w:ascii="Century Gothic" w:eastAsia="Times New Roman" w:hAnsi="Century Gothic" w:cs="Times New Roman"/>
          <w:color w:val="000000"/>
          <w:kern w:val="36"/>
          <w:sz w:val="24"/>
          <w:szCs w:val="24"/>
          <w:lang w:eastAsia="es-MX"/>
        </w:rPr>
      </w:pPr>
    </w:p>
    <w:p w14:paraId="42C2ACA9" w14:textId="36943514" w:rsidR="00B92215" w:rsidRDefault="002A019B" w:rsidP="002A019B">
      <w:pPr>
        <w:spacing w:line="360" w:lineRule="auto"/>
        <w:jc w:val="both"/>
        <w:rPr>
          <w:rFonts w:ascii="Century Gothic" w:eastAsia="Times New Roman" w:hAnsi="Century Gothic" w:cs="Times New Roman"/>
          <w:color w:val="000000"/>
          <w:kern w:val="36"/>
          <w:sz w:val="24"/>
          <w:szCs w:val="24"/>
          <w:lang w:eastAsia="es-MX"/>
        </w:rPr>
      </w:pPr>
      <w:r w:rsidRPr="002A019B">
        <w:rPr>
          <w:rFonts w:ascii="Century Gothic" w:eastAsia="Times New Roman" w:hAnsi="Century Gothic" w:cs="Times New Roman"/>
          <w:color w:val="000000"/>
          <w:kern w:val="36"/>
          <w:sz w:val="24"/>
          <w:szCs w:val="24"/>
          <w:lang w:eastAsia="es-MX"/>
        </w:rPr>
        <w:t>En 2020, la Comisión Interamericana para el Control del Abuso de Drogas actualizó la Estrategia Hemisférica sobre Drogas. Esto obliga a los países miembros, incluido México, a desarrollar políticas de drogas con enfoques de salud pública y seguridad, favoreciendo la inclusión social, reduciendo desigualdades y priorizando servicios de tratamiento y rehabilitación como alternativas al enjuiciamiento penal y la privación de libertad de quienes consumen drogas.</w:t>
      </w:r>
    </w:p>
    <w:p w14:paraId="7123A05A" w14:textId="77777777" w:rsidR="005F5541" w:rsidRDefault="005F5541" w:rsidP="002A019B">
      <w:pPr>
        <w:spacing w:line="360" w:lineRule="auto"/>
        <w:jc w:val="both"/>
        <w:rPr>
          <w:rFonts w:ascii="Century Gothic" w:hAnsi="Century Gothic"/>
          <w:sz w:val="13"/>
          <w:szCs w:val="10"/>
        </w:rPr>
      </w:pPr>
    </w:p>
    <w:p w14:paraId="1943E62E" w14:textId="77777777" w:rsidR="005F5541" w:rsidRDefault="005F5541" w:rsidP="002A019B">
      <w:pPr>
        <w:spacing w:line="360" w:lineRule="auto"/>
        <w:jc w:val="both"/>
        <w:rPr>
          <w:rFonts w:ascii="Century Gothic" w:hAnsi="Century Gothic"/>
          <w:sz w:val="13"/>
          <w:szCs w:val="10"/>
        </w:rPr>
      </w:pPr>
    </w:p>
    <w:p w14:paraId="6AC31266" w14:textId="77777777" w:rsidR="005F5541" w:rsidRDefault="005F5541" w:rsidP="002A019B">
      <w:pPr>
        <w:spacing w:line="360" w:lineRule="auto"/>
        <w:jc w:val="both"/>
        <w:rPr>
          <w:rFonts w:ascii="Century Gothic" w:hAnsi="Century Gothic"/>
          <w:sz w:val="13"/>
          <w:szCs w:val="10"/>
        </w:rPr>
      </w:pPr>
    </w:p>
    <w:p w14:paraId="6D025882" w14:textId="77777777" w:rsidR="005F5541" w:rsidRDefault="005F5541" w:rsidP="002A019B">
      <w:pPr>
        <w:spacing w:line="360" w:lineRule="auto"/>
        <w:jc w:val="both"/>
        <w:rPr>
          <w:rFonts w:ascii="Century Gothic" w:hAnsi="Century Gothic"/>
          <w:sz w:val="13"/>
          <w:szCs w:val="10"/>
        </w:rPr>
      </w:pPr>
    </w:p>
    <w:p w14:paraId="3F65F274" w14:textId="77777777" w:rsidR="005F5541" w:rsidRDefault="005F5541" w:rsidP="002A019B">
      <w:pPr>
        <w:spacing w:line="360" w:lineRule="auto"/>
        <w:jc w:val="both"/>
        <w:rPr>
          <w:rFonts w:ascii="Century Gothic" w:hAnsi="Century Gothic"/>
          <w:sz w:val="13"/>
          <w:szCs w:val="10"/>
        </w:rPr>
      </w:pPr>
    </w:p>
    <w:p w14:paraId="09EFC802" w14:textId="77777777" w:rsidR="005F5541" w:rsidRDefault="005F5541" w:rsidP="002A019B">
      <w:pPr>
        <w:spacing w:line="360" w:lineRule="auto"/>
        <w:jc w:val="both"/>
        <w:rPr>
          <w:rFonts w:ascii="Century Gothic" w:hAnsi="Century Gothic"/>
          <w:sz w:val="13"/>
          <w:szCs w:val="10"/>
        </w:rPr>
      </w:pPr>
    </w:p>
    <w:p w14:paraId="675254BA" w14:textId="77777777" w:rsidR="005F5541" w:rsidRDefault="005F5541" w:rsidP="002A019B">
      <w:pPr>
        <w:spacing w:line="360" w:lineRule="auto"/>
        <w:jc w:val="both"/>
        <w:rPr>
          <w:rFonts w:ascii="Century Gothic" w:hAnsi="Century Gothic"/>
          <w:sz w:val="13"/>
          <w:szCs w:val="10"/>
        </w:rPr>
      </w:pPr>
    </w:p>
    <w:p w14:paraId="1A69FB46" w14:textId="77777777" w:rsidR="005F5541" w:rsidRDefault="005F5541" w:rsidP="002A019B">
      <w:pPr>
        <w:spacing w:line="360" w:lineRule="auto"/>
        <w:jc w:val="both"/>
        <w:rPr>
          <w:rFonts w:ascii="Century Gothic" w:hAnsi="Century Gothic"/>
          <w:sz w:val="13"/>
          <w:szCs w:val="10"/>
        </w:rPr>
      </w:pPr>
    </w:p>
    <w:p w14:paraId="24DF31D8" w14:textId="77777777" w:rsidR="005F5541" w:rsidRDefault="005F5541" w:rsidP="002A019B">
      <w:pPr>
        <w:spacing w:line="360" w:lineRule="auto"/>
        <w:jc w:val="both"/>
        <w:rPr>
          <w:rFonts w:ascii="Century Gothic" w:hAnsi="Century Gothic"/>
          <w:sz w:val="13"/>
          <w:szCs w:val="10"/>
        </w:rPr>
      </w:pPr>
    </w:p>
    <w:p w14:paraId="36B2E3A2" w14:textId="77777777" w:rsidR="005F5541" w:rsidRDefault="005F5541" w:rsidP="002A019B">
      <w:pPr>
        <w:spacing w:line="360" w:lineRule="auto"/>
        <w:jc w:val="both"/>
        <w:rPr>
          <w:rFonts w:ascii="Century Gothic" w:hAnsi="Century Gothic"/>
          <w:sz w:val="13"/>
          <w:szCs w:val="10"/>
        </w:rPr>
      </w:pPr>
    </w:p>
    <w:p w14:paraId="38063615" w14:textId="5C12DDB0" w:rsidR="005F5541" w:rsidRDefault="005F5541" w:rsidP="005F5541">
      <w:pPr>
        <w:spacing w:line="360" w:lineRule="auto"/>
        <w:jc w:val="both"/>
        <w:rPr>
          <w:rFonts w:ascii="Century Gothic" w:hAnsi="Century Gothic"/>
          <w:szCs w:val="20"/>
        </w:rPr>
      </w:pPr>
      <w:r w:rsidRPr="005F5541">
        <w:rPr>
          <w:rFonts w:ascii="Century Gothic" w:hAnsi="Century Gothic"/>
          <w:szCs w:val="20"/>
        </w:rPr>
        <w:t>La situación de salud mental en el estado de Chihuahua</w:t>
      </w:r>
      <w:r>
        <w:rPr>
          <w:rFonts w:ascii="Century Gothic" w:hAnsi="Century Gothic"/>
          <w:szCs w:val="20"/>
        </w:rPr>
        <w:t xml:space="preserve"> no ajena, puesto que</w:t>
      </w:r>
      <w:r w:rsidRPr="005F5541">
        <w:rPr>
          <w:rFonts w:ascii="Century Gothic" w:hAnsi="Century Gothic"/>
          <w:szCs w:val="20"/>
        </w:rPr>
        <w:t xml:space="preserve"> presenta una problemática</w:t>
      </w:r>
      <w:r>
        <w:rPr>
          <w:rFonts w:ascii="Century Gothic" w:hAnsi="Century Gothic"/>
          <w:szCs w:val="20"/>
        </w:rPr>
        <w:t xml:space="preserve"> de consideración</w:t>
      </w:r>
      <w:r w:rsidRPr="005F5541">
        <w:rPr>
          <w:rFonts w:ascii="Century Gothic" w:hAnsi="Century Gothic"/>
          <w:szCs w:val="20"/>
        </w:rPr>
        <w:t>, en particular respecto a los casos de depresión y suicidio</w:t>
      </w:r>
      <w:r w:rsidR="00C36A15">
        <w:rPr>
          <w:rFonts w:ascii="Century Gothic" w:hAnsi="Century Gothic"/>
          <w:szCs w:val="20"/>
        </w:rPr>
        <w:t xml:space="preserve">, según los  datos más recientes del año 2023. </w:t>
      </w:r>
    </w:p>
    <w:p w14:paraId="446A7937" w14:textId="77777777" w:rsidR="00C36A15" w:rsidRDefault="00C36A15" w:rsidP="005F5541">
      <w:pPr>
        <w:spacing w:line="360" w:lineRule="auto"/>
        <w:jc w:val="both"/>
        <w:rPr>
          <w:rFonts w:ascii="Century Gothic" w:hAnsi="Century Gothic"/>
          <w:szCs w:val="20"/>
        </w:rPr>
      </w:pPr>
    </w:p>
    <w:p w14:paraId="7A9E2E08" w14:textId="469E0A84" w:rsidR="005F5541" w:rsidRPr="005F5541" w:rsidRDefault="005F5541" w:rsidP="005F5541">
      <w:pPr>
        <w:spacing w:line="360" w:lineRule="auto"/>
        <w:jc w:val="both"/>
        <w:rPr>
          <w:rFonts w:ascii="Century Gothic" w:hAnsi="Century Gothic"/>
          <w:szCs w:val="20"/>
        </w:rPr>
      </w:pPr>
      <w:r w:rsidRPr="005F5541">
        <w:rPr>
          <w:rFonts w:ascii="Century Gothic" w:hAnsi="Century Gothic"/>
          <w:szCs w:val="20"/>
        </w:rPr>
        <w:t>De acuerdo con datos del Instituto Nacional de Estadística y Geografía (INEGI), Chihuahua se posiciona como la cuarta entidad a nivel nacional con mayor prevalencia de casos de depresión, registrando 190.55 casos por cada 100 mil habitantes en 2023, cifra significativamente superior a la media nacional de 102.46 casos.</w:t>
      </w:r>
      <w:r w:rsidRPr="005F5541">
        <w:rPr>
          <w:sz w:val="16"/>
          <w:szCs w:val="13"/>
        </w:rPr>
        <w:footnoteReference w:id="2"/>
      </w:r>
    </w:p>
    <w:p w14:paraId="79412E67" w14:textId="77777777" w:rsidR="005F5541" w:rsidRPr="005F5541" w:rsidRDefault="005F5541" w:rsidP="005F5541">
      <w:pPr>
        <w:spacing w:line="360" w:lineRule="auto"/>
        <w:jc w:val="both"/>
        <w:rPr>
          <w:rFonts w:ascii="Century Gothic" w:hAnsi="Century Gothic"/>
          <w:szCs w:val="20"/>
        </w:rPr>
      </w:pPr>
    </w:p>
    <w:p w14:paraId="74F97627" w14:textId="5F404F4D" w:rsidR="005F5541" w:rsidRDefault="005F5541" w:rsidP="005F5541">
      <w:pPr>
        <w:spacing w:line="360" w:lineRule="auto"/>
        <w:jc w:val="both"/>
        <w:rPr>
          <w:rFonts w:ascii="Century Gothic" w:hAnsi="Century Gothic"/>
          <w:szCs w:val="20"/>
        </w:rPr>
      </w:pPr>
      <w:r w:rsidRPr="005F5541">
        <w:rPr>
          <w:rFonts w:ascii="Century Gothic" w:hAnsi="Century Gothic"/>
          <w:szCs w:val="20"/>
        </w:rPr>
        <w:t>Aunado a esto, la situación de suicidios es sumamente preocupante. Durante la primera quincena de agosto de 2023, la Fiscalía General del Estado reportó 301 casos de suicidio, con Ciudad Juárez destacándose como una de las regiones más afectadas. En esta ciudad, en 2023 se registraron 7 intentos de suicidio cada día, reflejando la severidad de la crisis de salud mental entre la población, en particular los jóvenes. En 2021, Ciudad Juárez reportó 2,590 intentos de suicidio, consolidando</w:t>
      </w:r>
      <w:r w:rsidR="00C36A15">
        <w:rPr>
          <w:rFonts w:ascii="Century Gothic" w:hAnsi="Century Gothic"/>
          <w:szCs w:val="20"/>
        </w:rPr>
        <w:t xml:space="preserve"> </w:t>
      </w:r>
      <w:r w:rsidRPr="005F5541">
        <w:rPr>
          <w:rFonts w:ascii="Century Gothic" w:hAnsi="Century Gothic"/>
          <w:szCs w:val="20"/>
        </w:rPr>
        <w:t>su posición como la región con la tasa más alta de suicidios consumados en el país, con 129 casos en 2021, 110 en 2022, y 74 hasta mediados de 2023.</w:t>
      </w:r>
    </w:p>
    <w:p w14:paraId="4A276C9E" w14:textId="77777777" w:rsidR="005F5541" w:rsidRDefault="005F5541" w:rsidP="005F5541">
      <w:pPr>
        <w:spacing w:line="360" w:lineRule="auto"/>
        <w:jc w:val="both"/>
        <w:rPr>
          <w:rFonts w:ascii="Century Gothic" w:hAnsi="Century Gothic"/>
          <w:szCs w:val="20"/>
        </w:rPr>
      </w:pPr>
    </w:p>
    <w:p w14:paraId="4B5F8978" w14:textId="07702F61" w:rsidR="005F5541" w:rsidRPr="005F5541" w:rsidRDefault="005F5541" w:rsidP="005F5541">
      <w:pPr>
        <w:spacing w:line="360" w:lineRule="auto"/>
        <w:jc w:val="both"/>
        <w:rPr>
          <w:rFonts w:ascii="Century Gothic" w:hAnsi="Century Gothic"/>
          <w:szCs w:val="20"/>
        </w:rPr>
      </w:pPr>
    </w:p>
    <w:p w14:paraId="4AE08950" w14:textId="77777777" w:rsidR="00C36A15" w:rsidRDefault="00C36A15" w:rsidP="006B7FA3">
      <w:pPr>
        <w:spacing w:line="360" w:lineRule="auto"/>
        <w:jc w:val="both"/>
        <w:rPr>
          <w:rFonts w:ascii="Century Gothic" w:hAnsi="Century Gothic"/>
          <w:szCs w:val="20"/>
        </w:rPr>
      </w:pPr>
    </w:p>
    <w:p w14:paraId="6C6C1BEE" w14:textId="77777777" w:rsidR="00C36A15" w:rsidRDefault="00C36A15" w:rsidP="006B7FA3">
      <w:pPr>
        <w:spacing w:line="360" w:lineRule="auto"/>
        <w:jc w:val="both"/>
        <w:rPr>
          <w:rFonts w:ascii="Century Gothic" w:hAnsi="Century Gothic"/>
          <w:szCs w:val="20"/>
        </w:rPr>
      </w:pPr>
    </w:p>
    <w:p w14:paraId="4645B587" w14:textId="77777777" w:rsidR="00C36A15" w:rsidRDefault="00C36A15" w:rsidP="006B7FA3">
      <w:pPr>
        <w:spacing w:line="360" w:lineRule="auto"/>
        <w:jc w:val="both"/>
        <w:rPr>
          <w:rFonts w:ascii="Century Gothic" w:hAnsi="Century Gothic"/>
          <w:szCs w:val="20"/>
        </w:rPr>
      </w:pPr>
    </w:p>
    <w:p w14:paraId="0EC062AE" w14:textId="77777777" w:rsidR="00C36A15" w:rsidRDefault="00C36A15" w:rsidP="006B7FA3">
      <w:pPr>
        <w:spacing w:line="360" w:lineRule="auto"/>
        <w:jc w:val="both"/>
        <w:rPr>
          <w:rFonts w:ascii="Century Gothic" w:hAnsi="Century Gothic"/>
          <w:szCs w:val="20"/>
        </w:rPr>
      </w:pPr>
    </w:p>
    <w:p w14:paraId="4D4DF1CE" w14:textId="77777777" w:rsidR="00C36A15" w:rsidRDefault="00C36A15" w:rsidP="006B7FA3">
      <w:pPr>
        <w:spacing w:line="360" w:lineRule="auto"/>
        <w:jc w:val="both"/>
        <w:rPr>
          <w:rFonts w:ascii="Century Gothic" w:hAnsi="Century Gothic"/>
          <w:szCs w:val="20"/>
        </w:rPr>
      </w:pPr>
    </w:p>
    <w:p w14:paraId="26FF3D8E" w14:textId="7CE737A0" w:rsidR="006B7FA3" w:rsidRDefault="006B7FA3" w:rsidP="006B7FA3">
      <w:pPr>
        <w:spacing w:line="360" w:lineRule="auto"/>
        <w:jc w:val="both"/>
        <w:rPr>
          <w:rFonts w:ascii="Century Gothic" w:hAnsi="Century Gothic"/>
          <w:szCs w:val="20"/>
        </w:rPr>
      </w:pPr>
      <w:r w:rsidRPr="00B92215">
        <w:rPr>
          <w:rFonts w:ascii="Century Gothic" w:hAnsi="Century Gothic"/>
          <w:szCs w:val="20"/>
        </w:rPr>
        <w:t>Por las anteriores consideracio</w:t>
      </w:r>
      <w:r w:rsidR="005F5541">
        <w:rPr>
          <w:rFonts w:ascii="Century Gothic" w:hAnsi="Century Gothic"/>
          <w:szCs w:val="20"/>
        </w:rPr>
        <w:t>nes</w:t>
      </w:r>
      <w:r w:rsidR="00C36A15">
        <w:rPr>
          <w:rFonts w:ascii="Century Gothic" w:hAnsi="Century Gothic"/>
          <w:szCs w:val="20"/>
        </w:rPr>
        <w:t xml:space="preserve">, y porque los Chihuahuenses merecemos un trato digno en la prestación de servicios de salud mental, es que </w:t>
      </w:r>
      <w:r w:rsidR="00C36A15" w:rsidRPr="00C36A15">
        <w:rPr>
          <w:rFonts w:ascii="Century Gothic" w:hAnsi="Century Gothic"/>
          <w:szCs w:val="20"/>
        </w:rPr>
        <w:t>someto a consideración de esta Legislatura el siguiente proyecto de</w:t>
      </w:r>
      <w:r w:rsidR="00C36A15">
        <w:rPr>
          <w:rFonts w:ascii="Century Gothic" w:hAnsi="Century Gothic"/>
          <w:szCs w:val="20"/>
        </w:rPr>
        <w:t>:</w:t>
      </w:r>
    </w:p>
    <w:p w14:paraId="37ADC6D7" w14:textId="77777777" w:rsidR="005F5541" w:rsidRPr="00B92215" w:rsidRDefault="005F5541" w:rsidP="006B7FA3">
      <w:pPr>
        <w:spacing w:line="360" w:lineRule="auto"/>
        <w:jc w:val="both"/>
        <w:rPr>
          <w:rFonts w:ascii="Century Gothic" w:hAnsi="Century Gothic"/>
          <w:szCs w:val="20"/>
        </w:rPr>
      </w:pPr>
    </w:p>
    <w:p w14:paraId="28E92FFA" w14:textId="77777777" w:rsidR="006B7FA3" w:rsidRPr="00B92215" w:rsidRDefault="006B7FA3" w:rsidP="006B7FA3">
      <w:pPr>
        <w:spacing w:line="360" w:lineRule="auto"/>
        <w:jc w:val="center"/>
        <w:rPr>
          <w:rFonts w:ascii="Century Gothic" w:hAnsi="Century Gothic"/>
          <w:b/>
          <w:szCs w:val="20"/>
        </w:rPr>
      </w:pPr>
      <w:r w:rsidRPr="00B92215">
        <w:rPr>
          <w:rFonts w:ascii="Century Gothic" w:hAnsi="Century Gothic"/>
          <w:b/>
          <w:szCs w:val="20"/>
        </w:rPr>
        <w:t>DECRETO</w:t>
      </w:r>
    </w:p>
    <w:p w14:paraId="1D2DEF7F" w14:textId="594FCCE3" w:rsidR="00D32C38" w:rsidRPr="00B92215" w:rsidRDefault="006820CE" w:rsidP="00D32C38">
      <w:pPr>
        <w:spacing w:line="360" w:lineRule="auto"/>
        <w:jc w:val="both"/>
        <w:rPr>
          <w:rFonts w:ascii="Century Gothic" w:hAnsi="Century Gothic"/>
          <w:bCs/>
          <w:szCs w:val="20"/>
        </w:rPr>
      </w:pPr>
      <w:r w:rsidRPr="00B92215">
        <w:rPr>
          <w:rFonts w:ascii="Century Gothic" w:hAnsi="Century Gothic"/>
          <w:b/>
          <w:szCs w:val="20"/>
        </w:rPr>
        <w:t>PRIMERO</w:t>
      </w:r>
      <w:r w:rsidR="006B7FA3" w:rsidRPr="00B92215">
        <w:rPr>
          <w:rFonts w:ascii="Century Gothic" w:hAnsi="Century Gothic"/>
          <w:b/>
          <w:szCs w:val="20"/>
        </w:rPr>
        <w:t>:</w:t>
      </w:r>
      <w:r w:rsidR="006B7FA3" w:rsidRPr="00B92215">
        <w:rPr>
          <w:rFonts w:ascii="Century Gothic" w:hAnsi="Century Gothic"/>
          <w:szCs w:val="20"/>
        </w:rPr>
        <w:t xml:space="preserve"> Se </w:t>
      </w:r>
      <w:r w:rsidRPr="00B92215">
        <w:rPr>
          <w:rFonts w:ascii="Century Gothic" w:hAnsi="Century Gothic"/>
          <w:szCs w:val="20"/>
        </w:rPr>
        <w:t>adiciona</w:t>
      </w:r>
      <w:r w:rsidR="006B7FA3" w:rsidRPr="00B92215">
        <w:rPr>
          <w:rFonts w:ascii="Century Gothic" w:hAnsi="Century Gothic"/>
          <w:szCs w:val="20"/>
        </w:rPr>
        <w:t xml:space="preserve"> </w:t>
      </w:r>
      <w:r w:rsidR="00351584">
        <w:rPr>
          <w:rFonts w:ascii="Century Gothic" w:hAnsi="Century Gothic"/>
          <w:szCs w:val="20"/>
        </w:rPr>
        <w:t xml:space="preserve">un cuarto párrafo </w:t>
      </w:r>
      <w:r w:rsidR="009154AC" w:rsidRPr="009154AC">
        <w:rPr>
          <w:rFonts w:ascii="Century Gothic" w:hAnsi="Century Gothic"/>
          <w:b/>
          <w:bCs/>
          <w:szCs w:val="20"/>
        </w:rPr>
        <w:t xml:space="preserve">AL ARTICULO 78 DE LA LEY ESTATAL DE SALUD, </w:t>
      </w:r>
      <w:r w:rsidR="00351584">
        <w:rPr>
          <w:rFonts w:ascii="Century Gothic" w:hAnsi="Century Gothic"/>
          <w:szCs w:val="20"/>
        </w:rPr>
        <w:t xml:space="preserve">a fin de que </w:t>
      </w:r>
      <w:r w:rsidR="009154AC" w:rsidRPr="009154AC">
        <w:rPr>
          <w:rFonts w:ascii="Century Gothic" w:hAnsi="Century Gothic"/>
          <w:b/>
          <w:bCs/>
          <w:szCs w:val="20"/>
        </w:rPr>
        <w:t xml:space="preserve">LA SECRETARÍA COMO LA COMISIÓN ESTATAL DE DERECHOS HUMANOS </w:t>
      </w:r>
      <w:r w:rsidR="00351584" w:rsidRPr="009154AC">
        <w:rPr>
          <w:rFonts w:ascii="Century Gothic" w:hAnsi="Century Gothic"/>
          <w:b/>
          <w:bCs/>
          <w:szCs w:val="20"/>
        </w:rPr>
        <w:t>EMITA UN PROTOCOLO INTEGRAL EN LA SUPERVISIÓN PARA PRESTACIÓN DE SERVICIOS EN MATERIA DE SALUD MENTAL</w:t>
      </w:r>
      <w:r w:rsidR="00351584">
        <w:rPr>
          <w:rFonts w:ascii="Century Gothic" w:hAnsi="Century Gothic"/>
          <w:szCs w:val="20"/>
        </w:rPr>
        <w:t xml:space="preserve">, </w:t>
      </w:r>
      <w:r w:rsidR="00D32C38" w:rsidRPr="00B92215">
        <w:rPr>
          <w:rFonts w:ascii="Century Gothic" w:hAnsi="Century Gothic"/>
          <w:b/>
          <w:szCs w:val="20"/>
        </w:rPr>
        <w:t xml:space="preserve"> </w:t>
      </w:r>
      <w:r w:rsidR="00D32C38" w:rsidRPr="00B92215">
        <w:rPr>
          <w:rFonts w:ascii="Century Gothic" w:hAnsi="Century Gothic"/>
          <w:bCs/>
          <w:szCs w:val="20"/>
        </w:rPr>
        <w:t xml:space="preserve">para quedar redactado de la siguiente forma: </w:t>
      </w:r>
    </w:p>
    <w:p w14:paraId="1DA03FC1" w14:textId="77777777" w:rsidR="00B92215" w:rsidRDefault="00B92215" w:rsidP="00D32C38">
      <w:pPr>
        <w:spacing w:line="360" w:lineRule="auto"/>
        <w:jc w:val="both"/>
        <w:rPr>
          <w:rFonts w:ascii="Century Gothic" w:hAnsi="Century Gothic"/>
          <w:b/>
          <w:szCs w:val="20"/>
        </w:rPr>
      </w:pPr>
    </w:p>
    <w:p w14:paraId="66151AF8" w14:textId="61659324" w:rsidR="00D32C38" w:rsidRDefault="00351584" w:rsidP="006B7FA3">
      <w:pPr>
        <w:spacing w:line="360" w:lineRule="auto"/>
        <w:jc w:val="both"/>
        <w:rPr>
          <w:rFonts w:ascii="Century Gothic" w:hAnsi="Century Gothic"/>
          <w:b/>
          <w:szCs w:val="20"/>
        </w:rPr>
      </w:pPr>
      <w:r>
        <w:rPr>
          <w:rFonts w:ascii="Century Gothic" w:hAnsi="Century Gothic"/>
          <w:b/>
          <w:szCs w:val="20"/>
        </w:rPr>
        <w:t>ARTICULO 78.</w:t>
      </w:r>
    </w:p>
    <w:p w14:paraId="33BCD9C2" w14:textId="1AC7F91C" w:rsidR="00351584" w:rsidRDefault="00351584" w:rsidP="006B7FA3">
      <w:pPr>
        <w:spacing w:line="360" w:lineRule="auto"/>
        <w:jc w:val="both"/>
        <w:rPr>
          <w:rFonts w:ascii="Century Gothic" w:hAnsi="Century Gothic"/>
          <w:b/>
          <w:szCs w:val="20"/>
        </w:rPr>
      </w:pPr>
      <w:r>
        <w:rPr>
          <w:rFonts w:ascii="Century Gothic" w:hAnsi="Century Gothic"/>
          <w:b/>
          <w:szCs w:val="20"/>
        </w:rPr>
        <w:t xml:space="preserve">(…) </w:t>
      </w:r>
    </w:p>
    <w:p w14:paraId="06E3E4CB" w14:textId="01B0AF32" w:rsidR="00351584" w:rsidRPr="00351584" w:rsidRDefault="00351584" w:rsidP="00351584">
      <w:pPr>
        <w:spacing w:line="360" w:lineRule="auto"/>
        <w:jc w:val="both"/>
        <w:rPr>
          <w:rFonts w:ascii="Century Gothic" w:hAnsi="Century Gothic"/>
          <w:b/>
          <w:szCs w:val="20"/>
        </w:rPr>
      </w:pPr>
      <w:bookmarkStart w:id="0" w:name="OLE_LINK3"/>
      <w:bookmarkStart w:id="1" w:name="OLE_LINK4"/>
      <w:r w:rsidRPr="00351584">
        <w:rPr>
          <w:rFonts w:ascii="Century Gothic" w:hAnsi="Century Gothic"/>
          <w:b/>
          <w:szCs w:val="20"/>
        </w:rPr>
        <w:t>La Secretaría y la Comisión Estatal de Derechos Humanos</w:t>
      </w:r>
      <w:r>
        <w:rPr>
          <w:rFonts w:ascii="Century Gothic" w:hAnsi="Century Gothic"/>
          <w:b/>
          <w:szCs w:val="20"/>
        </w:rPr>
        <w:t>,</w:t>
      </w:r>
      <w:r w:rsidRPr="00351584">
        <w:rPr>
          <w:rFonts w:ascii="Century Gothic" w:hAnsi="Century Gothic"/>
          <w:b/>
          <w:szCs w:val="20"/>
        </w:rPr>
        <w:t xml:space="preserve"> deberán establecer un protocolo integral de supervisión para la prestación de servicios de salud mental, rehabilitación y tratamiento de adicciones, considerando la participación de las autoridades involucradas y su nivel de responsabilidad. Este protocolo buscará garantizar el respeto a los derechos humanos y prevenir, investigar y sancionar cualquier trato cruel, inhumano o degradante, sin afectar la aplicación de protocolos ya vigentes.</w:t>
      </w:r>
    </w:p>
    <w:bookmarkEnd w:id="0"/>
    <w:bookmarkEnd w:id="1"/>
    <w:p w14:paraId="4C7D4027" w14:textId="77777777" w:rsidR="006B7FA3" w:rsidRDefault="006B7FA3" w:rsidP="006B7FA3">
      <w:pPr>
        <w:spacing w:line="360" w:lineRule="auto"/>
        <w:jc w:val="both"/>
        <w:rPr>
          <w:rFonts w:ascii="Century Gothic" w:hAnsi="Century Gothic"/>
          <w:szCs w:val="20"/>
        </w:rPr>
      </w:pPr>
    </w:p>
    <w:p w14:paraId="672ACA41" w14:textId="77777777" w:rsidR="005F5541" w:rsidRDefault="005F5541" w:rsidP="006B7FA3">
      <w:pPr>
        <w:spacing w:line="360" w:lineRule="auto"/>
        <w:jc w:val="both"/>
        <w:rPr>
          <w:rFonts w:ascii="Century Gothic" w:hAnsi="Century Gothic"/>
          <w:szCs w:val="20"/>
        </w:rPr>
      </w:pPr>
    </w:p>
    <w:p w14:paraId="1FD88ADE" w14:textId="77777777" w:rsidR="005F5541" w:rsidRDefault="005F5541" w:rsidP="006B7FA3">
      <w:pPr>
        <w:spacing w:line="360" w:lineRule="auto"/>
        <w:jc w:val="both"/>
        <w:rPr>
          <w:rFonts w:ascii="Century Gothic" w:hAnsi="Century Gothic"/>
          <w:szCs w:val="20"/>
        </w:rPr>
      </w:pPr>
    </w:p>
    <w:p w14:paraId="0C52F091" w14:textId="77777777" w:rsidR="005F5541" w:rsidRDefault="005F5541" w:rsidP="006B7FA3">
      <w:pPr>
        <w:spacing w:line="360" w:lineRule="auto"/>
        <w:jc w:val="both"/>
        <w:rPr>
          <w:rFonts w:ascii="Century Gothic" w:hAnsi="Century Gothic"/>
          <w:szCs w:val="20"/>
        </w:rPr>
      </w:pPr>
    </w:p>
    <w:p w14:paraId="0E0FBF0F" w14:textId="77777777" w:rsidR="005F5541" w:rsidRPr="00B92215" w:rsidRDefault="005F5541" w:rsidP="006B7FA3">
      <w:pPr>
        <w:spacing w:line="360" w:lineRule="auto"/>
        <w:jc w:val="both"/>
        <w:rPr>
          <w:rFonts w:ascii="Century Gothic" w:hAnsi="Century Gothic"/>
          <w:szCs w:val="20"/>
        </w:rPr>
      </w:pPr>
    </w:p>
    <w:p w14:paraId="7C12F36D" w14:textId="77777777" w:rsidR="006B7FA3" w:rsidRPr="00B92215" w:rsidRDefault="006B7FA3" w:rsidP="006B7FA3">
      <w:pPr>
        <w:spacing w:line="360" w:lineRule="auto"/>
        <w:jc w:val="center"/>
        <w:rPr>
          <w:rFonts w:ascii="Century Gothic" w:hAnsi="Century Gothic"/>
          <w:b/>
          <w:szCs w:val="20"/>
        </w:rPr>
      </w:pPr>
      <w:r w:rsidRPr="00B92215">
        <w:rPr>
          <w:rFonts w:ascii="Century Gothic" w:hAnsi="Century Gothic"/>
          <w:b/>
          <w:szCs w:val="20"/>
        </w:rPr>
        <w:t>TRANSITORIOS:</w:t>
      </w:r>
    </w:p>
    <w:p w14:paraId="7E11A5F0" w14:textId="77777777" w:rsidR="006B7FA3" w:rsidRPr="00B92215" w:rsidRDefault="006B7FA3" w:rsidP="006B7FA3">
      <w:pPr>
        <w:spacing w:line="360" w:lineRule="auto"/>
        <w:jc w:val="both"/>
        <w:rPr>
          <w:rFonts w:ascii="Century Gothic" w:hAnsi="Century Gothic"/>
          <w:b/>
          <w:szCs w:val="20"/>
        </w:rPr>
      </w:pPr>
    </w:p>
    <w:p w14:paraId="0617E672" w14:textId="77777777" w:rsidR="006B7FA3" w:rsidRDefault="006B7FA3" w:rsidP="006B7FA3">
      <w:pPr>
        <w:spacing w:line="360" w:lineRule="auto"/>
        <w:jc w:val="both"/>
        <w:rPr>
          <w:rFonts w:ascii="Century Gothic" w:hAnsi="Century Gothic"/>
          <w:szCs w:val="20"/>
        </w:rPr>
      </w:pPr>
      <w:r w:rsidRPr="00B92215">
        <w:rPr>
          <w:rFonts w:ascii="Century Gothic" w:hAnsi="Century Gothic"/>
          <w:b/>
          <w:szCs w:val="20"/>
        </w:rPr>
        <w:t>ÚNICO:</w:t>
      </w:r>
      <w:r w:rsidRPr="00B92215">
        <w:rPr>
          <w:rFonts w:ascii="Century Gothic" w:hAnsi="Century Gothic"/>
          <w:szCs w:val="20"/>
        </w:rPr>
        <w:t xml:space="preserve"> El presente decreto entrará en vigor al día siguiente de su publicación en el Periódico Oficial del Estado. </w:t>
      </w:r>
    </w:p>
    <w:p w14:paraId="5465A5B3" w14:textId="77777777" w:rsidR="005F5541" w:rsidRPr="00B92215" w:rsidRDefault="005F5541" w:rsidP="006B7FA3">
      <w:pPr>
        <w:spacing w:line="360" w:lineRule="auto"/>
        <w:jc w:val="both"/>
        <w:rPr>
          <w:rFonts w:ascii="Century Gothic" w:hAnsi="Century Gothic"/>
          <w:szCs w:val="20"/>
        </w:rPr>
      </w:pPr>
    </w:p>
    <w:p w14:paraId="68A3F61A" w14:textId="77777777" w:rsidR="006B7FA3" w:rsidRDefault="006B7FA3" w:rsidP="006B7FA3">
      <w:pPr>
        <w:spacing w:line="360" w:lineRule="auto"/>
        <w:jc w:val="both"/>
        <w:rPr>
          <w:rFonts w:ascii="Century Gothic" w:hAnsi="Century Gothic"/>
          <w:szCs w:val="20"/>
        </w:rPr>
      </w:pPr>
      <w:r w:rsidRPr="00B92215">
        <w:rPr>
          <w:rFonts w:ascii="Century Gothic" w:hAnsi="Century Gothic"/>
          <w:b/>
          <w:szCs w:val="20"/>
        </w:rPr>
        <w:t>ECONÓMICO:</w:t>
      </w:r>
      <w:r w:rsidRPr="00B92215">
        <w:rPr>
          <w:rFonts w:ascii="Century Gothic" w:hAnsi="Century Gothic"/>
          <w:szCs w:val="20"/>
        </w:rPr>
        <w:t xml:space="preserve"> Aprobado que sea, túrnese a la Secretaría para que elabore la minuta de decreto corresponde </w:t>
      </w:r>
    </w:p>
    <w:p w14:paraId="44A56BFF" w14:textId="77777777" w:rsidR="005F5541" w:rsidRPr="00B92215" w:rsidRDefault="005F5541" w:rsidP="006B7FA3">
      <w:pPr>
        <w:spacing w:line="360" w:lineRule="auto"/>
        <w:jc w:val="both"/>
        <w:rPr>
          <w:rFonts w:ascii="Century Gothic" w:hAnsi="Century Gothic"/>
          <w:szCs w:val="20"/>
        </w:rPr>
      </w:pPr>
    </w:p>
    <w:p w14:paraId="7884907A" w14:textId="0C2EEAA8" w:rsidR="00716202" w:rsidRPr="005F009B" w:rsidRDefault="006B7FA3" w:rsidP="00D32C38">
      <w:pPr>
        <w:spacing w:line="360" w:lineRule="auto"/>
        <w:jc w:val="both"/>
        <w:rPr>
          <w:rFonts w:ascii="Century Gothic" w:hAnsi="Century Gothic"/>
          <w:szCs w:val="20"/>
        </w:rPr>
      </w:pPr>
      <w:r w:rsidRPr="00B92215">
        <w:rPr>
          <w:rFonts w:ascii="Century Gothic" w:hAnsi="Century Gothic"/>
          <w:b/>
          <w:szCs w:val="20"/>
        </w:rPr>
        <w:t>DADO</w:t>
      </w:r>
      <w:r w:rsidRPr="00B92215">
        <w:rPr>
          <w:rFonts w:ascii="Century Gothic" w:hAnsi="Century Gothic"/>
          <w:szCs w:val="20"/>
        </w:rPr>
        <w:t xml:space="preserve"> en el salón de sesiones del Poder </w:t>
      </w:r>
      <w:r w:rsidR="00301D57" w:rsidRPr="00B92215">
        <w:rPr>
          <w:rFonts w:ascii="Century Gothic" w:hAnsi="Century Gothic"/>
          <w:szCs w:val="20"/>
        </w:rPr>
        <w:t xml:space="preserve">Legislativo de Chihuahua, a los </w:t>
      </w:r>
      <w:r w:rsidR="005F009B" w:rsidRPr="005F009B">
        <w:rPr>
          <w:rFonts w:ascii="Century Gothic" w:hAnsi="Century Gothic"/>
          <w:szCs w:val="20"/>
        </w:rPr>
        <w:t>19</w:t>
      </w:r>
      <w:r w:rsidR="00301D57" w:rsidRPr="005F009B">
        <w:rPr>
          <w:rFonts w:ascii="Century Gothic" w:hAnsi="Century Gothic"/>
          <w:szCs w:val="20"/>
        </w:rPr>
        <w:t xml:space="preserve"> días de </w:t>
      </w:r>
      <w:r w:rsidR="005F5541" w:rsidRPr="005F009B">
        <w:rPr>
          <w:rFonts w:ascii="Century Gothic" w:hAnsi="Century Gothic"/>
          <w:szCs w:val="20"/>
        </w:rPr>
        <w:t>septiembre</w:t>
      </w:r>
      <w:r w:rsidR="00301D57" w:rsidRPr="005F009B">
        <w:rPr>
          <w:rFonts w:ascii="Century Gothic" w:hAnsi="Century Gothic"/>
          <w:szCs w:val="20"/>
        </w:rPr>
        <w:t xml:space="preserve"> de 2024</w:t>
      </w:r>
    </w:p>
    <w:p w14:paraId="68257E19" w14:textId="77777777" w:rsidR="009154AC" w:rsidRDefault="009154AC" w:rsidP="00D32C38">
      <w:pPr>
        <w:spacing w:line="360" w:lineRule="auto"/>
        <w:jc w:val="both"/>
        <w:rPr>
          <w:rFonts w:ascii="Century Gothic" w:hAnsi="Century Gothic"/>
          <w:szCs w:val="20"/>
        </w:rPr>
      </w:pPr>
    </w:p>
    <w:p w14:paraId="61A11754" w14:textId="77777777" w:rsidR="009154AC" w:rsidRDefault="009154AC" w:rsidP="00D32C38">
      <w:pPr>
        <w:spacing w:line="360" w:lineRule="auto"/>
        <w:jc w:val="both"/>
        <w:rPr>
          <w:rFonts w:ascii="Century Gothic" w:hAnsi="Century Gothic"/>
          <w:szCs w:val="20"/>
        </w:rPr>
      </w:pPr>
    </w:p>
    <w:p w14:paraId="384DC1CC" w14:textId="77777777" w:rsidR="009154AC" w:rsidRDefault="009154AC" w:rsidP="00D32C38">
      <w:pPr>
        <w:spacing w:line="360" w:lineRule="auto"/>
        <w:jc w:val="both"/>
        <w:rPr>
          <w:rFonts w:ascii="Century Gothic" w:hAnsi="Century Gothic"/>
          <w:szCs w:val="20"/>
        </w:rPr>
      </w:pPr>
    </w:p>
    <w:p w14:paraId="69230D10" w14:textId="77777777" w:rsidR="005F5541" w:rsidRDefault="005F5541" w:rsidP="00D32C38">
      <w:pPr>
        <w:spacing w:line="360" w:lineRule="auto"/>
        <w:jc w:val="both"/>
        <w:rPr>
          <w:rFonts w:ascii="Century Gothic" w:hAnsi="Century Gothic"/>
          <w:szCs w:val="20"/>
        </w:rPr>
      </w:pPr>
    </w:p>
    <w:p w14:paraId="56C586B2" w14:textId="77777777" w:rsidR="005F5541" w:rsidRDefault="005F5541" w:rsidP="00D32C38">
      <w:pPr>
        <w:spacing w:line="360" w:lineRule="auto"/>
        <w:jc w:val="both"/>
        <w:rPr>
          <w:rFonts w:ascii="Century Gothic" w:hAnsi="Century Gothic"/>
          <w:szCs w:val="20"/>
        </w:rPr>
      </w:pPr>
    </w:p>
    <w:p w14:paraId="47AE7B9E" w14:textId="77777777" w:rsidR="005F5541" w:rsidRDefault="005F5541" w:rsidP="00D32C38">
      <w:pPr>
        <w:spacing w:line="360" w:lineRule="auto"/>
        <w:jc w:val="both"/>
        <w:rPr>
          <w:rFonts w:ascii="Century Gothic" w:hAnsi="Century Gothic"/>
          <w:szCs w:val="20"/>
        </w:rPr>
      </w:pPr>
    </w:p>
    <w:p w14:paraId="406F1CA0" w14:textId="77777777" w:rsidR="005F5541" w:rsidRDefault="005F5541" w:rsidP="00D32C38">
      <w:pPr>
        <w:spacing w:line="360" w:lineRule="auto"/>
        <w:jc w:val="both"/>
        <w:rPr>
          <w:rFonts w:ascii="Century Gothic" w:hAnsi="Century Gothic"/>
          <w:szCs w:val="20"/>
        </w:rPr>
      </w:pPr>
    </w:p>
    <w:p w14:paraId="737CA500" w14:textId="77777777" w:rsidR="005F5541" w:rsidRDefault="005F5541" w:rsidP="00D32C38">
      <w:pPr>
        <w:spacing w:line="360" w:lineRule="auto"/>
        <w:jc w:val="both"/>
        <w:rPr>
          <w:rFonts w:ascii="Century Gothic" w:hAnsi="Century Gothic"/>
          <w:szCs w:val="20"/>
        </w:rPr>
      </w:pPr>
    </w:p>
    <w:p w14:paraId="29C43D4E" w14:textId="77777777" w:rsidR="005F5541" w:rsidRDefault="005F5541" w:rsidP="00D32C38">
      <w:pPr>
        <w:spacing w:line="360" w:lineRule="auto"/>
        <w:jc w:val="both"/>
        <w:rPr>
          <w:rFonts w:ascii="Century Gothic" w:hAnsi="Century Gothic"/>
          <w:szCs w:val="20"/>
        </w:rPr>
      </w:pPr>
    </w:p>
    <w:p w14:paraId="6EAF6F96" w14:textId="77777777" w:rsidR="005F5541" w:rsidRDefault="005F5541" w:rsidP="00D32C38">
      <w:pPr>
        <w:spacing w:line="360" w:lineRule="auto"/>
        <w:jc w:val="both"/>
        <w:rPr>
          <w:rFonts w:ascii="Century Gothic" w:hAnsi="Century Gothic"/>
          <w:szCs w:val="20"/>
        </w:rPr>
      </w:pPr>
    </w:p>
    <w:p w14:paraId="63CC4C27" w14:textId="77777777" w:rsidR="009154AC" w:rsidRDefault="009154AC" w:rsidP="009154AC">
      <w:pPr>
        <w:spacing w:line="276" w:lineRule="auto"/>
        <w:jc w:val="center"/>
        <w:rPr>
          <w:rFonts w:ascii="Century Gothic" w:eastAsia="Calibri" w:hAnsi="Century Gothic" w:cs="Times New Roman"/>
          <w:b/>
          <w:bCs/>
          <w:sz w:val="24"/>
          <w:szCs w:val="24"/>
        </w:rPr>
      </w:pPr>
    </w:p>
    <w:p w14:paraId="44F36307" w14:textId="04AC5F2F" w:rsidR="009154AC" w:rsidRDefault="00351584" w:rsidP="009154AC">
      <w:pPr>
        <w:spacing w:line="276" w:lineRule="auto"/>
        <w:jc w:val="center"/>
        <w:rPr>
          <w:rFonts w:ascii="Century Gothic" w:eastAsia="Calibri" w:hAnsi="Century Gothic" w:cs="Times New Roman"/>
          <w:b/>
          <w:bCs/>
          <w:sz w:val="24"/>
          <w:szCs w:val="24"/>
        </w:rPr>
      </w:pPr>
      <w:r w:rsidRPr="00D60B7B">
        <w:rPr>
          <w:rFonts w:ascii="Century Gothic" w:eastAsia="Calibri" w:hAnsi="Century Gothic" w:cs="Times New Roman"/>
          <w:b/>
          <w:bCs/>
          <w:sz w:val="24"/>
          <w:szCs w:val="24"/>
        </w:rPr>
        <w:t>ATENTAMEN</w:t>
      </w:r>
      <w:r w:rsidR="009154AC">
        <w:rPr>
          <w:rFonts w:ascii="Century Gothic" w:eastAsia="Calibri" w:hAnsi="Century Gothic" w:cs="Times New Roman"/>
          <w:b/>
          <w:bCs/>
          <w:sz w:val="24"/>
          <w:szCs w:val="24"/>
        </w:rPr>
        <w:t>TE</w:t>
      </w:r>
    </w:p>
    <w:p w14:paraId="2CB8AA17" w14:textId="77777777" w:rsidR="009154AC" w:rsidRDefault="009154AC" w:rsidP="009154AC">
      <w:pPr>
        <w:spacing w:line="276" w:lineRule="auto"/>
        <w:rPr>
          <w:rFonts w:ascii="Century Gothic" w:eastAsia="Calibri" w:hAnsi="Century Gothic" w:cs="Times New Roman"/>
          <w:b/>
          <w:bCs/>
          <w:sz w:val="24"/>
          <w:szCs w:val="24"/>
        </w:rPr>
      </w:pPr>
    </w:p>
    <w:p w14:paraId="2353E7D5" w14:textId="04F83974" w:rsidR="009154AC" w:rsidRDefault="009154AC" w:rsidP="009154AC">
      <w:pPr>
        <w:spacing w:line="276" w:lineRule="auto"/>
        <w:rPr>
          <w:rFonts w:ascii="Century Gothic" w:eastAsia="Calibri" w:hAnsi="Century Gothic" w:cs="Times New Roman"/>
          <w:b/>
          <w:bCs/>
          <w:sz w:val="24"/>
          <w:szCs w:val="24"/>
        </w:rPr>
        <w:sectPr w:rsidR="009154AC" w:rsidSect="00351584">
          <w:headerReference w:type="default" r:id="rId8"/>
          <w:footerReference w:type="default" r:id="rId9"/>
          <w:pgSz w:w="12240" w:h="15840"/>
          <w:pgMar w:top="1701" w:right="1701" w:bottom="1417" w:left="1701" w:header="708" w:footer="708" w:gutter="0"/>
          <w:cols w:space="708"/>
          <w:docGrid w:linePitch="360"/>
        </w:sectPr>
      </w:pPr>
    </w:p>
    <w:p w14:paraId="145C743A" w14:textId="77777777" w:rsidR="009154AC" w:rsidRPr="009154AC" w:rsidRDefault="009154AC" w:rsidP="009154AC">
      <w:pPr>
        <w:spacing w:line="276" w:lineRule="auto"/>
        <w:rPr>
          <w:rFonts w:ascii="Century Gothic" w:eastAsia="Calibri" w:hAnsi="Century Gothic" w:cs="Times New Roman"/>
          <w:b/>
          <w:bCs/>
        </w:rPr>
      </w:pPr>
    </w:p>
    <w:p w14:paraId="5DC46146" w14:textId="73295987" w:rsidR="009154AC" w:rsidRPr="009154AC" w:rsidRDefault="009154AC" w:rsidP="009154AC">
      <w:pPr>
        <w:pStyle w:val="Prrafodelista"/>
        <w:numPr>
          <w:ilvl w:val="0"/>
          <w:numId w:val="1"/>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Yesenia Guadalupe Reyes Calzadías (Distrito I. Nuevo Casas Grandes)</w:t>
      </w:r>
    </w:p>
    <w:p w14:paraId="2C57F53B" w14:textId="77777777" w:rsidR="009154AC" w:rsidRPr="009154AC" w:rsidRDefault="009154AC" w:rsidP="009154AC">
      <w:pPr>
        <w:spacing w:line="276" w:lineRule="auto"/>
        <w:jc w:val="center"/>
        <w:rPr>
          <w:rFonts w:ascii="Century Gothic" w:eastAsia="Calibri" w:hAnsi="Century Gothic" w:cs="Times New Roman"/>
          <w:b/>
          <w:bCs/>
        </w:rPr>
      </w:pPr>
    </w:p>
    <w:p w14:paraId="34DBC85D" w14:textId="77777777" w:rsidR="009154AC" w:rsidRPr="009154AC" w:rsidRDefault="009154AC" w:rsidP="009154AC">
      <w:pPr>
        <w:spacing w:line="276" w:lineRule="auto"/>
        <w:jc w:val="center"/>
        <w:rPr>
          <w:rFonts w:ascii="Century Gothic" w:eastAsia="Calibri" w:hAnsi="Century Gothic" w:cs="Times New Roman"/>
          <w:b/>
          <w:bCs/>
        </w:rPr>
      </w:pPr>
    </w:p>
    <w:p w14:paraId="51D49372" w14:textId="77777777" w:rsidR="009154AC" w:rsidRPr="009154AC" w:rsidRDefault="009154AC" w:rsidP="009154AC">
      <w:pPr>
        <w:pStyle w:val="Prrafodelista"/>
        <w:numPr>
          <w:ilvl w:val="0"/>
          <w:numId w:val="1"/>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Edna Xóchitl Contreras Herrera (Distrito V. Juárez)</w:t>
      </w:r>
    </w:p>
    <w:p w14:paraId="66FF6F0A" w14:textId="77777777" w:rsidR="009154AC" w:rsidRPr="009154AC" w:rsidRDefault="009154AC" w:rsidP="009154AC">
      <w:pPr>
        <w:spacing w:line="276" w:lineRule="auto"/>
        <w:jc w:val="center"/>
        <w:rPr>
          <w:rFonts w:ascii="Century Gothic" w:eastAsia="Calibri" w:hAnsi="Century Gothic" w:cs="Times New Roman"/>
          <w:b/>
          <w:bCs/>
        </w:rPr>
      </w:pPr>
    </w:p>
    <w:p w14:paraId="57B890D9" w14:textId="77777777" w:rsidR="009154AC" w:rsidRPr="009154AC" w:rsidRDefault="009154AC" w:rsidP="009154AC">
      <w:pPr>
        <w:spacing w:line="276" w:lineRule="auto"/>
        <w:jc w:val="center"/>
        <w:rPr>
          <w:rFonts w:ascii="Century Gothic" w:eastAsia="Calibri" w:hAnsi="Century Gothic" w:cs="Times New Roman"/>
          <w:b/>
          <w:bCs/>
        </w:rPr>
      </w:pPr>
    </w:p>
    <w:p w14:paraId="63294E29" w14:textId="77777777" w:rsidR="009154AC" w:rsidRPr="009154AC" w:rsidRDefault="009154AC" w:rsidP="009154AC">
      <w:pPr>
        <w:pStyle w:val="Prrafodelista"/>
        <w:numPr>
          <w:ilvl w:val="0"/>
          <w:numId w:val="1"/>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Ismael Pérez Pavía (Distrito XI. Meoqui)</w:t>
      </w:r>
    </w:p>
    <w:p w14:paraId="4B3BB239" w14:textId="77777777" w:rsidR="009154AC" w:rsidRPr="009154AC" w:rsidRDefault="009154AC" w:rsidP="009154AC">
      <w:pPr>
        <w:spacing w:line="276" w:lineRule="auto"/>
        <w:jc w:val="center"/>
        <w:rPr>
          <w:rFonts w:ascii="Century Gothic" w:eastAsia="Calibri" w:hAnsi="Century Gothic" w:cs="Times New Roman"/>
          <w:b/>
          <w:bCs/>
        </w:rPr>
      </w:pPr>
    </w:p>
    <w:p w14:paraId="0FCBB0C3" w14:textId="77777777" w:rsidR="009154AC" w:rsidRPr="009154AC" w:rsidRDefault="009154AC" w:rsidP="009154AC">
      <w:pPr>
        <w:spacing w:line="276" w:lineRule="auto"/>
        <w:jc w:val="center"/>
        <w:rPr>
          <w:rFonts w:ascii="Century Gothic" w:eastAsia="Calibri" w:hAnsi="Century Gothic" w:cs="Times New Roman"/>
          <w:b/>
          <w:bCs/>
        </w:rPr>
      </w:pPr>
    </w:p>
    <w:p w14:paraId="42A85B41" w14:textId="77777777" w:rsidR="009154AC" w:rsidRDefault="009154AC" w:rsidP="009154AC">
      <w:pPr>
        <w:pStyle w:val="Prrafodelista"/>
        <w:numPr>
          <w:ilvl w:val="0"/>
          <w:numId w:val="1"/>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Nancy Janeth Frías Frías (Distrito XII. Chihuahua)</w:t>
      </w:r>
    </w:p>
    <w:p w14:paraId="50292B04" w14:textId="77777777" w:rsidR="009154AC" w:rsidRDefault="009154AC" w:rsidP="009154AC">
      <w:pPr>
        <w:spacing w:line="276" w:lineRule="auto"/>
        <w:jc w:val="center"/>
        <w:rPr>
          <w:rFonts w:ascii="Century Gothic" w:eastAsia="Calibri" w:hAnsi="Century Gothic" w:cs="Times New Roman"/>
          <w:b/>
          <w:bCs/>
        </w:rPr>
      </w:pPr>
    </w:p>
    <w:p w14:paraId="032F7A37" w14:textId="77777777" w:rsidR="009154AC" w:rsidRPr="009154AC" w:rsidRDefault="009154AC" w:rsidP="009154AC">
      <w:pPr>
        <w:spacing w:line="276" w:lineRule="auto"/>
        <w:jc w:val="center"/>
        <w:rPr>
          <w:rFonts w:ascii="Century Gothic" w:eastAsia="Calibri" w:hAnsi="Century Gothic" w:cs="Times New Roman"/>
          <w:b/>
          <w:bCs/>
        </w:rPr>
      </w:pPr>
    </w:p>
    <w:p w14:paraId="4FC196B7" w14:textId="77777777" w:rsidR="009154AC" w:rsidRPr="009154AC" w:rsidRDefault="009154AC" w:rsidP="009154AC">
      <w:pPr>
        <w:pStyle w:val="Prrafodelista"/>
        <w:numPr>
          <w:ilvl w:val="0"/>
          <w:numId w:val="1"/>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Saúl Mireles Corral (Distrito XIV. Cuauhtémoc)</w:t>
      </w:r>
    </w:p>
    <w:p w14:paraId="40AC7CE8" w14:textId="77777777" w:rsidR="009154AC" w:rsidRDefault="009154AC" w:rsidP="009154AC">
      <w:pPr>
        <w:spacing w:line="276" w:lineRule="auto"/>
        <w:rPr>
          <w:rFonts w:ascii="Century Gothic" w:eastAsia="Calibri" w:hAnsi="Century Gothic" w:cs="Times New Roman"/>
          <w:b/>
          <w:bCs/>
        </w:rPr>
      </w:pPr>
    </w:p>
    <w:p w14:paraId="5E859B59" w14:textId="77777777" w:rsidR="009154AC" w:rsidRPr="009154AC" w:rsidRDefault="009154AC" w:rsidP="009154AC">
      <w:pPr>
        <w:spacing w:line="276" w:lineRule="auto"/>
        <w:rPr>
          <w:rFonts w:ascii="Century Gothic" w:eastAsia="Calibri" w:hAnsi="Century Gothic" w:cs="Times New Roman"/>
          <w:b/>
          <w:bCs/>
        </w:rPr>
      </w:pPr>
    </w:p>
    <w:p w14:paraId="56BDB5FB" w14:textId="760BCDF2" w:rsidR="009154AC" w:rsidRDefault="009154AC" w:rsidP="009154AC">
      <w:pPr>
        <w:pStyle w:val="Prrafodelista"/>
        <w:numPr>
          <w:ilvl w:val="0"/>
          <w:numId w:val="1"/>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Joceline Vega Vargas (Distrito XV. Chihuahua)</w:t>
      </w:r>
    </w:p>
    <w:p w14:paraId="2D6C1020" w14:textId="77777777" w:rsidR="009154AC" w:rsidRPr="009154AC" w:rsidRDefault="009154AC" w:rsidP="009154AC">
      <w:pPr>
        <w:pStyle w:val="Prrafodelista"/>
        <w:rPr>
          <w:rFonts w:ascii="Century Gothic" w:eastAsia="Calibri" w:hAnsi="Century Gothic" w:cs="Times New Roman"/>
          <w:b/>
          <w:bCs/>
        </w:rPr>
      </w:pPr>
    </w:p>
    <w:p w14:paraId="770F9FA2" w14:textId="77777777" w:rsidR="009154AC" w:rsidRPr="009154AC" w:rsidRDefault="009154AC" w:rsidP="009154AC">
      <w:pPr>
        <w:pStyle w:val="Prrafodelista"/>
        <w:spacing w:line="276" w:lineRule="auto"/>
        <w:rPr>
          <w:rFonts w:ascii="Century Gothic" w:eastAsia="Calibri" w:hAnsi="Century Gothic" w:cs="Times New Roman"/>
          <w:b/>
          <w:bCs/>
        </w:rPr>
      </w:pPr>
    </w:p>
    <w:p w14:paraId="6B8D04E9" w14:textId="77777777" w:rsidR="009154AC" w:rsidRDefault="009154AC" w:rsidP="009154AC">
      <w:pPr>
        <w:pStyle w:val="Prrafodelista"/>
        <w:numPr>
          <w:ilvl w:val="0"/>
          <w:numId w:val="1"/>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Carla Yamileth Rivas Martínez (Distrito XVI. Chihuahua)</w:t>
      </w:r>
    </w:p>
    <w:p w14:paraId="2E1EF124" w14:textId="77777777" w:rsidR="009154AC" w:rsidRDefault="009154AC" w:rsidP="009154AC">
      <w:pPr>
        <w:pStyle w:val="Prrafodelista"/>
        <w:spacing w:line="276" w:lineRule="auto"/>
        <w:rPr>
          <w:rFonts w:ascii="Century Gothic" w:eastAsia="Calibri" w:hAnsi="Century Gothic" w:cs="Times New Roman"/>
          <w:b/>
          <w:bCs/>
        </w:rPr>
      </w:pPr>
    </w:p>
    <w:p w14:paraId="6D36E831" w14:textId="77777777" w:rsidR="009154AC" w:rsidRDefault="009154AC" w:rsidP="009154AC">
      <w:pPr>
        <w:pStyle w:val="Prrafodelista"/>
        <w:spacing w:line="276" w:lineRule="auto"/>
        <w:rPr>
          <w:rFonts w:ascii="Century Gothic" w:eastAsia="Calibri" w:hAnsi="Century Gothic" w:cs="Times New Roman"/>
          <w:b/>
          <w:bCs/>
        </w:rPr>
      </w:pPr>
    </w:p>
    <w:p w14:paraId="588EB067" w14:textId="77777777" w:rsidR="009154AC" w:rsidRPr="009154AC" w:rsidRDefault="009154AC" w:rsidP="009154AC">
      <w:pPr>
        <w:spacing w:line="276" w:lineRule="auto"/>
        <w:rPr>
          <w:rFonts w:ascii="Century Gothic" w:eastAsia="Calibri" w:hAnsi="Century Gothic" w:cs="Times New Roman"/>
          <w:b/>
          <w:bCs/>
        </w:rPr>
      </w:pPr>
    </w:p>
    <w:p w14:paraId="1C02514A" w14:textId="77777777" w:rsidR="009154AC" w:rsidRDefault="009154AC" w:rsidP="009154AC">
      <w:pPr>
        <w:pStyle w:val="Prrafodelista"/>
        <w:numPr>
          <w:ilvl w:val="0"/>
          <w:numId w:val="1"/>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Carlos Alfredo Olson San Vicente (Distrito XVII. Chihuahua)</w:t>
      </w:r>
    </w:p>
    <w:p w14:paraId="23D44407" w14:textId="77777777" w:rsidR="009154AC" w:rsidRDefault="009154AC" w:rsidP="009154AC">
      <w:pPr>
        <w:spacing w:line="276" w:lineRule="auto"/>
        <w:jc w:val="center"/>
        <w:rPr>
          <w:rFonts w:ascii="Century Gothic" w:eastAsia="Calibri" w:hAnsi="Century Gothic" w:cs="Times New Roman"/>
          <w:b/>
          <w:bCs/>
        </w:rPr>
      </w:pPr>
    </w:p>
    <w:p w14:paraId="07CC593B" w14:textId="77777777" w:rsidR="009154AC" w:rsidRPr="009154AC" w:rsidRDefault="009154AC" w:rsidP="009154AC">
      <w:pPr>
        <w:spacing w:line="276" w:lineRule="auto"/>
        <w:jc w:val="center"/>
        <w:rPr>
          <w:rFonts w:ascii="Century Gothic" w:eastAsia="Calibri" w:hAnsi="Century Gothic" w:cs="Times New Roman"/>
          <w:b/>
          <w:bCs/>
        </w:rPr>
      </w:pPr>
    </w:p>
    <w:p w14:paraId="1FF533EA" w14:textId="77777777" w:rsidR="009154AC" w:rsidRDefault="009154AC" w:rsidP="009154AC">
      <w:pPr>
        <w:pStyle w:val="Prrafodelista"/>
        <w:numPr>
          <w:ilvl w:val="0"/>
          <w:numId w:val="1"/>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José Alfredo Chávez Madrid (Distrito XVIII. Chihuahua)</w:t>
      </w:r>
    </w:p>
    <w:p w14:paraId="0FD5558A" w14:textId="77777777" w:rsidR="009154AC" w:rsidRPr="009154AC" w:rsidRDefault="009154AC" w:rsidP="009154AC">
      <w:pPr>
        <w:pStyle w:val="Prrafodelista"/>
        <w:rPr>
          <w:rFonts w:ascii="Century Gothic" w:eastAsia="Calibri" w:hAnsi="Century Gothic" w:cs="Times New Roman"/>
          <w:b/>
          <w:bCs/>
        </w:rPr>
      </w:pPr>
    </w:p>
    <w:p w14:paraId="2BC7174B" w14:textId="77777777" w:rsidR="009154AC" w:rsidRPr="009154AC" w:rsidRDefault="009154AC" w:rsidP="009154AC">
      <w:pPr>
        <w:spacing w:line="276" w:lineRule="auto"/>
        <w:jc w:val="center"/>
        <w:rPr>
          <w:rFonts w:ascii="Century Gothic" w:eastAsia="Calibri" w:hAnsi="Century Gothic" w:cs="Times New Roman"/>
          <w:b/>
          <w:bCs/>
        </w:rPr>
      </w:pPr>
    </w:p>
    <w:p w14:paraId="1CD55C0C" w14:textId="77777777" w:rsidR="009154AC" w:rsidRDefault="009154AC" w:rsidP="009154AC">
      <w:pPr>
        <w:pStyle w:val="Prrafodelista"/>
        <w:numPr>
          <w:ilvl w:val="0"/>
          <w:numId w:val="1"/>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Roberto Marcelino Carreón Huitrón (Distrito XIX. Delicias)</w:t>
      </w:r>
    </w:p>
    <w:p w14:paraId="52B613DF" w14:textId="77777777" w:rsidR="009154AC" w:rsidRPr="009154AC" w:rsidRDefault="009154AC" w:rsidP="009154AC">
      <w:pPr>
        <w:spacing w:line="276" w:lineRule="auto"/>
        <w:jc w:val="center"/>
        <w:rPr>
          <w:rFonts w:ascii="Century Gothic" w:eastAsia="Calibri" w:hAnsi="Century Gothic" w:cs="Times New Roman"/>
          <w:b/>
          <w:bCs/>
        </w:rPr>
      </w:pPr>
    </w:p>
    <w:p w14:paraId="4038E923" w14:textId="77777777" w:rsidR="009154AC" w:rsidRDefault="009154AC" w:rsidP="009154AC">
      <w:pPr>
        <w:pStyle w:val="Prrafodelista"/>
        <w:numPr>
          <w:ilvl w:val="0"/>
          <w:numId w:val="1"/>
        </w:numPr>
        <w:spacing w:line="276" w:lineRule="auto"/>
        <w:jc w:val="center"/>
        <w:rPr>
          <w:rFonts w:ascii="Century Gothic" w:eastAsia="Calibri" w:hAnsi="Century Gothic" w:cs="Times New Roman"/>
          <w:b/>
          <w:bCs/>
        </w:rPr>
      </w:pPr>
      <w:r w:rsidRPr="009154AC">
        <w:rPr>
          <w:rFonts w:ascii="Century Gothic" w:eastAsia="Calibri" w:hAnsi="Century Gothic" w:cs="Times New Roman"/>
          <w:b/>
          <w:bCs/>
        </w:rPr>
        <w:t>Arturo Zubia Fernández (Distrito XX. Camargo)</w:t>
      </w:r>
    </w:p>
    <w:p w14:paraId="250DC954" w14:textId="77777777" w:rsidR="009154AC" w:rsidRPr="009154AC" w:rsidRDefault="009154AC" w:rsidP="009154AC">
      <w:pPr>
        <w:pStyle w:val="Prrafodelista"/>
        <w:rPr>
          <w:rFonts w:ascii="Century Gothic" w:eastAsia="Calibri" w:hAnsi="Century Gothic" w:cs="Times New Roman"/>
          <w:b/>
          <w:bCs/>
        </w:rPr>
      </w:pPr>
    </w:p>
    <w:p w14:paraId="4AEDEF9A" w14:textId="77777777" w:rsidR="009154AC" w:rsidRPr="009154AC" w:rsidRDefault="009154AC" w:rsidP="009154AC">
      <w:pPr>
        <w:spacing w:line="276" w:lineRule="auto"/>
        <w:jc w:val="center"/>
        <w:rPr>
          <w:rFonts w:ascii="Century Gothic" w:eastAsia="Calibri" w:hAnsi="Century Gothic" w:cs="Times New Roman"/>
          <w:b/>
          <w:bCs/>
        </w:rPr>
      </w:pPr>
    </w:p>
    <w:p w14:paraId="44D31632" w14:textId="6254C711" w:rsidR="009154AC" w:rsidRPr="009154AC" w:rsidRDefault="009154AC" w:rsidP="009154AC">
      <w:pPr>
        <w:pStyle w:val="Prrafodelista"/>
        <w:numPr>
          <w:ilvl w:val="0"/>
          <w:numId w:val="1"/>
        </w:numPr>
        <w:spacing w:line="276" w:lineRule="auto"/>
        <w:jc w:val="center"/>
        <w:rPr>
          <w:rFonts w:ascii="Century Gothic" w:eastAsia="Calibri" w:hAnsi="Century Gothic" w:cs="Times New Roman"/>
          <w:b/>
          <w:bCs/>
        </w:rPr>
        <w:sectPr w:rsidR="009154AC" w:rsidRPr="009154AC" w:rsidSect="009154AC">
          <w:type w:val="continuous"/>
          <w:pgSz w:w="12240" w:h="15840"/>
          <w:pgMar w:top="1701" w:right="1701" w:bottom="1417" w:left="1701" w:header="708" w:footer="708" w:gutter="0"/>
          <w:cols w:num="2" w:space="708"/>
          <w:docGrid w:linePitch="360"/>
        </w:sectPr>
      </w:pPr>
      <w:r w:rsidRPr="009154AC">
        <w:rPr>
          <w:rFonts w:ascii="Century Gothic" w:eastAsia="Calibri" w:hAnsi="Century Gothic" w:cs="Times New Roman"/>
          <w:b/>
          <w:bCs/>
        </w:rPr>
        <w:t>Jorge Carlos Soto Prieto (Representación Proporcional)</w:t>
      </w:r>
    </w:p>
    <w:p w14:paraId="6FDF22A8" w14:textId="3DE8BC84" w:rsidR="00301D57" w:rsidRDefault="005F5541" w:rsidP="00301D57">
      <w:pPr>
        <w:spacing w:before="150" w:after="150"/>
        <w:jc w:val="both"/>
        <w:rPr>
          <w:rFonts w:ascii="Century Gothic" w:eastAsia="Arial" w:hAnsi="Century Gothic" w:cs="Arial"/>
          <w:b/>
          <w:color w:val="4A4A4A"/>
          <w:sz w:val="20"/>
          <w:szCs w:val="20"/>
        </w:rPr>
      </w:pPr>
      <w:r>
        <w:rPr>
          <w:noProof/>
          <w:lang w:eastAsia="es-MX"/>
        </w:rPr>
        <mc:AlternateContent>
          <mc:Choice Requires="wps">
            <w:drawing>
              <wp:anchor distT="0" distB="0" distL="114300" distR="114300" simplePos="0" relativeHeight="251659264" behindDoc="0" locked="0" layoutInCell="1" allowOverlap="1" wp14:anchorId="6195D764" wp14:editId="0F2324E7">
                <wp:simplePos x="0" y="0"/>
                <wp:positionH relativeFrom="margin">
                  <wp:posOffset>-482600</wp:posOffset>
                </wp:positionH>
                <wp:positionV relativeFrom="paragraph">
                  <wp:posOffset>167640</wp:posOffset>
                </wp:positionV>
                <wp:extent cx="6621780" cy="558000"/>
                <wp:effectExtent l="0" t="0" r="7620" b="13970"/>
                <wp:wrapNone/>
                <wp:docPr id="822164450" name="Rectángulo 822164450"/>
                <wp:cNvGraphicFramePr/>
                <a:graphic xmlns:a="http://schemas.openxmlformats.org/drawingml/2006/main">
                  <a:graphicData uri="http://schemas.microsoft.com/office/word/2010/wordprocessingShape">
                    <wps:wsp>
                      <wps:cNvSpPr/>
                      <wps:spPr>
                        <a:xfrm>
                          <a:off x="0" y="0"/>
                          <a:ext cx="6621780" cy="558000"/>
                        </a:xfrm>
                        <a:prstGeom prst="rect">
                          <a:avLst/>
                        </a:prstGeom>
                      </wps:spPr>
                      <wps:style>
                        <a:lnRef idx="2">
                          <a:schemeClr val="accent3"/>
                        </a:lnRef>
                        <a:fillRef idx="1">
                          <a:schemeClr val="lt1"/>
                        </a:fillRef>
                        <a:effectRef idx="0">
                          <a:schemeClr val="accent3"/>
                        </a:effectRef>
                        <a:fontRef idx="minor">
                          <a:schemeClr val="dk1"/>
                        </a:fontRef>
                      </wps:style>
                      <wps:txbx>
                        <w:txbxContent>
                          <w:p w14:paraId="32DBB5D4" w14:textId="3388F1DF" w:rsidR="00351584" w:rsidRPr="008A5352" w:rsidRDefault="00351584" w:rsidP="00351584">
                            <w:pPr>
                              <w:jc w:val="both"/>
                              <w:rPr>
                                <w:sz w:val="16"/>
                                <w:szCs w:val="14"/>
                                <w:lang w:val="es-ES_tradnl"/>
                              </w:rPr>
                            </w:pPr>
                            <w:r w:rsidRPr="00B92215">
                              <w:rPr>
                                <w:rFonts w:cstheme="minorHAnsi"/>
                                <w:sz w:val="14"/>
                                <w:szCs w:val="14"/>
                                <w:lang w:val="es-ES_tradnl"/>
                              </w:rPr>
                              <w:t>Esta hoja de firmas pertenece a la</w:t>
                            </w:r>
                            <w:r>
                              <w:rPr>
                                <w:rFonts w:cstheme="minorHAnsi"/>
                                <w:sz w:val="14"/>
                                <w:szCs w:val="14"/>
                                <w:lang w:val="es-ES_tradnl"/>
                              </w:rPr>
                              <w:t xml:space="preserve"> </w:t>
                            </w:r>
                            <w:r w:rsidR="005F5541" w:rsidRPr="005F5541">
                              <w:rPr>
                                <w:rFonts w:cstheme="minorHAnsi"/>
                                <w:b/>
                                <w:bCs/>
                                <w:sz w:val="14"/>
                                <w:szCs w:val="14"/>
                              </w:rPr>
                              <w:t>INICIATIVA CON PROYECTO DE DECRETO, a fin de adicionar  diversas disposiciones de la LEY DE ESTATAL DE SALUD a efecto de de asegurar la protección integral de los derechos humanos en los servicios de salud mental y en el tratamiento de adicciones</w:t>
                            </w:r>
                            <w:r w:rsidR="009154AC">
                              <w:rPr>
                                <w:rFonts w:cstheme="minorHAnsi"/>
                                <w:b/>
                                <w:bCs/>
                                <w:sz w:val="14"/>
                                <w:szCs w:val="14"/>
                              </w:rPr>
                              <w:t xml:space="preserve">, </w:t>
                            </w:r>
                            <w:r w:rsidRPr="008A5352">
                              <w:rPr>
                                <w:sz w:val="16"/>
                                <w:szCs w:val="14"/>
                                <w:lang w:val="es-ES_tradnl"/>
                              </w:rPr>
                              <w:t xml:space="preserve">el </w:t>
                            </w:r>
                            <w:r>
                              <w:rPr>
                                <w:b/>
                                <w:sz w:val="16"/>
                                <w:szCs w:val="14"/>
                                <w:lang w:val="es-ES_tradnl"/>
                              </w:rPr>
                              <w:t xml:space="preserve">día </w:t>
                            </w:r>
                            <w:r w:rsidRPr="005F009B">
                              <w:rPr>
                                <w:b/>
                                <w:sz w:val="16"/>
                                <w:szCs w:val="14"/>
                                <w:lang w:val="es-ES_tradnl"/>
                              </w:rPr>
                              <w:t>1</w:t>
                            </w:r>
                            <w:r w:rsidR="005F009B" w:rsidRPr="005F009B">
                              <w:rPr>
                                <w:b/>
                                <w:sz w:val="16"/>
                                <w:szCs w:val="14"/>
                                <w:lang w:val="es-ES_tradnl"/>
                              </w:rPr>
                              <w:t>9</w:t>
                            </w:r>
                            <w:r w:rsidRPr="005F009B">
                              <w:rPr>
                                <w:b/>
                                <w:sz w:val="16"/>
                                <w:szCs w:val="14"/>
                                <w:lang w:val="es-ES_tradnl"/>
                              </w:rPr>
                              <w:t xml:space="preserve"> de SEPTIEMBRE de 2024</w:t>
                            </w:r>
                            <w:r>
                              <w:rPr>
                                <w:b/>
                                <w:sz w:val="16"/>
                                <w:szCs w:val="14"/>
                                <w:lang w:val="es-ES_tradnl"/>
                              </w:rPr>
                              <w:t xml:space="preserve"> </w:t>
                            </w:r>
                          </w:p>
                          <w:p w14:paraId="31DB4DB9" w14:textId="77777777" w:rsidR="00351584" w:rsidRDefault="00351584" w:rsidP="0035158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6195D764" id="Rectángulo 822164450" o:spid="_x0000_s1026" style="position:absolute;left:0;text-align:left;margin-left:-38pt;margin-top:13.2pt;width:521.4pt;height:43.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" fillcolor="white [3201]" strokecolor="#a5a5a5 [3206]" strokeweight="1pt">
                <v:textbox>
                  <w:txbxContent>
                    <w:p w14:paraId="32DBB5D4" w14:textId="3388F1DF" w:rsidR="00351584" w:rsidRPr="008A5352" w:rsidRDefault="00351584" w:rsidP="00351584">
                      <w:pPr>
                        <w:jc w:val="both"/>
                        <w:rPr>
                          <w:sz w:val="16"/>
                          <w:szCs w:val="14"/>
                          <w:lang w:val="es-ES_tradnl"/>
                        </w:rPr>
                      </w:pPr>
                      <w:r w:rsidRPr="00B92215">
                        <w:rPr>
                          <w:rFonts w:cstheme="minorHAnsi"/>
                          <w:sz w:val="14"/>
                          <w:szCs w:val="14"/>
                          <w:lang w:val="es-ES_tradnl"/>
                        </w:rPr>
                        <w:t>Esta hoja de firmas pertenece a la</w:t>
                      </w:r>
                      <w:r>
                        <w:rPr>
                          <w:rFonts w:cstheme="minorHAnsi"/>
                          <w:sz w:val="14"/>
                          <w:szCs w:val="14"/>
                          <w:lang w:val="es-ES_tradnl"/>
                        </w:rPr>
                        <w:t xml:space="preserve"> </w:t>
                      </w:r>
                      <w:r w:rsidR="005F5541" w:rsidRPr="005F5541">
                        <w:rPr>
                          <w:rFonts w:cstheme="minorHAnsi"/>
                          <w:b/>
                          <w:bCs/>
                          <w:sz w:val="14"/>
                          <w:szCs w:val="14"/>
                        </w:rPr>
                        <w:t xml:space="preserve">INICIATIVA CON PROYECTO DE DECRETO, a fin de </w:t>
                      </w:r>
                      <w:proofErr w:type="gramStart"/>
                      <w:r w:rsidR="005F5541" w:rsidRPr="005F5541">
                        <w:rPr>
                          <w:rFonts w:cstheme="minorHAnsi"/>
                          <w:b/>
                          <w:bCs/>
                          <w:sz w:val="14"/>
                          <w:szCs w:val="14"/>
                        </w:rPr>
                        <w:t>adicionar  diversas</w:t>
                      </w:r>
                      <w:proofErr w:type="gramEnd"/>
                      <w:r w:rsidR="005F5541" w:rsidRPr="005F5541">
                        <w:rPr>
                          <w:rFonts w:cstheme="minorHAnsi"/>
                          <w:b/>
                          <w:bCs/>
                          <w:sz w:val="14"/>
                          <w:szCs w:val="14"/>
                        </w:rPr>
                        <w:t xml:space="preserve"> disposiciones de la LEY DE ESTATAL DE SALUD a efecto de de asegurar la protección integral de los derechos humanos en los servicios de salud mental y en el tratamiento de adicciones</w:t>
                      </w:r>
                      <w:r w:rsidR="009154AC">
                        <w:rPr>
                          <w:rFonts w:cstheme="minorHAnsi"/>
                          <w:b/>
                          <w:bCs/>
                          <w:sz w:val="14"/>
                          <w:szCs w:val="14"/>
                        </w:rPr>
                        <w:t xml:space="preserve">, </w:t>
                      </w:r>
                      <w:r w:rsidRPr="008A5352">
                        <w:rPr>
                          <w:sz w:val="16"/>
                          <w:szCs w:val="14"/>
                          <w:lang w:val="es-ES_tradnl"/>
                        </w:rPr>
                        <w:t xml:space="preserve">el </w:t>
                      </w:r>
                      <w:r>
                        <w:rPr>
                          <w:b/>
                          <w:sz w:val="16"/>
                          <w:szCs w:val="14"/>
                          <w:lang w:val="es-ES_tradnl"/>
                        </w:rPr>
                        <w:t xml:space="preserve">día </w:t>
                      </w:r>
                      <w:r w:rsidRPr="005F009B">
                        <w:rPr>
                          <w:b/>
                          <w:sz w:val="16"/>
                          <w:szCs w:val="14"/>
                          <w:lang w:val="es-ES_tradnl"/>
                        </w:rPr>
                        <w:t>1</w:t>
                      </w:r>
                      <w:r w:rsidR="005F009B" w:rsidRPr="005F009B">
                        <w:rPr>
                          <w:b/>
                          <w:sz w:val="16"/>
                          <w:szCs w:val="14"/>
                          <w:lang w:val="es-ES_tradnl"/>
                        </w:rPr>
                        <w:t>9</w:t>
                      </w:r>
                      <w:r w:rsidRPr="005F009B">
                        <w:rPr>
                          <w:b/>
                          <w:sz w:val="16"/>
                          <w:szCs w:val="14"/>
                          <w:lang w:val="es-ES_tradnl"/>
                        </w:rPr>
                        <w:t xml:space="preserve"> de SEPTIEMBRE de 2024</w:t>
                      </w:r>
                      <w:r>
                        <w:rPr>
                          <w:b/>
                          <w:sz w:val="16"/>
                          <w:szCs w:val="14"/>
                          <w:lang w:val="es-ES_tradnl"/>
                        </w:rPr>
                        <w:t xml:space="preserve"> </w:t>
                      </w:r>
                    </w:p>
                    <w:p w14:paraId="31DB4DB9" w14:textId="77777777" w:rsidR="00351584" w:rsidRDefault="00351584" w:rsidP="00351584"/>
                  </w:txbxContent>
                </v:textbox>
                <w10:wrap anchorx="margin"/>
              </v:rect>
            </w:pict>
          </mc:Fallback>
        </mc:AlternateContent>
      </w:r>
    </w:p>
    <w:p w14:paraId="5E417FAA" w14:textId="0E65F6C8" w:rsidR="00301D57" w:rsidRPr="00A4474A" w:rsidRDefault="00301D57" w:rsidP="00301D57">
      <w:pPr>
        <w:ind w:left="-567"/>
        <w:jc w:val="both"/>
        <w:rPr>
          <w:rFonts w:ascii="Arial" w:hAnsi="Arial" w:cs="Arial"/>
          <w:u w:val="single"/>
        </w:rPr>
      </w:pPr>
    </w:p>
    <w:p w14:paraId="6E5D7548" w14:textId="66BF1F4F" w:rsidR="00301D57" w:rsidRPr="00A4474A" w:rsidRDefault="00301D57" w:rsidP="007F665E">
      <w:pPr>
        <w:ind w:left="-567"/>
        <w:jc w:val="both"/>
        <w:rPr>
          <w:rFonts w:ascii="Arial" w:hAnsi="Arial" w:cs="Arial"/>
          <w:u w:val="single"/>
        </w:rPr>
      </w:pPr>
    </w:p>
    <w:sectPr w:rsidR="00301D57" w:rsidRPr="00A4474A" w:rsidSect="009154AC">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F0131" w14:textId="77777777" w:rsidR="00EE22AC" w:rsidRDefault="00EE22AC" w:rsidP="007F665E">
      <w:pPr>
        <w:spacing w:after="0" w:line="240" w:lineRule="auto"/>
      </w:pPr>
      <w:r>
        <w:separator/>
      </w:r>
    </w:p>
  </w:endnote>
  <w:endnote w:type="continuationSeparator" w:id="0">
    <w:p w14:paraId="6990E98C" w14:textId="77777777" w:rsidR="00EE22AC" w:rsidRDefault="00EE22AC"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955478"/>
      <w:docPartObj>
        <w:docPartGallery w:val="Page Numbers (Bottom of Page)"/>
        <w:docPartUnique/>
      </w:docPartObj>
    </w:sdtPr>
    <w:sdtEndPr/>
    <w:sdtContent>
      <w:p w14:paraId="720BD0BD" w14:textId="77777777" w:rsidR="00351584" w:rsidRDefault="00351584">
        <w:pPr>
          <w:pStyle w:val="Piedepgina"/>
          <w:jc w:val="right"/>
        </w:pPr>
        <w:r>
          <w:fldChar w:fldCharType="begin"/>
        </w:r>
        <w:r>
          <w:instrText>PAGE   \* MERGEFORMAT</w:instrText>
        </w:r>
        <w:r>
          <w:fldChar w:fldCharType="separate"/>
        </w:r>
        <w:r>
          <w:rPr>
            <w:noProof/>
          </w:rPr>
          <w:t>8</w:t>
        </w:r>
        <w:r>
          <w:fldChar w:fldCharType="end"/>
        </w:r>
      </w:p>
    </w:sdtContent>
  </w:sdt>
  <w:p w14:paraId="4A53C916" w14:textId="77777777" w:rsidR="00351584" w:rsidRDefault="0035158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39A29" w14:textId="77777777" w:rsidR="004C1D83" w:rsidRDefault="004C1D8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A8E4C" w14:textId="77777777" w:rsidR="004C1D83" w:rsidRDefault="004C1D83">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8C84" w14:textId="77777777" w:rsidR="004C1D83" w:rsidRDefault="004C1D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7E786" w14:textId="77777777" w:rsidR="00EE22AC" w:rsidRDefault="00EE22AC" w:rsidP="007F665E">
      <w:pPr>
        <w:spacing w:after="0" w:line="240" w:lineRule="auto"/>
      </w:pPr>
      <w:r>
        <w:separator/>
      </w:r>
    </w:p>
  </w:footnote>
  <w:footnote w:type="continuationSeparator" w:id="0">
    <w:p w14:paraId="4E10EC10" w14:textId="77777777" w:rsidR="00EE22AC" w:rsidRDefault="00EE22AC" w:rsidP="007F665E">
      <w:pPr>
        <w:spacing w:after="0" w:line="240" w:lineRule="auto"/>
      </w:pPr>
      <w:r>
        <w:continuationSeparator/>
      </w:r>
    </w:p>
  </w:footnote>
  <w:footnote w:id="1">
    <w:p w14:paraId="1424FE3F" w14:textId="358B77AB" w:rsidR="005F5541" w:rsidRPr="005F5541" w:rsidRDefault="005F5541">
      <w:pPr>
        <w:pStyle w:val="Textonotapie"/>
        <w:rPr>
          <w:lang w:val="es-ES_tradnl"/>
        </w:rPr>
      </w:pPr>
      <w:r>
        <w:rPr>
          <w:rStyle w:val="Refdenotaalpie"/>
        </w:rPr>
        <w:footnoteRef/>
      </w:r>
      <w:r>
        <w:t xml:space="preserve"> </w:t>
      </w:r>
      <w:r w:rsidRPr="005F5541">
        <w:t>Rivera, A. (2024). </w:t>
      </w:r>
      <w:r w:rsidRPr="005F5541">
        <w:rPr>
          <w:i/>
          <w:iCs/>
        </w:rPr>
        <w:t>Avances y desafíos en la atención de la salud mental y adicciones en México</w:t>
      </w:r>
      <w:r w:rsidRPr="005F5541">
        <w:t>. Medscape. </w:t>
      </w:r>
      <w:hyperlink r:id="rId1" w:tgtFrame="_new" w:history="1">
        <w:r w:rsidRPr="005F5541">
          <w:rPr>
            <w:rStyle w:val="Hipervnculo"/>
          </w:rPr>
          <w:t>https://espanol.medscape.com/verarticulo/5911887?form=fpf</w:t>
        </w:r>
      </w:hyperlink>
      <w:r>
        <w:t xml:space="preserve"> </w:t>
      </w:r>
    </w:p>
  </w:footnote>
  <w:footnote w:id="2">
    <w:p w14:paraId="6B400BE0" w14:textId="34645DED" w:rsidR="005F5541" w:rsidRDefault="005F5541">
      <w:pPr>
        <w:pStyle w:val="Textonotapie"/>
      </w:pPr>
      <w:r>
        <w:rPr>
          <w:rStyle w:val="Refdenotaalpie"/>
        </w:rPr>
        <w:footnoteRef/>
      </w:r>
      <w:r>
        <w:t xml:space="preserve"> </w:t>
      </w:r>
      <w:r w:rsidRPr="005F5541">
        <w:t>Instituto Nacional de Estadística y Geografía. (n.d.). </w:t>
      </w:r>
      <w:r w:rsidRPr="005F5541">
        <w:rPr>
          <w:i/>
          <w:iCs/>
        </w:rPr>
        <w:t>Inicio</w:t>
      </w:r>
      <w:r w:rsidRPr="005F5541">
        <w:t>. INEGI. </w:t>
      </w:r>
      <w:hyperlink r:id="rId2" w:tgtFrame="_new" w:history="1">
        <w:r w:rsidRPr="005F5541">
          <w:rPr>
            <w:rStyle w:val="Hipervnculo"/>
          </w:rPr>
          <w:t>https://www.inegi.org.mx</w:t>
        </w:r>
      </w:hyperlink>
    </w:p>
    <w:p w14:paraId="20E663EE" w14:textId="77777777" w:rsidR="005F5541" w:rsidRPr="005F5541" w:rsidRDefault="005F5541">
      <w:pPr>
        <w:pStyle w:val="Textonotapie"/>
        <w:rPr>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4BA3" w14:textId="77777777" w:rsidR="00351584" w:rsidRDefault="00351584">
    <w:pPr>
      <w:pStyle w:val="Encabezado"/>
    </w:pPr>
    <w:r>
      <w:rPr>
        <w:noProof/>
        <w:lang w:eastAsia="es-MX"/>
      </w:rPr>
      <w:drawing>
        <wp:anchor distT="0" distB="0" distL="114300" distR="114300" simplePos="0" relativeHeight="251659264" behindDoc="1" locked="0" layoutInCell="1" allowOverlap="1" wp14:anchorId="05766AE1" wp14:editId="2AEEF60F">
          <wp:simplePos x="0" y="0"/>
          <wp:positionH relativeFrom="column">
            <wp:posOffset>-1080135</wp:posOffset>
          </wp:positionH>
          <wp:positionV relativeFrom="paragraph">
            <wp:posOffset>-449580</wp:posOffset>
          </wp:positionV>
          <wp:extent cx="7772400" cy="10058400"/>
          <wp:effectExtent l="0" t="0" r="0" b="0"/>
          <wp:wrapNone/>
          <wp:docPr id="589930279" name="Imagen 589930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514A1" w14:textId="77777777" w:rsidR="004C1D83" w:rsidRDefault="004C1D8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6449A62A" w:rsidR="007F665E" w:rsidRDefault="007F665E">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7C94" w14:textId="77777777" w:rsidR="004C1D83" w:rsidRDefault="004C1D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071DB"/>
    <w:multiLevelType w:val="hybridMultilevel"/>
    <w:tmpl w:val="499A1B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042A58"/>
    <w:rsid w:val="00177FAB"/>
    <w:rsid w:val="001911AA"/>
    <w:rsid w:val="0023182C"/>
    <w:rsid w:val="00291896"/>
    <w:rsid w:val="002A019B"/>
    <w:rsid w:val="002C433C"/>
    <w:rsid w:val="00301D57"/>
    <w:rsid w:val="003148B1"/>
    <w:rsid w:val="00326670"/>
    <w:rsid w:val="003357EB"/>
    <w:rsid w:val="00351584"/>
    <w:rsid w:val="003D3DCB"/>
    <w:rsid w:val="00444C92"/>
    <w:rsid w:val="004635CD"/>
    <w:rsid w:val="00480B2B"/>
    <w:rsid w:val="00484118"/>
    <w:rsid w:val="004C1D83"/>
    <w:rsid w:val="004C60C5"/>
    <w:rsid w:val="004D5B3F"/>
    <w:rsid w:val="00561A86"/>
    <w:rsid w:val="0059206D"/>
    <w:rsid w:val="005F009B"/>
    <w:rsid w:val="005F31FE"/>
    <w:rsid w:val="005F5541"/>
    <w:rsid w:val="005F7DB5"/>
    <w:rsid w:val="00637366"/>
    <w:rsid w:val="00652673"/>
    <w:rsid w:val="006820CE"/>
    <w:rsid w:val="006A339C"/>
    <w:rsid w:val="006B7FA3"/>
    <w:rsid w:val="0070484A"/>
    <w:rsid w:val="00716202"/>
    <w:rsid w:val="00740750"/>
    <w:rsid w:val="007659A7"/>
    <w:rsid w:val="007926CD"/>
    <w:rsid w:val="007F665E"/>
    <w:rsid w:val="008818DB"/>
    <w:rsid w:val="0089568F"/>
    <w:rsid w:val="008C3C0E"/>
    <w:rsid w:val="008F5B89"/>
    <w:rsid w:val="008F6A06"/>
    <w:rsid w:val="009154AC"/>
    <w:rsid w:val="009715A5"/>
    <w:rsid w:val="00981E36"/>
    <w:rsid w:val="009B0614"/>
    <w:rsid w:val="009B0FD4"/>
    <w:rsid w:val="009E7C9A"/>
    <w:rsid w:val="00A4474A"/>
    <w:rsid w:val="00AF3AF7"/>
    <w:rsid w:val="00B42AE1"/>
    <w:rsid w:val="00B66C9B"/>
    <w:rsid w:val="00B92215"/>
    <w:rsid w:val="00BA6F58"/>
    <w:rsid w:val="00C17A1B"/>
    <w:rsid w:val="00C36A15"/>
    <w:rsid w:val="00C57D7B"/>
    <w:rsid w:val="00CC53F2"/>
    <w:rsid w:val="00CE5C19"/>
    <w:rsid w:val="00D03976"/>
    <w:rsid w:val="00D23056"/>
    <w:rsid w:val="00D32433"/>
    <w:rsid w:val="00D32C38"/>
    <w:rsid w:val="00D65DAA"/>
    <w:rsid w:val="00D933EE"/>
    <w:rsid w:val="00DB3F45"/>
    <w:rsid w:val="00EA1435"/>
    <w:rsid w:val="00EB012D"/>
    <w:rsid w:val="00EC3713"/>
    <w:rsid w:val="00EE22AC"/>
    <w:rsid w:val="00EE5A9D"/>
    <w:rsid w:val="00F44824"/>
    <w:rsid w:val="00F85652"/>
    <w:rsid w:val="00FD4D3D"/>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FA3"/>
  </w:style>
  <w:style w:type="paragraph" w:styleId="Ttulo1">
    <w:name w:val="heading 1"/>
    <w:basedOn w:val="Normal"/>
    <w:link w:val="Ttulo1Car"/>
    <w:uiPriority w:val="9"/>
    <w:qFormat/>
    <w:rsid w:val="002318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table" w:styleId="Tablaconcuadrcula">
    <w:name w:val="Table Grid"/>
    <w:basedOn w:val="Tablanormal"/>
    <w:uiPriority w:val="39"/>
    <w:rsid w:val="006B7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3182C"/>
    <w:rPr>
      <w:rFonts w:ascii="Times New Roman" w:eastAsia="Times New Roman" w:hAnsi="Times New Roman" w:cs="Times New Roman"/>
      <w:b/>
      <w:bCs/>
      <w:kern w:val="36"/>
      <w:sz w:val="48"/>
      <w:szCs w:val="48"/>
      <w:lang w:eastAsia="es-MX"/>
    </w:rPr>
  </w:style>
  <w:style w:type="paragraph" w:styleId="Prrafodelista">
    <w:name w:val="List Paragraph"/>
    <w:basedOn w:val="Normal"/>
    <w:uiPriority w:val="34"/>
    <w:qFormat/>
    <w:rsid w:val="009154AC"/>
    <w:pPr>
      <w:ind w:left="720"/>
      <w:contextualSpacing/>
    </w:pPr>
  </w:style>
  <w:style w:type="paragraph" w:styleId="Textonotapie">
    <w:name w:val="footnote text"/>
    <w:basedOn w:val="Normal"/>
    <w:link w:val="TextonotapieCar"/>
    <w:uiPriority w:val="99"/>
    <w:semiHidden/>
    <w:unhideWhenUsed/>
    <w:rsid w:val="005F554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F5541"/>
    <w:rPr>
      <w:sz w:val="20"/>
      <w:szCs w:val="20"/>
    </w:rPr>
  </w:style>
  <w:style w:type="character" w:styleId="Refdenotaalpie">
    <w:name w:val="footnote reference"/>
    <w:basedOn w:val="Fuentedeprrafopredeter"/>
    <w:uiPriority w:val="99"/>
    <w:semiHidden/>
    <w:unhideWhenUsed/>
    <w:rsid w:val="005F5541"/>
    <w:rPr>
      <w:vertAlign w:val="superscript"/>
    </w:rPr>
  </w:style>
  <w:style w:type="character" w:styleId="Hipervnculo">
    <w:name w:val="Hyperlink"/>
    <w:basedOn w:val="Fuentedeprrafopredeter"/>
    <w:uiPriority w:val="99"/>
    <w:unhideWhenUsed/>
    <w:rsid w:val="005F5541"/>
    <w:rPr>
      <w:color w:val="0563C1" w:themeColor="hyperlink"/>
      <w:u w:val="single"/>
    </w:rPr>
  </w:style>
  <w:style w:type="character" w:styleId="Mencinsinresolver">
    <w:name w:val="Unresolved Mention"/>
    <w:basedOn w:val="Fuentedeprrafopredeter"/>
    <w:uiPriority w:val="99"/>
    <w:semiHidden/>
    <w:unhideWhenUsed/>
    <w:rsid w:val="005F55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5226">
      <w:bodyDiv w:val="1"/>
      <w:marLeft w:val="0"/>
      <w:marRight w:val="0"/>
      <w:marTop w:val="0"/>
      <w:marBottom w:val="0"/>
      <w:divBdr>
        <w:top w:val="none" w:sz="0" w:space="0" w:color="auto"/>
        <w:left w:val="none" w:sz="0" w:space="0" w:color="auto"/>
        <w:bottom w:val="none" w:sz="0" w:space="0" w:color="auto"/>
        <w:right w:val="none" w:sz="0" w:space="0" w:color="auto"/>
      </w:divBdr>
    </w:div>
    <w:div w:id="256601516">
      <w:bodyDiv w:val="1"/>
      <w:marLeft w:val="0"/>
      <w:marRight w:val="0"/>
      <w:marTop w:val="0"/>
      <w:marBottom w:val="0"/>
      <w:divBdr>
        <w:top w:val="none" w:sz="0" w:space="0" w:color="auto"/>
        <w:left w:val="none" w:sz="0" w:space="0" w:color="auto"/>
        <w:bottom w:val="none" w:sz="0" w:space="0" w:color="auto"/>
        <w:right w:val="none" w:sz="0" w:space="0" w:color="auto"/>
      </w:divBdr>
    </w:div>
    <w:div w:id="369112286">
      <w:bodyDiv w:val="1"/>
      <w:marLeft w:val="0"/>
      <w:marRight w:val="0"/>
      <w:marTop w:val="0"/>
      <w:marBottom w:val="0"/>
      <w:divBdr>
        <w:top w:val="none" w:sz="0" w:space="0" w:color="auto"/>
        <w:left w:val="none" w:sz="0" w:space="0" w:color="auto"/>
        <w:bottom w:val="none" w:sz="0" w:space="0" w:color="auto"/>
        <w:right w:val="none" w:sz="0" w:space="0" w:color="auto"/>
      </w:divBdr>
    </w:div>
    <w:div w:id="524372731">
      <w:bodyDiv w:val="1"/>
      <w:marLeft w:val="0"/>
      <w:marRight w:val="0"/>
      <w:marTop w:val="0"/>
      <w:marBottom w:val="0"/>
      <w:divBdr>
        <w:top w:val="none" w:sz="0" w:space="0" w:color="auto"/>
        <w:left w:val="none" w:sz="0" w:space="0" w:color="auto"/>
        <w:bottom w:val="none" w:sz="0" w:space="0" w:color="auto"/>
        <w:right w:val="none" w:sz="0" w:space="0" w:color="auto"/>
      </w:divBdr>
    </w:div>
    <w:div w:id="790317826">
      <w:bodyDiv w:val="1"/>
      <w:marLeft w:val="0"/>
      <w:marRight w:val="0"/>
      <w:marTop w:val="0"/>
      <w:marBottom w:val="0"/>
      <w:divBdr>
        <w:top w:val="none" w:sz="0" w:space="0" w:color="auto"/>
        <w:left w:val="none" w:sz="0" w:space="0" w:color="auto"/>
        <w:bottom w:val="none" w:sz="0" w:space="0" w:color="auto"/>
        <w:right w:val="none" w:sz="0" w:space="0" w:color="auto"/>
      </w:divBdr>
    </w:div>
    <w:div w:id="794567515">
      <w:bodyDiv w:val="1"/>
      <w:marLeft w:val="0"/>
      <w:marRight w:val="0"/>
      <w:marTop w:val="0"/>
      <w:marBottom w:val="0"/>
      <w:divBdr>
        <w:top w:val="none" w:sz="0" w:space="0" w:color="auto"/>
        <w:left w:val="none" w:sz="0" w:space="0" w:color="auto"/>
        <w:bottom w:val="none" w:sz="0" w:space="0" w:color="auto"/>
        <w:right w:val="none" w:sz="0" w:space="0" w:color="auto"/>
      </w:divBdr>
    </w:div>
    <w:div w:id="1017198250">
      <w:bodyDiv w:val="1"/>
      <w:marLeft w:val="0"/>
      <w:marRight w:val="0"/>
      <w:marTop w:val="0"/>
      <w:marBottom w:val="0"/>
      <w:divBdr>
        <w:top w:val="none" w:sz="0" w:space="0" w:color="auto"/>
        <w:left w:val="none" w:sz="0" w:space="0" w:color="auto"/>
        <w:bottom w:val="none" w:sz="0" w:space="0" w:color="auto"/>
        <w:right w:val="none" w:sz="0" w:space="0" w:color="auto"/>
      </w:divBdr>
    </w:div>
    <w:div w:id="1043287647">
      <w:bodyDiv w:val="1"/>
      <w:marLeft w:val="0"/>
      <w:marRight w:val="0"/>
      <w:marTop w:val="0"/>
      <w:marBottom w:val="0"/>
      <w:divBdr>
        <w:top w:val="none" w:sz="0" w:space="0" w:color="auto"/>
        <w:left w:val="none" w:sz="0" w:space="0" w:color="auto"/>
        <w:bottom w:val="none" w:sz="0" w:space="0" w:color="auto"/>
        <w:right w:val="none" w:sz="0" w:space="0" w:color="auto"/>
      </w:divBdr>
    </w:div>
    <w:div w:id="1482772915">
      <w:bodyDiv w:val="1"/>
      <w:marLeft w:val="0"/>
      <w:marRight w:val="0"/>
      <w:marTop w:val="0"/>
      <w:marBottom w:val="0"/>
      <w:divBdr>
        <w:top w:val="none" w:sz="0" w:space="0" w:color="auto"/>
        <w:left w:val="none" w:sz="0" w:space="0" w:color="auto"/>
        <w:bottom w:val="none" w:sz="0" w:space="0" w:color="auto"/>
        <w:right w:val="none" w:sz="0" w:space="0" w:color="auto"/>
      </w:divBdr>
    </w:div>
    <w:div w:id="2130976122">
      <w:bodyDiv w:val="1"/>
      <w:marLeft w:val="0"/>
      <w:marRight w:val="0"/>
      <w:marTop w:val="0"/>
      <w:marBottom w:val="0"/>
      <w:divBdr>
        <w:top w:val="none" w:sz="0" w:space="0" w:color="auto"/>
        <w:left w:val="none" w:sz="0" w:space="0" w:color="auto"/>
        <w:bottom w:val="none" w:sz="0" w:space="0" w:color="auto"/>
        <w:right w:val="none" w:sz="0" w:space="0" w:color="auto"/>
      </w:divBdr>
    </w:div>
    <w:div w:id="214126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s://www.inegi.org.mx/" TargetMode="External"/><Relationship Id="rId1" Type="http://schemas.openxmlformats.org/officeDocument/2006/relationships/hyperlink" Target="https://espanol.medscape.com/verarticulo/5911887?form=fp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0D948-154F-AE43-9DB9-AB98A910E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1100</Words>
  <Characters>6055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Brenda Sarahi Gonzalez Dominguez</cp:lastModifiedBy>
  <cp:revision>2</cp:revision>
  <dcterms:created xsi:type="dcterms:W3CDTF">2024-09-18T21:54:00Z</dcterms:created>
  <dcterms:modified xsi:type="dcterms:W3CDTF">2024-09-18T21:54:00Z</dcterms:modified>
</cp:coreProperties>
</file>