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19FE" w14:textId="77777777" w:rsidR="00F56B93" w:rsidRDefault="00F56B93">
      <w:pPr>
        <w:pStyle w:val="BodyA"/>
        <w:spacing w:line="360" w:lineRule="auto"/>
        <w:jc w:val="both"/>
        <w:rPr>
          <w:rFonts w:ascii="Arial" w:eastAsia="Arial" w:hAnsi="Arial" w:cs="Arial"/>
          <w:b/>
          <w:bCs/>
          <w:sz w:val="36"/>
          <w:szCs w:val="36"/>
        </w:rPr>
      </w:pPr>
    </w:p>
    <w:p w14:paraId="13B7FD9E" w14:textId="71B6945B" w:rsidR="00F56B93" w:rsidRDefault="00DC326D">
      <w:pPr>
        <w:pStyle w:val="BodyA"/>
        <w:jc w:val="both"/>
        <w:rPr>
          <w:rFonts w:ascii="Century Gothic" w:eastAsia="Century Gothic" w:hAnsi="Century Gothic" w:cs="Century Gothic"/>
          <w:b/>
          <w:bCs/>
        </w:rPr>
      </w:pPr>
      <w:r>
        <w:rPr>
          <w:rFonts w:ascii="Century Gothic" w:hAnsi="Century Gothic"/>
          <w:b/>
          <w:bCs/>
        </w:rPr>
        <w:t>H</w:t>
      </w:r>
      <w:r w:rsidR="003B5E1B">
        <w:rPr>
          <w:rFonts w:ascii="Century Gothic" w:hAnsi="Century Gothic"/>
          <w:b/>
          <w:bCs/>
        </w:rPr>
        <w:t>.</w:t>
      </w:r>
      <w:r>
        <w:rPr>
          <w:rFonts w:ascii="Century Gothic" w:hAnsi="Century Gothic"/>
          <w:b/>
          <w:bCs/>
        </w:rPr>
        <w:t xml:space="preserve"> CONGRESO DEL ESTADO DE CHIHUAHUA </w:t>
      </w:r>
    </w:p>
    <w:p w14:paraId="14894FCC" w14:textId="77777777" w:rsidR="00F56B93" w:rsidRDefault="00DC326D">
      <w:pPr>
        <w:pStyle w:val="BodyA"/>
        <w:jc w:val="both"/>
        <w:rPr>
          <w:rFonts w:ascii="Century Gothic" w:eastAsia="Century Gothic" w:hAnsi="Century Gothic" w:cs="Century Gothic"/>
          <w:b/>
          <w:bCs/>
          <w:lang w:val="it-IT"/>
        </w:rPr>
      </w:pPr>
      <w:r>
        <w:rPr>
          <w:rFonts w:ascii="Century Gothic" w:hAnsi="Century Gothic"/>
          <w:b/>
          <w:bCs/>
          <w:lang w:val="it-IT"/>
        </w:rPr>
        <w:t>P R E S E N T E. -</w:t>
      </w:r>
    </w:p>
    <w:p w14:paraId="72C6FDD4" w14:textId="77777777" w:rsidR="00F56B93" w:rsidRDefault="00F56B93">
      <w:pPr>
        <w:pStyle w:val="BodyA"/>
        <w:spacing w:line="360" w:lineRule="auto"/>
        <w:jc w:val="both"/>
        <w:rPr>
          <w:rFonts w:ascii="Century Gothic" w:eastAsia="Century Gothic" w:hAnsi="Century Gothic" w:cs="Century Gothic"/>
          <w:b/>
          <w:bCs/>
        </w:rPr>
      </w:pPr>
    </w:p>
    <w:p w14:paraId="66BF6CFE" w14:textId="1E55A42C" w:rsidR="00F56B93" w:rsidRDefault="00DC326D" w:rsidP="00A21C36">
      <w:pPr>
        <w:pStyle w:val="NormalWeb"/>
        <w:shd w:val="clear" w:color="auto" w:fill="FFFFFF"/>
        <w:spacing w:before="0" w:after="120" w:line="360" w:lineRule="auto"/>
        <w:jc w:val="both"/>
        <w:rPr>
          <w:rFonts w:ascii="Century Gothic" w:hAnsi="Century Gothic"/>
        </w:rPr>
      </w:pPr>
      <w:r>
        <w:rPr>
          <w:rFonts w:ascii="Century Gothic" w:hAnsi="Century Gothic"/>
        </w:rPr>
        <w:t>El suscrito</w:t>
      </w:r>
      <w:r w:rsidR="003B5E1B">
        <w:rPr>
          <w:rFonts w:ascii="Century Gothic" w:hAnsi="Century Gothic"/>
        </w:rPr>
        <w:t>,</w:t>
      </w:r>
      <w:r>
        <w:rPr>
          <w:rFonts w:ascii="Century Gothic" w:hAnsi="Century Gothic"/>
        </w:rPr>
        <w:t xml:space="preserve"> </w:t>
      </w:r>
      <w:r w:rsidRPr="00A21C36">
        <w:rPr>
          <w:rFonts w:ascii="Century Gothic" w:hAnsi="Century Gothic"/>
          <w:b/>
          <w:bCs/>
        </w:rPr>
        <w:t>Ismael Pérez Pavía</w:t>
      </w:r>
      <w:r>
        <w:rPr>
          <w:rFonts w:ascii="Century Gothic" w:hAnsi="Century Gothic"/>
        </w:rPr>
        <w:t xml:space="preserve">, </w:t>
      </w:r>
      <w:r w:rsidR="00A21C36" w:rsidRPr="00A21C36">
        <w:rPr>
          <w:rFonts w:ascii="Century Gothic" w:hAnsi="Century Gothic"/>
        </w:rPr>
        <w:t xml:space="preserve">en mi carácter de diputado a la Sexagésima Octava Legislatura del Estado de Chihuahua y en representación del Grupo Parlamentario del Partido Acción Nacional, con fundamento en lo dispuesto por los artículos 169, 174, fracción I y 175 todos de la Ley Orgánica del Poder Legislativo del Estado de Chihuahua; así como artículo 2, fracción IX, del Reglamento Interior y de Prácticas Parlamentarias del Poder Legislativo; comparezco  ante este Honorable Soberanía, a fin de presentar </w:t>
      </w:r>
      <w:r w:rsidR="003B5E1B" w:rsidRPr="003D7982">
        <w:rPr>
          <w:rFonts w:ascii="Century Gothic" w:hAnsi="Century Gothic"/>
          <w:b/>
          <w:bCs/>
        </w:rPr>
        <w:t xml:space="preserve">Proposición </w:t>
      </w:r>
      <w:r w:rsidR="003B5E1B">
        <w:rPr>
          <w:rFonts w:ascii="Century Gothic" w:hAnsi="Century Gothic"/>
          <w:b/>
          <w:bCs/>
        </w:rPr>
        <w:t>c</w:t>
      </w:r>
      <w:r w:rsidR="003B5E1B" w:rsidRPr="003D7982">
        <w:rPr>
          <w:rFonts w:ascii="Century Gothic" w:hAnsi="Century Gothic"/>
          <w:b/>
          <w:bCs/>
        </w:rPr>
        <w:t xml:space="preserve">on </w:t>
      </w:r>
      <w:r w:rsidR="003B5E1B">
        <w:rPr>
          <w:rFonts w:ascii="Century Gothic" w:hAnsi="Century Gothic"/>
          <w:b/>
          <w:bCs/>
        </w:rPr>
        <w:t>c</w:t>
      </w:r>
      <w:r w:rsidR="003B5E1B" w:rsidRPr="003D7982">
        <w:rPr>
          <w:rFonts w:ascii="Century Gothic" w:hAnsi="Century Gothic"/>
          <w:b/>
          <w:bCs/>
        </w:rPr>
        <w:t xml:space="preserve">arácter </w:t>
      </w:r>
      <w:r w:rsidR="003B5E1B">
        <w:rPr>
          <w:rFonts w:ascii="Century Gothic" w:hAnsi="Century Gothic"/>
          <w:b/>
          <w:bCs/>
        </w:rPr>
        <w:t>d</w:t>
      </w:r>
      <w:r w:rsidR="003B5E1B" w:rsidRPr="003D7982">
        <w:rPr>
          <w:rFonts w:ascii="Century Gothic" w:hAnsi="Century Gothic"/>
          <w:b/>
          <w:bCs/>
        </w:rPr>
        <w:t xml:space="preserve">e Punto De Acuerdo, </w:t>
      </w:r>
      <w:r w:rsidR="003B5E1B">
        <w:rPr>
          <w:rFonts w:ascii="Century Gothic" w:hAnsi="Century Gothic"/>
          <w:b/>
          <w:bCs/>
        </w:rPr>
        <w:t>a e</w:t>
      </w:r>
      <w:r w:rsidR="003B5E1B" w:rsidRPr="003D7982">
        <w:rPr>
          <w:rFonts w:ascii="Century Gothic" w:hAnsi="Century Gothic"/>
          <w:b/>
          <w:bCs/>
        </w:rPr>
        <w:t xml:space="preserve">fecto </w:t>
      </w:r>
      <w:r w:rsidR="003B5E1B">
        <w:rPr>
          <w:rFonts w:ascii="Century Gothic" w:hAnsi="Century Gothic"/>
          <w:b/>
          <w:bCs/>
        </w:rPr>
        <w:t>d</w:t>
      </w:r>
      <w:r w:rsidR="003B5E1B" w:rsidRPr="003D7982">
        <w:rPr>
          <w:rFonts w:ascii="Century Gothic" w:hAnsi="Century Gothic"/>
          <w:b/>
          <w:bCs/>
        </w:rPr>
        <w:t xml:space="preserve">e </w:t>
      </w:r>
      <w:r w:rsidR="003B5E1B">
        <w:rPr>
          <w:rFonts w:ascii="Century Gothic" w:hAnsi="Century Gothic"/>
          <w:b/>
          <w:bCs/>
        </w:rPr>
        <w:t>e</w:t>
      </w:r>
      <w:r w:rsidR="003B5E1B" w:rsidRPr="003D7982">
        <w:rPr>
          <w:rFonts w:ascii="Century Gothic" w:hAnsi="Century Gothic"/>
          <w:b/>
          <w:bCs/>
        </w:rPr>
        <w:t xml:space="preserve">xhortar </w:t>
      </w:r>
      <w:r w:rsidR="003B5E1B">
        <w:rPr>
          <w:rFonts w:ascii="Century Gothic" w:hAnsi="Century Gothic"/>
          <w:b/>
          <w:bCs/>
        </w:rPr>
        <w:t>a</w:t>
      </w:r>
      <w:r w:rsidR="003B5E1B" w:rsidRPr="003D7982">
        <w:rPr>
          <w:rFonts w:ascii="Century Gothic" w:hAnsi="Century Gothic"/>
          <w:b/>
          <w:bCs/>
        </w:rPr>
        <w:t xml:space="preserve">l H. Congreso </w:t>
      </w:r>
      <w:r w:rsidR="003B5E1B">
        <w:rPr>
          <w:rFonts w:ascii="Century Gothic" w:hAnsi="Century Gothic"/>
          <w:b/>
          <w:bCs/>
        </w:rPr>
        <w:t>d</w:t>
      </w:r>
      <w:r w:rsidR="003B5E1B" w:rsidRPr="003D7982">
        <w:rPr>
          <w:rFonts w:ascii="Century Gothic" w:hAnsi="Century Gothic"/>
          <w:b/>
          <w:bCs/>
        </w:rPr>
        <w:t xml:space="preserve">e </w:t>
      </w:r>
      <w:r w:rsidR="003B5E1B">
        <w:rPr>
          <w:rFonts w:ascii="Century Gothic" w:hAnsi="Century Gothic"/>
          <w:b/>
          <w:bCs/>
        </w:rPr>
        <w:t>l</w:t>
      </w:r>
      <w:r w:rsidR="003B5E1B" w:rsidRPr="003D7982">
        <w:rPr>
          <w:rFonts w:ascii="Century Gothic" w:hAnsi="Century Gothic"/>
          <w:b/>
          <w:bCs/>
        </w:rPr>
        <w:t xml:space="preserve">a Unión, </w:t>
      </w:r>
      <w:r w:rsidR="003B5E1B">
        <w:rPr>
          <w:rFonts w:ascii="Century Gothic" w:hAnsi="Century Gothic"/>
          <w:b/>
          <w:bCs/>
        </w:rPr>
        <w:t>c</w:t>
      </w:r>
      <w:r w:rsidR="003B5E1B" w:rsidRPr="003D7982">
        <w:rPr>
          <w:rFonts w:ascii="Century Gothic" w:hAnsi="Century Gothic"/>
          <w:b/>
          <w:bCs/>
        </w:rPr>
        <w:t xml:space="preserve">on </w:t>
      </w:r>
      <w:r w:rsidR="003B5E1B">
        <w:rPr>
          <w:rFonts w:ascii="Century Gothic" w:hAnsi="Century Gothic"/>
          <w:b/>
          <w:bCs/>
        </w:rPr>
        <w:t>l</w:t>
      </w:r>
      <w:r w:rsidR="003B5E1B" w:rsidRPr="003D7982">
        <w:rPr>
          <w:rFonts w:ascii="Century Gothic" w:hAnsi="Century Gothic"/>
          <w:b/>
          <w:bCs/>
        </w:rPr>
        <w:t xml:space="preserve">a </w:t>
      </w:r>
      <w:r w:rsidR="003B5E1B">
        <w:rPr>
          <w:rFonts w:ascii="Century Gothic" w:hAnsi="Century Gothic"/>
          <w:b/>
          <w:bCs/>
        </w:rPr>
        <w:t>f</w:t>
      </w:r>
      <w:r w:rsidR="003B5E1B" w:rsidRPr="003D7982">
        <w:rPr>
          <w:rFonts w:ascii="Century Gothic" w:hAnsi="Century Gothic"/>
          <w:b/>
          <w:bCs/>
        </w:rPr>
        <w:t xml:space="preserve">inalidad </w:t>
      </w:r>
      <w:r w:rsidR="003B5E1B">
        <w:rPr>
          <w:rFonts w:ascii="Century Gothic" w:hAnsi="Century Gothic"/>
          <w:b/>
          <w:bCs/>
        </w:rPr>
        <w:t>d</w:t>
      </w:r>
      <w:r w:rsidR="003B5E1B" w:rsidRPr="003D7982">
        <w:rPr>
          <w:rFonts w:ascii="Century Gothic" w:hAnsi="Century Gothic"/>
          <w:b/>
          <w:bCs/>
        </w:rPr>
        <w:t xml:space="preserve">e </w:t>
      </w:r>
      <w:r w:rsidR="003B5E1B">
        <w:rPr>
          <w:rFonts w:ascii="Century Gothic" w:hAnsi="Century Gothic"/>
          <w:b/>
          <w:bCs/>
        </w:rPr>
        <w:t>qu</w:t>
      </w:r>
      <w:r w:rsidR="003B5E1B" w:rsidRPr="003D7982">
        <w:rPr>
          <w:rFonts w:ascii="Century Gothic" w:hAnsi="Century Gothic"/>
          <w:b/>
          <w:bCs/>
        </w:rPr>
        <w:t xml:space="preserve">e </w:t>
      </w:r>
      <w:r w:rsidR="003B5E1B">
        <w:rPr>
          <w:rFonts w:ascii="Century Gothic" w:hAnsi="Century Gothic"/>
          <w:b/>
          <w:bCs/>
        </w:rPr>
        <w:t>c</w:t>
      </w:r>
      <w:r w:rsidR="003B5E1B" w:rsidRPr="003D7982">
        <w:rPr>
          <w:rFonts w:ascii="Century Gothic" w:hAnsi="Century Gothic"/>
          <w:b/>
          <w:bCs/>
        </w:rPr>
        <w:t xml:space="preserve">oncluya </w:t>
      </w:r>
      <w:r w:rsidR="003B5E1B">
        <w:rPr>
          <w:rFonts w:ascii="Century Gothic" w:hAnsi="Century Gothic"/>
          <w:b/>
          <w:bCs/>
        </w:rPr>
        <w:t>e</w:t>
      </w:r>
      <w:r w:rsidR="003B5E1B" w:rsidRPr="003D7982">
        <w:rPr>
          <w:rFonts w:ascii="Century Gothic" w:hAnsi="Century Gothic"/>
          <w:b/>
          <w:bCs/>
        </w:rPr>
        <w:t xml:space="preserve">l </w:t>
      </w:r>
      <w:r w:rsidR="003B5E1B">
        <w:rPr>
          <w:rFonts w:ascii="Century Gothic" w:hAnsi="Century Gothic"/>
          <w:b/>
          <w:bCs/>
        </w:rPr>
        <w:t>p</w:t>
      </w:r>
      <w:r w:rsidR="003B5E1B" w:rsidRPr="003D7982">
        <w:rPr>
          <w:rFonts w:ascii="Century Gothic" w:hAnsi="Century Gothic"/>
          <w:b/>
          <w:bCs/>
        </w:rPr>
        <w:t xml:space="preserve">roceso </w:t>
      </w:r>
      <w:r w:rsidR="003B5E1B">
        <w:rPr>
          <w:rFonts w:ascii="Century Gothic" w:hAnsi="Century Gothic"/>
          <w:b/>
          <w:bCs/>
        </w:rPr>
        <w:t>l</w:t>
      </w:r>
      <w:r w:rsidR="003B5E1B" w:rsidRPr="003D7982">
        <w:rPr>
          <w:rFonts w:ascii="Century Gothic" w:hAnsi="Century Gothic"/>
          <w:b/>
          <w:bCs/>
        </w:rPr>
        <w:t xml:space="preserve">egislativo </w:t>
      </w:r>
      <w:r w:rsidR="003B5E1B">
        <w:rPr>
          <w:rFonts w:ascii="Century Gothic" w:hAnsi="Century Gothic"/>
          <w:b/>
          <w:bCs/>
        </w:rPr>
        <w:t>p</w:t>
      </w:r>
      <w:r w:rsidR="003B5E1B" w:rsidRPr="003D7982">
        <w:rPr>
          <w:rFonts w:ascii="Century Gothic" w:hAnsi="Century Gothic"/>
          <w:b/>
          <w:bCs/>
        </w:rPr>
        <w:t xml:space="preserve">ara </w:t>
      </w:r>
      <w:r w:rsidR="003B5E1B">
        <w:rPr>
          <w:rFonts w:ascii="Century Gothic" w:hAnsi="Century Gothic"/>
          <w:b/>
          <w:bCs/>
        </w:rPr>
        <w:t>e</w:t>
      </w:r>
      <w:r w:rsidR="003B5E1B" w:rsidRPr="003D7982">
        <w:rPr>
          <w:rFonts w:ascii="Century Gothic" w:hAnsi="Century Gothic"/>
          <w:b/>
          <w:bCs/>
        </w:rPr>
        <w:t xml:space="preserve">xpedir </w:t>
      </w:r>
      <w:r w:rsidR="003B5E1B">
        <w:rPr>
          <w:rFonts w:ascii="Century Gothic" w:hAnsi="Century Gothic"/>
          <w:b/>
          <w:bCs/>
        </w:rPr>
        <w:t>l</w:t>
      </w:r>
      <w:r w:rsidR="003B5E1B" w:rsidRPr="003D7982">
        <w:rPr>
          <w:rFonts w:ascii="Century Gothic" w:hAnsi="Century Gothic"/>
          <w:b/>
          <w:bCs/>
        </w:rPr>
        <w:t>a Ley General De Aguas</w:t>
      </w:r>
      <w:r w:rsidR="003D7982" w:rsidRPr="003D7982">
        <w:rPr>
          <w:rFonts w:ascii="Century Gothic" w:hAnsi="Century Gothic"/>
          <w:b/>
          <w:bCs/>
        </w:rPr>
        <w:t>,</w:t>
      </w:r>
      <w:r w:rsidR="00A21C36" w:rsidRPr="00A21C36">
        <w:rPr>
          <w:rFonts w:ascii="Century Gothic" w:hAnsi="Century Gothic"/>
        </w:rPr>
        <w:t xml:space="preserve"> al tenor de la siguiente:</w:t>
      </w:r>
    </w:p>
    <w:p w14:paraId="5687E6E1" w14:textId="77777777" w:rsidR="003B5E1B" w:rsidRDefault="003B5E1B" w:rsidP="00A21C36">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p>
    <w:p w14:paraId="58C534B9" w14:textId="77777777" w:rsidR="00F56B93" w:rsidRDefault="00DC326D">
      <w:pPr>
        <w:pStyle w:val="BodyB"/>
        <w:spacing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EXPOSICIÓN DE MOTIVOS</w:t>
      </w:r>
    </w:p>
    <w:p w14:paraId="29E4A88F" w14:textId="77777777" w:rsidR="00FB5909" w:rsidRDefault="00AF2C51" w:rsidP="00A73D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El 7 de agosto del 2024,</w:t>
      </w:r>
      <w:r w:rsidR="00FC5674">
        <w:rPr>
          <w:rFonts w:ascii="Century Gothic" w:hAnsi="Century Gothic"/>
          <w:shd w:val="clear" w:color="auto" w:fill="FFFFFF"/>
        </w:rPr>
        <w:t xml:space="preserve"> </w:t>
      </w:r>
      <w:r>
        <w:rPr>
          <w:rFonts w:ascii="Century Gothic" w:hAnsi="Century Gothic"/>
          <w:shd w:val="clear" w:color="auto" w:fill="FFFFFF"/>
        </w:rPr>
        <w:t>se celebró la última reunión de trabajo de la Comisión de Recursos Hidráulicos, Agua Potable y Saneamiento a través de la Subcomisión de Dictamen para crear la Ley General de Agua</w:t>
      </w:r>
      <w:r w:rsidR="00FC5674">
        <w:rPr>
          <w:rFonts w:ascii="Century Gothic" w:hAnsi="Century Gothic"/>
          <w:shd w:val="clear" w:color="auto" w:fill="FFFFFF"/>
        </w:rPr>
        <w:t>s, en la Sexagésima Quinta Legislatura de la Cámara de Diputados.</w:t>
      </w:r>
    </w:p>
    <w:p w14:paraId="5E55E916" w14:textId="6390178F" w:rsidR="00FC5674" w:rsidRDefault="00FC5674" w:rsidP="00A73D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 xml:space="preserve"> </w:t>
      </w:r>
    </w:p>
    <w:p w14:paraId="5DDD1C04" w14:textId="4AB684CF" w:rsidR="00FC5674" w:rsidRDefault="00FC5674" w:rsidP="00A73D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 xml:space="preserve">Esta reunión de trabajo se hizo con expertos en materia hídrica. Especialmente para esta exposición de motivos, quisiera remarcar la participación del </w:t>
      </w:r>
      <w:r w:rsidRPr="00FB5909">
        <w:rPr>
          <w:rFonts w:ascii="Century Gothic" w:hAnsi="Century Gothic"/>
          <w:b/>
          <w:bCs/>
          <w:shd w:val="clear" w:color="auto" w:fill="FFFFFF"/>
        </w:rPr>
        <w:t>Dr. Héctor Herrera Ordóñez</w:t>
      </w:r>
      <w:r>
        <w:rPr>
          <w:rFonts w:ascii="Century Gothic" w:hAnsi="Century Gothic"/>
          <w:shd w:val="clear" w:color="auto" w:fill="FFFFFF"/>
        </w:rPr>
        <w:t>, expresidente de la Barra Mexicana, Colegio de Abogados A.C., en donde menciona lo siguiente:</w:t>
      </w:r>
    </w:p>
    <w:p w14:paraId="7CAE975F" w14:textId="77777777" w:rsidR="00FC5674" w:rsidRPr="00FC5674" w:rsidRDefault="00FC5674" w:rsidP="00FC56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jc w:val="both"/>
        <w:rPr>
          <w:rFonts w:ascii="Century Gothic" w:hAnsi="Century Gothic"/>
          <w:shd w:val="clear" w:color="auto" w:fill="FFFFFF"/>
        </w:rPr>
      </w:pPr>
    </w:p>
    <w:p w14:paraId="72455C12" w14:textId="7BDC1B74" w:rsidR="00FC5674" w:rsidRPr="00FB5909" w:rsidRDefault="00FC5674"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i/>
          <w:iCs/>
          <w:shd w:val="clear" w:color="auto" w:fill="FFFFFF"/>
        </w:rPr>
      </w:pPr>
      <w:r w:rsidRPr="00FB5909">
        <w:rPr>
          <w:rFonts w:ascii="Century Gothic" w:hAnsi="Century Gothic"/>
          <w:i/>
          <w:iCs/>
          <w:shd w:val="clear" w:color="auto" w:fill="FFFFFF"/>
        </w:rPr>
        <w:lastRenderedPageBreak/>
        <w:t>¿Por qué es urgente y obligatorio para el Congreso de la Unión expedir lo antes posible una Ley General de Aguas? Hay tres razones principales:</w:t>
      </w:r>
    </w:p>
    <w:p w14:paraId="4F5D565B" w14:textId="2512F6BB" w:rsidR="00B15CE0" w:rsidRPr="00FB5909" w:rsidRDefault="00FC5674"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b/>
          <w:bCs/>
          <w:i/>
          <w:iCs/>
          <w:shd w:val="clear" w:color="auto" w:fill="FFFFFF"/>
        </w:rPr>
      </w:pPr>
      <w:r w:rsidRPr="00FB5909">
        <w:rPr>
          <w:rFonts w:ascii="Century Gothic" w:hAnsi="Century Gothic"/>
          <w:i/>
          <w:iCs/>
          <w:shd w:val="clear" w:color="auto" w:fill="FFFFFF"/>
        </w:rPr>
        <w:t xml:space="preserve">Primero, </w:t>
      </w:r>
      <w:r w:rsidR="00FB5909" w:rsidRPr="00FB5909">
        <w:rPr>
          <w:rFonts w:ascii="Century Gothic" w:hAnsi="Century Gothic"/>
          <w:b/>
          <w:bCs/>
          <w:i/>
          <w:iCs/>
          <w:shd w:val="clear" w:color="auto" w:fill="FFFFFF"/>
        </w:rPr>
        <w:t>la omisión legislativa de la existencia de</w:t>
      </w:r>
      <w:r w:rsidRPr="00FB5909">
        <w:rPr>
          <w:rFonts w:ascii="Century Gothic" w:hAnsi="Century Gothic"/>
          <w:b/>
          <w:bCs/>
          <w:i/>
          <w:iCs/>
          <w:shd w:val="clear" w:color="auto" w:fill="FFFFFF"/>
        </w:rPr>
        <w:t xml:space="preserve"> un mandato constitucional desde 2012</w:t>
      </w:r>
      <w:r w:rsidR="00B15CE0" w:rsidRPr="00FB5909">
        <w:rPr>
          <w:rFonts w:ascii="Century Gothic" w:hAnsi="Century Gothic"/>
          <w:b/>
          <w:bCs/>
          <w:i/>
          <w:iCs/>
          <w:shd w:val="clear" w:color="auto" w:fill="FFFFFF"/>
        </w:rPr>
        <w:t xml:space="preserve">. </w:t>
      </w:r>
    </w:p>
    <w:p w14:paraId="52FB2F9A" w14:textId="714DC3CC" w:rsidR="00FC5674" w:rsidRPr="00FB5909" w:rsidRDefault="00FC5674"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i/>
          <w:iCs/>
          <w:shd w:val="clear" w:color="auto" w:fill="FFFFFF"/>
        </w:rPr>
      </w:pPr>
      <w:r w:rsidRPr="00FB5909">
        <w:rPr>
          <w:rFonts w:ascii="Century Gothic" w:hAnsi="Century Gothic"/>
          <w:i/>
          <w:iCs/>
          <w:shd w:val="clear" w:color="auto" w:fill="FFFFFF"/>
        </w:rPr>
        <w:t>Es decir, el Congreso de la Unión incurrió en una omisión legislativa que fue definida por la Suprema Corte de Justicia de la Nación en virtud de las acciones constitucionales promovidas por diversos municipios de Chihuahua, que lograron sentencias que efectivamente confirmaron la anticonstitucionalidad del actuar del Congreso de la Unión en este caso por omisión.</w:t>
      </w:r>
    </w:p>
    <w:p w14:paraId="31B7C001" w14:textId="77777777" w:rsidR="00B15CE0" w:rsidRPr="00FB5909" w:rsidRDefault="00FC5674"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i/>
          <w:iCs/>
          <w:shd w:val="clear" w:color="auto" w:fill="FFFFFF"/>
        </w:rPr>
      </w:pPr>
      <w:r w:rsidRPr="00FB5909">
        <w:rPr>
          <w:rFonts w:ascii="Century Gothic" w:hAnsi="Century Gothic"/>
          <w:i/>
          <w:iCs/>
          <w:shd w:val="clear" w:color="auto" w:fill="FFFFFF"/>
        </w:rPr>
        <w:t xml:space="preserve">Consecuentemente, la Corte, gracias a las acciones que se presentaron por diversos municipios de Chihuahua, emitió una sentencia favorable en el sentido de que hay inconstitucionalidad en tanto que hay omisión legislativa. </w:t>
      </w:r>
    </w:p>
    <w:p w14:paraId="7A1F64D9" w14:textId="4AC6B49A" w:rsidR="00FC5674" w:rsidRPr="00FB5909" w:rsidRDefault="00FC5674"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i/>
          <w:iCs/>
          <w:shd w:val="clear" w:color="auto" w:fill="FFFFFF"/>
        </w:rPr>
      </w:pPr>
      <w:r w:rsidRPr="00FB5909">
        <w:rPr>
          <w:rFonts w:ascii="Century Gothic" w:hAnsi="Century Gothic"/>
          <w:i/>
          <w:iCs/>
          <w:shd w:val="clear" w:color="auto" w:fill="FFFFFF"/>
        </w:rPr>
        <w:t>Lo relevante de esa sentencia es que ordena, y tiene esas facultades como Poder Judicial Federal, al Honorable Congreso de la Unión a dar cumplimiento al mandato que ya le imponía la Constitución, pero también por el accionar de los particulares y de los municipios de Chihuahua en el sentido de que la falta de expedición de esta ley puede afectar precisamente el derecho al acceso al agua potable en las condiciones que establece el cuarto constitucional y que ya es derecho vigente.</w:t>
      </w:r>
    </w:p>
    <w:p w14:paraId="65597C43" w14:textId="0BC3313F" w:rsidR="00FC5674" w:rsidRPr="00FB5909" w:rsidRDefault="00FC5674"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i/>
          <w:iCs/>
          <w:shd w:val="clear" w:color="auto" w:fill="FFFFFF"/>
        </w:rPr>
      </w:pPr>
      <w:r w:rsidRPr="00FB5909">
        <w:rPr>
          <w:rFonts w:ascii="Century Gothic" w:hAnsi="Century Gothic"/>
          <w:i/>
          <w:iCs/>
          <w:shd w:val="clear" w:color="auto" w:fill="FFFFFF"/>
        </w:rPr>
        <w:t>Así que hay una deuda pendiente de</w:t>
      </w:r>
      <w:r w:rsidR="00B15CE0" w:rsidRPr="00FB5909">
        <w:rPr>
          <w:rFonts w:ascii="Century Gothic" w:hAnsi="Century Gothic"/>
          <w:i/>
          <w:iCs/>
          <w:shd w:val="clear" w:color="auto" w:fill="FFFFFF"/>
        </w:rPr>
        <w:t>l Poder Legislativo de la Federación</w:t>
      </w:r>
      <w:r w:rsidRPr="00FB5909">
        <w:rPr>
          <w:rFonts w:ascii="Century Gothic" w:hAnsi="Century Gothic"/>
          <w:i/>
          <w:iCs/>
          <w:shd w:val="clear" w:color="auto" w:fill="FFFFFF"/>
        </w:rPr>
        <w:t xml:space="preserve">, primero por omisión a un mandato constitucional; segundo, porque la Suprema Corte de Justicia de la Nación lo está ordenando y ya lo decretó por omisión legislativa; y tercero, porque la </w:t>
      </w:r>
      <w:r w:rsidRPr="00FB5909">
        <w:rPr>
          <w:rFonts w:ascii="Century Gothic" w:hAnsi="Century Gothic"/>
          <w:i/>
          <w:iCs/>
          <w:shd w:val="clear" w:color="auto" w:fill="FFFFFF"/>
        </w:rPr>
        <w:lastRenderedPageBreak/>
        <w:t>Constitución prevé sanciones muy relevantes si los congresistas no cumplen con esta obligación.</w:t>
      </w:r>
    </w:p>
    <w:p w14:paraId="20C43BC8" w14:textId="77777777" w:rsidR="00B15CE0" w:rsidRPr="00FB5909" w:rsidRDefault="00FC5674"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i/>
          <w:iCs/>
          <w:shd w:val="clear" w:color="auto" w:fill="FFFFFF"/>
        </w:rPr>
      </w:pPr>
      <w:r w:rsidRPr="00FB5909">
        <w:rPr>
          <w:rFonts w:ascii="Century Gothic" w:hAnsi="Century Gothic"/>
          <w:i/>
          <w:iCs/>
          <w:shd w:val="clear" w:color="auto" w:fill="FFFFFF"/>
        </w:rPr>
        <w:t xml:space="preserve">Además, la misma Constitución prevé la posibilidad de prorrogar el cumplimiento de esta obligación. Cuando se emitió la sentencia, la Corte estableció que el Congreso de la Unión debía emitir la Ley General de Aguas en el siguiente periodo ordinario. Esto fue hace un par de años, así que teóricamente el año pasado debía, en principio, haberse emitido esta ley. </w:t>
      </w:r>
    </w:p>
    <w:p w14:paraId="02FEE460" w14:textId="23361D28" w:rsidR="00FC5674" w:rsidRPr="00FB5909" w:rsidRDefault="00FC5674"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i/>
          <w:iCs/>
          <w:shd w:val="clear" w:color="auto" w:fill="FFFFFF"/>
        </w:rPr>
      </w:pPr>
      <w:r w:rsidRPr="00FB5909">
        <w:rPr>
          <w:rFonts w:ascii="Century Gothic" w:hAnsi="Century Gothic"/>
          <w:i/>
          <w:iCs/>
          <w:shd w:val="clear" w:color="auto" w:fill="FFFFFF"/>
        </w:rPr>
        <w:t>Sin embargo, el Congreso de la Unión no incurrió en falta porque, en términos de la Constitución, solicitó a la Corte una prórroga para el proceso legislativo en virtud de la falta de consensos políticos de las distintas fuerzas en el Congreso para lograr cristalizar esta reunión.</w:t>
      </w:r>
    </w:p>
    <w:p w14:paraId="77231F9D" w14:textId="77777777" w:rsidR="00B15CE0" w:rsidRPr="00FB5909" w:rsidRDefault="00FC5674"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i/>
          <w:iCs/>
          <w:shd w:val="clear" w:color="auto" w:fill="FFFFFF"/>
        </w:rPr>
      </w:pPr>
      <w:r w:rsidRPr="00FB5909">
        <w:rPr>
          <w:rFonts w:ascii="Century Gothic" w:hAnsi="Century Gothic"/>
          <w:i/>
          <w:iCs/>
          <w:shd w:val="clear" w:color="auto" w:fill="FFFFFF"/>
        </w:rPr>
        <w:t xml:space="preserve">Aunque lleva un desfase de un año, no ha habido incumplimiento por parte del Congreso de la Unión porque se les concedió inicialmente la prórroga. </w:t>
      </w:r>
    </w:p>
    <w:p w14:paraId="7CA1DA7D" w14:textId="77777777" w:rsidR="00B15CE0" w:rsidRPr="00FB5909" w:rsidRDefault="00FC5674"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i/>
          <w:iCs/>
          <w:shd w:val="clear" w:color="auto" w:fill="FFFFFF"/>
        </w:rPr>
      </w:pPr>
      <w:r w:rsidRPr="00FB5909">
        <w:rPr>
          <w:rFonts w:ascii="Century Gothic" w:hAnsi="Century Gothic"/>
          <w:i/>
          <w:iCs/>
          <w:shd w:val="clear" w:color="auto" w:fill="FFFFFF"/>
        </w:rPr>
        <w:t xml:space="preserve">Sin embargo, este año se volvió a solicitar otra prórroga, pero esta vez la Suprema Corte de Justicia de la Nación la negó, y le recordó al Honorable Congreso de la Unión que, en términos de la sentencia anterior, la obligación era expedir en el siguiente periodo ordinario, el cual fue prorrogado porque así lo autorizó la Corte. </w:t>
      </w:r>
    </w:p>
    <w:p w14:paraId="1C2641D5" w14:textId="3DB426A8" w:rsidR="00FC5674" w:rsidRPr="00FB5909" w:rsidRDefault="00FC5674"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i/>
          <w:iCs/>
          <w:shd w:val="clear" w:color="auto" w:fill="FFFFFF"/>
        </w:rPr>
      </w:pPr>
      <w:r w:rsidRPr="00FB5909">
        <w:rPr>
          <w:rFonts w:ascii="Century Gothic" w:hAnsi="Century Gothic"/>
          <w:i/>
          <w:iCs/>
          <w:shd w:val="clear" w:color="auto" w:fill="FFFFFF"/>
        </w:rPr>
        <w:t xml:space="preserve">Ahora que se negó la prórroga, quiere decir que se deberá expedir esta Ley General de Aguas, o por lo menos avanzar en el proceso legislativo en la Cámara de Diputados en este proceso legislativo que </w:t>
      </w:r>
      <w:r w:rsidR="00B15CE0" w:rsidRPr="00FB5909">
        <w:rPr>
          <w:rFonts w:ascii="Century Gothic" w:hAnsi="Century Gothic"/>
          <w:i/>
          <w:iCs/>
          <w:shd w:val="clear" w:color="auto" w:fill="FFFFFF"/>
        </w:rPr>
        <w:t xml:space="preserve">inició </w:t>
      </w:r>
      <w:r w:rsidRPr="00FB5909">
        <w:rPr>
          <w:rFonts w:ascii="Century Gothic" w:hAnsi="Century Gothic"/>
          <w:i/>
          <w:iCs/>
          <w:shd w:val="clear" w:color="auto" w:fill="FFFFFF"/>
        </w:rPr>
        <w:t>el primer de septiembre.</w:t>
      </w:r>
    </w:p>
    <w:p w14:paraId="433BCEBA" w14:textId="77777777" w:rsidR="00B15CE0" w:rsidRPr="00FB5909" w:rsidRDefault="00B15CE0"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i/>
          <w:iCs/>
          <w:shd w:val="clear" w:color="auto" w:fill="FFFFFF"/>
        </w:rPr>
      </w:pPr>
    </w:p>
    <w:p w14:paraId="7160F04E" w14:textId="3516FFFD" w:rsidR="00FC5674" w:rsidRPr="00FB5909" w:rsidRDefault="00B15CE0"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b/>
          <w:bCs/>
          <w:i/>
          <w:iCs/>
          <w:shd w:val="clear" w:color="auto" w:fill="FFFFFF"/>
        </w:rPr>
      </w:pPr>
      <w:r w:rsidRPr="00FB5909">
        <w:rPr>
          <w:rFonts w:ascii="Century Gothic" w:hAnsi="Century Gothic"/>
          <w:i/>
          <w:iCs/>
          <w:shd w:val="clear" w:color="auto" w:fill="FFFFFF"/>
        </w:rPr>
        <w:t>L</w:t>
      </w:r>
      <w:r w:rsidR="00FC5674" w:rsidRPr="00FB5909">
        <w:rPr>
          <w:rFonts w:ascii="Century Gothic" w:hAnsi="Century Gothic"/>
          <w:i/>
          <w:iCs/>
          <w:shd w:val="clear" w:color="auto" w:fill="FFFFFF"/>
        </w:rPr>
        <w:t xml:space="preserve">a segunda razón: </w:t>
      </w:r>
      <w:r w:rsidR="00FC5674" w:rsidRPr="00FB5909">
        <w:rPr>
          <w:rFonts w:ascii="Century Gothic" w:hAnsi="Century Gothic"/>
          <w:b/>
          <w:bCs/>
          <w:i/>
          <w:iCs/>
          <w:shd w:val="clear" w:color="auto" w:fill="FFFFFF"/>
        </w:rPr>
        <w:t>la sentencia de la Suprema Corte de Justicia de la Nación.</w:t>
      </w:r>
    </w:p>
    <w:p w14:paraId="76FB1274" w14:textId="59DAAC76" w:rsidR="00B15CE0" w:rsidRPr="00FB5909" w:rsidRDefault="00FC5674"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i/>
          <w:iCs/>
          <w:shd w:val="clear" w:color="auto" w:fill="FFFFFF"/>
        </w:rPr>
      </w:pPr>
      <w:r w:rsidRPr="00FB5909">
        <w:rPr>
          <w:rFonts w:ascii="Century Gothic" w:hAnsi="Century Gothic"/>
          <w:i/>
          <w:iCs/>
          <w:shd w:val="clear" w:color="auto" w:fill="FFFFFF"/>
        </w:rPr>
        <w:lastRenderedPageBreak/>
        <w:t>La terce</w:t>
      </w:r>
      <w:r w:rsidR="00FB5909" w:rsidRPr="00FB5909">
        <w:rPr>
          <w:rFonts w:ascii="Century Gothic" w:hAnsi="Century Gothic"/>
          <w:i/>
          <w:iCs/>
          <w:shd w:val="clear" w:color="auto" w:fill="FFFFFF"/>
        </w:rPr>
        <w:t>r</w:t>
      </w:r>
      <w:r w:rsidRPr="00FB5909">
        <w:rPr>
          <w:rFonts w:ascii="Century Gothic" w:hAnsi="Century Gothic"/>
          <w:i/>
          <w:iCs/>
          <w:shd w:val="clear" w:color="auto" w:fill="FFFFFF"/>
        </w:rPr>
        <w:t>a razón</w:t>
      </w:r>
      <w:r w:rsidR="00B15CE0" w:rsidRPr="00FB5909">
        <w:rPr>
          <w:rFonts w:ascii="Century Gothic" w:hAnsi="Century Gothic"/>
          <w:i/>
          <w:iCs/>
          <w:shd w:val="clear" w:color="auto" w:fill="FFFFFF"/>
        </w:rPr>
        <w:t xml:space="preserve">: </w:t>
      </w:r>
      <w:r w:rsidRPr="00FB5909">
        <w:rPr>
          <w:rFonts w:ascii="Century Gothic" w:hAnsi="Century Gothic"/>
          <w:b/>
          <w:bCs/>
          <w:i/>
          <w:iCs/>
          <w:shd w:val="clear" w:color="auto" w:fill="FFFFFF"/>
        </w:rPr>
        <w:t>la causa humanitaria.</w:t>
      </w:r>
      <w:r w:rsidRPr="00FB5909">
        <w:rPr>
          <w:rFonts w:ascii="Century Gothic" w:hAnsi="Century Gothic"/>
          <w:i/>
          <w:iCs/>
          <w:shd w:val="clear" w:color="auto" w:fill="FFFFFF"/>
        </w:rPr>
        <w:t xml:space="preserve"> </w:t>
      </w:r>
    </w:p>
    <w:p w14:paraId="2EEFD08B" w14:textId="7A35A4AA" w:rsidR="00FC5674" w:rsidRPr="00FB5909" w:rsidRDefault="00FC5674"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ind w:left="560"/>
        <w:jc w:val="both"/>
        <w:rPr>
          <w:rFonts w:ascii="Century Gothic" w:hAnsi="Century Gothic"/>
          <w:i/>
          <w:iCs/>
          <w:shd w:val="clear" w:color="auto" w:fill="FFFFFF"/>
        </w:rPr>
      </w:pPr>
      <w:r w:rsidRPr="00FB5909">
        <w:rPr>
          <w:rFonts w:ascii="Century Gothic" w:hAnsi="Century Gothic"/>
          <w:i/>
          <w:iCs/>
          <w:shd w:val="clear" w:color="auto" w:fill="FFFFFF"/>
        </w:rPr>
        <w:t>En este país, la eficiencia del servicio de agua potable para todos, particularmente fuera de zonas urbanas, está causando muertes y enfermedades a los que menos tienen. Y aunque el agua debe ser para todos, siempre hay un sector tremendamente afectado que merece justicia hídrica y que se le respete ese derecho básico para la vida.</w:t>
      </w:r>
    </w:p>
    <w:p w14:paraId="2C29C408" w14:textId="781504CC" w:rsidR="00A73DFD" w:rsidRDefault="00A73DF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p>
    <w:p w14:paraId="20847EFE" w14:textId="2F2EA983" w:rsidR="00F56B93" w:rsidRDefault="00DC326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El agua es el pilar fundamental de la vida y del desarrollo económico y social de M</w:t>
      </w:r>
      <w:r>
        <w:rPr>
          <w:rFonts w:ascii="Century Gothic" w:hAnsi="Century Gothic"/>
          <w:shd w:val="clear" w:color="auto" w:fill="FFFFFF"/>
          <w:lang w:val="fr-FR"/>
        </w:rPr>
        <w:t>é</w:t>
      </w:r>
      <w:proofErr w:type="spellStart"/>
      <w:r>
        <w:rPr>
          <w:rFonts w:ascii="Century Gothic" w:hAnsi="Century Gothic"/>
          <w:shd w:val="clear" w:color="auto" w:fill="FFFFFF"/>
        </w:rPr>
        <w:t>xico</w:t>
      </w:r>
      <w:proofErr w:type="spellEnd"/>
      <w:r>
        <w:rPr>
          <w:rFonts w:ascii="Century Gothic" w:hAnsi="Century Gothic"/>
          <w:shd w:val="clear" w:color="auto" w:fill="FFFFFF"/>
        </w:rPr>
        <w:t xml:space="preserve">. No obstante, el país se enfrenta a una crisis hídrica sin precedentes, producto de </w:t>
      </w:r>
      <w:proofErr w:type="spellStart"/>
      <w:r>
        <w:rPr>
          <w:rFonts w:ascii="Century Gothic" w:hAnsi="Century Gothic"/>
          <w:shd w:val="clear" w:color="auto" w:fill="FFFFFF"/>
        </w:rPr>
        <w:t>sequí</w:t>
      </w:r>
      <w:proofErr w:type="spellEnd"/>
      <w:r>
        <w:rPr>
          <w:rFonts w:ascii="Century Gothic" w:hAnsi="Century Gothic"/>
          <w:shd w:val="clear" w:color="auto" w:fill="FFFFFF"/>
          <w:lang w:val="pt-PT"/>
        </w:rPr>
        <w:t>as prolongadas</w:t>
      </w:r>
      <w:r w:rsidR="006D24C0">
        <w:rPr>
          <w:rFonts w:ascii="Century Gothic" w:hAnsi="Century Gothic"/>
          <w:shd w:val="clear" w:color="auto" w:fill="FFFFFF"/>
          <w:lang w:val="pt-PT"/>
        </w:rPr>
        <w:t xml:space="preserve"> </w:t>
      </w:r>
      <w:r>
        <w:rPr>
          <w:rFonts w:ascii="Century Gothic" w:hAnsi="Century Gothic"/>
          <w:shd w:val="clear" w:color="auto" w:fill="FFFFFF"/>
        </w:rPr>
        <w:t xml:space="preserve">y una infraestructura hídrica obsoleta. Esta situación ha llevado al límite la capacidad de gestionar adecuadamente este recurso vital, poniendo en riesgo tanto a la población como a sectores clave como el </w:t>
      </w:r>
      <w:proofErr w:type="spellStart"/>
      <w:r>
        <w:rPr>
          <w:rFonts w:ascii="Century Gothic" w:hAnsi="Century Gothic"/>
          <w:shd w:val="clear" w:color="auto" w:fill="FFFFFF"/>
        </w:rPr>
        <w:t>agrí</w:t>
      </w:r>
      <w:proofErr w:type="spellEnd"/>
      <w:r>
        <w:rPr>
          <w:rFonts w:ascii="Century Gothic" w:hAnsi="Century Gothic"/>
          <w:shd w:val="clear" w:color="auto" w:fill="FFFFFF"/>
          <w:lang w:val="it-IT"/>
        </w:rPr>
        <w:t xml:space="preserve">cola. </w:t>
      </w:r>
    </w:p>
    <w:p w14:paraId="16088B53" w14:textId="77777777" w:rsidR="00F56B93" w:rsidRDefault="00F56B9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p>
    <w:p w14:paraId="14BD93FF" w14:textId="7E5DEEE1" w:rsidR="00F56B93" w:rsidRDefault="00DC326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 xml:space="preserve">En este contexto, la necesidad de </w:t>
      </w:r>
      <w:r w:rsidR="00A21C36">
        <w:rPr>
          <w:rFonts w:ascii="Century Gothic" w:hAnsi="Century Gothic"/>
          <w:shd w:val="clear" w:color="auto" w:fill="FFFFFF"/>
        </w:rPr>
        <w:t>expedir</w:t>
      </w:r>
      <w:r>
        <w:rPr>
          <w:rFonts w:ascii="Century Gothic" w:hAnsi="Century Gothic"/>
          <w:shd w:val="clear" w:color="auto" w:fill="FFFFFF"/>
        </w:rPr>
        <w:t xml:space="preserve"> la nueva Ley General de Aguas es urgente</w:t>
      </w:r>
      <w:r w:rsidR="006D24C0">
        <w:rPr>
          <w:rFonts w:ascii="Century Gothic" w:hAnsi="Century Gothic"/>
          <w:shd w:val="clear" w:color="auto" w:fill="FFFFFF"/>
        </w:rPr>
        <w:t xml:space="preserve">; </w:t>
      </w:r>
      <w:r>
        <w:rPr>
          <w:rFonts w:ascii="Century Gothic" w:hAnsi="Century Gothic"/>
          <w:shd w:val="clear" w:color="auto" w:fill="FFFFFF"/>
        </w:rPr>
        <w:t xml:space="preserve">no solo para atender esta crisis, sino </w:t>
      </w:r>
      <w:proofErr w:type="spellStart"/>
      <w:r>
        <w:rPr>
          <w:rFonts w:ascii="Century Gothic" w:hAnsi="Century Gothic"/>
          <w:shd w:val="clear" w:color="auto" w:fill="FFFFFF"/>
        </w:rPr>
        <w:t>tambi</w:t>
      </w:r>
      <w:proofErr w:type="spellEnd"/>
      <w:r>
        <w:rPr>
          <w:rFonts w:ascii="Century Gothic" w:hAnsi="Century Gothic"/>
          <w:shd w:val="clear" w:color="auto" w:fill="FFFFFF"/>
          <w:lang w:val="fr-FR"/>
        </w:rPr>
        <w:t>é</w:t>
      </w:r>
      <w:r>
        <w:rPr>
          <w:rFonts w:ascii="Century Gothic" w:hAnsi="Century Gothic"/>
          <w:shd w:val="clear" w:color="auto" w:fill="FFFFFF"/>
        </w:rPr>
        <w:t>n para cumplir con un mandato judicial que exige una legislación acorde con las exigencias de nuestros tiempos.</w:t>
      </w:r>
    </w:p>
    <w:p w14:paraId="3A4C39F7" w14:textId="19588B27" w:rsidR="00FB5909" w:rsidRDefault="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p>
    <w:p w14:paraId="74DF2983" w14:textId="3DB1427B" w:rsidR="00FB5909" w:rsidRDefault="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El 21 de mayo del presente año, la Comisión de Recursos Hidráulicos, Agua Potable y Saneamiento de la Cámara de Diputados avaló la propuesta de cronograma de actividades sobre el ordenamiento de la Suprema Corte.</w:t>
      </w:r>
    </w:p>
    <w:p w14:paraId="701153E0" w14:textId="417266A7" w:rsidR="00FB5909" w:rsidRPr="00FB5909" w:rsidRDefault="00FB5909"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jc w:val="both"/>
        <w:rPr>
          <w:rFonts w:ascii="Century Gothic" w:hAnsi="Century Gothic"/>
          <w:shd w:val="clear" w:color="auto" w:fill="FFFFFF"/>
        </w:rPr>
      </w:pPr>
      <w:r w:rsidRPr="00FB5909">
        <w:rPr>
          <w:rFonts w:ascii="Century Gothic" w:hAnsi="Century Gothic"/>
          <w:shd w:val="clear" w:color="auto" w:fill="FFFFFF"/>
        </w:rPr>
        <w:t>La propuesta que se avaló señala que el 5 de junio se prevé entregar el estatus de las tres iniciativas de ley; el día 12, se pretende instalar una subcomisión de dictamen; mientras que el 19 del mismo mes, se realizará una reunión con expertos en materia hídrica y subcomisión.</w:t>
      </w:r>
    </w:p>
    <w:p w14:paraId="56887AD4" w14:textId="6EB2480B" w:rsidR="00FB5909" w:rsidRPr="00FB5909" w:rsidRDefault="00FB5909"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360" w:lineRule="auto"/>
        <w:jc w:val="both"/>
        <w:rPr>
          <w:rFonts w:ascii="Century Gothic" w:hAnsi="Century Gothic"/>
          <w:shd w:val="clear" w:color="auto" w:fill="FFFFFF"/>
        </w:rPr>
      </w:pPr>
      <w:r>
        <w:rPr>
          <w:rFonts w:ascii="Century Gothic" w:hAnsi="Century Gothic"/>
          <w:shd w:val="clear" w:color="auto" w:fill="FFFFFF"/>
        </w:rPr>
        <w:t>E</w:t>
      </w:r>
      <w:r w:rsidRPr="00FB5909">
        <w:rPr>
          <w:rFonts w:ascii="Century Gothic" w:hAnsi="Century Gothic"/>
          <w:shd w:val="clear" w:color="auto" w:fill="FFFFFF"/>
        </w:rPr>
        <w:t>l 3 de julio, se realizarán foros regionales en Sinaloa, Aguascalientes y Yucatán.</w:t>
      </w:r>
    </w:p>
    <w:p w14:paraId="08F52665" w14:textId="3FCE9FE6" w:rsidR="002A457F" w:rsidRDefault="00FB5909"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sidRPr="00FB5909">
        <w:rPr>
          <w:rFonts w:ascii="Century Gothic" w:hAnsi="Century Gothic"/>
          <w:shd w:val="clear" w:color="auto" w:fill="FFFFFF"/>
        </w:rPr>
        <w:lastRenderedPageBreak/>
        <w:t xml:space="preserve">Los días 6, 7 y 8 de agosto se </w:t>
      </w:r>
      <w:r>
        <w:rPr>
          <w:rFonts w:ascii="Century Gothic" w:hAnsi="Century Gothic"/>
          <w:shd w:val="clear" w:color="auto" w:fill="FFFFFF"/>
        </w:rPr>
        <w:t>buscarían agendar</w:t>
      </w:r>
      <w:r w:rsidRPr="00FB5909">
        <w:rPr>
          <w:rFonts w:ascii="Century Gothic" w:hAnsi="Century Gothic"/>
          <w:shd w:val="clear" w:color="auto" w:fill="FFFFFF"/>
        </w:rPr>
        <w:t xml:space="preserve"> reuniones de la subcomisión de dictamen. El 14 del mismo mes se </w:t>
      </w:r>
      <w:r>
        <w:rPr>
          <w:rFonts w:ascii="Century Gothic" w:hAnsi="Century Gothic"/>
          <w:shd w:val="clear" w:color="auto" w:fill="FFFFFF"/>
        </w:rPr>
        <w:t xml:space="preserve">preveía </w:t>
      </w:r>
      <w:r w:rsidRPr="00FB5909">
        <w:rPr>
          <w:rFonts w:ascii="Century Gothic" w:hAnsi="Century Gothic"/>
          <w:shd w:val="clear" w:color="auto" w:fill="FFFFFF"/>
        </w:rPr>
        <w:t>convocar a la Comisión dictaminadora a votar el proyecto de dictamen o documento base para elaborar el mismo, a fin de que el 21 se haga entrega oficial a la Mesa Directiva del proyecto.</w:t>
      </w:r>
    </w:p>
    <w:p w14:paraId="6F299682" w14:textId="3548B557" w:rsidR="00FB5909" w:rsidRDefault="00FB5909"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Desgraciadamente</w:t>
      </w:r>
      <w:r w:rsidR="002C35CB">
        <w:rPr>
          <w:rFonts w:ascii="Century Gothic" w:hAnsi="Century Gothic"/>
          <w:shd w:val="clear" w:color="auto" w:fill="FFFFFF"/>
        </w:rPr>
        <w:t>, la mayoría de las fechas en el cronograma no se cumplieron por los legisladores.</w:t>
      </w:r>
    </w:p>
    <w:p w14:paraId="41618E91" w14:textId="77777777" w:rsidR="002C35CB" w:rsidRDefault="002C35CB" w:rsidP="00FB59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p>
    <w:p w14:paraId="779AB8E0" w14:textId="44698C5F" w:rsidR="002C35CB" w:rsidRDefault="002C35CB" w:rsidP="002C35C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 xml:space="preserve">Lo complejo también aquí, es que no solo no entregaron el proyecto de Dictamen para la creación de la Ley, si no que el presidente de la Comisión, Rubén Gregorio Muñoz, solo limito los trabajos de la Subcomisión en la entrega de un borrador de los lineamientos y un cuadro analítico de las iniciativas propuestas por las bancadas de MORENA, Movimiento Ciudadano y el PAN. </w:t>
      </w:r>
    </w:p>
    <w:p w14:paraId="557757EC" w14:textId="7F78E03C" w:rsidR="002C35CB" w:rsidRDefault="002C35CB" w:rsidP="002C35C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Se supone que se entreg</w:t>
      </w:r>
      <w:r w:rsidR="00A21C36">
        <w:rPr>
          <w:rFonts w:ascii="Century Gothic" w:hAnsi="Century Gothic"/>
          <w:shd w:val="clear" w:color="auto" w:fill="FFFFFF"/>
        </w:rPr>
        <w:t>ó</w:t>
      </w:r>
      <w:r>
        <w:rPr>
          <w:rFonts w:ascii="Century Gothic" w:hAnsi="Century Gothic"/>
          <w:shd w:val="clear" w:color="auto" w:fill="FFFFFF"/>
        </w:rPr>
        <w:t xml:space="preserve"> dicho borrador el 21 de agosto; pero como no es pública la información, </w:t>
      </w:r>
      <w:r w:rsidR="00A21C36">
        <w:rPr>
          <w:rFonts w:ascii="Century Gothic" w:hAnsi="Century Gothic"/>
          <w:shd w:val="clear" w:color="auto" w:fill="FFFFFF"/>
        </w:rPr>
        <w:t xml:space="preserve">no hay certeza de ello. </w:t>
      </w:r>
    </w:p>
    <w:p w14:paraId="0FF77DCD" w14:textId="24A1E822" w:rsidR="002C35CB" w:rsidRDefault="002C35CB" w:rsidP="002C35C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p>
    <w:p w14:paraId="6C1B2591" w14:textId="0AB42084" w:rsidR="00FB5909" w:rsidRDefault="002C35C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 xml:space="preserve">Como </w:t>
      </w:r>
      <w:r w:rsidR="00A21C36">
        <w:rPr>
          <w:rFonts w:ascii="Century Gothic" w:hAnsi="Century Gothic"/>
          <w:shd w:val="clear" w:color="auto" w:fill="FFFFFF"/>
        </w:rPr>
        <w:t xml:space="preserve">suele ser una mala </w:t>
      </w:r>
      <w:r>
        <w:rPr>
          <w:rFonts w:ascii="Century Gothic" w:hAnsi="Century Gothic"/>
          <w:shd w:val="clear" w:color="auto" w:fill="FFFFFF"/>
        </w:rPr>
        <w:t xml:space="preserve">práctica, hay altas probabilidades de </w:t>
      </w:r>
      <w:r w:rsidR="002A457F">
        <w:rPr>
          <w:rFonts w:ascii="Century Gothic" w:hAnsi="Century Gothic"/>
          <w:shd w:val="clear" w:color="auto" w:fill="FFFFFF"/>
        </w:rPr>
        <w:t>que</w:t>
      </w:r>
      <w:r>
        <w:rPr>
          <w:rFonts w:ascii="Century Gothic" w:hAnsi="Century Gothic"/>
          <w:shd w:val="clear" w:color="auto" w:fill="FFFFFF"/>
        </w:rPr>
        <w:t xml:space="preserve"> </w:t>
      </w:r>
      <w:r w:rsidR="00A21C36">
        <w:rPr>
          <w:rFonts w:ascii="Century Gothic" w:hAnsi="Century Gothic"/>
          <w:shd w:val="clear" w:color="auto" w:fill="FFFFFF"/>
        </w:rPr>
        <w:t xml:space="preserve">no se </w:t>
      </w:r>
      <w:proofErr w:type="spellStart"/>
      <w:r w:rsidR="00A21C36">
        <w:rPr>
          <w:rFonts w:ascii="Century Gothic" w:hAnsi="Century Gothic"/>
          <w:shd w:val="clear" w:color="auto" w:fill="FFFFFF"/>
        </w:rPr>
        <w:t>de</w:t>
      </w:r>
      <w:proofErr w:type="spellEnd"/>
      <w:r w:rsidR="00A21C36">
        <w:rPr>
          <w:rFonts w:ascii="Century Gothic" w:hAnsi="Century Gothic"/>
          <w:shd w:val="clear" w:color="auto" w:fill="FFFFFF"/>
        </w:rPr>
        <w:t xml:space="preserve"> seguimiento</w:t>
      </w:r>
      <w:r>
        <w:rPr>
          <w:rFonts w:ascii="Century Gothic" w:hAnsi="Century Gothic"/>
          <w:shd w:val="clear" w:color="auto" w:fill="FFFFFF"/>
        </w:rPr>
        <w:t xml:space="preserve"> a las iniciativas</w:t>
      </w:r>
      <w:r w:rsidR="00A21C36">
        <w:rPr>
          <w:rFonts w:ascii="Century Gothic" w:hAnsi="Century Gothic"/>
          <w:shd w:val="clear" w:color="auto" w:fill="FFFFFF"/>
        </w:rPr>
        <w:t xml:space="preserve"> presentadas </w:t>
      </w:r>
      <w:r>
        <w:rPr>
          <w:rFonts w:ascii="Century Gothic" w:hAnsi="Century Gothic"/>
          <w:shd w:val="clear" w:color="auto" w:fill="FFFFFF"/>
        </w:rPr>
        <w:t>en la previa legislatura.</w:t>
      </w:r>
    </w:p>
    <w:p w14:paraId="2DF42E50" w14:textId="77777777" w:rsidR="002A457F" w:rsidRPr="002C35CB" w:rsidRDefault="002A457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p>
    <w:p w14:paraId="5FDC8723" w14:textId="49B5844C" w:rsidR="002C35CB" w:rsidRDefault="00DC326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 xml:space="preserve">Es entonces, que </w:t>
      </w:r>
      <w:r w:rsidR="00A21C36">
        <w:rPr>
          <w:rFonts w:ascii="Century Gothic" w:hAnsi="Century Gothic"/>
          <w:shd w:val="clear" w:color="auto" w:fill="FFFFFF"/>
        </w:rPr>
        <w:t>la expedición inmediata</w:t>
      </w:r>
      <w:r>
        <w:rPr>
          <w:rFonts w:ascii="Century Gothic" w:hAnsi="Century Gothic"/>
          <w:shd w:val="clear" w:color="auto" w:fill="FFFFFF"/>
        </w:rPr>
        <w:t xml:space="preserve"> de la nueva Ley General de Aguas es trascendental. No solo representa el cumplimiento de un mandato constitucional, sino que es una respuesta indispensable ante una crisis que pone en riesgo la vida de millones de mexicanos. </w:t>
      </w:r>
    </w:p>
    <w:p w14:paraId="6C9A35D1" w14:textId="77777777" w:rsidR="002C35CB" w:rsidRDefault="002C35C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p>
    <w:p w14:paraId="1E424A5C" w14:textId="730F8411" w:rsidR="00FB5909" w:rsidRDefault="00DC326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 xml:space="preserve">El Congreso tiene en sus manos la oportunidad de corregir un rezago de </w:t>
      </w:r>
      <w:proofErr w:type="spellStart"/>
      <w:r>
        <w:rPr>
          <w:rFonts w:ascii="Century Gothic" w:hAnsi="Century Gothic"/>
          <w:shd w:val="clear" w:color="auto" w:fill="FFFFFF"/>
        </w:rPr>
        <w:t>má</w:t>
      </w:r>
      <w:proofErr w:type="spellEnd"/>
      <w:r>
        <w:rPr>
          <w:rFonts w:ascii="Century Gothic" w:hAnsi="Century Gothic"/>
          <w:shd w:val="clear" w:color="auto" w:fill="FFFFFF"/>
          <w:lang w:val="pt-PT"/>
        </w:rPr>
        <w:t>s de 10 a</w:t>
      </w:r>
      <w:proofErr w:type="spellStart"/>
      <w:r>
        <w:rPr>
          <w:rFonts w:ascii="Century Gothic" w:hAnsi="Century Gothic"/>
          <w:shd w:val="clear" w:color="auto" w:fill="FFFFFF"/>
        </w:rPr>
        <w:t>ños</w:t>
      </w:r>
      <w:proofErr w:type="spellEnd"/>
      <w:r>
        <w:rPr>
          <w:rFonts w:ascii="Century Gothic" w:hAnsi="Century Gothic"/>
          <w:shd w:val="clear" w:color="auto" w:fill="FFFFFF"/>
        </w:rPr>
        <w:t xml:space="preserve"> y ofrecer una solución robusta y eficiente a los retos que enfrenta M</w:t>
      </w:r>
      <w:r>
        <w:rPr>
          <w:rFonts w:ascii="Century Gothic" w:hAnsi="Century Gothic"/>
          <w:shd w:val="clear" w:color="auto" w:fill="FFFFFF"/>
          <w:lang w:val="fr-FR"/>
        </w:rPr>
        <w:t>é</w:t>
      </w:r>
      <w:proofErr w:type="spellStart"/>
      <w:r>
        <w:rPr>
          <w:rFonts w:ascii="Century Gothic" w:hAnsi="Century Gothic"/>
          <w:shd w:val="clear" w:color="auto" w:fill="FFFFFF"/>
        </w:rPr>
        <w:t>xico</w:t>
      </w:r>
      <w:proofErr w:type="spellEnd"/>
      <w:r>
        <w:rPr>
          <w:rFonts w:ascii="Century Gothic" w:hAnsi="Century Gothic"/>
          <w:shd w:val="clear" w:color="auto" w:fill="FFFFFF"/>
        </w:rPr>
        <w:t xml:space="preserve"> en materia hídrica. </w:t>
      </w:r>
    </w:p>
    <w:p w14:paraId="354A64CE" w14:textId="77777777" w:rsidR="002C35CB" w:rsidRDefault="002C35C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p>
    <w:p w14:paraId="47E3572E" w14:textId="1548A082" w:rsidR="00F56B93" w:rsidRDefault="00DC326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lastRenderedPageBreak/>
        <w:t>Es nuestra responsabilidad histórica actuar con urgencia para garantizar que el agua siga siendo un recurso accesible, protegido y gestionado de manera adecuada para las presentes y futuras generaciones.</w:t>
      </w:r>
    </w:p>
    <w:p w14:paraId="77946CBB" w14:textId="77777777" w:rsidR="00F56B93" w:rsidRDefault="00F56B93">
      <w:pPr>
        <w:pStyle w:val="BodyB"/>
        <w:spacing w:line="360" w:lineRule="auto"/>
        <w:jc w:val="both"/>
        <w:rPr>
          <w:rFonts w:ascii="Century Gothic" w:eastAsia="Century Gothic" w:hAnsi="Century Gothic" w:cs="Century Gothic"/>
          <w:shd w:val="clear" w:color="auto" w:fill="FFFFFF"/>
        </w:rPr>
      </w:pPr>
    </w:p>
    <w:p w14:paraId="1708D9BE" w14:textId="6677B3D0" w:rsidR="00F56B93" w:rsidRDefault="00DC326D" w:rsidP="003B5E1B">
      <w:pPr>
        <w:pStyle w:val="BodyB"/>
        <w:spacing w:line="360" w:lineRule="auto"/>
        <w:jc w:val="both"/>
        <w:rPr>
          <w:rFonts w:ascii="Century Gothic" w:hAnsi="Century Gothic"/>
          <w:shd w:val="clear" w:color="auto" w:fill="FFFFFF"/>
        </w:rPr>
      </w:pPr>
      <w:r>
        <w:rPr>
          <w:rFonts w:ascii="Century Gothic" w:hAnsi="Century Gothic"/>
          <w:shd w:val="clear" w:color="auto" w:fill="FFFFFF"/>
        </w:rPr>
        <w:t>Por lo anteriormente expuesto y fundado, pongo a consideración de esta Honorable Asamblea Legislativa el siguiente proyecto de:</w:t>
      </w:r>
    </w:p>
    <w:p w14:paraId="193A244E" w14:textId="77777777" w:rsidR="003B5E1B" w:rsidRPr="003B5E1B" w:rsidRDefault="003B5E1B" w:rsidP="003B5E1B">
      <w:pPr>
        <w:pStyle w:val="BodyB"/>
        <w:spacing w:line="360" w:lineRule="auto"/>
        <w:jc w:val="both"/>
        <w:rPr>
          <w:rFonts w:ascii="Century Gothic" w:eastAsia="Century Gothic" w:hAnsi="Century Gothic" w:cs="Century Gothic"/>
          <w:shd w:val="clear" w:color="auto" w:fill="FFFFFF"/>
        </w:rPr>
      </w:pPr>
    </w:p>
    <w:p w14:paraId="49961701" w14:textId="77777777" w:rsidR="00F56B93" w:rsidRDefault="00DC326D">
      <w:pPr>
        <w:pStyle w:val="NormalWeb"/>
        <w:shd w:val="clear" w:color="auto" w:fill="FFFFFF"/>
        <w:spacing w:before="0" w:after="120"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ACUERDO:</w:t>
      </w:r>
    </w:p>
    <w:p w14:paraId="1DFD580F" w14:textId="03C98CAE" w:rsidR="00F56B93" w:rsidRDefault="00705A2C">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ÚNICO.</w:t>
      </w:r>
      <w:r w:rsidR="00DC326D">
        <w:rPr>
          <w:rFonts w:ascii="Century Gothic" w:hAnsi="Century Gothic"/>
          <w:b/>
          <w:bCs/>
          <w:shd w:val="clear" w:color="auto" w:fill="FFFFFF"/>
        </w:rPr>
        <w:t xml:space="preserve"> -</w:t>
      </w:r>
      <w:r w:rsidR="00DC326D">
        <w:rPr>
          <w:rFonts w:ascii="Century Gothic" w:hAnsi="Century Gothic"/>
          <w:shd w:val="clear" w:color="auto" w:fill="FFFFFF"/>
        </w:rPr>
        <w:t xml:space="preserve"> La Sexagésima Octava Legislatura del Honorable Congreso del Estado de Chihuahua, exhorta respetuosamente al </w:t>
      </w:r>
      <w:r w:rsidR="00A21C36">
        <w:rPr>
          <w:rFonts w:ascii="Century Gothic" w:hAnsi="Century Gothic"/>
          <w:shd w:val="clear" w:color="auto" w:fill="FFFFFF"/>
        </w:rPr>
        <w:t>H</w:t>
      </w:r>
      <w:r>
        <w:rPr>
          <w:rFonts w:ascii="Century Gothic" w:hAnsi="Century Gothic"/>
          <w:shd w:val="clear" w:color="auto" w:fill="FFFFFF"/>
        </w:rPr>
        <w:t>.</w:t>
      </w:r>
      <w:r w:rsidR="00A21C36">
        <w:rPr>
          <w:rFonts w:ascii="Century Gothic" w:hAnsi="Century Gothic"/>
          <w:shd w:val="clear" w:color="auto" w:fill="FFFFFF"/>
        </w:rPr>
        <w:t xml:space="preserve"> </w:t>
      </w:r>
      <w:r w:rsidR="00DC326D">
        <w:rPr>
          <w:rFonts w:ascii="Century Gothic" w:hAnsi="Century Gothic"/>
          <w:shd w:val="clear" w:color="auto" w:fill="FFFFFF"/>
        </w:rPr>
        <w:t xml:space="preserve">Congreso de la Unión, a través de la </w:t>
      </w:r>
      <w:r w:rsidR="00CF2F0C">
        <w:rPr>
          <w:rFonts w:ascii="Century Gothic" w:hAnsi="Century Gothic"/>
          <w:shd w:val="clear" w:color="auto" w:fill="FFFFFF"/>
        </w:rPr>
        <w:t>Comisión de Recursos Hidráulicos, Agua Potable y Saneamiento</w:t>
      </w:r>
      <w:r w:rsidR="00DC326D">
        <w:rPr>
          <w:rFonts w:ascii="Century Gothic" w:hAnsi="Century Gothic"/>
          <w:shd w:val="clear" w:color="auto" w:fill="FFFFFF"/>
        </w:rPr>
        <w:t xml:space="preserve"> para que reanude</w:t>
      </w:r>
      <w:r w:rsidR="00CF2F0C">
        <w:rPr>
          <w:rFonts w:ascii="Century Gothic" w:hAnsi="Century Gothic"/>
          <w:shd w:val="clear" w:color="auto" w:fill="FFFFFF"/>
        </w:rPr>
        <w:t>n</w:t>
      </w:r>
      <w:r w:rsidR="00DC326D">
        <w:rPr>
          <w:rFonts w:ascii="Century Gothic" w:hAnsi="Century Gothic"/>
          <w:shd w:val="clear" w:color="auto" w:fill="FFFFFF"/>
        </w:rPr>
        <w:t xml:space="preserve"> de manera inmediata los trabajos pendientes </w:t>
      </w:r>
      <w:r w:rsidR="00CF2F0C">
        <w:rPr>
          <w:rFonts w:ascii="Century Gothic" w:hAnsi="Century Gothic"/>
          <w:shd w:val="clear" w:color="auto" w:fill="FFFFFF"/>
        </w:rPr>
        <w:t>de la Subcomisión de Dictamen</w:t>
      </w:r>
      <w:r>
        <w:rPr>
          <w:rFonts w:ascii="Century Gothic" w:hAnsi="Century Gothic"/>
          <w:shd w:val="clear" w:color="auto" w:fill="FFFFFF"/>
        </w:rPr>
        <w:t>,</w:t>
      </w:r>
      <w:r w:rsidR="00CF2F0C">
        <w:rPr>
          <w:rFonts w:ascii="Century Gothic" w:hAnsi="Century Gothic"/>
          <w:shd w:val="clear" w:color="auto" w:fill="FFFFFF"/>
        </w:rPr>
        <w:t xml:space="preserve"> </w:t>
      </w:r>
      <w:r w:rsidR="00A21C36">
        <w:rPr>
          <w:rFonts w:ascii="Century Gothic" w:hAnsi="Century Gothic"/>
          <w:shd w:val="clear" w:color="auto" w:fill="FFFFFF"/>
        </w:rPr>
        <w:t>para expedir</w:t>
      </w:r>
      <w:r w:rsidR="00DC326D">
        <w:rPr>
          <w:rFonts w:ascii="Century Gothic" w:hAnsi="Century Gothic"/>
          <w:shd w:val="clear" w:color="auto" w:fill="FFFFFF"/>
        </w:rPr>
        <w:t xml:space="preserve"> la Ley General de Aguas, a fin de cumplir con la resolución de la Suprema Corte de Justicia de la Nación y garantizar </w:t>
      </w:r>
      <w:r w:rsidR="00CF2F0C">
        <w:rPr>
          <w:rFonts w:ascii="Century Gothic" w:hAnsi="Century Gothic"/>
          <w:shd w:val="clear" w:color="auto" w:fill="FFFFFF"/>
        </w:rPr>
        <w:t>el derecho</w:t>
      </w:r>
      <w:r w:rsidR="00A73DFD">
        <w:rPr>
          <w:rFonts w:ascii="Century Gothic" w:hAnsi="Century Gothic"/>
          <w:shd w:val="clear" w:color="auto" w:fill="FFFFFF"/>
        </w:rPr>
        <w:t xml:space="preserve"> fundamental de acceso</w:t>
      </w:r>
      <w:r w:rsidR="00CF2F0C">
        <w:rPr>
          <w:rFonts w:ascii="Century Gothic" w:hAnsi="Century Gothic"/>
          <w:shd w:val="clear" w:color="auto" w:fill="FFFFFF"/>
        </w:rPr>
        <w:t xml:space="preserve"> al agua establecido en el art</w:t>
      </w:r>
      <w:r w:rsidR="00A21C36">
        <w:rPr>
          <w:rFonts w:ascii="Century Gothic" w:hAnsi="Century Gothic"/>
          <w:shd w:val="clear" w:color="auto" w:fill="FFFFFF"/>
        </w:rPr>
        <w:t>ículo</w:t>
      </w:r>
      <w:r w:rsidR="00CF2F0C">
        <w:rPr>
          <w:rFonts w:ascii="Century Gothic" w:hAnsi="Century Gothic"/>
          <w:shd w:val="clear" w:color="auto" w:fill="FFFFFF"/>
        </w:rPr>
        <w:t xml:space="preserve"> 4</w:t>
      </w:r>
      <w:r w:rsidR="00A73DFD">
        <w:rPr>
          <w:rFonts w:ascii="Century Gothic" w:hAnsi="Century Gothic"/>
          <w:shd w:val="clear" w:color="auto" w:fill="FFFFFF"/>
        </w:rPr>
        <w:t>°</w:t>
      </w:r>
      <w:r w:rsidR="00CF2F0C">
        <w:rPr>
          <w:rFonts w:ascii="Century Gothic" w:hAnsi="Century Gothic"/>
          <w:shd w:val="clear" w:color="auto" w:fill="FFFFFF"/>
        </w:rPr>
        <w:t xml:space="preserve"> de la Constitución</w:t>
      </w:r>
      <w:r w:rsidR="00A73DFD">
        <w:rPr>
          <w:rFonts w:ascii="Century Gothic" w:hAnsi="Century Gothic"/>
          <w:shd w:val="clear" w:color="auto" w:fill="FFFFFF"/>
        </w:rPr>
        <w:t xml:space="preserve"> Política de los Estados Unidos Mexicanos. </w:t>
      </w:r>
    </w:p>
    <w:p w14:paraId="1B27F0FF" w14:textId="77777777" w:rsidR="00F56B93" w:rsidRDefault="00DC326D">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lang w:val="de-DE"/>
        </w:rPr>
        <w:t>ECON</w:t>
      </w:r>
      <w:r>
        <w:rPr>
          <w:rFonts w:ascii="Century Gothic" w:hAnsi="Century Gothic"/>
          <w:b/>
          <w:bCs/>
          <w:shd w:val="clear" w:color="auto" w:fill="FFFFFF"/>
        </w:rPr>
        <w:t>ÓMICO</w:t>
      </w:r>
      <w:r>
        <w:rPr>
          <w:rFonts w:ascii="Century Gothic" w:hAnsi="Century Gothic"/>
          <w:shd w:val="clear" w:color="auto" w:fill="FFFFFF"/>
        </w:rPr>
        <w:t xml:space="preserve">. - Aprobado que sea, túrnese a la Secretaría de Asuntos Legislativos para que elabore la Minuta de Acuerdo correspondiente. </w:t>
      </w:r>
    </w:p>
    <w:p w14:paraId="66552D4B" w14:textId="60FC2DAD" w:rsidR="00F56B93" w:rsidRDefault="00DC326D">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DADO</w:t>
      </w:r>
      <w:r>
        <w:rPr>
          <w:rFonts w:ascii="Century Gothic" w:hAnsi="Century Gothic"/>
          <w:shd w:val="clear" w:color="auto" w:fill="FFFFFF"/>
        </w:rPr>
        <w:t xml:space="preserve"> en el Salón de Sesiones del Poder Legislativo, en la ciudad de Chihuahua, a los </w:t>
      </w:r>
      <w:r w:rsidR="003B5E1B">
        <w:rPr>
          <w:rFonts w:ascii="Century Gothic" w:hAnsi="Century Gothic"/>
          <w:shd w:val="clear" w:color="auto" w:fill="FFFFFF"/>
        </w:rPr>
        <w:t>03</w:t>
      </w:r>
      <w:r>
        <w:rPr>
          <w:rFonts w:ascii="Century Gothic" w:hAnsi="Century Gothic"/>
          <w:shd w:val="clear" w:color="auto" w:fill="FFFFFF"/>
        </w:rPr>
        <w:t xml:space="preserve"> días del mes de </w:t>
      </w:r>
      <w:r w:rsidR="003B5E1B">
        <w:rPr>
          <w:rFonts w:ascii="Century Gothic" w:hAnsi="Century Gothic"/>
          <w:shd w:val="clear" w:color="auto" w:fill="FFFFFF"/>
        </w:rPr>
        <w:t>octubre</w:t>
      </w:r>
      <w:r>
        <w:rPr>
          <w:rFonts w:ascii="Century Gothic" w:hAnsi="Century Gothic"/>
          <w:shd w:val="clear" w:color="auto" w:fill="FFFFFF"/>
        </w:rPr>
        <w:t xml:space="preserve"> de 2024. </w:t>
      </w:r>
    </w:p>
    <w:p w14:paraId="55FA5AA7" w14:textId="77777777" w:rsidR="00F56B93" w:rsidRDefault="00F56B93" w:rsidP="00705A2C">
      <w:pPr>
        <w:pStyle w:val="NormalWeb"/>
        <w:shd w:val="clear" w:color="auto" w:fill="FFFFFF"/>
        <w:spacing w:before="0" w:line="360" w:lineRule="auto"/>
        <w:rPr>
          <w:rFonts w:ascii="Century Gothic" w:eastAsia="Century Gothic" w:hAnsi="Century Gothic" w:cs="Century Gothic"/>
          <w:shd w:val="clear" w:color="auto" w:fill="FFFFFF"/>
        </w:rPr>
      </w:pPr>
    </w:p>
    <w:p w14:paraId="00749A27" w14:textId="77777777" w:rsidR="00F56B93" w:rsidRDefault="00DC326D" w:rsidP="003B5E1B">
      <w:pPr>
        <w:pStyle w:val="NormalWeb"/>
        <w:shd w:val="clear" w:color="auto" w:fill="FFFFFF"/>
        <w:spacing w:before="0" w:after="0"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t xml:space="preserve">A T E N T A M E N T E </w:t>
      </w:r>
    </w:p>
    <w:p w14:paraId="144A89B6" w14:textId="77777777" w:rsidR="00F56B93" w:rsidRDefault="00DC326D" w:rsidP="003B5E1B">
      <w:pPr>
        <w:pStyle w:val="NormalWeb"/>
        <w:shd w:val="clear" w:color="auto" w:fill="FFFFFF"/>
        <w:spacing w:before="0" w:after="0" w:line="360" w:lineRule="auto"/>
        <w:jc w:val="center"/>
        <w:rPr>
          <w:rFonts w:ascii="Century Gothic" w:eastAsia="Century Gothic" w:hAnsi="Century Gothic" w:cs="Century Gothic"/>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t>GRUPO PARLAMENTARIO DEL PARTIDO ACCION NACIONAL</w:t>
      </w:r>
    </w:p>
    <w:p w14:paraId="0A91BFCC" w14:textId="77777777" w:rsidR="00F56B93" w:rsidRDefault="00F56B93" w:rsidP="003B5E1B">
      <w:pPr>
        <w:pStyle w:val="BodyC"/>
        <w:rPr>
          <w:rFonts w:ascii="Century Gothic" w:eastAsia="Century Gothic" w:hAnsi="Century Gothic" w:cs="Century Gothic"/>
          <w:b/>
          <w:bCs/>
          <w:kern w:val="2"/>
        </w:rPr>
      </w:pPr>
    </w:p>
    <w:p w14:paraId="1477A853" w14:textId="77777777" w:rsidR="00F56B93" w:rsidRDefault="00F56B93" w:rsidP="003B5E1B">
      <w:pPr>
        <w:pStyle w:val="BodyC"/>
        <w:rPr>
          <w:rFonts w:ascii="Century Gothic" w:eastAsia="Century Gothic" w:hAnsi="Century Gothic" w:cs="Century Gothic"/>
          <w:b/>
          <w:bCs/>
          <w:kern w:val="2"/>
        </w:rPr>
      </w:pPr>
    </w:p>
    <w:p w14:paraId="4D81449E" w14:textId="77777777" w:rsidR="00F56B93" w:rsidRDefault="00F56B93" w:rsidP="003B5E1B">
      <w:pPr>
        <w:pStyle w:val="BodyC"/>
        <w:rPr>
          <w:rFonts w:ascii="Century Gothic" w:eastAsia="Century Gothic" w:hAnsi="Century Gothic" w:cs="Century Gothic"/>
          <w:b/>
          <w:bCs/>
          <w:kern w:val="2"/>
        </w:rPr>
      </w:pPr>
    </w:p>
    <w:p w14:paraId="73323607" w14:textId="6626986B" w:rsidR="00F56B93" w:rsidRDefault="00DC326D" w:rsidP="003B5E1B">
      <w:pPr>
        <w:pStyle w:val="BodyC"/>
        <w:tabs>
          <w:tab w:val="left" w:pos="6120"/>
        </w:tabs>
        <w:spacing w:line="360" w:lineRule="auto"/>
        <w:jc w:val="center"/>
        <w:rPr>
          <w:rFonts w:ascii="Century Gothic" w:hAnsi="Century Gothic"/>
          <w:b/>
          <w:bCs/>
          <w:shd w:val="clear" w:color="auto" w:fill="FFFFFF"/>
        </w:rPr>
      </w:pPr>
      <w:r>
        <w:rPr>
          <w:rFonts w:ascii="Century Gothic" w:hAnsi="Century Gothic"/>
          <w:b/>
          <w:bCs/>
          <w:shd w:val="clear" w:color="auto" w:fill="FFFFFF"/>
        </w:rPr>
        <w:t>DIP. ISMAEL PÉREZ PAVÍA</w:t>
      </w:r>
    </w:p>
    <w:p w14:paraId="71B23D53" w14:textId="5DE78E0A" w:rsidR="00705A2C" w:rsidRDefault="00705A2C">
      <w:pPr>
        <w:pStyle w:val="BodyC"/>
        <w:tabs>
          <w:tab w:val="left" w:pos="6120"/>
        </w:tabs>
        <w:spacing w:after="160" w:line="360" w:lineRule="auto"/>
        <w:jc w:val="center"/>
        <w:rPr>
          <w:rFonts w:ascii="Century Gothic" w:hAnsi="Century Gothic"/>
          <w:b/>
          <w:bCs/>
          <w:shd w:val="clear" w:color="auto" w:fill="FFFFFF"/>
        </w:rPr>
      </w:pPr>
    </w:p>
    <w:p w14:paraId="1740FD43" w14:textId="725EFDA1" w:rsidR="00705A2C" w:rsidRDefault="00705A2C" w:rsidP="00705A2C">
      <w:pPr>
        <w:pStyle w:val="BodyC"/>
        <w:tabs>
          <w:tab w:val="left" w:pos="6120"/>
        </w:tabs>
        <w:spacing w:after="160" w:line="360" w:lineRule="auto"/>
        <w:jc w:val="both"/>
      </w:pPr>
    </w:p>
    <w:p w14:paraId="083363A9" w14:textId="77777777" w:rsidR="00705A2C" w:rsidRDefault="00705A2C" w:rsidP="00705A2C">
      <w:pPr>
        <w:pStyle w:val="BodyC"/>
        <w:tabs>
          <w:tab w:val="left" w:pos="6120"/>
        </w:tabs>
        <w:spacing w:after="160" w:line="360" w:lineRule="auto"/>
        <w:jc w:val="both"/>
        <w:sectPr w:rsidR="00705A2C" w:rsidSect="002114F1">
          <w:headerReference w:type="default" r:id="rId7"/>
          <w:pgSz w:w="12240" w:h="15840" w:code="1"/>
          <w:pgMar w:top="1417" w:right="1701" w:bottom="1417" w:left="1701" w:header="708" w:footer="708" w:gutter="0"/>
          <w:cols w:space="720"/>
          <w:docGrid w:linePitch="326"/>
        </w:sectPr>
      </w:pPr>
    </w:p>
    <w:p w14:paraId="088AFB47" w14:textId="77777777" w:rsidR="003B5E1B" w:rsidRDefault="003B5E1B" w:rsidP="003B5E1B">
      <w:pPr>
        <w:pStyle w:val="BodyC"/>
        <w:tabs>
          <w:tab w:val="left" w:pos="6120"/>
        </w:tabs>
        <w:spacing w:line="360" w:lineRule="auto"/>
        <w:jc w:val="center"/>
        <w:rPr>
          <w:rFonts w:ascii="Century Gothic" w:hAnsi="Century Gothic"/>
          <w:b/>
          <w:bCs/>
        </w:rPr>
      </w:pPr>
    </w:p>
    <w:p w14:paraId="78351186" w14:textId="11BC86C5" w:rsidR="00705A2C" w:rsidRP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DIP. JOSÉ ALFREDO CHÁVEZ MADRID</w:t>
      </w:r>
    </w:p>
    <w:p w14:paraId="0BB5ADB8" w14:textId="56D67FC0" w:rsidR="00705A2C" w:rsidRDefault="00705A2C" w:rsidP="003B5E1B">
      <w:pPr>
        <w:pStyle w:val="BodyC"/>
        <w:tabs>
          <w:tab w:val="left" w:pos="6120"/>
        </w:tabs>
        <w:spacing w:line="360" w:lineRule="auto"/>
        <w:jc w:val="center"/>
        <w:rPr>
          <w:rFonts w:ascii="Century Gothic" w:hAnsi="Century Gothic"/>
          <w:b/>
          <w:bCs/>
        </w:rPr>
      </w:pPr>
    </w:p>
    <w:p w14:paraId="7DEFC1FC" w14:textId="77777777" w:rsidR="003B5E1B" w:rsidRPr="00705A2C" w:rsidRDefault="003B5E1B" w:rsidP="003B5E1B">
      <w:pPr>
        <w:pStyle w:val="BodyC"/>
        <w:tabs>
          <w:tab w:val="left" w:pos="6120"/>
        </w:tabs>
        <w:spacing w:line="360" w:lineRule="auto"/>
        <w:jc w:val="center"/>
        <w:rPr>
          <w:rFonts w:ascii="Century Gothic" w:hAnsi="Century Gothic"/>
          <w:b/>
          <w:bCs/>
        </w:rPr>
      </w:pPr>
    </w:p>
    <w:p w14:paraId="36539F77" w14:textId="59F7D1B5" w:rsidR="00705A2C" w:rsidRP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DIP. ARTURO ZUBIA</w:t>
      </w:r>
    </w:p>
    <w:p w14:paraId="411976A4" w14:textId="77777777" w:rsidR="00705A2C" w:rsidRP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FERNÁNDEZ</w:t>
      </w:r>
    </w:p>
    <w:p w14:paraId="19D771D8" w14:textId="71F1ED8F" w:rsidR="00705A2C" w:rsidRDefault="00705A2C" w:rsidP="003B5E1B">
      <w:pPr>
        <w:pStyle w:val="BodyC"/>
        <w:tabs>
          <w:tab w:val="left" w:pos="6120"/>
        </w:tabs>
        <w:spacing w:line="360" w:lineRule="auto"/>
        <w:jc w:val="center"/>
        <w:rPr>
          <w:rFonts w:ascii="Century Gothic" w:hAnsi="Century Gothic"/>
          <w:b/>
          <w:bCs/>
        </w:rPr>
      </w:pPr>
    </w:p>
    <w:p w14:paraId="69338174" w14:textId="77777777" w:rsidR="003B5E1B" w:rsidRPr="00705A2C" w:rsidRDefault="003B5E1B" w:rsidP="003B5E1B">
      <w:pPr>
        <w:pStyle w:val="BodyC"/>
        <w:tabs>
          <w:tab w:val="left" w:pos="6120"/>
        </w:tabs>
        <w:spacing w:line="360" w:lineRule="auto"/>
        <w:jc w:val="center"/>
        <w:rPr>
          <w:rFonts w:ascii="Century Gothic" w:hAnsi="Century Gothic"/>
          <w:b/>
          <w:bCs/>
        </w:rPr>
      </w:pPr>
    </w:p>
    <w:p w14:paraId="1292FEFB" w14:textId="77777777" w:rsidR="00705A2C" w:rsidRP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DIP. EDNA XÓCHITL CONTRERAS</w:t>
      </w:r>
    </w:p>
    <w:p w14:paraId="2C4C98D5" w14:textId="77777777" w:rsidR="00705A2C" w:rsidRP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HERRERA</w:t>
      </w:r>
    </w:p>
    <w:p w14:paraId="37DCF916" w14:textId="77FA3EBE" w:rsidR="00705A2C" w:rsidRDefault="00705A2C" w:rsidP="003B5E1B">
      <w:pPr>
        <w:pStyle w:val="BodyC"/>
        <w:tabs>
          <w:tab w:val="left" w:pos="6120"/>
        </w:tabs>
        <w:spacing w:line="360" w:lineRule="auto"/>
        <w:jc w:val="center"/>
        <w:rPr>
          <w:rFonts w:ascii="Century Gothic" w:hAnsi="Century Gothic"/>
          <w:b/>
          <w:bCs/>
        </w:rPr>
      </w:pPr>
    </w:p>
    <w:p w14:paraId="5645E5AD" w14:textId="77777777" w:rsidR="003B5E1B" w:rsidRPr="00705A2C" w:rsidRDefault="003B5E1B" w:rsidP="003B5E1B">
      <w:pPr>
        <w:pStyle w:val="BodyC"/>
        <w:tabs>
          <w:tab w:val="left" w:pos="6120"/>
        </w:tabs>
        <w:spacing w:line="360" w:lineRule="auto"/>
        <w:jc w:val="center"/>
        <w:rPr>
          <w:rFonts w:ascii="Century Gothic" w:hAnsi="Century Gothic"/>
          <w:b/>
          <w:bCs/>
        </w:rPr>
      </w:pPr>
    </w:p>
    <w:p w14:paraId="5D51B35F" w14:textId="77777777" w:rsidR="00705A2C" w:rsidRP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DIP. ROBERTO MARCELINO CARREÓN HUITRÓN</w:t>
      </w:r>
    </w:p>
    <w:p w14:paraId="5E5437C4" w14:textId="5288F1FE" w:rsidR="00705A2C" w:rsidRDefault="00705A2C" w:rsidP="003B5E1B">
      <w:pPr>
        <w:pStyle w:val="BodyC"/>
        <w:tabs>
          <w:tab w:val="left" w:pos="6120"/>
        </w:tabs>
        <w:spacing w:line="360" w:lineRule="auto"/>
        <w:jc w:val="center"/>
        <w:rPr>
          <w:rFonts w:ascii="Century Gothic" w:hAnsi="Century Gothic"/>
          <w:b/>
          <w:bCs/>
        </w:rPr>
      </w:pPr>
    </w:p>
    <w:p w14:paraId="6AB87670" w14:textId="77777777" w:rsidR="003B5E1B" w:rsidRPr="00705A2C" w:rsidRDefault="003B5E1B" w:rsidP="003B5E1B">
      <w:pPr>
        <w:pStyle w:val="BodyC"/>
        <w:tabs>
          <w:tab w:val="left" w:pos="6120"/>
        </w:tabs>
        <w:spacing w:line="360" w:lineRule="auto"/>
        <w:jc w:val="center"/>
        <w:rPr>
          <w:rFonts w:ascii="Century Gothic" w:hAnsi="Century Gothic"/>
          <w:b/>
          <w:bCs/>
        </w:rPr>
      </w:pPr>
    </w:p>
    <w:p w14:paraId="3B8E4741" w14:textId="4F765F55" w:rsidR="00705A2C" w:rsidRP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DIP. SAÚL MIRELES CORRAL</w:t>
      </w:r>
    </w:p>
    <w:p w14:paraId="1BCD8965" w14:textId="77777777" w:rsidR="00705A2C" w:rsidRPr="00705A2C" w:rsidRDefault="00705A2C" w:rsidP="003B5E1B">
      <w:pPr>
        <w:pStyle w:val="BodyC"/>
        <w:tabs>
          <w:tab w:val="left" w:pos="6120"/>
        </w:tabs>
        <w:spacing w:line="360" w:lineRule="auto"/>
        <w:jc w:val="center"/>
        <w:rPr>
          <w:rFonts w:ascii="Century Gothic" w:hAnsi="Century Gothic"/>
          <w:b/>
          <w:bCs/>
        </w:rPr>
      </w:pPr>
    </w:p>
    <w:p w14:paraId="47F7B1E3" w14:textId="77777777" w:rsidR="003B5E1B" w:rsidRDefault="003B5E1B" w:rsidP="003B5E1B">
      <w:pPr>
        <w:pStyle w:val="BodyC"/>
        <w:tabs>
          <w:tab w:val="left" w:pos="6120"/>
        </w:tabs>
        <w:spacing w:line="360" w:lineRule="auto"/>
        <w:jc w:val="center"/>
        <w:rPr>
          <w:rFonts w:ascii="Century Gothic" w:hAnsi="Century Gothic"/>
          <w:b/>
          <w:bCs/>
        </w:rPr>
      </w:pPr>
    </w:p>
    <w:p w14:paraId="5F93117D" w14:textId="77777777" w:rsidR="003B5E1B" w:rsidRDefault="003B5E1B" w:rsidP="003B5E1B">
      <w:pPr>
        <w:pStyle w:val="BodyC"/>
        <w:tabs>
          <w:tab w:val="left" w:pos="6120"/>
        </w:tabs>
        <w:spacing w:line="360" w:lineRule="auto"/>
        <w:jc w:val="center"/>
        <w:rPr>
          <w:rFonts w:ascii="Century Gothic" w:hAnsi="Century Gothic"/>
          <w:b/>
          <w:bCs/>
        </w:rPr>
      </w:pPr>
    </w:p>
    <w:p w14:paraId="05F4B111" w14:textId="77777777" w:rsidR="003B5E1B" w:rsidRDefault="003B5E1B" w:rsidP="003B5E1B">
      <w:pPr>
        <w:pStyle w:val="BodyC"/>
        <w:tabs>
          <w:tab w:val="left" w:pos="6120"/>
        </w:tabs>
        <w:spacing w:line="360" w:lineRule="auto"/>
        <w:jc w:val="center"/>
        <w:rPr>
          <w:rFonts w:ascii="Century Gothic" w:hAnsi="Century Gothic"/>
          <w:b/>
          <w:bCs/>
        </w:rPr>
      </w:pPr>
    </w:p>
    <w:p w14:paraId="5C5068BF" w14:textId="5D78FFA8" w:rsidR="00705A2C" w:rsidRP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DIP. NANCY JANETH</w:t>
      </w:r>
    </w:p>
    <w:p w14:paraId="2CA74B42" w14:textId="740E6557" w:rsid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 xml:space="preserve">FRÍAS </w:t>
      </w:r>
      <w:proofErr w:type="spellStart"/>
      <w:r w:rsidRPr="00705A2C">
        <w:rPr>
          <w:rFonts w:ascii="Century Gothic" w:hAnsi="Century Gothic"/>
          <w:b/>
          <w:bCs/>
        </w:rPr>
        <w:t>FRÍAS</w:t>
      </w:r>
      <w:proofErr w:type="spellEnd"/>
    </w:p>
    <w:p w14:paraId="6752A60D" w14:textId="68B92CD8" w:rsidR="003B5E1B" w:rsidRDefault="003B5E1B" w:rsidP="003B5E1B">
      <w:pPr>
        <w:pStyle w:val="BodyC"/>
        <w:tabs>
          <w:tab w:val="left" w:pos="6120"/>
        </w:tabs>
        <w:spacing w:line="360" w:lineRule="auto"/>
        <w:jc w:val="center"/>
        <w:rPr>
          <w:rFonts w:ascii="Century Gothic" w:hAnsi="Century Gothic"/>
          <w:b/>
          <w:bCs/>
        </w:rPr>
      </w:pPr>
    </w:p>
    <w:p w14:paraId="22FA386E" w14:textId="77777777" w:rsidR="003B5E1B" w:rsidRPr="00705A2C" w:rsidRDefault="003B5E1B" w:rsidP="003B5E1B">
      <w:pPr>
        <w:pStyle w:val="BodyC"/>
        <w:tabs>
          <w:tab w:val="left" w:pos="6120"/>
        </w:tabs>
        <w:spacing w:line="360" w:lineRule="auto"/>
        <w:jc w:val="center"/>
        <w:rPr>
          <w:rFonts w:ascii="Century Gothic" w:hAnsi="Century Gothic"/>
          <w:b/>
          <w:bCs/>
        </w:rPr>
      </w:pPr>
    </w:p>
    <w:p w14:paraId="1B5018E7" w14:textId="6EF80CF7" w:rsidR="00705A2C" w:rsidRP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DIP. JORGE CARLOS</w:t>
      </w:r>
    </w:p>
    <w:p w14:paraId="6AD80665" w14:textId="77777777" w:rsidR="00705A2C" w:rsidRP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SOTO PRIETO</w:t>
      </w:r>
    </w:p>
    <w:p w14:paraId="04CBCDB4" w14:textId="56335242" w:rsidR="00705A2C" w:rsidRPr="00705A2C" w:rsidRDefault="00705A2C" w:rsidP="003B5E1B">
      <w:pPr>
        <w:pStyle w:val="BodyC"/>
        <w:tabs>
          <w:tab w:val="left" w:pos="6120"/>
        </w:tabs>
        <w:spacing w:line="360" w:lineRule="auto"/>
        <w:rPr>
          <w:rFonts w:ascii="Century Gothic" w:hAnsi="Century Gothic"/>
          <w:b/>
          <w:bCs/>
        </w:rPr>
      </w:pPr>
    </w:p>
    <w:p w14:paraId="09E77F47" w14:textId="77777777" w:rsidR="00705A2C" w:rsidRPr="00705A2C" w:rsidRDefault="00705A2C" w:rsidP="003B5E1B">
      <w:pPr>
        <w:pStyle w:val="BodyC"/>
        <w:tabs>
          <w:tab w:val="left" w:pos="6120"/>
        </w:tabs>
        <w:spacing w:line="360" w:lineRule="auto"/>
        <w:rPr>
          <w:rFonts w:ascii="Century Gothic" w:hAnsi="Century Gothic"/>
          <w:b/>
          <w:bCs/>
        </w:rPr>
      </w:pPr>
    </w:p>
    <w:p w14:paraId="7109AA1F" w14:textId="77777777" w:rsidR="00705A2C" w:rsidRP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DIP. CARLOS ALFREDO OLSON SAN VICENTE</w:t>
      </w:r>
    </w:p>
    <w:p w14:paraId="085B85E6" w14:textId="77777777" w:rsidR="00705A2C" w:rsidRPr="00705A2C" w:rsidRDefault="00705A2C" w:rsidP="003B5E1B">
      <w:pPr>
        <w:pStyle w:val="BodyC"/>
        <w:tabs>
          <w:tab w:val="left" w:pos="6120"/>
        </w:tabs>
        <w:spacing w:line="360" w:lineRule="auto"/>
        <w:jc w:val="center"/>
        <w:rPr>
          <w:rFonts w:ascii="Century Gothic" w:hAnsi="Century Gothic"/>
          <w:b/>
          <w:bCs/>
        </w:rPr>
      </w:pPr>
    </w:p>
    <w:p w14:paraId="5520ED4A" w14:textId="7F303163" w:rsidR="00705A2C" w:rsidRP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DIP. JOCELINE VEGA VARGAS</w:t>
      </w:r>
    </w:p>
    <w:p w14:paraId="76E39454" w14:textId="77777777" w:rsidR="00705A2C" w:rsidRPr="00705A2C" w:rsidRDefault="00705A2C" w:rsidP="003B5E1B">
      <w:pPr>
        <w:pStyle w:val="BodyC"/>
        <w:tabs>
          <w:tab w:val="left" w:pos="6120"/>
        </w:tabs>
        <w:spacing w:line="360" w:lineRule="auto"/>
        <w:jc w:val="center"/>
        <w:rPr>
          <w:rFonts w:ascii="Century Gothic" w:hAnsi="Century Gothic"/>
          <w:b/>
          <w:bCs/>
        </w:rPr>
      </w:pPr>
    </w:p>
    <w:p w14:paraId="0A120577" w14:textId="77777777" w:rsidR="00705A2C" w:rsidRPr="00705A2C" w:rsidRDefault="00705A2C" w:rsidP="003B5E1B">
      <w:pPr>
        <w:pStyle w:val="BodyC"/>
        <w:tabs>
          <w:tab w:val="left" w:pos="6120"/>
        </w:tabs>
        <w:spacing w:line="360" w:lineRule="auto"/>
        <w:rPr>
          <w:rFonts w:ascii="Century Gothic" w:hAnsi="Century Gothic"/>
          <w:b/>
          <w:bCs/>
        </w:rPr>
      </w:pPr>
    </w:p>
    <w:p w14:paraId="1377FD19" w14:textId="2812C5FF" w:rsid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DIP. YESENIA GUADALUPE REYES CALZADÍAS</w:t>
      </w:r>
    </w:p>
    <w:p w14:paraId="73429C74" w14:textId="77777777" w:rsidR="003B5E1B" w:rsidRPr="00705A2C" w:rsidRDefault="003B5E1B" w:rsidP="003B5E1B">
      <w:pPr>
        <w:pStyle w:val="BodyC"/>
        <w:tabs>
          <w:tab w:val="left" w:pos="6120"/>
        </w:tabs>
        <w:spacing w:line="360" w:lineRule="auto"/>
        <w:jc w:val="center"/>
        <w:rPr>
          <w:rFonts w:ascii="Century Gothic" w:hAnsi="Century Gothic"/>
          <w:b/>
          <w:bCs/>
        </w:rPr>
      </w:pPr>
    </w:p>
    <w:p w14:paraId="0F7CCB02" w14:textId="77777777" w:rsidR="00705A2C" w:rsidRPr="00705A2C" w:rsidRDefault="00705A2C" w:rsidP="003B5E1B">
      <w:pPr>
        <w:pStyle w:val="BodyC"/>
        <w:tabs>
          <w:tab w:val="left" w:pos="6120"/>
        </w:tabs>
        <w:spacing w:line="360" w:lineRule="auto"/>
        <w:jc w:val="center"/>
        <w:rPr>
          <w:rFonts w:ascii="Century Gothic" w:hAnsi="Century Gothic"/>
          <w:b/>
          <w:bCs/>
        </w:rPr>
      </w:pPr>
    </w:p>
    <w:p w14:paraId="7D3563E0" w14:textId="77777777" w:rsidR="00705A2C" w:rsidRPr="00705A2C" w:rsidRDefault="00705A2C" w:rsidP="003B5E1B">
      <w:pPr>
        <w:pStyle w:val="BodyC"/>
        <w:tabs>
          <w:tab w:val="left" w:pos="6120"/>
        </w:tabs>
        <w:spacing w:line="360" w:lineRule="auto"/>
        <w:jc w:val="center"/>
        <w:rPr>
          <w:rFonts w:ascii="Century Gothic" w:hAnsi="Century Gothic"/>
          <w:b/>
          <w:bCs/>
        </w:rPr>
      </w:pPr>
      <w:r w:rsidRPr="00705A2C">
        <w:rPr>
          <w:rFonts w:ascii="Century Gothic" w:hAnsi="Century Gothic"/>
          <w:b/>
          <w:bCs/>
        </w:rPr>
        <w:t>DIP. CARLA YAMILETH RIVAS MARTÍNEZ</w:t>
      </w:r>
    </w:p>
    <w:p w14:paraId="57C5A30A" w14:textId="77777777" w:rsidR="00705A2C" w:rsidRPr="00705A2C" w:rsidRDefault="00705A2C" w:rsidP="00705A2C">
      <w:pPr>
        <w:pStyle w:val="BodyC"/>
        <w:tabs>
          <w:tab w:val="left" w:pos="6120"/>
        </w:tabs>
        <w:spacing w:after="160" w:line="360" w:lineRule="auto"/>
        <w:jc w:val="center"/>
        <w:rPr>
          <w:rFonts w:ascii="Century Gothic" w:hAnsi="Century Gothic"/>
        </w:rPr>
        <w:sectPr w:rsidR="00705A2C" w:rsidRPr="00705A2C" w:rsidSect="00705A2C">
          <w:type w:val="continuous"/>
          <w:pgSz w:w="12240" w:h="15840" w:code="1"/>
          <w:pgMar w:top="1417" w:right="1701" w:bottom="1417" w:left="1701" w:header="708" w:footer="708" w:gutter="0"/>
          <w:cols w:num="2" w:space="720"/>
          <w:docGrid w:linePitch="326"/>
        </w:sectPr>
      </w:pPr>
    </w:p>
    <w:p w14:paraId="04457746" w14:textId="3682ECDD" w:rsidR="00705A2C" w:rsidRPr="00705A2C" w:rsidRDefault="00705A2C" w:rsidP="00705A2C">
      <w:pPr>
        <w:pStyle w:val="BodyC"/>
        <w:tabs>
          <w:tab w:val="left" w:pos="6120"/>
        </w:tabs>
        <w:spacing w:after="160" w:line="360" w:lineRule="auto"/>
        <w:jc w:val="center"/>
        <w:rPr>
          <w:rFonts w:ascii="Century Gothic" w:hAnsi="Century Gothic"/>
        </w:rPr>
      </w:pPr>
    </w:p>
    <w:p w14:paraId="77FD654F" w14:textId="77777777" w:rsidR="00705A2C" w:rsidRPr="00705A2C" w:rsidRDefault="00705A2C" w:rsidP="00705A2C">
      <w:pPr>
        <w:pStyle w:val="BodyC"/>
        <w:tabs>
          <w:tab w:val="left" w:pos="6120"/>
        </w:tabs>
        <w:spacing w:after="160" w:line="360" w:lineRule="auto"/>
        <w:jc w:val="center"/>
        <w:rPr>
          <w:rFonts w:ascii="Century Gothic" w:hAnsi="Century Gothic"/>
        </w:rPr>
      </w:pPr>
    </w:p>
    <w:p w14:paraId="4F248055" w14:textId="77777777" w:rsidR="00705A2C" w:rsidRPr="00705A2C" w:rsidRDefault="00705A2C" w:rsidP="00705A2C">
      <w:pPr>
        <w:pStyle w:val="BodyC"/>
        <w:tabs>
          <w:tab w:val="left" w:pos="6120"/>
        </w:tabs>
        <w:spacing w:after="160" w:line="360" w:lineRule="auto"/>
        <w:jc w:val="center"/>
        <w:rPr>
          <w:rFonts w:ascii="Century Gothic" w:hAnsi="Century Gothic"/>
        </w:rPr>
      </w:pPr>
    </w:p>
    <w:p w14:paraId="465C27CD" w14:textId="77777777" w:rsidR="00705A2C" w:rsidRPr="00705A2C" w:rsidRDefault="00705A2C" w:rsidP="00705A2C">
      <w:pPr>
        <w:pStyle w:val="BodyC"/>
        <w:tabs>
          <w:tab w:val="left" w:pos="6120"/>
        </w:tabs>
        <w:spacing w:after="160" w:line="360" w:lineRule="auto"/>
        <w:jc w:val="center"/>
        <w:rPr>
          <w:rFonts w:ascii="Century Gothic" w:hAnsi="Century Gothic"/>
        </w:rPr>
      </w:pPr>
    </w:p>
    <w:p w14:paraId="586FC507" w14:textId="3D16615B" w:rsidR="00705A2C" w:rsidRPr="00705A2C" w:rsidRDefault="00705A2C" w:rsidP="00705A2C">
      <w:pPr>
        <w:pStyle w:val="BodyC"/>
        <w:tabs>
          <w:tab w:val="left" w:pos="6120"/>
        </w:tabs>
        <w:spacing w:after="160" w:line="360" w:lineRule="auto"/>
        <w:jc w:val="center"/>
        <w:rPr>
          <w:rFonts w:ascii="Century Gothic" w:hAnsi="Century Gothic"/>
        </w:rPr>
      </w:pPr>
    </w:p>
    <w:p w14:paraId="41350DF6" w14:textId="77777777" w:rsidR="00705A2C" w:rsidRPr="00705A2C" w:rsidRDefault="00705A2C" w:rsidP="00705A2C">
      <w:pPr>
        <w:pStyle w:val="BodyC"/>
        <w:tabs>
          <w:tab w:val="left" w:pos="6120"/>
        </w:tabs>
        <w:spacing w:after="160" w:line="360" w:lineRule="auto"/>
        <w:jc w:val="center"/>
        <w:rPr>
          <w:rFonts w:ascii="Century Gothic" w:hAnsi="Century Gothic"/>
        </w:rPr>
      </w:pPr>
    </w:p>
    <w:sectPr w:rsidR="00705A2C" w:rsidRPr="00705A2C" w:rsidSect="00705A2C">
      <w:type w:val="continuous"/>
      <w:pgSz w:w="12240" w:h="15840" w:code="1"/>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6989" w14:textId="77777777" w:rsidR="002B5F2B" w:rsidRDefault="002B5F2B">
      <w:r>
        <w:separator/>
      </w:r>
    </w:p>
  </w:endnote>
  <w:endnote w:type="continuationSeparator" w:id="0">
    <w:p w14:paraId="3743D4DA" w14:textId="77777777" w:rsidR="002B5F2B" w:rsidRDefault="002B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68C2" w14:textId="77777777" w:rsidR="002B5F2B" w:rsidRDefault="002B5F2B">
      <w:r>
        <w:separator/>
      </w:r>
    </w:p>
  </w:footnote>
  <w:footnote w:type="continuationSeparator" w:id="0">
    <w:p w14:paraId="40D2D77D" w14:textId="77777777" w:rsidR="002B5F2B" w:rsidRDefault="002B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D5AA" w14:textId="77777777" w:rsidR="00F56B93" w:rsidRDefault="00DC326D">
    <w:pPr>
      <w:pStyle w:val="HeaderFooterA"/>
      <w:tabs>
        <w:tab w:val="clear" w:pos="9020"/>
        <w:tab w:val="left" w:pos="3703"/>
      </w:tabs>
    </w:pPr>
    <w:r>
      <w:rPr>
        <w:noProof/>
        <w:lang w:val="es-ES"/>
      </w:rPr>
      <w:drawing>
        <wp:anchor distT="152400" distB="152400" distL="152400" distR="152400" simplePos="0" relativeHeight="251658240" behindDoc="1" locked="0" layoutInCell="1" allowOverlap="1" wp14:anchorId="545A825D" wp14:editId="232EB318">
          <wp:simplePos x="0" y="0"/>
          <wp:positionH relativeFrom="page">
            <wp:posOffset>81745</wp:posOffset>
          </wp:positionH>
          <wp:positionV relativeFrom="topMargin">
            <wp:posOffset>190168</wp:posOffset>
          </wp:positionV>
          <wp:extent cx="1105469" cy="914400"/>
          <wp:effectExtent l="0" t="0" r="0" b="0"/>
          <wp:wrapNone/>
          <wp:docPr id="1"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5" name="Descripción: LogoCongreso-Final-01 (1)" descr="Descripción: LogoCongreso-Final-01 (1)"/>
                  <pic:cNvPicPr>
                    <a:picLocks noChangeAspect="1"/>
                  </pic:cNvPicPr>
                </pic:nvPicPr>
                <pic:blipFill>
                  <a:blip r:embed="rId1"/>
                  <a:stretch>
                    <a:fillRect/>
                  </a:stretch>
                </pic:blipFill>
                <pic:spPr>
                  <a:xfrm>
                    <a:off x="0" y="0"/>
                    <a:ext cx="1105469" cy="914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val="es-ES"/>
      </w:rPr>
      <mc:AlternateContent>
        <mc:Choice Requires="wps">
          <w:drawing>
            <wp:anchor distT="152400" distB="152400" distL="152400" distR="152400" simplePos="0" relativeHeight="251659264" behindDoc="1" locked="0" layoutInCell="1" allowOverlap="1" wp14:anchorId="77D9ED24" wp14:editId="7E6B6E3E">
              <wp:simplePos x="0" y="0"/>
              <wp:positionH relativeFrom="page">
                <wp:posOffset>1380898</wp:posOffset>
              </wp:positionH>
              <wp:positionV relativeFrom="page">
                <wp:posOffset>464867</wp:posOffset>
              </wp:positionV>
              <wp:extent cx="5311367" cy="883284"/>
              <wp:effectExtent l="0" t="0" r="0" b="0"/>
              <wp:wrapNone/>
              <wp:docPr id="1073741826"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7A713D93" w14:textId="77777777" w:rsidR="00F56B93" w:rsidRDefault="00DC326D">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655436BF" w14:textId="77777777" w:rsidR="00F56B93" w:rsidRDefault="00DC326D">
                          <w:pPr>
                            <w:pStyle w:val="BodyA"/>
                            <w:spacing w:before="1" w:line="206" w:lineRule="auto"/>
                            <w:ind w:left="2058"/>
                            <w:jc w:val="right"/>
                          </w:pPr>
                          <w:r>
                            <w:rPr>
                              <w:i/>
                              <w:iCs/>
                              <w:sz w:val="21"/>
                              <w:szCs w:val="21"/>
                            </w:rPr>
                            <w:t>“2024, Año del Bicentenario de la fundación del Estado de Chihuahua”</w:t>
                          </w:r>
                        </w:p>
                      </w:txbxContent>
                    </wps:txbx>
                    <wps:bodyPr wrap="square" lIns="0" tIns="0" rIns="0" bIns="0" numCol="1" anchor="t">
                      <a:noAutofit/>
                    </wps:bodyPr>
                  </wps:wsp>
                </a:graphicData>
              </a:graphic>
            </wp:anchor>
          </w:drawing>
        </mc:Choice>
        <mc:Fallback>
          <w:pict>
            <v:shapetype w14:anchorId="77D9ED24" id="_x0000_t202" coordsize="21600,21600" o:spt="202" path="m,l,21600r21600,l21600,xe">
              <v:stroke joinstyle="miter"/>
              <v:path gradientshapeok="t" o:connecttype="rect"/>
            </v:shapetype>
            <v:shape id="officeArt object" o:spid="_x0000_s1026" type="#_x0000_t202" alt="Forma libre 1" style="position:absolute;margin-left:108.75pt;margin-top:36.6pt;width:418.2pt;height:69.5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" filled="f" stroked="f" strokeweight="1pt">
              <v:stroke miterlimit="4"/>
              <v:textbox inset="0,0,0,0">
                <w:txbxContent>
                  <w:p w14:paraId="7A713D93" w14:textId="77777777" w:rsidR="00F56B93" w:rsidRDefault="00DC326D">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655436BF" w14:textId="77777777" w:rsidR="00F56B93" w:rsidRDefault="00DC326D">
                    <w:pPr>
                      <w:pStyle w:val="BodyA"/>
                      <w:spacing w:before="1" w:line="206" w:lineRule="auto"/>
                      <w:ind w:left="2058"/>
                      <w:jc w:val="right"/>
                    </w:pPr>
                    <w:r>
                      <w:rPr>
                        <w:i/>
                        <w:iCs/>
                        <w:sz w:val="21"/>
                        <w:szCs w:val="21"/>
                      </w:rPr>
                      <w:t>“2024, Año del Bicentenario de la fundación del Estado de Chihuahua”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93"/>
    <w:rsid w:val="002114F1"/>
    <w:rsid w:val="002A457F"/>
    <w:rsid w:val="002B5F2B"/>
    <w:rsid w:val="002C35CB"/>
    <w:rsid w:val="003B5E1B"/>
    <w:rsid w:val="003D7982"/>
    <w:rsid w:val="00522F5F"/>
    <w:rsid w:val="005E0C6A"/>
    <w:rsid w:val="006D24C0"/>
    <w:rsid w:val="00705A2C"/>
    <w:rsid w:val="0087275F"/>
    <w:rsid w:val="00A21C36"/>
    <w:rsid w:val="00A73DFD"/>
    <w:rsid w:val="00AF2C51"/>
    <w:rsid w:val="00B15CE0"/>
    <w:rsid w:val="00C2234F"/>
    <w:rsid w:val="00C42161"/>
    <w:rsid w:val="00CC3613"/>
    <w:rsid w:val="00CF2F0C"/>
    <w:rsid w:val="00DC326D"/>
    <w:rsid w:val="00E27D1F"/>
    <w:rsid w:val="00F56B93"/>
    <w:rsid w:val="00FB5909"/>
    <w:rsid w:val="00FC5674"/>
    <w:rsid w:val="00FC62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A6B4"/>
  <w15:docId w15:val="{56B035A8-92F9-47FC-8203-EB02794B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BodyB">
    <w:name w:val="Body B"/>
    <w:rPr>
      <w:rFonts w:eastAsia="Times New Roman"/>
      <w:color w:val="000000"/>
      <w:sz w:val="24"/>
      <w:szCs w:val="24"/>
      <w:u w:color="000000"/>
      <w:lang w:val="es-ES_tradnl"/>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customStyle="1" w:styleId="BodyC">
    <w:name w:val="Body C"/>
    <w:rPr>
      <w:rFonts w:eastAsia="Times New Roman"/>
      <w:color w:val="000000"/>
      <w:sz w:val="24"/>
      <w:szCs w:val="24"/>
      <w:u w:color="000000"/>
      <w:lang w:val="es-ES_tradnl"/>
      <w14:textOutline w14:w="12700" w14:cap="flat" w14:cmpd="sng" w14:algn="ctr">
        <w14:noFill/>
        <w14:prstDash w14:val="solid"/>
        <w14:miter w14:lim="400000"/>
      </w14:textOutline>
    </w:rPr>
  </w:style>
  <w:style w:type="paragraph" w:styleId="Encabezado">
    <w:name w:val="header"/>
    <w:basedOn w:val="Normal"/>
    <w:link w:val="EncabezadoCar"/>
    <w:uiPriority w:val="99"/>
    <w:unhideWhenUsed/>
    <w:rsid w:val="002114F1"/>
    <w:pPr>
      <w:tabs>
        <w:tab w:val="center" w:pos="4252"/>
        <w:tab w:val="right" w:pos="8504"/>
      </w:tabs>
    </w:pPr>
  </w:style>
  <w:style w:type="character" w:customStyle="1" w:styleId="EncabezadoCar">
    <w:name w:val="Encabezado Car"/>
    <w:basedOn w:val="Fuentedeprrafopredeter"/>
    <w:link w:val="Encabezado"/>
    <w:uiPriority w:val="99"/>
    <w:rsid w:val="002114F1"/>
    <w:rPr>
      <w:sz w:val="24"/>
      <w:szCs w:val="24"/>
      <w:lang w:val="en-US" w:eastAsia="en-US"/>
    </w:rPr>
  </w:style>
  <w:style w:type="paragraph" w:styleId="Piedepgina">
    <w:name w:val="footer"/>
    <w:basedOn w:val="Normal"/>
    <w:link w:val="PiedepginaCar"/>
    <w:uiPriority w:val="99"/>
    <w:unhideWhenUsed/>
    <w:rsid w:val="002114F1"/>
    <w:pPr>
      <w:tabs>
        <w:tab w:val="center" w:pos="4252"/>
        <w:tab w:val="right" w:pos="8504"/>
      </w:tabs>
    </w:pPr>
  </w:style>
  <w:style w:type="character" w:customStyle="1" w:styleId="PiedepginaCar">
    <w:name w:val="Pie de página Car"/>
    <w:basedOn w:val="Fuentedeprrafopredeter"/>
    <w:link w:val="Piedepgina"/>
    <w:uiPriority w:val="99"/>
    <w:rsid w:val="002114F1"/>
    <w:rPr>
      <w:sz w:val="24"/>
      <w:szCs w:val="24"/>
      <w:lang w:val="en-US" w:eastAsia="en-US"/>
    </w:rPr>
  </w:style>
  <w:style w:type="paragraph" w:styleId="Textodeglobo">
    <w:name w:val="Balloon Text"/>
    <w:basedOn w:val="Normal"/>
    <w:link w:val="TextodegloboCar"/>
    <w:uiPriority w:val="99"/>
    <w:semiHidden/>
    <w:unhideWhenUsed/>
    <w:rsid w:val="002114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14F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CB9A1-9009-4CC4-9406-6A46E155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1419</Words>
  <Characters>7806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cp:lastPrinted>2024-09-25T19:54:00Z</cp:lastPrinted>
  <dcterms:created xsi:type="dcterms:W3CDTF">2024-09-30T19:18:00Z</dcterms:created>
  <dcterms:modified xsi:type="dcterms:W3CDTF">2024-09-30T19:18:00Z</dcterms:modified>
</cp:coreProperties>
</file>