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027E5" w14:textId="77777777" w:rsidR="003775CA" w:rsidRDefault="00D70F87">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H. CONGRESO DEL ESTADO DE CHIHUAHUA.</w:t>
      </w:r>
    </w:p>
    <w:p w14:paraId="04172E2C" w14:textId="44E02CC5" w:rsidR="003775CA" w:rsidRDefault="00D70F87">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 R E S E N T E. </w:t>
      </w:r>
    </w:p>
    <w:p w14:paraId="672268D1" w14:textId="77777777" w:rsidR="00844930" w:rsidRDefault="00844930">
      <w:pPr>
        <w:spacing w:after="0" w:line="360" w:lineRule="auto"/>
        <w:jc w:val="both"/>
        <w:rPr>
          <w:rFonts w:ascii="Century Gothic" w:eastAsia="Century Gothic" w:hAnsi="Century Gothic" w:cs="Century Gothic"/>
          <w:b/>
          <w:sz w:val="24"/>
          <w:szCs w:val="24"/>
        </w:rPr>
      </w:pPr>
    </w:p>
    <w:p w14:paraId="08530762" w14:textId="77777777"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Quienes suscribimos, </w:t>
      </w:r>
      <w:r>
        <w:rPr>
          <w:rFonts w:ascii="Century Gothic" w:eastAsia="Century Gothic" w:hAnsi="Century Gothic" w:cs="Century Gothic"/>
          <w:b/>
          <w:sz w:val="24"/>
          <w:szCs w:val="24"/>
        </w:rPr>
        <w:t xml:space="preserve">Oscar Daniel Avitia Arellanes, </w:t>
      </w:r>
      <w:r>
        <w:rPr>
          <w:rFonts w:ascii="Century Gothic" w:eastAsia="Century Gothic" w:hAnsi="Century Gothic" w:cs="Century Gothic"/>
          <w:b/>
          <w:sz w:val="24"/>
          <w:szCs w:val="24"/>
          <w:shd w:val="clear" w:color="auto" w:fill="FEFFFF"/>
        </w:rPr>
        <w:t>Edin Cuauhtémoc Estrada Sotelo, Magdalena Rentería Pérez, Jael Argüelles Díaz, Brenda Francisca Ríos Prieto, Elizabeth Guzmán Argueta, Edith Palma Ontiveros, Herminia Gómez Carrasco, Leticia Ortega Máynez, María Antonieta Pérez Reyes, Pedro Torres Estrada y Rosana Díaz Reyes</w:t>
      </w:r>
      <w:r>
        <w:rPr>
          <w:rFonts w:ascii="Century Gothic" w:eastAsia="Century Gothic" w:hAnsi="Century Gothic" w:cs="Century Gothic"/>
          <w:sz w:val="24"/>
          <w:szCs w:val="24"/>
        </w:rPr>
        <w:t xml:space="preserve">, en nuestro carácter de Diputadas y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la siguiente </w:t>
      </w:r>
      <w:r>
        <w:rPr>
          <w:rFonts w:ascii="Century Gothic" w:eastAsia="Century Gothic" w:hAnsi="Century Gothic" w:cs="Century Gothic"/>
          <w:b/>
          <w:sz w:val="24"/>
          <w:szCs w:val="24"/>
        </w:rPr>
        <w:t xml:space="preserve">PROPOSICIÓN </w:t>
      </w:r>
      <w:r>
        <w:rPr>
          <w:rFonts w:ascii="Century Gothic" w:eastAsia="Century Gothic" w:hAnsi="Century Gothic" w:cs="Century Gothic"/>
          <w:sz w:val="24"/>
          <w:szCs w:val="24"/>
        </w:rPr>
        <w:t xml:space="preserve">con carácter de </w:t>
      </w:r>
      <w:r>
        <w:rPr>
          <w:rFonts w:ascii="Century Gothic" w:eastAsia="Century Gothic" w:hAnsi="Century Gothic" w:cs="Century Gothic"/>
          <w:b/>
          <w:sz w:val="24"/>
          <w:szCs w:val="24"/>
        </w:rPr>
        <w:t xml:space="preserve">ACUERDO </w:t>
      </w:r>
      <w:r>
        <w:rPr>
          <w:rFonts w:ascii="Century Gothic" w:eastAsia="Century Gothic" w:hAnsi="Century Gothic" w:cs="Century Gothic"/>
          <w:sz w:val="24"/>
          <w:szCs w:val="24"/>
        </w:rPr>
        <w:t>con sustento en la siguiente:</w:t>
      </w:r>
    </w:p>
    <w:p w14:paraId="744EF352" w14:textId="77777777" w:rsidR="003775CA" w:rsidRDefault="003775CA">
      <w:pPr>
        <w:spacing w:after="0" w:line="360" w:lineRule="auto"/>
        <w:jc w:val="both"/>
        <w:rPr>
          <w:rFonts w:ascii="Century Gothic" w:eastAsia="Century Gothic" w:hAnsi="Century Gothic" w:cs="Century Gothic"/>
          <w:sz w:val="24"/>
          <w:szCs w:val="24"/>
        </w:rPr>
      </w:pPr>
    </w:p>
    <w:p w14:paraId="13D97DE3" w14:textId="77777777" w:rsidR="003775CA" w:rsidRDefault="00D70F87">
      <w:pPr>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19BF32ED" w14:textId="77777777" w:rsidR="003775CA" w:rsidRDefault="003775CA">
      <w:pPr>
        <w:spacing w:after="0" w:line="360" w:lineRule="auto"/>
        <w:jc w:val="center"/>
        <w:rPr>
          <w:rFonts w:ascii="Century Gothic" w:eastAsia="Century Gothic" w:hAnsi="Century Gothic" w:cs="Century Gothic"/>
          <w:sz w:val="24"/>
          <w:szCs w:val="24"/>
        </w:rPr>
      </w:pPr>
    </w:p>
    <w:p w14:paraId="5711702F" w14:textId="77777777"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La donación de sangre es un acto reconocido como noble dado que, al ser voluntario, mejora la calidad de vida de quienes lo necesitan, facilita la labor del personal médico e incluso salva la vida de millones de personas cada año.</w:t>
      </w:r>
    </w:p>
    <w:p w14:paraId="32D358F9" w14:textId="77777777"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Como parte del derecho humano a la salud consagrado en nuestras constituciones, se considera que todas y todos debemos tener asegurado el acceso a transfusiones sanguíneas seguras cuando y donde se requieran.</w:t>
      </w:r>
    </w:p>
    <w:p w14:paraId="71091302" w14:textId="77777777" w:rsidR="003775CA" w:rsidRDefault="003775CA">
      <w:pPr>
        <w:spacing w:after="0" w:line="360" w:lineRule="auto"/>
        <w:jc w:val="both"/>
        <w:rPr>
          <w:rFonts w:ascii="Century Gothic" w:eastAsia="Century Gothic" w:hAnsi="Century Gothic" w:cs="Century Gothic"/>
          <w:sz w:val="24"/>
          <w:szCs w:val="24"/>
        </w:rPr>
      </w:pPr>
    </w:p>
    <w:p w14:paraId="042B29AB" w14:textId="77777777"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El acto de donación de sangre año con año conjunta esfuerzos de organizaciones civiles y de autoridades de todos los órganos de gobierno por reconocer a las y los donantes y además concientizar acerca de la necesidad de aumentar las donaciones para de esta manera, garantizar la disponibilidad de sangre aumentando a la par la calidad y seguridad.</w:t>
      </w:r>
    </w:p>
    <w:p w14:paraId="06EA3501" w14:textId="77777777" w:rsidR="003775CA" w:rsidRDefault="003775CA">
      <w:pPr>
        <w:spacing w:after="0" w:line="360" w:lineRule="auto"/>
        <w:jc w:val="both"/>
        <w:rPr>
          <w:rFonts w:ascii="Century Gothic" w:eastAsia="Century Gothic" w:hAnsi="Century Gothic" w:cs="Century Gothic"/>
          <w:sz w:val="24"/>
          <w:szCs w:val="24"/>
        </w:rPr>
      </w:pPr>
    </w:p>
    <w:p w14:paraId="62001D76" w14:textId="77777777"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La sangre y los productos que de ella se obtienen por la donación, tienen funciones especialmente vitales en cuestión de atención materno infantil, así como para personas gestantes, además de facilitar una rápida respuesta ante accidentes y desastres naturales.</w:t>
      </w:r>
    </w:p>
    <w:p w14:paraId="39771740" w14:textId="77777777" w:rsidR="003775CA" w:rsidRDefault="003775CA">
      <w:pPr>
        <w:spacing w:after="0" w:line="360" w:lineRule="auto"/>
        <w:jc w:val="both"/>
        <w:rPr>
          <w:rFonts w:ascii="Century Gothic" w:eastAsia="Century Gothic" w:hAnsi="Century Gothic" w:cs="Century Gothic"/>
          <w:sz w:val="24"/>
          <w:szCs w:val="24"/>
        </w:rPr>
      </w:pPr>
    </w:p>
    <w:p w14:paraId="28C3D4DB" w14:textId="77777777"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Precisamente, los esfuerzos de las instituciones de salud se orientan en promover las donaciones para que las personas puedan tener un fácil acceso a ella y sus componentes en cantidad suficiente, promoviendo las donaciones regulares, voluntarias y no remuneradas.</w:t>
      </w:r>
    </w:p>
    <w:p w14:paraId="7BC9B0E5" w14:textId="77777777" w:rsidR="003775CA" w:rsidRDefault="003775CA">
      <w:pPr>
        <w:spacing w:after="0" w:line="360" w:lineRule="auto"/>
        <w:jc w:val="both"/>
        <w:rPr>
          <w:rFonts w:ascii="Century Gothic" w:eastAsia="Century Gothic" w:hAnsi="Century Gothic" w:cs="Century Gothic"/>
          <w:sz w:val="24"/>
          <w:szCs w:val="24"/>
        </w:rPr>
      </w:pPr>
    </w:p>
    <w:p w14:paraId="03942B25" w14:textId="77777777"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Lo anterior ha quedado plasmado a través de diversos instrumentos creados y lineamientos emitidos por la Organización Mundial de la Salud y la Organización Panamericana de la salud, que se orientan a la gratuidad de la donación de sangre, contemplando que para cumplir con dicho propósito, se debe fomentar el trabajo en equipo, obtener la sangre y sus </w:t>
      </w:r>
      <w:r>
        <w:rPr>
          <w:rFonts w:ascii="Century Gothic" w:eastAsia="Century Gothic" w:hAnsi="Century Gothic" w:cs="Century Gothic"/>
          <w:sz w:val="24"/>
          <w:szCs w:val="24"/>
        </w:rPr>
        <w:lastRenderedPageBreak/>
        <w:t>componentes a través de donaciones voluntarias y altruistas sin remuneración, de manera regular y asegurando para las personas donantes una atención de calidad.</w:t>
      </w:r>
    </w:p>
    <w:p w14:paraId="6647D7EC" w14:textId="77777777" w:rsidR="003775CA" w:rsidRDefault="003775CA">
      <w:pPr>
        <w:spacing w:after="0" w:line="360" w:lineRule="auto"/>
        <w:jc w:val="both"/>
        <w:rPr>
          <w:rFonts w:ascii="Century Gothic" w:eastAsia="Century Gothic" w:hAnsi="Century Gothic" w:cs="Century Gothic"/>
          <w:sz w:val="24"/>
          <w:szCs w:val="24"/>
        </w:rPr>
      </w:pPr>
    </w:p>
    <w:p w14:paraId="6D335C63" w14:textId="77777777"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otra parte, respecto a dicho aspecto, la Ley General de Salud es clara en cuanto a la gratuidad de la sangre y sus componentes, contemplando sanciones puntuales que incluyen además de multas y privación de la libertad para aquellos actos de compra, venta, exportación e importación, además de hacer una especial distinción cuando estos actos se cometan por una persona profesional o técnico auxiliar de las disciplinas de salud, sancionando estos casos con el cese de actividades para las personas en dicho supuesto.</w:t>
      </w:r>
    </w:p>
    <w:p w14:paraId="666C3221" w14:textId="77777777" w:rsidR="003775CA" w:rsidRDefault="003775CA">
      <w:pPr>
        <w:spacing w:after="0" w:line="360" w:lineRule="auto"/>
        <w:jc w:val="both"/>
        <w:rPr>
          <w:rFonts w:ascii="Century Gothic" w:eastAsia="Century Gothic" w:hAnsi="Century Gothic" w:cs="Century Gothic"/>
          <w:sz w:val="24"/>
          <w:szCs w:val="24"/>
        </w:rPr>
      </w:pPr>
    </w:p>
    <w:p w14:paraId="5FCC190B" w14:textId="77777777"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Sin embargo, hemos sabido a través de una corresponsal </w:t>
      </w:r>
      <w:proofErr w:type="gramStart"/>
      <w:r>
        <w:rPr>
          <w:rFonts w:ascii="Century Gothic" w:eastAsia="Century Gothic" w:hAnsi="Century Gothic" w:cs="Century Gothic"/>
          <w:sz w:val="24"/>
          <w:szCs w:val="24"/>
        </w:rPr>
        <w:t xml:space="preserve">de  </w:t>
      </w:r>
      <w:r>
        <w:rPr>
          <w:rFonts w:ascii="Century Gothic" w:eastAsia="Century Gothic" w:hAnsi="Century Gothic" w:cs="Century Gothic"/>
          <w:i/>
          <w:sz w:val="24"/>
          <w:szCs w:val="24"/>
        </w:rPr>
        <w:t>Global</w:t>
      </w:r>
      <w:proofErr w:type="gramEnd"/>
      <w:r>
        <w:rPr>
          <w:rFonts w:ascii="Century Gothic" w:eastAsia="Century Gothic" w:hAnsi="Century Gothic" w:cs="Century Gothic"/>
          <w:i/>
          <w:sz w:val="24"/>
          <w:szCs w:val="24"/>
        </w:rPr>
        <w:t xml:space="preserve"> </w:t>
      </w:r>
      <w:proofErr w:type="spellStart"/>
      <w:r>
        <w:rPr>
          <w:rFonts w:ascii="Century Gothic" w:eastAsia="Century Gothic" w:hAnsi="Century Gothic" w:cs="Century Gothic"/>
          <w:i/>
          <w:sz w:val="24"/>
          <w:szCs w:val="24"/>
        </w:rPr>
        <w:t>Press</w:t>
      </w:r>
      <w:proofErr w:type="spellEnd"/>
      <w:r>
        <w:rPr>
          <w:rFonts w:ascii="Century Gothic" w:eastAsia="Century Gothic" w:hAnsi="Century Gothic" w:cs="Century Gothic"/>
          <w:i/>
          <w:sz w:val="24"/>
          <w:szCs w:val="24"/>
        </w:rPr>
        <w:t xml:space="preserve"> México</w:t>
      </w:r>
      <w:r>
        <w:rPr>
          <w:rFonts w:ascii="Century Gothic" w:eastAsia="Century Gothic" w:hAnsi="Century Gothic" w:cs="Century Gothic"/>
          <w:sz w:val="24"/>
          <w:szCs w:val="24"/>
        </w:rPr>
        <w:t>, misma que ha elaborado un reportaje divulgado en diversos medios de comunicación a nivel nacional, que existen múltiples casos en el estado de personas que, ante una emergencia y motivados por la desesperación, aunado al desconocimiento, recurren a actos contrarios a la ley, buscando obtener la donación de sangre de manera onerosa para poder asegurar la salud de sus familiares.</w:t>
      </w:r>
    </w:p>
    <w:p w14:paraId="33E99AE8" w14:textId="77777777" w:rsidR="003775CA" w:rsidRDefault="003775CA">
      <w:pPr>
        <w:spacing w:after="0" w:line="360" w:lineRule="auto"/>
        <w:jc w:val="both"/>
        <w:rPr>
          <w:rFonts w:ascii="Century Gothic" w:eastAsia="Century Gothic" w:hAnsi="Century Gothic" w:cs="Century Gothic"/>
          <w:sz w:val="24"/>
          <w:szCs w:val="24"/>
        </w:rPr>
      </w:pPr>
    </w:p>
    <w:p w14:paraId="23E87CF1" w14:textId="77777777"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otra parte, de acuerdo con la corresponsal y con el propio reportaje, nuestro estado se ubica en tercer lugar de donación altruista de sangre, esto a nivel nacional, y a pesar de que, el Centro Estatal de Transfusión Sanguínea se encuentra al 70% de su capacidad, la compra-venta de sangre es una </w:t>
      </w:r>
      <w:r>
        <w:rPr>
          <w:rFonts w:ascii="Century Gothic" w:eastAsia="Century Gothic" w:hAnsi="Century Gothic" w:cs="Century Gothic"/>
          <w:sz w:val="24"/>
          <w:szCs w:val="24"/>
        </w:rPr>
        <w:lastRenderedPageBreak/>
        <w:t>realidad que permea a las redes sociales, en páginas de Facebook que tienen entre 600 y 1,500 personas participantes.</w:t>
      </w:r>
    </w:p>
    <w:p w14:paraId="290DE80B" w14:textId="77777777" w:rsidR="003775CA" w:rsidRDefault="003775CA">
      <w:pPr>
        <w:spacing w:after="0" w:line="360" w:lineRule="auto"/>
        <w:jc w:val="both"/>
        <w:rPr>
          <w:rFonts w:ascii="Century Gothic" w:eastAsia="Century Gothic" w:hAnsi="Century Gothic" w:cs="Century Gothic"/>
          <w:sz w:val="24"/>
          <w:szCs w:val="24"/>
        </w:rPr>
      </w:pPr>
    </w:p>
    <w:p w14:paraId="158BB435" w14:textId="77777777"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decir de la información de Global </w:t>
      </w:r>
      <w:proofErr w:type="spellStart"/>
      <w:r>
        <w:rPr>
          <w:rFonts w:ascii="Century Gothic" w:eastAsia="Century Gothic" w:hAnsi="Century Gothic" w:cs="Century Gothic"/>
          <w:sz w:val="24"/>
          <w:szCs w:val="24"/>
        </w:rPr>
        <w:t>Press</w:t>
      </w:r>
      <w:proofErr w:type="spellEnd"/>
      <w:r>
        <w:rPr>
          <w:rFonts w:ascii="Century Gothic" w:eastAsia="Century Gothic" w:hAnsi="Century Gothic" w:cs="Century Gothic"/>
          <w:sz w:val="24"/>
          <w:szCs w:val="24"/>
        </w:rPr>
        <w:t>, la cantidad que se ofrece por donación de sangre, oscila entre $250 y $1,500 pesos; si bien hemos mencionado que generalmente hay un interés motivado por alguna urgencia de salud, en el reportaje se expone el caso de una persona donante que ve en la compra-venta de sangre, más una oportunidad de obtener un ingreso extra.</w:t>
      </w:r>
    </w:p>
    <w:p w14:paraId="2B8D104D" w14:textId="77777777" w:rsidR="003775CA" w:rsidRDefault="003775CA">
      <w:pPr>
        <w:spacing w:after="0" w:line="360" w:lineRule="auto"/>
        <w:jc w:val="both"/>
        <w:rPr>
          <w:rFonts w:ascii="Century Gothic" w:eastAsia="Century Gothic" w:hAnsi="Century Gothic" w:cs="Century Gothic"/>
          <w:sz w:val="24"/>
          <w:szCs w:val="24"/>
        </w:rPr>
      </w:pPr>
    </w:p>
    <w:p w14:paraId="5DB7128B" w14:textId="031E23F6"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 acuerdo con la crónica en mención, hay casos que se dan incluso al interior de los hospitales, en los que personal de dichas instituciones se aprovecha de ciertas situaciones y contacta a quienes buscan una donación altruista ofreciéndoles dinero a </w:t>
      </w:r>
      <w:r w:rsidR="00844930">
        <w:rPr>
          <w:rFonts w:ascii="Century Gothic" w:eastAsia="Century Gothic" w:hAnsi="Century Gothic" w:cs="Century Gothic"/>
          <w:sz w:val="24"/>
          <w:szCs w:val="24"/>
        </w:rPr>
        <w:t>cambio, operando</w:t>
      </w:r>
      <w:r>
        <w:rPr>
          <w:rFonts w:ascii="Century Gothic" w:eastAsia="Century Gothic" w:hAnsi="Century Gothic" w:cs="Century Gothic"/>
          <w:sz w:val="24"/>
          <w:szCs w:val="24"/>
        </w:rPr>
        <w:t xml:space="preserve"> en la ilegalidad a través de esquemas cercanos al tráfico de unidades de sangre.</w:t>
      </w:r>
    </w:p>
    <w:p w14:paraId="534F3DA7" w14:textId="77777777" w:rsidR="003775CA" w:rsidRDefault="003775CA">
      <w:pPr>
        <w:spacing w:after="0" w:line="360" w:lineRule="auto"/>
        <w:jc w:val="both"/>
        <w:rPr>
          <w:rFonts w:ascii="Century Gothic" w:eastAsia="Century Gothic" w:hAnsi="Century Gothic" w:cs="Century Gothic"/>
          <w:sz w:val="24"/>
          <w:szCs w:val="24"/>
        </w:rPr>
      </w:pPr>
    </w:p>
    <w:p w14:paraId="21FD23BC" w14:textId="77777777"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 pesar de ser dichas situaciones inconvenientes, esto no resta gravedad de lo que sucede en el estado, lo que requiere de soluciones inmediatas y conjuntas entre los diversos órdenes de gobierno.</w:t>
      </w:r>
    </w:p>
    <w:p w14:paraId="0750A4A3" w14:textId="77777777" w:rsidR="003775CA" w:rsidRDefault="003775CA">
      <w:pPr>
        <w:spacing w:after="0" w:line="360" w:lineRule="auto"/>
        <w:jc w:val="both"/>
        <w:rPr>
          <w:rFonts w:ascii="Century Gothic" w:eastAsia="Century Gothic" w:hAnsi="Century Gothic" w:cs="Century Gothic"/>
          <w:sz w:val="24"/>
          <w:szCs w:val="24"/>
        </w:rPr>
      </w:pPr>
    </w:p>
    <w:p w14:paraId="3BC8C3AD" w14:textId="77777777"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ese orden de ideas, la legislación en comento contempla como autoridades sanitarias a:</w:t>
      </w:r>
    </w:p>
    <w:p w14:paraId="2007A21C" w14:textId="77777777" w:rsidR="003775CA" w:rsidRDefault="00D70F87">
      <w:pPr>
        <w:spacing w:after="0" w:line="360" w:lineRule="auto"/>
        <w:ind w:firstLine="720"/>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Artículo 4o.- Son autoridades sanitarias:</w:t>
      </w:r>
    </w:p>
    <w:p w14:paraId="5FE2D2FA" w14:textId="77777777" w:rsidR="003775CA" w:rsidRDefault="00D70F87">
      <w:pPr>
        <w:spacing w:after="0" w:line="360" w:lineRule="auto"/>
        <w:ind w:firstLine="720"/>
        <w:rPr>
          <w:rFonts w:ascii="Century Gothic" w:eastAsia="Century Gothic" w:hAnsi="Century Gothic" w:cs="Century Gothic"/>
          <w:i/>
          <w:sz w:val="24"/>
          <w:szCs w:val="24"/>
        </w:rPr>
      </w:pPr>
      <w:r>
        <w:rPr>
          <w:rFonts w:ascii="Century Gothic" w:eastAsia="Century Gothic" w:hAnsi="Century Gothic" w:cs="Century Gothic"/>
          <w:i/>
          <w:sz w:val="24"/>
          <w:szCs w:val="24"/>
        </w:rPr>
        <w:t>I. El presidente de la República;</w:t>
      </w:r>
    </w:p>
    <w:p w14:paraId="1BC4B39D" w14:textId="77777777" w:rsidR="003775CA" w:rsidRDefault="00D70F87">
      <w:pPr>
        <w:spacing w:after="0" w:line="360" w:lineRule="auto"/>
        <w:ind w:firstLine="720"/>
        <w:rPr>
          <w:rFonts w:ascii="Century Gothic" w:eastAsia="Century Gothic" w:hAnsi="Century Gothic" w:cs="Century Gothic"/>
          <w:i/>
          <w:sz w:val="24"/>
          <w:szCs w:val="24"/>
        </w:rPr>
      </w:pPr>
      <w:r>
        <w:rPr>
          <w:rFonts w:ascii="Century Gothic" w:eastAsia="Century Gothic" w:hAnsi="Century Gothic" w:cs="Century Gothic"/>
          <w:i/>
          <w:sz w:val="24"/>
          <w:szCs w:val="24"/>
        </w:rPr>
        <w:t>II. El Consejo de Salubridad General;</w:t>
      </w:r>
    </w:p>
    <w:p w14:paraId="642B4C00" w14:textId="77777777" w:rsidR="003775CA" w:rsidRDefault="00D70F87">
      <w:pPr>
        <w:spacing w:after="0" w:line="360" w:lineRule="auto"/>
        <w:ind w:left="720"/>
        <w:rPr>
          <w:rFonts w:ascii="Century Gothic" w:eastAsia="Century Gothic" w:hAnsi="Century Gothic" w:cs="Century Gothic"/>
          <w:i/>
          <w:sz w:val="24"/>
          <w:szCs w:val="24"/>
        </w:rPr>
      </w:pPr>
      <w:r>
        <w:rPr>
          <w:rFonts w:ascii="Century Gothic" w:eastAsia="Century Gothic" w:hAnsi="Century Gothic" w:cs="Century Gothic"/>
          <w:i/>
          <w:sz w:val="24"/>
          <w:szCs w:val="24"/>
        </w:rPr>
        <w:lastRenderedPageBreak/>
        <w:t>III. La Secretaría de Salud, y                                                                                                                                                                                        IV. Los gobiernos de las entidades federativas, incluyendo el Gobierno de la Ciudad de México.</w:t>
      </w:r>
    </w:p>
    <w:p w14:paraId="6C0F7E27" w14:textId="77777777" w:rsidR="003775CA" w:rsidRDefault="003775CA">
      <w:pPr>
        <w:spacing w:after="0" w:line="360" w:lineRule="auto"/>
        <w:rPr>
          <w:rFonts w:ascii="Century Gothic" w:eastAsia="Century Gothic" w:hAnsi="Century Gothic" w:cs="Century Gothic"/>
          <w:sz w:val="24"/>
          <w:szCs w:val="24"/>
        </w:rPr>
      </w:pPr>
    </w:p>
    <w:p w14:paraId="29679C6D" w14:textId="77777777" w:rsidR="003775CA" w:rsidRDefault="00D70F87">
      <w:pPr>
        <w:spacing w:after="0" w:line="360" w:lineRule="auto"/>
        <w:rPr>
          <w:rFonts w:ascii="Century Gothic" w:eastAsia="Century Gothic" w:hAnsi="Century Gothic" w:cs="Century Gothic"/>
          <w:i/>
          <w:sz w:val="24"/>
          <w:szCs w:val="24"/>
        </w:rPr>
      </w:pPr>
      <w:r>
        <w:rPr>
          <w:rFonts w:ascii="Century Gothic" w:eastAsia="Century Gothic" w:hAnsi="Century Gothic" w:cs="Century Gothic"/>
          <w:sz w:val="24"/>
          <w:szCs w:val="24"/>
        </w:rPr>
        <w:t xml:space="preserve">De igual manera, la Ley General de Salud en su numeral 13 establece a la letra que: </w:t>
      </w:r>
      <w:r>
        <w:rPr>
          <w:rFonts w:ascii="Century Gothic" w:eastAsia="Century Gothic" w:hAnsi="Century Gothic" w:cs="Century Gothic"/>
          <w:i/>
          <w:sz w:val="24"/>
          <w:szCs w:val="24"/>
        </w:rPr>
        <w:t>“La competencia entre la Federación y las entidades federativas en materia de salubridad general quedará distribuida conforme a lo siguiente:</w:t>
      </w:r>
    </w:p>
    <w:p w14:paraId="06E8B7A0" w14:textId="77777777" w:rsidR="003775CA" w:rsidRDefault="003775CA">
      <w:pPr>
        <w:spacing w:after="0" w:line="360" w:lineRule="auto"/>
        <w:rPr>
          <w:rFonts w:ascii="Century Gothic" w:eastAsia="Century Gothic" w:hAnsi="Century Gothic" w:cs="Century Gothic"/>
          <w:i/>
          <w:sz w:val="24"/>
          <w:szCs w:val="24"/>
        </w:rPr>
      </w:pPr>
    </w:p>
    <w:p w14:paraId="28D9272E" w14:textId="77777777" w:rsidR="003775CA" w:rsidRDefault="00D70F87">
      <w:pPr>
        <w:spacing w:after="0" w:line="360" w:lineRule="auto"/>
        <w:ind w:left="720"/>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B. Corresponde a los gobiernos de las entidades federativas, en materia de salubridad general, como autoridades locales y dentro de sus respectivas jurisdicciones territoriales:                                                                                                            </w:t>
      </w:r>
    </w:p>
    <w:p w14:paraId="2DC0D013" w14:textId="77777777" w:rsidR="003775CA" w:rsidRDefault="003775CA">
      <w:pPr>
        <w:spacing w:after="0" w:line="360" w:lineRule="auto"/>
        <w:ind w:left="720"/>
        <w:rPr>
          <w:rFonts w:ascii="Century Gothic" w:eastAsia="Century Gothic" w:hAnsi="Century Gothic" w:cs="Century Gothic"/>
          <w:i/>
          <w:sz w:val="24"/>
          <w:szCs w:val="24"/>
        </w:rPr>
      </w:pPr>
    </w:p>
    <w:p w14:paraId="58FB43DD" w14:textId="77777777" w:rsidR="003775CA" w:rsidRDefault="00D70F87">
      <w:pPr>
        <w:spacing w:after="0" w:line="360" w:lineRule="auto"/>
        <w:ind w:left="720"/>
        <w:rPr>
          <w:rFonts w:ascii="Century Gothic" w:eastAsia="Century Gothic" w:hAnsi="Century Gothic" w:cs="Century Gothic"/>
          <w:i/>
          <w:sz w:val="24"/>
          <w:szCs w:val="24"/>
        </w:rPr>
      </w:pPr>
      <w:r>
        <w:rPr>
          <w:rFonts w:ascii="Century Gothic" w:eastAsia="Century Gothic" w:hAnsi="Century Gothic" w:cs="Century Gothic"/>
          <w:i/>
          <w:sz w:val="24"/>
          <w:szCs w:val="24"/>
        </w:rPr>
        <w:t>VI. Vigilar, en la esfera de su competencia, el cumplimiento de esta Ley y demás disposiciones aplicables.</w:t>
      </w:r>
    </w:p>
    <w:p w14:paraId="3A6762C2" w14:textId="77777777" w:rsidR="003775CA" w:rsidRDefault="003775CA">
      <w:pPr>
        <w:spacing w:after="0" w:line="360" w:lineRule="auto"/>
        <w:ind w:left="720"/>
        <w:rPr>
          <w:rFonts w:ascii="Century Gothic" w:eastAsia="Century Gothic" w:hAnsi="Century Gothic" w:cs="Century Gothic"/>
          <w:i/>
          <w:sz w:val="24"/>
          <w:szCs w:val="24"/>
        </w:rPr>
      </w:pPr>
    </w:p>
    <w:p w14:paraId="2B446E6A" w14:textId="77777777"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tal virtud, tomando como punto de partida no solo los casos que aquí reseñamos, sino las disposiciones legales que otorgan tanto a nivel federal como a nivel estatal competencias en la materia, planteamos la presente proposición, para que, ante la gravedad de estos casos, se opere de manera conjunta.</w:t>
      </w:r>
    </w:p>
    <w:p w14:paraId="7B4CAC59" w14:textId="77777777" w:rsidR="003775CA" w:rsidRDefault="003775CA">
      <w:pPr>
        <w:spacing w:after="0" w:line="360" w:lineRule="auto"/>
        <w:rPr>
          <w:rFonts w:ascii="Century Gothic" w:eastAsia="Century Gothic" w:hAnsi="Century Gothic" w:cs="Century Gothic"/>
          <w:sz w:val="24"/>
          <w:szCs w:val="24"/>
          <w:u w:val="single"/>
        </w:rPr>
      </w:pPr>
    </w:p>
    <w:p w14:paraId="477CDC5A" w14:textId="77777777"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Reconocemos los esfuerzos de legisladoras y legisladores que, ante esta misma instancia han hecho propuestas que buscan promover y regular la donación altruista de sangre, por lo que coincidimos en la necesidad de </w:t>
      </w:r>
      <w:r>
        <w:rPr>
          <w:rFonts w:ascii="Century Gothic" w:eastAsia="Century Gothic" w:hAnsi="Century Gothic" w:cs="Century Gothic"/>
          <w:sz w:val="24"/>
          <w:szCs w:val="24"/>
        </w:rPr>
        <w:lastRenderedPageBreak/>
        <w:t>garantizar para las personas, tanto donantes como pacientes, las mejores condiciones posibles.</w:t>
      </w:r>
    </w:p>
    <w:p w14:paraId="1C1E32A7" w14:textId="77777777" w:rsidR="003775CA" w:rsidRDefault="003775CA">
      <w:pPr>
        <w:spacing w:after="0" w:line="360" w:lineRule="auto"/>
        <w:jc w:val="both"/>
        <w:rPr>
          <w:rFonts w:ascii="Century Gothic" w:eastAsia="Century Gothic" w:hAnsi="Century Gothic" w:cs="Century Gothic"/>
          <w:sz w:val="24"/>
          <w:szCs w:val="24"/>
        </w:rPr>
      </w:pPr>
    </w:p>
    <w:p w14:paraId="4D89EEDC" w14:textId="77777777"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virtud de lo anterior, nos permitimos someter a consideración de esta Soberanía, la siguiente Proposición con carácter de:</w:t>
      </w:r>
    </w:p>
    <w:p w14:paraId="3F9D3E9F" w14:textId="77777777" w:rsidR="003775CA" w:rsidRDefault="003775CA">
      <w:pPr>
        <w:spacing w:after="0" w:line="360" w:lineRule="auto"/>
        <w:jc w:val="both"/>
        <w:rPr>
          <w:rFonts w:ascii="Century Gothic" w:eastAsia="Century Gothic" w:hAnsi="Century Gothic" w:cs="Century Gothic"/>
          <w:sz w:val="24"/>
          <w:szCs w:val="24"/>
        </w:rPr>
      </w:pPr>
    </w:p>
    <w:p w14:paraId="0E78254B" w14:textId="77777777" w:rsidR="003775CA" w:rsidRDefault="00D70F87">
      <w:pPr>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 C U E R D O:</w:t>
      </w:r>
    </w:p>
    <w:p w14:paraId="323B6552" w14:textId="77777777" w:rsidR="003775CA" w:rsidRDefault="003775CA">
      <w:pPr>
        <w:spacing w:after="0" w:line="360" w:lineRule="auto"/>
        <w:jc w:val="center"/>
        <w:rPr>
          <w:rFonts w:ascii="Century Gothic" w:eastAsia="Century Gothic" w:hAnsi="Century Gothic" w:cs="Century Gothic"/>
          <w:sz w:val="28"/>
          <w:szCs w:val="28"/>
        </w:rPr>
      </w:pPr>
    </w:p>
    <w:p w14:paraId="2BAAC1AC" w14:textId="52CDCAB6"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PRIMERO. </w:t>
      </w:r>
      <w:r>
        <w:rPr>
          <w:rFonts w:ascii="Century Gothic" w:eastAsia="Century Gothic" w:hAnsi="Century Gothic" w:cs="Century Gothic"/>
          <w:sz w:val="24"/>
          <w:szCs w:val="24"/>
        </w:rPr>
        <w:t xml:space="preserve">La Sexagésima </w:t>
      </w:r>
      <w:r w:rsidR="00E212B0">
        <w:rPr>
          <w:rFonts w:ascii="Century Gothic" w:eastAsia="Century Gothic" w:hAnsi="Century Gothic" w:cs="Century Gothic"/>
          <w:sz w:val="24"/>
          <w:szCs w:val="24"/>
        </w:rPr>
        <w:t>Octava</w:t>
      </w:r>
      <w:r>
        <w:rPr>
          <w:rFonts w:ascii="Century Gothic" w:eastAsia="Century Gothic" w:hAnsi="Century Gothic" w:cs="Century Gothic"/>
          <w:sz w:val="24"/>
          <w:szCs w:val="24"/>
        </w:rPr>
        <w:t xml:space="preserve"> Legislatura del H. Congreso del Estado de Chihuahua, exhorta respetuosamente a las autoridades de salud federales y estatales para que, en uso de sus respectivas atribuciones, se sancione conforme a la ley cualquier acto de compra-venta de sangre y sus componentes, haciendo un llamado a realizar campañas informativas que den a conocer y promuevan la donación altruista y gratuita.</w:t>
      </w:r>
    </w:p>
    <w:p w14:paraId="50D4B6E1" w14:textId="77777777" w:rsidR="003775CA" w:rsidRDefault="003775CA">
      <w:pPr>
        <w:spacing w:after="0" w:line="360" w:lineRule="auto"/>
        <w:jc w:val="both"/>
        <w:rPr>
          <w:rFonts w:ascii="Century Gothic" w:eastAsia="Century Gothic" w:hAnsi="Century Gothic" w:cs="Century Gothic"/>
          <w:sz w:val="24"/>
          <w:szCs w:val="24"/>
        </w:rPr>
      </w:pPr>
    </w:p>
    <w:p w14:paraId="0B78B5F3" w14:textId="299E5DA9"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SEGUNDO.</w:t>
      </w:r>
      <w:r>
        <w:rPr>
          <w:rFonts w:ascii="Century Gothic" w:eastAsia="Century Gothic" w:hAnsi="Century Gothic" w:cs="Century Gothic"/>
          <w:sz w:val="24"/>
          <w:szCs w:val="24"/>
        </w:rPr>
        <w:t xml:space="preserve"> Se exhorta de manera respetuosa a la Fiscalía del Estado para que, en colaboración con las autoridades federales y en conjunto con las instancias de seguridad cibernética, se promuevan canales de denuncia anónima con el fin de garantizar a las personas la protección de su identidad en caso de realizar reportes de casos </w:t>
      </w:r>
      <w:r w:rsidR="00844930">
        <w:rPr>
          <w:rFonts w:ascii="Century Gothic" w:eastAsia="Century Gothic" w:hAnsi="Century Gothic" w:cs="Century Gothic"/>
          <w:sz w:val="24"/>
          <w:szCs w:val="24"/>
        </w:rPr>
        <w:t>de compra</w:t>
      </w:r>
      <w:r>
        <w:rPr>
          <w:rFonts w:ascii="Century Gothic" w:eastAsia="Century Gothic" w:hAnsi="Century Gothic" w:cs="Century Gothic"/>
          <w:sz w:val="24"/>
          <w:szCs w:val="24"/>
        </w:rPr>
        <w:t xml:space="preserve">-venta de sangre. </w:t>
      </w:r>
    </w:p>
    <w:p w14:paraId="30E8E772" w14:textId="77777777" w:rsidR="003775CA" w:rsidRDefault="003775CA">
      <w:pPr>
        <w:spacing w:after="0" w:line="360" w:lineRule="auto"/>
        <w:jc w:val="both"/>
        <w:rPr>
          <w:rFonts w:ascii="Century Gothic" w:eastAsia="Century Gothic" w:hAnsi="Century Gothic" w:cs="Century Gothic"/>
          <w:sz w:val="24"/>
          <w:szCs w:val="24"/>
        </w:rPr>
      </w:pPr>
    </w:p>
    <w:p w14:paraId="7203D4C8" w14:textId="77777777"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TERCERO.</w:t>
      </w:r>
      <w:r>
        <w:rPr>
          <w:rFonts w:ascii="Century Gothic" w:eastAsia="Century Gothic" w:hAnsi="Century Gothic" w:cs="Century Gothic"/>
          <w:sz w:val="24"/>
          <w:szCs w:val="24"/>
        </w:rPr>
        <w:t xml:space="preserve"> Se exhorta respetuosamente a las cámaras empresariales en el estado, a fin de</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promover entre la iniciativa privada el otorgamiento de permisos y facilidades laborales para aquellas personas trabajadores que acudan a realizar donaciones de sangre.</w:t>
      </w:r>
    </w:p>
    <w:p w14:paraId="1806EABB" w14:textId="77777777" w:rsidR="003775CA" w:rsidRDefault="003775CA">
      <w:pPr>
        <w:spacing w:after="0" w:line="360" w:lineRule="auto"/>
        <w:jc w:val="both"/>
        <w:rPr>
          <w:rFonts w:ascii="Century Gothic" w:eastAsia="Century Gothic" w:hAnsi="Century Gothic" w:cs="Century Gothic"/>
          <w:sz w:val="24"/>
          <w:szCs w:val="24"/>
        </w:rPr>
      </w:pPr>
    </w:p>
    <w:p w14:paraId="5C67B4F7" w14:textId="77777777"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8"/>
          <w:szCs w:val="28"/>
        </w:rPr>
        <w:t>ECONÓMICO. -</w:t>
      </w:r>
      <w:r>
        <w:rPr>
          <w:rFonts w:ascii="Century Gothic" w:eastAsia="Century Gothic" w:hAnsi="Century Gothic" w:cs="Century Gothic"/>
          <w:sz w:val="24"/>
          <w:szCs w:val="24"/>
        </w:rPr>
        <w:t xml:space="preserve"> Aprobado que sea, remítase copia de la presente Proposición de Acuerdo a las autoridades mencionadas, para los efectos conducentes.</w:t>
      </w:r>
    </w:p>
    <w:p w14:paraId="119647F1" w14:textId="77777777" w:rsidR="003775CA" w:rsidRDefault="003775CA">
      <w:pPr>
        <w:spacing w:after="0" w:line="360" w:lineRule="auto"/>
        <w:jc w:val="both"/>
        <w:rPr>
          <w:rFonts w:ascii="Century Gothic" w:eastAsia="Century Gothic" w:hAnsi="Century Gothic" w:cs="Century Gothic"/>
          <w:sz w:val="24"/>
          <w:szCs w:val="24"/>
        </w:rPr>
      </w:pPr>
    </w:p>
    <w:p w14:paraId="4D52A4B8" w14:textId="478A5398" w:rsidR="003775CA" w:rsidRDefault="00D70F8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D A D O</w:t>
      </w:r>
      <w:r>
        <w:rPr>
          <w:rFonts w:ascii="Century Gothic" w:eastAsia="Century Gothic" w:hAnsi="Century Gothic" w:cs="Century Gothic"/>
          <w:sz w:val="24"/>
          <w:szCs w:val="24"/>
        </w:rPr>
        <w:t xml:space="preserve"> en el Salón de Sesiones del Poder Legislativo, en la ciudad de Chihuahua, Chih., a los </w:t>
      </w:r>
      <w:r w:rsidR="009F0D34">
        <w:rPr>
          <w:rFonts w:ascii="Century Gothic" w:eastAsia="Century Gothic" w:hAnsi="Century Gothic" w:cs="Century Gothic"/>
          <w:sz w:val="24"/>
          <w:szCs w:val="24"/>
        </w:rPr>
        <w:t>04</w:t>
      </w:r>
      <w:r>
        <w:rPr>
          <w:rFonts w:ascii="Century Gothic" w:eastAsia="Century Gothic" w:hAnsi="Century Gothic" w:cs="Century Gothic"/>
          <w:sz w:val="24"/>
          <w:szCs w:val="24"/>
        </w:rPr>
        <w:t xml:space="preserve"> días del mes de </w:t>
      </w:r>
      <w:r w:rsidR="009F0D34">
        <w:rPr>
          <w:rFonts w:ascii="Century Gothic" w:eastAsia="Century Gothic" w:hAnsi="Century Gothic" w:cs="Century Gothic"/>
          <w:sz w:val="24"/>
          <w:szCs w:val="24"/>
        </w:rPr>
        <w:t>octubre</w:t>
      </w:r>
      <w:r>
        <w:rPr>
          <w:rFonts w:ascii="Century Gothic" w:eastAsia="Century Gothic" w:hAnsi="Century Gothic" w:cs="Century Gothic"/>
          <w:sz w:val="24"/>
          <w:szCs w:val="24"/>
        </w:rPr>
        <w:t xml:space="preserve"> del año dos mil veinticuatro.</w:t>
      </w:r>
    </w:p>
    <w:p w14:paraId="7685FB36" w14:textId="77777777" w:rsidR="003775CA" w:rsidRDefault="003775CA">
      <w:pPr>
        <w:spacing w:after="0" w:line="360" w:lineRule="auto"/>
        <w:jc w:val="both"/>
        <w:rPr>
          <w:rFonts w:ascii="Century Gothic" w:eastAsia="Century Gothic" w:hAnsi="Century Gothic" w:cs="Century Gothic"/>
          <w:sz w:val="24"/>
          <w:szCs w:val="24"/>
        </w:rPr>
      </w:pPr>
    </w:p>
    <w:p w14:paraId="0D0334B1" w14:textId="77777777" w:rsidR="003775CA" w:rsidRDefault="00D70F8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ATENTAMENTE,</w:t>
      </w:r>
    </w:p>
    <w:p w14:paraId="4F091755" w14:textId="77777777" w:rsidR="003775CA" w:rsidRDefault="003775CA">
      <w:pPr>
        <w:jc w:val="center"/>
        <w:rPr>
          <w:rFonts w:ascii="Century Gothic" w:eastAsia="Century Gothic" w:hAnsi="Century Gothic" w:cs="Century Gothic"/>
          <w:b/>
          <w:sz w:val="24"/>
          <w:szCs w:val="24"/>
        </w:rPr>
      </w:pPr>
    </w:p>
    <w:p w14:paraId="2AD0F817" w14:textId="77777777" w:rsidR="003775CA" w:rsidRDefault="003775CA">
      <w:pPr>
        <w:jc w:val="center"/>
        <w:rPr>
          <w:rFonts w:ascii="Century Gothic" w:eastAsia="Century Gothic" w:hAnsi="Century Gothic" w:cs="Century Gothic"/>
          <w:b/>
          <w:sz w:val="24"/>
          <w:szCs w:val="24"/>
        </w:rPr>
      </w:pPr>
    </w:p>
    <w:p w14:paraId="2DCA4686" w14:textId="77777777" w:rsidR="003775CA" w:rsidRDefault="00D70F8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OSCAR DANIEL AVITIA ARELLANES.</w:t>
      </w:r>
    </w:p>
    <w:p w14:paraId="4400570D" w14:textId="77777777" w:rsidR="003775CA" w:rsidRDefault="003775CA">
      <w:pPr>
        <w:jc w:val="center"/>
        <w:rPr>
          <w:rFonts w:ascii="Century Gothic" w:eastAsia="Century Gothic" w:hAnsi="Century Gothic" w:cs="Century Gothic"/>
          <w:b/>
          <w:sz w:val="24"/>
          <w:szCs w:val="24"/>
        </w:rPr>
      </w:pPr>
    </w:p>
    <w:p w14:paraId="5C18556D" w14:textId="77777777" w:rsidR="003775CA" w:rsidRDefault="003775CA">
      <w:pPr>
        <w:jc w:val="center"/>
        <w:rPr>
          <w:rFonts w:ascii="Century Gothic" w:eastAsia="Century Gothic" w:hAnsi="Century Gothic" w:cs="Century Gothic"/>
          <w:b/>
          <w:sz w:val="24"/>
          <w:szCs w:val="24"/>
        </w:rPr>
      </w:pPr>
    </w:p>
    <w:tbl>
      <w:tblPr>
        <w:tblStyle w:val="a0"/>
        <w:tblW w:w="88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395"/>
      </w:tblGrid>
      <w:tr w:rsidR="003775CA" w14:paraId="311BF058" w14:textId="77777777">
        <w:trPr>
          <w:trHeight w:val="1530"/>
        </w:trPr>
        <w:tc>
          <w:tcPr>
            <w:tcW w:w="442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C923048" w14:textId="77777777" w:rsidR="003775CA" w:rsidRDefault="00D70F87">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Edin Cuauhtémoc Estrada Sotelo</w:t>
            </w:r>
          </w:p>
        </w:tc>
        <w:tc>
          <w:tcPr>
            <w:tcW w:w="4395"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7F531364" w14:textId="77777777" w:rsidR="003775CA" w:rsidRDefault="00D70F87">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Magdalena Rentería Pérez</w:t>
            </w:r>
          </w:p>
        </w:tc>
      </w:tr>
      <w:tr w:rsidR="003775CA" w14:paraId="6745D9A6" w14:textId="77777777">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7E0341E" w14:textId="77777777" w:rsidR="003775CA" w:rsidRDefault="00D70F87">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0F3C15B4" w14:textId="77777777" w:rsidR="003775CA" w:rsidRDefault="00D70F87">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Brenda Francisca Ríos Prieto</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0F1953B7" w14:textId="77777777" w:rsidR="003775CA" w:rsidRDefault="00D70F87">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59AD453B" w14:textId="2466DCE5" w:rsidR="003775CA" w:rsidRDefault="00D70F87">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xml:space="preserve">. Elizabeth </w:t>
            </w:r>
            <w:r w:rsidR="00844930">
              <w:rPr>
                <w:rFonts w:ascii="Century Gothic" w:eastAsia="Century Gothic" w:hAnsi="Century Gothic" w:cs="Century Gothic"/>
                <w:b/>
                <w:sz w:val="24"/>
                <w:szCs w:val="24"/>
                <w:shd w:val="clear" w:color="auto" w:fill="FEFFFF"/>
              </w:rPr>
              <w:t>Guzmán</w:t>
            </w:r>
            <w:r>
              <w:rPr>
                <w:rFonts w:ascii="Century Gothic" w:eastAsia="Century Gothic" w:hAnsi="Century Gothic" w:cs="Century Gothic"/>
                <w:b/>
                <w:sz w:val="24"/>
                <w:szCs w:val="24"/>
                <w:shd w:val="clear" w:color="auto" w:fill="FEFFFF"/>
              </w:rPr>
              <w:t xml:space="preserve"> Argueta</w:t>
            </w:r>
          </w:p>
        </w:tc>
      </w:tr>
      <w:tr w:rsidR="003775CA" w14:paraId="30182C83" w14:textId="77777777">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7DBBA0C0" w14:textId="77777777" w:rsidR="003775CA" w:rsidRDefault="00D70F87">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lastRenderedPageBreak/>
              <w:t xml:space="preserve"> </w:t>
            </w:r>
          </w:p>
          <w:p w14:paraId="2212D1B9" w14:textId="77777777" w:rsidR="003775CA" w:rsidRDefault="00D70F87">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Edith Palma Ontiveros</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4704764E" w14:textId="77777777" w:rsidR="003775CA" w:rsidRDefault="00D70F87">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113B6ED9" w14:textId="77777777" w:rsidR="003775CA" w:rsidRDefault="00D70F87">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Herminia Gómez Carrasco</w:t>
            </w:r>
          </w:p>
        </w:tc>
      </w:tr>
      <w:tr w:rsidR="003775CA" w14:paraId="64DC9263" w14:textId="77777777">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2A70617A" w14:textId="77777777" w:rsidR="003775CA" w:rsidRDefault="00D70F87">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34584E87" w14:textId="186F4959" w:rsidR="003775CA" w:rsidRDefault="00D70F87">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xml:space="preserve">. Leticia Ortega </w:t>
            </w:r>
            <w:r w:rsidR="00844930">
              <w:rPr>
                <w:rFonts w:ascii="Century Gothic" w:eastAsia="Century Gothic" w:hAnsi="Century Gothic" w:cs="Century Gothic"/>
                <w:b/>
                <w:sz w:val="24"/>
                <w:szCs w:val="24"/>
                <w:shd w:val="clear" w:color="auto" w:fill="FEFFFF"/>
              </w:rPr>
              <w:t>Máynez</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3AC95647" w14:textId="77777777" w:rsidR="003775CA" w:rsidRDefault="00D70F87">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58FFB556" w14:textId="77777777" w:rsidR="003775CA" w:rsidRDefault="00D70F87">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María Antonieta Pérez Reyes</w:t>
            </w:r>
          </w:p>
        </w:tc>
      </w:tr>
      <w:tr w:rsidR="003775CA" w14:paraId="33B291F9" w14:textId="77777777">
        <w:trPr>
          <w:trHeight w:val="225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7CE8BA40" w14:textId="77777777" w:rsidR="003775CA" w:rsidRDefault="00D70F87">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073E24BC" w14:textId="77777777" w:rsidR="003775CA" w:rsidRDefault="00D70F87">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Jael Argüelles Díaz</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761400F5" w14:textId="77777777" w:rsidR="003775CA" w:rsidRDefault="00D70F87">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7875ADD6" w14:textId="77777777" w:rsidR="003775CA" w:rsidRDefault="00D70F87">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ab/>
            </w: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Pedro Torres Estrada</w:t>
            </w:r>
          </w:p>
          <w:p w14:paraId="559AEE3E" w14:textId="77777777" w:rsidR="003775CA" w:rsidRDefault="00D70F87">
            <w:pPr>
              <w:spacing w:before="240" w:after="24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tc>
      </w:tr>
      <w:tr w:rsidR="003775CA" w14:paraId="069B1525" w14:textId="77777777">
        <w:trPr>
          <w:trHeight w:val="930"/>
        </w:trPr>
        <w:tc>
          <w:tcPr>
            <w:tcW w:w="8820"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6496C1F1" w14:textId="77777777" w:rsidR="003775CA" w:rsidRDefault="00D70F87">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Rosana Díaz Reyes</w:t>
            </w:r>
          </w:p>
        </w:tc>
      </w:tr>
    </w:tbl>
    <w:p w14:paraId="0686D0B6" w14:textId="77777777" w:rsidR="003775CA" w:rsidRDefault="003775CA">
      <w:pPr>
        <w:jc w:val="center"/>
        <w:rPr>
          <w:rFonts w:ascii="Century Gothic" w:eastAsia="Century Gothic" w:hAnsi="Century Gothic" w:cs="Century Gothic"/>
          <w:b/>
          <w:sz w:val="24"/>
          <w:szCs w:val="24"/>
        </w:rPr>
      </w:pPr>
    </w:p>
    <w:p w14:paraId="7D01864B" w14:textId="77777777" w:rsidR="003775CA" w:rsidRDefault="003775CA">
      <w:pPr>
        <w:spacing w:after="240"/>
        <w:rPr>
          <w:rFonts w:ascii="Century Gothic" w:eastAsia="Century Gothic" w:hAnsi="Century Gothic" w:cs="Century Gothic"/>
          <w:sz w:val="24"/>
          <w:szCs w:val="24"/>
        </w:rPr>
      </w:pPr>
    </w:p>
    <w:p w14:paraId="3E89E395" w14:textId="77777777" w:rsidR="003775CA" w:rsidRDefault="00D70F87">
      <w:pPr>
        <w:spacing w:after="0" w:line="240" w:lineRule="auto"/>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 </w:t>
      </w:r>
    </w:p>
    <w:sectPr w:rsidR="003775CA">
      <w:headerReference w:type="default" r:id="rId7"/>
      <w:footerReference w:type="default" r:id="rId8"/>
      <w:pgSz w:w="12240" w:h="15840"/>
      <w:pgMar w:top="3119"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D7A6" w14:textId="77777777" w:rsidR="00130691" w:rsidRDefault="00130691">
      <w:pPr>
        <w:spacing w:after="0" w:line="240" w:lineRule="auto"/>
      </w:pPr>
      <w:r>
        <w:separator/>
      </w:r>
    </w:p>
  </w:endnote>
  <w:endnote w:type="continuationSeparator" w:id="0">
    <w:p w14:paraId="1D0F8411" w14:textId="77777777" w:rsidR="00130691" w:rsidRDefault="00130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obster">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555E" w14:textId="77777777" w:rsidR="003775CA" w:rsidRDefault="00D70F87">
    <w:pPr>
      <w:pBdr>
        <w:top w:val="nil"/>
        <w:left w:val="nil"/>
        <w:bottom w:val="nil"/>
        <w:right w:val="nil"/>
        <w:between w:val="nil"/>
      </w:pBdr>
      <w:tabs>
        <w:tab w:val="center" w:pos="4419"/>
        <w:tab w:val="right" w:pos="8838"/>
      </w:tabs>
      <w:spacing w:after="0" w:line="240" w:lineRule="auto"/>
      <w:jc w:val="right"/>
      <w:rPr>
        <w:rFonts w:ascii="Arial" w:eastAsia="Arial" w:hAnsi="Arial" w:cs="Arial"/>
        <w:b/>
        <w:color w:val="000000"/>
        <w:sz w:val="20"/>
        <w:szCs w:val="20"/>
      </w:rPr>
    </w:pPr>
    <w:r>
      <w:rPr>
        <w:rFonts w:ascii="Arial" w:eastAsia="Arial" w:hAnsi="Arial" w:cs="Arial"/>
        <w:b/>
        <w:color w:val="000000"/>
        <w:sz w:val="20"/>
        <w:szCs w:val="20"/>
      </w:rPr>
      <w:t xml:space="preserve">pág.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44930">
      <w:rPr>
        <w:rFonts w:ascii="Arial" w:eastAsia="Arial" w:hAnsi="Arial" w:cs="Arial"/>
        <w:b/>
        <w:noProof/>
        <w:color w:val="000000"/>
        <w:sz w:val="20"/>
        <w:szCs w:val="20"/>
      </w:rPr>
      <w:t>1</w:t>
    </w:r>
    <w:r>
      <w:rPr>
        <w:rFonts w:ascii="Arial" w:eastAsia="Arial" w:hAnsi="Arial" w:cs="Arial"/>
        <w:b/>
        <w:color w:val="000000"/>
        <w:sz w:val="20"/>
        <w:szCs w:val="20"/>
      </w:rPr>
      <w:fldChar w:fldCharType="end"/>
    </w:r>
  </w:p>
  <w:p w14:paraId="25FAF6FA" w14:textId="77777777" w:rsidR="003775CA" w:rsidRDefault="003775C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800E" w14:textId="77777777" w:rsidR="00130691" w:rsidRDefault="00130691">
      <w:pPr>
        <w:spacing w:after="0" w:line="240" w:lineRule="auto"/>
      </w:pPr>
      <w:r>
        <w:separator/>
      </w:r>
    </w:p>
  </w:footnote>
  <w:footnote w:type="continuationSeparator" w:id="0">
    <w:p w14:paraId="3F9A1AEE" w14:textId="77777777" w:rsidR="00130691" w:rsidRDefault="00130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C46A" w14:textId="77777777" w:rsidR="003775CA" w:rsidRDefault="00D70F87">
    <w:pPr>
      <w:ind w:left="1" w:hanging="3"/>
      <w:jc w:val="right"/>
      <w:rPr>
        <w:rFonts w:ascii="Lobster" w:eastAsia="Lobster" w:hAnsi="Lobster" w:cs="Lobster"/>
        <w:color w:val="000000"/>
        <w:sz w:val="20"/>
        <w:szCs w:val="20"/>
      </w:rPr>
    </w:pPr>
    <w:r>
      <w:rPr>
        <w:rFonts w:ascii="Lobster" w:eastAsia="Lobster" w:hAnsi="Lobster" w:cs="Lobster"/>
        <w:color w:val="000000"/>
        <w:sz w:val="26"/>
        <w:szCs w:val="26"/>
      </w:rPr>
      <w:t>“202</w:t>
    </w:r>
    <w:r>
      <w:rPr>
        <w:rFonts w:ascii="Lobster" w:eastAsia="Lobster" w:hAnsi="Lobster" w:cs="Lobster"/>
        <w:sz w:val="26"/>
        <w:szCs w:val="26"/>
      </w:rPr>
      <w:t>4</w:t>
    </w:r>
    <w:r>
      <w:rPr>
        <w:rFonts w:ascii="Lobster" w:eastAsia="Lobster" w:hAnsi="Lobster" w:cs="Lobster"/>
        <w:color w:val="000000"/>
        <w:sz w:val="26"/>
        <w:szCs w:val="26"/>
      </w:rPr>
      <w:t xml:space="preserve">, Año del </w:t>
    </w:r>
    <w:r>
      <w:rPr>
        <w:rFonts w:ascii="Lobster" w:eastAsia="Lobster" w:hAnsi="Lobster" w:cs="Lobster"/>
        <w:sz w:val="26"/>
        <w:szCs w:val="26"/>
      </w:rPr>
      <w:t>Bic</w:t>
    </w:r>
    <w:r>
      <w:rPr>
        <w:rFonts w:ascii="Lobster" w:eastAsia="Lobster" w:hAnsi="Lobster" w:cs="Lobster"/>
        <w:color w:val="000000"/>
        <w:sz w:val="26"/>
        <w:szCs w:val="26"/>
      </w:rPr>
      <w:t xml:space="preserve">entenario de la </w:t>
    </w:r>
    <w:r>
      <w:rPr>
        <w:rFonts w:ascii="Lobster" w:eastAsia="Lobster" w:hAnsi="Lobster" w:cs="Lobster"/>
        <w:sz w:val="26"/>
        <w:szCs w:val="26"/>
      </w:rPr>
      <w:t xml:space="preserve">fundación del Estado de </w:t>
    </w:r>
    <w:r>
      <w:rPr>
        <w:rFonts w:ascii="Lobster" w:eastAsia="Lobster" w:hAnsi="Lobster" w:cs="Lobster"/>
        <w:color w:val="000000"/>
        <w:sz w:val="26"/>
        <w:szCs w:val="26"/>
      </w:rPr>
      <w:t>Chihuahua”</w:t>
    </w:r>
  </w:p>
  <w:p w14:paraId="1DB7DD78" w14:textId="77777777" w:rsidR="003775CA" w:rsidRDefault="00D70F87">
    <w:pPr>
      <w:pBdr>
        <w:top w:val="nil"/>
        <w:left w:val="nil"/>
        <w:bottom w:val="nil"/>
        <w:right w:val="nil"/>
        <w:between w:val="nil"/>
      </w:pBdr>
      <w:tabs>
        <w:tab w:val="center" w:pos="4419"/>
        <w:tab w:val="right" w:pos="8838"/>
      </w:tabs>
      <w:spacing w:after="0" w:line="240" w:lineRule="auto"/>
      <w:ind w:hanging="2"/>
      <w:jc w:val="right"/>
      <w:rPr>
        <w:color w:val="000000"/>
      </w:rPr>
    </w:pPr>
    <w:r>
      <w:rPr>
        <w:noProof/>
      </w:rPr>
      <w:drawing>
        <wp:inline distT="114300" distB="114300" distL="114300" distR="114300" wp14:anchorId="088FA321" wp14:editId="0971E0BD">
          <wp:extent cx="681721" cy="68172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1721" cy="681721"/>
                  </a:xfrm>
                  <a:prstGeom prst="rect">
                    <a:avLst/>
                  </a:prstGeom>
                  <a:ln/>
                </pic:spPr>
              </pic:pic>
            </a:graphicData>
          </a:graphic>
        </wp:inline>
      </w:drawing>
    </w:r>
  </w:p>
  <w:p w14:paraId="31B7F898" w14:textId="77777777" w:rsidR="003775CA" w:rsidRDefault="003775CA">
    <w:pPr>
      <w:pBdr>
        <w:top w:val="nil"/>
        <w:left w:val="nil"/>
        <w:bottom w:val="nil"/>
        <w:right w:val="nil"/>
        <w:between w:val="nil"/>
      </w:pBdr>
      <w:tabs>
        <w:tab w:val="center" w:pos="4419"/>
        <w:tab w:val="right" w:pos="8838"/>
      </w:tabs>
      <w:spacing w:after="0" w:line="240" w:lineRule="auto"/>
      <w:ind w:hanging="2"/>
      <w:rPr>
        <w:color w:val="000000"/>
      </w:rPr>
    </w:pPr>
  </w:p>
  <w:p w14:paraId="79C8BB4D" w14:textId="77777777" w:rsidR="003775CA" w:rsidRDefault="003775C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CA"/>
    <w:rsid w:val="00130691"/>
    <w:rsid w:val="001352F4"/>
    <w:rsid w:val="002D0514"/>
    <w:rsid w:val="00370D2D"/>
    <w:rsid w:val="003775CA"/>
    <w:rsid w:val="004A5CB6"/>
    <w:rsid w:val="007A4A9A"/>
    <w:rsid w:val="00844930"/>
    <w:rsid w:val="009C7C1B"/>
    <w:rsid w:val="009F0D34"/>
    <w:rsid w:val="00D70F87"/>
    <w:rsid w:val="00E212B0"/>
    <w:rsid w:val="00F95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1514"/>
  <w15:docId w15:val="{F60E7EC6-C10D-4D24-B5EF-65460873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C5"/>
  </w:style>
  <w:style w:type="paragraph" w:styleId="Ttulo1">
    <w:name w:val="heading 1"/>
    <w:basedOn w:val="Normal"/>
    <w:link w:val="Ttulo1Car"/>
    <w:uiPriority w:val="9"/>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DB4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2149E5"/>
    <w:rPr>
      <w:sz w:val="16"/>
      <w:szCs w:val="16"/>
    </w:rPr>
  </w:style>
  <w:style w:type="paragraph" w:styleId="Textocomentario">
    <w:name w:val="annotation text"/>
    <w:basedOn w:val="Normal"/>
    <w:link w:val="TextocomentarioCar"/>
    <w:uiPriority w:val="99"/>
    <w:semiHidden/>
    <w:unhideWhenUsed/>
    <w:rsid w:val="0021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9E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149E5"/>
    <w:rPr>
      <w:b/>
      <w:bCs/>
    </w:rPr>
  </w:style>
  <w:style w:type="character" w:customStyle="1" w:styleId="AsuntodelcomentarioCar">
    <w:name w:val="Asunto del comentario Car"/>
    <w:basedOn w:val="TextocomentarioCar"/>
    <w:link w:val="Asuntodelcomentario"/>
    <w:uiPriority w:val="99"/>
    <w:semiHidden/>
    <w:rsid w:val="002149E5"/>
    <w:rPr>
      <w:b/>
      <w:bCs/>
      <w:sz w:val="20"/>
      <w:szCs w:val="20"/>
      <w:lang w:val="es-ES_tradnl"/>
    </w:rPr>
  </w:style>
  <w:style w:type="character" w:customStyle="1" w:styleId="Ttulo3Car">
    <w:name w:val="Título 3 Car"/>
    <w:basedOn w:val="Fuentedeprrafopredeter"/>
    <w:link w:val="Ttulo3"/>
    <w:uiPriority w:val="9"/>
    <w:semiHidden/>
    <w:rsid w:val="00DB4FA6"/>
    <w:rPr>
      <w:rFonts w:asciiTheme="majorHAnsi" w:eastAsiaTheme="majorEastAsia" w:hAnsiTheme="majorHAnsi" w:cstheme="majorBidi"/>
      <w:color w:val="1F4D78" w:themeColor="accent1" w:themeShade="7F"/>
      <w:sz w:val="24"/>
      <w:szCs w:val="24"/>
      <w:lang w:val="es-ES_tradnl"/>
    </w:rPr>
  </w:style>
  <w:style w:type="paragraph" w:styleId="Textonotaalfinal">
    <w:name w:val="endnote text"/>
    <w:basedOn w:val="Normal"/>
    <w:link w:val="TextonotaalfinalCar"/>
    <w:uiPriority w:val="99"/>
    <w:semiHidden/>
    <w:unhideWhenUsed/>
    <w:rsid w:val="0003037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0373"/>
    <w:rPr>
      <w:sz w:val="20"/>
      <w:szCs w:val="20"/>
      <w:lang w:val="es-ES_tradnl"/>
    </w:rPr>
  </w:style>
  <w:style w:type="character" w:styleId="Refdenotaalfinal">
    <w:name w:val="endnote reference"/>
    <w:basedOn w:val="Fuentedeprrafopredeter"/>
    <w:uiPriority w:val="99"/>
    <w:semiHidden/>
    <w:unhideWhenUsed/>
    <w:rsid w:val="00030373"/>
    <w:rPr>
      <w:vertAlign w:val="superscript"/>
    </w:rPr>
  </w:style>
  <w:style w:type="character" w:styleId="Textoennegrita">
    <w:name w:val="Strong"/>
    <w:basedOn w:val="Fuentedeprrafopredeter"/>
    <w:uiPriority w:val="22"/>
    <w:qFormat/>
    <w:rsid w:val="00262EDE"/>
    <w:rPr>
      <w:b/>
      <w:bCs/>
    </w:rPr>
  </w:style>
  <w:style w:type="paragraph" w:styleId="NormalWeb">
    <w:name w:val="Normal (Web)"/>
    <w:basedOn w:val="Normal"/>
    <w:uiPriority w:val="99"/>
    <w:unhideWhenUsed/>
    <w:rsid w:val="00262EDE"/>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converted-space">
    <w:name w:val="apple-converted-space"/>
    <w:basedOn w:val="Fuentedeprrafopredeter"/>
    <w:rsid w:val="00B435E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customStyle="1" w:styleId="no-indent">
    <w:name w:val="no-indent"/>
    <w:basedOn w:val="Normal"/>
    <w:rsid w:val="00D870D5"/>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redito">
    <w:name w:val="credito"/>
    <w:basedOn w:val="Fuentedeprrafopredeter"/>
    <w:rsid w:val="00D870D5"/>
  </w:style>
  <w:style w:type="character" w:styleId="nfasis">
    <w:name w:val="Emphasis"/>
    <w:basedOn w:val="Fuentedeprrafopredeter"/>
    <w:uiPriority w:val="20"/>
    <w:qFormat/>
    <w:rsid w:val="00691835"/>
    <w:rPr>
      <w:i/>
      <w:iCs/>
    </w:r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rhW0gYixxVDWXmUhlfrSbd6pcw==">CgMxLjA4AHIhMTczN0VLaGZhQTJXMU5oNzlPZ25tMnp2Nno3N1pVUk1K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1361</Words>
  <Characters>7486</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Andres Cruces Franco</dc:creator>
  <cp:lastModifiedBy>Brenda Sarahi Gonzalez Dominguez</cp:lastModifiedBy>
  <cp:revision>2</cp:revision>
  <cp:lastPrinted>2024-10-07T15:40:00Z</cp:lastPrinted>
  <dcterms:created xsi:type="dcterms:W3CDTF">2024-10-07T16:56:00Z</dcterms:created>
  <dcterms:modified xsi:type="dcterms:W3CDTF">2024-10-07T16:56:00Z</dcterms:modified>
</cp:coreProperties>
</file>