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03ED" w14:textId="77777777" w:rsidR="00C621DD" w:rsidRDefault="00F52A23">
      <w:pPr>
        <w:spacing w:after="160" w:line="48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H. CONGRESO DEL ESTADO DE CHIHUAHUA</w:t>
      </w:r>
    </w:p>
    <w:p w14:paraId="34D34163" w14:textId="77777777" w:rsidR="00C621DD" w:rsidRDefault="00F52A23">
      <w:pPr>
        <w:spacing w:after="160" w:line="48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P R E S E N T E.-</w:t>
      </w:r>
    </w:p>
    <w:p w14:paraId="278045D6" w14:textId="77777777" w:rsidR="00C621DD" w:rsidRDefault="00F52A23">
      <w:pPr>
        <w:spacing w:after="160" w:line="48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Los que suscribimos, Magdalena Rentería Pérez, Elizabeth Guzmán Argueta, Edin Cuauhtémoc Estrada Sotelo, Leticia Ortega Máynez, Óscar Daniel Avitia Arellanes, Rosana Díaz Reyes, María Antonieta Pérez Reyes, Brenda Francisca Ríos Prieto, Edith Palma Ontiver</w:t>
      </w:r>
      <w:r>
        <w:rPr>
          <w:rFonts w:ascii="Century Gothic" w:eastAsia="Century Gothic" w:hAnsi="Century Gothic" w:cs="Century Gothic"/>
          <w:sz w:val="24"/>
          <w:szCs w:val="24"/>
        </w:rPr>
        <w:t xml:space="preserve">os, Herminia Gómez Carrasco, Jael Argüelles Díaz, Pedro Torres Estrada en nuestro carácter de Diputados del grupo parlamentario de MORENA de la Sexagésima Octava Legislatura del Honorable Congreso del Estado de Chihuahua, con fundamento en lo dispuesto en </w:t>
      </w:r>
      <w:r>
        <w:rPr>
          <w:rFonts w:ascii="Century Gothic" w:eastAsia="Century Gothic" w:hAnsi="Century Gothic" w:cs="Century Gothic"/>
          <w:sz w:val="24"/>
          <w:szCs w:val="24"/>
        </w:rPr>
        <w:t>los Artículos 64 fracciones I y II, y 68 fracción I de la Constitución Política del Estado de Chihuahua; artículo 167 fracción I de la Ley Orgánica del Poder Legislativo, así como los 75, 76 y 77 del Reglamento Interior y de Prácticas Parlamentarias; compa</w:t>
      </w:r>
      <w:r>
        <w:rPr>
          <w:rFonts w:ascii="Century Gothic" w:eastAsia="Century Gothic" w:hAnsi="Century Gothic" w:cs="Century Gothic"/>
          <w:sz w:val="24"/>
          <w:szCs w:val="24"/>
        </w:rPr>
        <w:t>recemos ante este Honorable Soberanía, a efecto de presentar</w:t>
      </w:r>
      <w:r>
        <w:rPr>
          <w:rFonts w:ascii="Century Gothic" w:eastAsia="Century Gothic" w:hAnsi="Century Gothic" w:cs="Century Gothic"/>
          <w:b/>
          <w:sz w:val="24"/>
          <w:szCs w:val="24"/>
        </w:rPr>
        <w:t xml:space="preserve"> INICIATIVA CON CARÁCTER DE DECRETO A EFECTO DE REFORMAR EL ARTÍCULO 28 DE LA LEY DE TRANSPORTE DEL ESTADO DE CHIHUAHUA CON LA FINALIDAD DE IMPLEMENTAR EL PRINCIPIO DE MÁXIMA PUBLICIDAD DURANTE LA</w:t>
      </w:r>
      <w:r>
        <w:rPr>
          <w:rFonts w:ascii="Century Gothic" w:eastAsia="Century Gothic" w:hAnsi="Century Gothic" w:cs="Century Gothic"/>
          <w:b/>
          <w:sz w:val="24"/>
          <w:szCs w:val="24"/>
        </w:rPr>
        <w:t>S SESIONES DEL CONSEJO CONSULTIVO DE TRANSPORTE</w:t>
      </w:r>
      <w:r>
        <w:rPr>
          <w:rFonts w:ascii="Century Gothic" w:eastAsia="Century Gothic" w:hAnsi="Century Gothic" w:cs="Century Gothic"/>
          <w:sz w:val="24"/>
          <w:szCs w:val="24"/>
          <w:highlight w:val="white"/>
        </w:rPr>
        <w:t>.  L</w:t>
      </w:r>
      <w:r>
        <w:rPr>
          <w:rFonts w:ascii="Century Gothic" w:eastAsia="Century Gothic" w:hAnsi="Century Gothic" w:cs="Century Gothic"/>
          <w:sz w:val="24"/>
          <w:szCs w:val="24"/>
        </w:rPr>
        <w:t>o anterior bajo el sustento de la siguiente:</w:t>
      </w:r>
    </w:p>
    <w:p w14:paraId="7F03F888" w14:textId="77777777" w:rsidR="00C621DD" w:rsidRDefault="00C621DD">
      <w:pPr>
        <w:spacing w:line="480" w:lineRule="auto"/>
        <w:rPr>
          <w:rFonts w:ascii="Century Gothic" w:eastAsia="Century Gothic" w:hAnsi="Century Gothic" w:cs="Century Gothic"/>
          <w:sz w:val="24"/>
          <w:szCs w:val="24"/>
        </w:rPr>
      </w:pPr>
    </w:p>
    <w:p w14:paraId="566278C9" w14:textId="77777777" w:rsidR="00C621DD" w:rsidRDefault="00F52A23">
      <w:pPr>
        <w:spacing w:line="48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EXPOSICIÓN DE MOTIVOS:</w:t>
      </w:r>
      <w:r>
        <w:rPr>
          <w:rFonts w:ascii="Century Gothic" w:eastAsia="Century Gothic" w:hAnsi="Century Gothic" w:cs="Century Gothic"/>
          <w:b/>
          <w:sz w:val="24"/>
          <w:szCs w:val="24"/>
        </w:rPr>
        <w:br/>
      </w:r>
    </w:p>
    <w:p w14:paraId="1AC088C5" w14:textId="77777777" w:rsidR="00C621DD" w:rsidRDefault="00F52A23">
      <w:pPr>
        <w:spacing w:line="48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Uno de los problemas públicos más graves del Estado de Chihuahua para su población es el transporte público. </w:t>
      </w:r>
    </w:p>
    <w:p w14:paraId="674BA78F" w14:textId="77777777" w:rsidR="00C621DD" w:rsidRDefault="00C621DD">
      <w:pPr>
        <w:spacing w:line="480" w:lineRule="auto"/>
        <w:jc w:val="both"/>
        <w:rPr>
          <w:rFonts w:ascii="Century Gothic" w:eastAsia="Century Gothic" w:hAnsi="Century Gothic" w:cs="Century Gothic"/>
          <w:sz w:val="24"/>
          <w:szCs w:val="24"/>
        </w:rPr>
      </w:pPr>
    </w:p>
    <w:p w14:paraId="5C68096A" w14:textId="77777777" w:rsidR="00C621DD" w:rsidRDefault="00F52A23">
      <w:pPr>
        <w:spacing w:line="48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Día a día solo en Cd. </w:t>
      </w:r>
      <w:proofErr w:type="spellStart"/>
      <w:proofErr w:type="gramStart"/>
      <w:r>
        <w:rPr>
          <w:rFonts w:ascii="Century Gothic" w:eastAsia="Century Gothic" w:hAnsi="Century Gothic" w:cs="Century Gothic"/>
          <w:sz w:val="24"/>
          <w:szCs w:val="24"/>
        </w:rPr>
        <w:t>Ju</w:t>
      </w:r>
      <w:r>
        <w:rPr>
          <w:rFonts w:ascii="Century Gothic" w:eastAsia="Century Gothic" w:hAnsi="Century Gothic" w:cs="Century Gothic"/>
          <w:sz w:val="24"/>
          <w:szCs w:val="24"/>
        </w:rPr>
        <w:t>arez</w:t>
      </w:r>
      <w:proofErr w:type="spellEnd"/>
      <w:r>
        <w:rPr>
          <w:rFonts w:ascii="Century Gothic" w:eastAsia="Century Gothic" w:hAnsi="Century Gothic" w:cs="Century Gothic"/>
          <w:sz w:val="24"/>
          <w:szCs w:val="24"/>
        </w:rPr>
        <w:t xml:space="preserve">  241</w:t>
      </w:r>
      <w:proofErr w:type="gramEnd"/>
      <w:r>
        <w:rPr>
          <w:rFonts w:ascii="Century Gothic" w:eastAsia="Century Gothic" w:hAnsi="Century Gothic" w:cs="Century Gothic"/>
          <w:sz w:val="24"/>
          <w:szCs w:val="24"/>
        </w:rPr>
        <w:t xml:space="preserve"> mil chihuahuenses</w:t>
      </w:r>
      <w:r>
        <w:rPr>
          <w:rFonts w:ascii="Century Gothic" w:eastAsia="Century Gothic" w:hAnsi="Century Gothic" w:cs="Century Gothic"/>
          <w:sz w:val="24"/>
          <w:szCs w:val="24"/>
          <w:vertAlign w:val="superscript"/>
        </w:rPr>
        <w:footnoteReference w:id="1"/>
      </w:r>
      <w:r>
        <w:rPr>
          <w:rFonts w:ascii="Century Gothic" w:eastAsia="Century Gothic" w:hAnsi="Century Gothic" w:cs="Century Gothic"/>
          <w:sz w:val="24"/>
          <w:szCs w:val="24"/>
        </w:rPr>
        <w:t>, utilizan los diversos sistemas de transporte existentes, sin embargo lamentablemente es de conocimiento común que dichos sistemas se encuentran viciados con muchas deficiencias y basta solo con preguntar a cualquier usuario d</w:t>
      </w:r>
      <w:r>
        <w:rPr>
          <w:rFonts w:ascii="Century Gothic" w:eastAsia="Century Gothic" w:hAnsi="Century Gothic" w:cs="Century Gothic"/>
          <w:sz w:val="24"/>
          <w:szCs w:val="24"/>
        </w:rPr>
        <w:t>el transporte público para darnos cuenta que es ineficiente.</w:t>
      </w:r>
    </w:p>
    <w:p w14:paraId="1E3E1A00" w14:textId="77777777" w:rsidR="00C621DD" w:rsidRDefault="00C621DD">
      <w:pPr>
        <w:spacing w:line="480" w:lineRule="auto"/>
        <w:jc w:val="both"/>
        <w:rPr>
          <w:rFonts w:ascii="Century Gothic" w:eastAsia="Century Gothic" w:hAnsi="Century Gothic" w:cs="Century Gothic"/>
          <w:sz w:val="24"/>
          <w:szCs w:val="24"/>
        </w:rPr>
      </w:pPr>
    </w:p>
    <w:p w14:paraId="4F783A74" w14:textId="77777777" w:rsidR="00C621DD" w:rsidRDefault="00F52A23">
      <w:pPr>
        <w:spacing w:line="48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Un desafío para toda ciudad es la planificación en el tema del transporte público ya que la movilidad  aparte de ser necesaria, es un Derecho Humano de todas las personas que está tutelado en nu</w:t>
      </w:r>
      <w:r>
        <w:rPr>
          <w:rFonts w:ascii="Century Gothic" w:eastAsia="Century Gothic" w:hAnsi="Century Gothic" w:cs="Century Gothic"/>
          <w:sz w:val="24"/>
          <w:szCs w:val="24"/>
        </w:rPr>
        <w:t>estra Carta Magna en su artículo cuarto, que a la letra nos menciona: “Toda persona tiene derecho a la movilidad en condiciones de seguridad vial, accesibilidad, eficiencia, sostenibilidad, calidad, inclusión e igualdad”  así mismo en nuestra ley general d</w:t>
      </w:r>
      <w:r>
        <w:rPr>
          <w:rFonts w:ascii="Century Gothic" w:eastAsia="Century Gothic" w:hAnsi="Century Gothic" w:cs="Century Gothic"/>
          <w:sz w:val="24"/>
          <w:szCs w:val="24"/>
        </w:rPr>
        <w:t>e movilidad nos señala como principios rectores el de Transparencia y rendición de cuentas.</w:t>
      </w:r>
    </w:p>
    <w:p w14:paraId="526766C8" w14:textId="77777777" w:rsidR="00C621DD" w:rsidRDefault="00C621DD">
      <w:pPr>
        <w:spacing w:line="480" w:lineRule="auto"/>
        <w:jc w:val="both"/>
        <w:rPr>
          <w:rFonts w:ascii="Century Gothic" w:eastAsia="Century Gothic" w:hAnsi="Century Gothic" w:cs="Century Gothic"/>
          <w:sz w:val="24"/>
          <w:szCs w:val="24"/>
        </w:rPr>
      </w:pPr>
    </w:p>
    <w:p w14:paraId="63DEDD0C" w14:textId="77777777" w:rsidR="00C621DD" w:rsidRDefault="00F52A23">
      <w:pPr>
        <w:spacing w:line="48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Durante los años el Estado ha ido creando mecanismos para realizar la planeación del transporte y movilidad urbana, dejándonos al día de hoy que en la mayoría de E</w:t>
      </w:r>
      <w:r>
        <w:rPr>
          <w:rFonts w:ascii="Century Gothic" w:eastAsia="Century Gothic" w:hAnsi="Century Gothic" w:cs="Century Gothic"/>
          <w:sz w:val="24"/>
          <w:szCs w:val="24"/>
        </w:rPr>
        <w:t>ntidades federativas existe el llamado consejo consultivo, que en el caso específico de Chihuahua es un órgano auxiliar honorario de consulta y participación ciudadana en materia de transporte con las siguientes atribuciones:</w:t>
      </w:r>
    </w:p>
    <w:p w14:paraId="77D2FFC1" w14:textId="77777777" w:rsidR="00C621DD" w:rsidRDefault="00C621DD">
      <w:pPr>
        <w:spacing w:line="480" w:lineRule="auto"/>
        <w:jc w:val="both"/>
        <w:rPr>
          <w:rFonts w:ascii="Century Gothic" w:eastAsia="Century Gothic" w:hAnsi="Century Gothic" w:cs="Century Gothic"/>
          <w:sz w:val="24"/>
          <w:szCs w:val="24"/>
        </w:rPr>
      </w:pPr>
    </w:p>
    <w:p w14:paraId="74AA8C9E" w14:textId="77777777" w:rsidR="00C621DD" w:rsidRDefault="00F52A23">
      <w:pPr>
        <w:spacing w:line="48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 Coadyuvar al mejoramiento </w:t>
      </w:r>
      <w:r>
        <w:rPr>
          <w:rFonts w:ascii="Century Gothic" w:eastAsia="Century Gothic" w:hAnsi="Century Gothic" w:cs="Century Gothic"/>
          <w:sz w:val="24"/>
          <w:szCs w:val="24"/>
        </w:rPr>
        <w:t xml:space="preserve">de la función pública en materia de transporte. </w:t>
      </w:r>
    </w:p>
    <w:p w14:paraId="4DE16CD4" w14:textId="77777777" w:rsidR="00C621DD" w:rsidRDefault="00F52A23">
      <w:pPr>
        <w:spacing w:line="48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II. Opinar sobre las medidas administrativas y de servicio adoptadas en relación con el transporte, específicamente sobre obligaciones en la prestación de transporte. </w:t>
      </w:r>
    </w:p>
    <w:p w14:paraId="5C18DC5A" w14:textId="77777777" w:rsidR="00C621DD" w:rsidRDefault="00F52A23">
      <w:pPr>
        <w:spacing w:line="48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III. Revisar estudios y programas relac</w:t>
      </w:r>
      <w:r>
        <w:rPr>
          <w:rFonts w:ascii="Century Gothic" w:eastAsia="Century Gothic" w:hAnsi="Century Gothic" w:cs="Century Gothic"/>
          <w:sz w:val="24"/>
          <w:szCs w:val="24"/>
        </w:rPr>
        <w:t xml:space="preserve">ionados con el desarrollo del transporte y los servicios públicos conexos a él, para procurar el uso adecuado y el mejor aprovechamiento de las vías de comunicación en beneficio de la sociedad. </w:t>
      </w:r>
    </w:p>
    <w:p w14:paraId="40CA52A5" w14:textId="77777777" w:rsidR="00C621DD" w:rsidRDefault="00F52A23">
      <w:pPr>
        <w:spacing w:line="48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IV. Opinar sobre la prestación del Transporte Público, las de</w:t>
      </w:r>
      <w:r>
        <w:rPr>
          <w:rFonts w:ascii="Century Gothic" w:eastAsia="Century Gothic" w:hAnsi="Century Gothic" w:cs="Century Gothic"/>
          <w:sz w:val="24"/>
          <w:szCs w:val="24"/>
        </w:rPr>
        <w:t>ficiencias administrativas y de servicio, las tarifas, el diseño de rutas, el otorgamiento de concesiones y permisos, sitios, vehículos, itinerarios, horarios, infraestructura y equipamiento en materia de transporte.</w:t>
      </w:r>
    </w:p>
    <w:p w14:paraId="2CD157A3" w14:textId="77777777" w:rsidR="00C621DD" w:rsidRDefault="00C621DD">
      <w:pPr>
        <w:spacing w:line="480" w:lineRule="auto"/>
        <w:jc w:val="both"/>
        <w:rPr>
          <w:rFonts w:ascii="Century Gothic" w:eastAsia="Century Gothic" w:hAnsi="Century Gothic" w:cs="Century Gothic"/>
          <w:sz w:val="24"/>
          <w:szCs w:val="24"/>
        </w:rPr>
      </w:pPr>
    </w:p>
    <w:p w14:paraId="761BDDEE" w14:textId="77777777" w:rsidR="00C621DD" w:rsidRDefault="00F52A23">
      <w:pPr>
        <w:spacing w:line="48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Pero aquí nos encontramos un grave pro</w:t>
      </w:r>
      <w:r>
        <w:rPr>
          <w:rFonts w:ascii="Century Gothic" w:eastAsia="Century Gothic" w:hAnsi="Century Gothic" w:cs="Century Gothic"/>
          <w:sz w:val="24"/>
          <w:szCs w:val="24"/>
        </w:rPr>
        <w:t>blema y es que la información que se lleva dentro dicho consejo consultivo en Chihuahua es difícil de acceder, y es en eso en lo que recae el fondo de la presente iniciativa.</w:t>
      </w:r>
    </w:p>
    <w:p w14:paraId="261DEBDF" w14:textId="77777777" w:rsidR="00C621DD" w:rsidRDefault="00C621DD">
      <w:pPr>
        <w:spacing w:line="480" w:lineRule="auto"/>
        <w:jc w:val="both"/>
        <w:rPr>
          <w:rFonts w:ascii="Century Gothic" w:eastAsia="Century Gothic" w:hAnsi="Century Gothic" w:cs="Century Gothic"/>
          <w:sz w:val="24"/>
          <w:szCs w:val="24"/>
        </w:rPr>
      </w:pPr>
    </w:p>
    <w:p w14:paraId="64EE9FF4" w14:textId="77777777" w:rsidR="00C621DD" w:rsidRDefault="00F52A23">
      <w:pPr>
        <w:spacing w:line="48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Así como la transparencia que se tiene en este cuerpo colegiado y la gente se da</w:t>
      </w:r>
      <w:r>
        <w:rPr>
          <w:rFonts w:ascii="Century Gothic" w:eastAsia="Century Gothic" w:hAnsi="Century Gothic" w:cs="Century Gothic"/>
          <w:sz w:val="24"/>
          <w:szCs w:val="24"/>
        </w:rPr>
        <w:t xml:space="preserve"> cuenta del trabajo que aquí se realiza, también debería verse reflejado en todos aquellos consejos que traten asuntos públicos y relevantes como lo es el transporte público.</w:t>
      </w:r>
    </w:p>
    <w:p w14:paraId="317B3A98" w14:textId="77777777" w:rsidR="00C621DD" w:rsidRDefault="00C621DD">
      <w:pPr>
        <w:spacing w:line="480" w:lineRule="auto"/>
        <w:jc w:val="both"/>
        <w:rPr>
          <w:rFonts w:ascii="Century Gothic" w:eastAsia="Century Gothic" w:hAnsi="Century Gothic" w:cs="Century Gothic"/>
          <w:sz w:val="24"/>
          <w:szCs w:val="24"/>
        </w:rPr>
      </w:pPr>
    </w:p>
    <w:p w14:paraId="5F83A2B9" w14:textId="77777777" w:rsidR="00C621DD" w:rsidRDefault="00F52A23">
      <w:pPr>
        <w:spacing w:line="48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Les pongo de ejemplo </w:t>
      </w:r>
      <w:proofErr w:type="gramStart"/>
      <w:r>
        <w:rPr>
          <w:rFonts w:ascii="Century Gothic" w:eastAsia="Century Gothic" w:hAnsi="Century Gothic" w:cs="Century Gothic"/>
          <w:sz w:val="24"/>
          <w:szCs w:val="24"/>
        </w:rPr>
        <w:t>la  CDMX</w:t>
      </w:r>
      <w:proofErr w:type="gramEnd"/>
      <w:r>
        <w:rPr>
          <w:rFonts w:ascii="Century Gothic" w:eastAsia="Century Gothic" w:hAnsi="Century Gothic" w:cs="Century Gothic"/>
          <w:sz w:val="24"/>
          <w:szCs w:val="24"/>
        </w:rPr>
        <w:t xml:space="preserve"> y Monterrey, Ciudades con grandes sistemas de tran</w:t>
      </w:r>
      <w:r>
        <w:rPr>
          <w:rFonts w:ascii="Century Gothic" w:eastAsia="Century Gothic" w:hAnsi="Century Gothic" w:cs="Century Gothic"/>
          <w:sz w:val="24"/>
          <w:szCs w:val="24"/>
        </w:rPr>
        <w:t>sporte donde sus respectivas leyes si contemplan el principio de publicidad en sus leyes de movilidad respecto de las sesiones del consejo consultivo</w:t>
      </w:r>
      <w:r>
        <w:rPr>
          <w:rFonts w:ascii="Century Gothic" w:eastAsia="Century Gothic" w:hAnsi="Century Gothic" w:cs="Century Gothic"/>
          <w:sz w:val="24"/>
          <w:szCs w:val="24"/>
          <w:vertAlign w:val="superscript"/>
        </w:rPr>
        <w:footnoteReference w:id="2"/>
      </w:r>
      <w:r>
        <w:rPr>
          <w:rFonts w:ascii="Century Gothic" w:eastAsia="Century Gothic" w:hAnsi="Century Gothic" w:cs="Century Gothic"/>
          <w:sz w:val="24"/>
          <w:szCs w:val="24"/>
          <w:vertAlign w:val="superscript"/>
        </w:rPr>
        <w:footnoteReference w:id="3"/>
      </w:r>
      <w:r>
        <w:rPr>
          <w:rFonts w:ascii="Century Gothic" w:eastAsia="Century Gothic" w:hAnsi="Century Gothic" w:cs="Century Gothic"/>
          <w:sz w:val="24"/>
          <w:szCs w:val="24"/>
        </w:rPr>
        <w:t>.</w:t>
      </w:r>
    </w:p>
    <w:p w14:paraId="58067450" w14:textId="77777777" w:rsidR="00C621DD" w:rsidRDefault="00C621DD">
      <w:pPr>
        <w:spacing w:line="480" w:lineRule="auto"/>
        <w:jc w:val="both"/>
        <w:rPr>
          <w:rFonts w:ascii="Century Gothic" w:eastAsia="Century Gothic" w:hAnsi="Century Gothic" w:cs="Century Gothic"/>
          <w:sz w:val="24"/>
          <w:szCs w:val="24"/>
        </w:rPr>
      </w:pPr>
    </w:p>
    <w:p w14:paraId="0AA90A7D" w14:textId="77777777" w:rsidR="00C621DD" w:rsidRDefault="00F52A23">
      <w:pPr>
        <w:spacing w:line="48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 acceso a la información</w:t>
      </w:r>
      <w:r>
        <w:rPr>
          <w:rFonts w:ascii="Century Gothic" w:eastAsia="Century Gothic" w:hAnsi="Century Gothic" w:cs="Century Gothic"/>
          <w:sz w:val="24"/>
          <w:szCs w:val="24"/>
        </w:rPr>
        <w:t xml:space="preserve"> también es un Derecho Humano fundamental tutelado en la Constitución más concretamente en su artículo sexto que nos dice que “el Derecho a la información será garantizado por el Estado” por </w:t>
      </w:r>
      <w:r>
        <w:rPr>
          <w:rFonts w:ascii="Century Gothic" w:eastAsia="Century Gothic" w:hAnsi="Century Gothic" w:cs="Century Gothic"/>
          <w:sz w:val="24"/>
          <w:szCs w:val="24"/>
        </w:rPr>
        <w:lastRenderedPageBreak/>
        <w:t>ende es que los temas que se llevan a cabo dentro de dicho consej</w:t>
      </w:r>
      <w:r>
        <w:rPr>
          <w:rFonts w:ascii="Century Gothic" w:eastAsia="Century Gothic" w:hAnsi="Century Gothic" w:cs="Century Gothic"/>
          <w:sz w:val="24"/>
          <w:szCs w:val="24"/>
        </w:rPr>
        <w:t>o son de interés general y por lo tanto deben atender al principio de máxima publicidad  mediante el acceso a la información que deberá ser  pública, completa y oportuna , de una manera en la que la ciudadanía pueda acceder fácilmente, como lo es por medio</w:t>
      </w:r>
      <w:r>
        <w:rPr>
          <w:rFonts w:ascii="Century Gothic" w:eastAsia="Century Gothic" w:hAnsi="Century Gothic" w:cs="Century Gothic"/>
          <w:sz w:val="24"/>
          <w:szCs w:val="24"/>
        </w:rPr>
        <w:t xml:space="preserve"> de tecnologías digitales.</w:t>
      </w:r>
    </w:p>
    <w:p w14:paraId="120426B1" w14:textId="77777777" w:rsidR="00C621DD" w:rsidRDefault="00C621DD">
      <w:pPr>
        <w:spacing w:line="480" w:lineRule="auto"/>
        <w:jc w:val="both"/>
        <w:rPr>
          <w:rFonts w:ascii="Century Gothic" w:eastAsia="Century Gothic" w:hAnsi="Century Gothic" w:cs="Century Gothic"/>
          <w:sz w:val="24"/>
          <w:szCs w:val="24"/>
        </w:rPr>
      </w:pPr>
    </w:p>
    <w:p w14:paraId="444D2081" w14:textId="77777777" w:rsidR="00C621DD" w:rsidRDefault="00F52A23">
      <w:pPr>
        <w:spacing w:line="48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Es por ello la obviedad de la presente iniciativa ya que la fórmula es la siguiente, si tomamos en cuenta el Derecho al acceso de la información y lo sumamos al Derecho al transporte, nos da como resultado el que la población ti</w:t>
      </w:r>
      <w:r>
        <w:rPr>
          <w:rFonts w:ascii="Century Gothic" w:eastAsia="Century Gothic" w:hAnsi="Century Gothic" w:cs="Century Gothic"/>
          <w:sz w:val="24"/>
          <w:szCs w:val="24"/>
        </w:rPr>
        <w:t>ene la garantía de estar enterados de la información que se trata en las sesiones de los consejos consultivos de transporte, y por lo anteriormente mencionado pongo a consideración de esta asamblea legislativa el siguiente proyecto con carácter de:</w:t>
      </w:r>
    </w:p>
    <w:p w14:paraId="5DE4C449" w14:textId="77777777" w:rsidR="00C621DD" w:rsidRDefault="00C621DD">
      <w:pPr>
        <w:spacing w:line="480" w:lineRule="auto"/>
        <w:rPr>
          <w:rFonts w:ascii="Century Gothic" w:eastAsia="Century Gothic" w:hAnsi="Century Gothic" w:cs="Century Gothic"/>
          <w:b/>
          <w:sz w:val="24"/>
          <w:szCs w:val="24"/>
        </w:rPr>
      </w:pPr>
    </w:p>
    <w:p w14:paraId="2C4B130A" w14:textId="77777777" w:rsidR="00C621DD" w:rsidRDefault="00F52A23">
      <w:pPr>
        <w:spacing w:line="480" w:lineRule="auto"/>
        <w:jc w:val="center"/>
        <w:rPr>
          <w:rFonts w:ascii="Century Gothic" w:eastAsia="Century Gothic" w:hAnsi="Century Gothic" w:cs="Century Gothic"/>
          <w:b/>
          <w:sz w:val="24"/>
          <w:szCs w:val="24"/>
          <w:highlight w:val="yellow"/>
        </w:rPr>
      </w:pPr>
      <w:r>
        <w:rPr>
          <w:rFonts w:ascii="Century Gothic" w:eastAsia="Century Gothic" w:hAnsi="Century Gothic" w:cs="Century Gothic"/>
          <w:b/>
          <w:sz w:val="24"/>
          <w:szCs w:val="24"/>
        </w:rPr>
        <w:t>DECRET</w:t>
      </w:r>
      <w:r>
        <w:rPr>
          <w:rFonts w:ascii="Century Gothic" w:eastAsia="Century Gothic" w:hAnsi="Century Gothic" w:cs="Century Gothic"/>
          <w:b/>
          <w:sz w:val="24"/>
          <w:szCs w:val="24"/>
        </w:rPr>
        <w:t>O.</w:t>
      </w:r>
    </w:p>
    <w:p w14:paraId="57263D66" w14:textId="77777777" w:rsidR="00C621DD" w:rsidRDefault="00C621DD">
      <w:pPr>
        <w:spacing w:line="480" w:lineRule="auto"/>
        <w:jc w:val="center"/>
        <w:rPr>
          <w:rFonts w:ascii="Century Gothic" w:eastAsia="Century Gothic" w:hAnsi="Century Gothic" w:cs="Century Gothic"/>
          <w:b/>
          <w:sz w:val="24"/>
          <w:szCs w:val="24"/>
          <w:highlight w:val="yellow"/>
        </w:rPr>
      </w:pPr>
    </w:p>
    <w:p w14:paraId="710E58EE" w14:textId="77777777" w:rsidR="00C621DD" w:rsidRDefault="00F52A23">
      <w:pPr>
        <w:spacing w:line="48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PRIMERO. - </w:t>
      </w:r>
      <w:r>
        <w:rPr>
          <w:rFonts w:ascii="Century Gothic" w:eastAsia="Century Gothic" w:hAnsi="Century Gothic" w:cs="Century Gothic"/>
          <w:sz w:val="24"/>
          <w:szCs w:val="24"/>
        </w:rPr>
        <w:t xml:space="preserve">Se modifica el </w:t>
      </w:r>
      <w:r>
        <w:rPr>
          <w:rFonts w:ascii="Century Gothic" w:eastAsia="Century Gothic" w:hAnsi="Century Gothic" w:cs="Century Gothic"/>
          <w:b/>
          <w:sz w:val="24"/>
          <w:szCs w:val="24"/>
        </w:rPr>
        <w:t xml:space="preserve">artículo 28 </w:t>
      </w:r>
      <w:r>
        <w:rPr>
          <w:rFonts w:ascii="Century Gothic" w:eastAsia="Century Gothic" w:hAnsi="Century Gothic" w:cs="Century Gothic"/>
          <w:sz w:val="24"/>
          <w:szCs w:val="24"/>
        </w:rPr>
        <w:t xml:space="preserve">de la </w:t>
      </w:r>
      <w:r>
        <w:rPr>
          <w:rFonts w:ascii="Century Gothic" w:eastAsia="Century Gothic" w:hAnsi="Century Gothic" w:cs="Century Gothic"/>
          <w:b/>
          <w:sz w:val="24"/>
          <w:szCs w:val="24"/>
        </w:rPr>
        <w:t>LEY DE TRANSPORTE DEL ESTADO DE CHIHUAHUA</w:t>
      </w:r>
      <w:r>
        <w:rPr>
          <w:rFonts w:ascii="Century Gothic" w:eastAsia="Century Gothic" w:hAnsi="Century Gothic" w:cs="Century Gothic"/>
          <w:sz w:val="24"/>
          <w:szCs w:val="24"/>
        </w:rPr>
        <w:t xml:space="preserve"> para quedar redactado de la siguiente manera:</w:t>
      </w:r>
    </w:p>
    <w:p w14:paraId="4E768B5C" w14:textId="77777777" w:rsidR="00C621DD" w:rsidRDefault="00C621DD">
      <w:pPr>
        <w:spacing w:line="480" w:lineRule="auto"/>
        <w:jc w:val="both"/>
        <w:rPr>
          <w:rFonts w:ascii="Century Gothic" w:eastAsia="Century Gothic" w:hAnsi="Century Gothic" w:cs="Century Gothic"/>
          <w:sz w:val="24"/>
          <w:szCs w:val="24"/>
        </w:rPr>
      </w:pPr>
    </w:p>
    <w:p w14:paraId="34CD2DA7" w14:textId="77777777" w:rsidR="00C621DD" w:rsidRDefault="00C621DD">
      <w:pPr>
        <w:spacing w:after="160" w:line="259" w:lineRule="auto"/>
        <w:jc w:val="both"/>
        <w:rPr>
          <w:rFonts w:ascii="Century Gothic" w:eastAsia="Century Gothic" w:hAnsi="Century Gothic" w:cs="Century Gothic"/>
          <w:b/>
          <w:sz w:val="24"/>
          <w:szCs w:val="24"/>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621DD" w14:paraId="777BDDBA" w14:textId="77777777">
        <w:tc>
          <w:tcPr>
            <w:tcW w:w="4514" w:type="dxa"/>
            <w:shd w:val="clear" w:color="auto" w:fill="auto"/>
            <w:tcMar>
              <w:top w:w="100" w:type="dxa"/>
              <w:left w:w="100" w:type="dxa"/>
              <w:bottom w:w="100" w:type="dxa"/>
              <w:right w:w="100" w:type="dxa"/>
            </w:tcMar>
          </w:tcPr>
          <w:p w14:paraId="3E5D225B" w14:textId="77777777" w:rsidR="00C621DD" w:rsidRDefault="00F52A23">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TEXTO VIGENTE</w:t>
            </w:r>
          </w:p>
        </w:tc>
        <w:tc>
          <w:tcPr>
            <w:tcW w:w="4514" w:type="dxa"/>
            <w:shd w:val="clear" w:color="auto" w:fill="auto"/>
            <w:tcMar>
              <w:top w:w="100" w:type="dxa"/>
              <w:left w:w="100" w:type="dxa"/>
              <w:bottom w:w="100" w:type="dxa"/>
              <w:right w:w="100" w:type="dxa"/>
            </w:tcMar>
          </w:tcPr>
          <w:p w14:paraId="15FBC9DD" w14:textId="77777777" w:rsidR="00C621DD" w:rsidRDefault="00F52A23">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TEXTO PROPUESTO</w:t>
            </w:r>
          </w:p>
        </w:tc>
      </w:tr>
      <w:tr w:rsidR="00C621DD" w14:paraId="16A3EF08" w14:textId="77777777">
        <w:tc>
          <w:tcPr>
            <w:tcW w:w="4514" w:type="dxa"/>
            <w:shd w:val="clear" w:color="auto" w:fill="auto"/>
            <w:tcMar>
              <w:top w:w="100" w:type="dxa"/>
              <w:left w:w="100" w:type="dxa"/>
              <w:bottom w:w="100" w:type="dxa"/>
              <w:right w:w="100" w:type="dxa"/>
            </w:tcMar>
          </w:tcPr>
          <w:p w14:paraId="65F61C7B" w14:textId="77777777" w:rsidR="00C621DD" w:rsidRDefault="00F52A2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28. </w:t>
            </w:r>
            <w:r>
              <w:rPr>
                <w:rFonts w:ascii="Century Gothic" w:eastAsia="Century Gothic" w:hAnsi="Century Gothic" w:cs="Century Gothic"/>
                <w:sz w:val="24"/>
                <w:szCs w:val="24"/>
              </w:rPr>
              <w:t xml:space="preserve">El Consejo Consultivo sesionará en forma ordinaria por lo menos dos veces al año y extraordinariamente cuando convoque la persona titular de la Subsecretaría a instrucción del </w:t>
            </w:r>
            <w:proofErr w:type="gramStart"/>
            <w:r>
              <w:rPr>
                <w:rFonts w:ascii="Century Gothic" w:eastAsia="Century Gothic" w:hAnsi="Century Gothic" w:cs="Century Gothic"/>
                <w:sz w:val="24"/>
                <w:szCs w:val="24"/>
              </w:rPr>
              <w:t>Presidente</w:t>
            </w:r>
            <w:proofErr w:type="gramEnd"/>
            <w:r>
              <w:rPr>
                <w:rFonts w:ascii="Century Gothic" w:eastAsia="Century Gothic" w:hAnsi="Century Gothic" w:cs="Century Gothic"/>
                <w:sz w:val="24"/>
                <w:szCs w:val="24"/>
              </w:rPr>
              <w:t xml:space="preserve"> o sea solicitado al mismo por la mayoría de sus miembros. </w:t>
            </w:r>
          </w:p>
          <w:p w14:paraId="2DAF9AE3" w14:textId="77777777" w:rsidR="00C621DD" w:rsidRDefault="00F52A2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Habrá quór</w:t>
            </w:r>
            <w:r>
              <w:rPr>
                <w:rFonts w:ascii="Century Gothic" w:eastAsia="Century Gothic" w:hAnsi="Century Gothic" w:cs="Century Gothic"/>
                <w:sz w:val="24"/>
                <w:szCs w:val="24"/>
              </w:rPr>
              <w:t xml:space="preserve">um con la asistencia de más de la mitad de sus miembros. Los acuerdos se tomarán por mayoría de los presentes y en caso de empate, el </w:t>
            </w:r>
            <w:proofErr w:type="gramStart"/>
            <w:r>
              <w:rPr>
                <w:rFonts w:ascii="Century Gothic" w:eastAsia="Century Gothic" w:hAnsi="Century Gothic" w:cs="Century Gothic"/>
                <w:sz w:val="24"/>
                <w:szCs w:val="24"/>
              </w:rPr>
              <w:t>Presidente</w:t>
            </w:r>
            <w:proofErr w:type="gramEnd"/>
            <w:r>
              <w:rPr>
                <w:rFonts w:ascii="Century Gothic" w:eastAsia="Century Gothic" w:hAnsi="Century Gothic" w:cs="Century Gothic"/>
                <w:sz w:val="24"/>
                <w:szCs w:val="24"/>
              </w:rPr>
              <w:t xml:space="preserve"> tendrá voto de calidad. </w:t>
            </w:r>
          </w:p>
          <w:p w14:paraId="44D5C823" w14:textId="77777777" w:rsidR="00C621DD" w:rsidRDefault="00F52A2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w:t>
            </w:r>
            <w:proofErr w:type="gramStart"/>
            <w:r>
              <w:rPr>
                <w:rFonts w:ascii="Century Gothic" w:eastAsia="Century Gothic" w:hAnsi="Century Gothic" w:cs="Century Gothic"/>
                <w:sz w:val="24"/>
                <w:szCs w:val="24"/>
              </w:rPr>
              <w:t>Secretario</w:t>
            </w:r>
            <w:proofErr w:type="gramEnd"/>
            <w:r>
              <w:rPr>
                <w:rFonts w:ascii="Century Gothic" w:eastAsia="Century Gothic" w:hAnsi="Century Gothic" w:cs="Century Gothic"/>
                <w:sz w:val="24"/>
                <w:szCs w:val="24"/>
              </w:rPr>
              <w:t xml:space="preserve"> del Consejo levantará el acta que corresponda a cada sesión. </w:t>
            </w:r>
          </w:p>
          <w:p w14:paraId="586BC01A" w14:textId="77777777" w:rsidR="00C621DD" w:rsidRDefault="00C621DD">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
        </w:tc>
        <w:tc>
          <w:tcPr>
            <w:tcW w:w="4514" w:type="dxa"/>
            <w:shd w:val="clear" w:color="auto" w:fill="auto"/>
            <w:tcMar>
              <w:top w:w="100" w:type="dxa"/>
              <w:left w:w="100" w:type="dxa"/>
              <w:bottom w:w="100" w:type="dxa"/>
              <w:right w:w="100" w:type="dxa"/>
            </w:tcMar>
          </w:tcPr>
          <w:p w14:paraId="38B59A09" w14:textId="77777777" w:rsidR="00C621DD" w:rsidRDefault="00F52A2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w:t>
            </w:r>
            <w:r>
              <w:rPr>
                <w:rFonts w:ascii="Century Gothic" w:eastAsia="Century Gothic" w:hAnsi="Century Gothic" w:cs="Century Gothic"/>
                <w:b/>
                <w:sz w:val="24"/>
                <w:szCs w:val="24"/>
              </w:rPr>
              <w:t xml:space="preserve">28. </w:t>
            </w:r>
            <w:r>
              <w:rPr>
                <w:rFonts w:ascii="Century Gothic" w:eastAsia="Century Gothic" w:hAnsi="Century Gothic" w:cs="Century Gothic"/>
                <w:sz w:val="24"/>
                <w:szCs w:val="24"/>
              </w:rPr>
              <w:t xml:space="preserve">El Consejo Consultivo sesionará en forma ordinaria por lo menos dos veces al año y extraordinariamente cuando convoque la persona titular de la Subsecretaría a instrucción del </w:t>
            </w:r>
            <w:proofErr w:type="gramStart"/>
            <w:r>
              <w:rPr>
                <w:rFonts w:ascii="Century Gothic" w:eastAsia="Century Gothic" w:hAnsi="Century Gothic" w:cs="Century Gothic"/>
                <w:sz w:val="24"/>
                <w:szCs w:val="24"/>
              </w:rPr>
              <w:t>Presidente</w:t>
            </w:r>
            <w:proofErr w:type="gramEnd"/>
            <w:r>
              <w:rPr>
                <w:rFonts w:ascii="Century Gothic" w:eastAsia="Century Gothic" w:hAnsi="Century Gothic" w:cs="Century Gothic"/>
                <w:sz w:val="24"/>
                <w:szCs w:val="24"/>
              </w:rPr>
              <w:t xml:space="preserve"> o sea solicitado al mismo por la mayoría de sus miembros. </w:t>
            </w:r>
          </w:p>
          <w:p w14:paraId="29E31706" w14:textId="77777777" w:rsidR="00C621DD" w:rsidRDefault="00F52A2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Las se</w:t>
            </w:r>
            <w:r>
              <w:rPr>
                <w:rFonts w:ascii="Century Gothic" w:eastAsia="Century Gothic" w:hAnsi="Century Gothic" w:cs="Century Gothic"/>
                <w:b/>
                <w:sz w:val="24"/>
                <w:szCs w:val="24"/>
              </w:rPr>
              <w:t>siones del consejo deberán realizarse bajo el principio de máxima publicidad, siendo transmitidas en vivo y guardando el resguardo y archivo en sitios de fácil acceso para la ciudadanía.</w:t>
            </w:r>
          </w:p>
          <w:p w14:paraId="07F70D29" w14:textId="77777777" w:rsidR="00C621DD" w:rsidRDefault="00F52A2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Habrá quórum con la asistencia de más de la mitad de sus miembros. Lo</w:t>
            </w:r>
            <w:r>
              <w:rPr>
                <w:rFonts w:ascii="Century Gothic" w:eastAsia="Century Gothic" w:hAnsi="Century Gothic" w:cs="Century Gothic"/>
                <w:sz w:val="24"/>
                <w:szCs w:val="24"/>
              </w:rPr>
              <w:t xml:space="preserve">s acuerdos se tomarán por mayoría de los presentes y en caso de empate, el </w:t>
            </w:r>
            <w:proofErr w:type="gramStart"/>
            <w:r>
              <w:rPr>
                <w:rFonts w:ascii="Century Gothic" w:eastAsia="Century Gothic" w:hAnsi="Century Gothic" w:cs="Century Gothic"/>
                <w:sz w:val="24"/>
                <w:szCs w:val="24"/>
              </w:rPr>
              <w:t>Presidente</w:t>
            </w:r>
            <w:proofErr w:type="gramEnd"/>
            <w:r>
              <w:rPr>
                <w:rFonts w:ascii="Century Gothic" w:eastAsia="Century Gothic" w:hAnsi="Century Gothic" w:cs="Century Gothic"/>
                <w:sz w:val="24"/>
                <w:szCs w:val="24"/>
              </w:rPr>
              <w:t xml:space="preserve"> tendrá voto de calidad. </w:t>
            </w:r>
          </w:p>
          <w:p w14:paraId="2BC0986A" w14:textId="77777777" w:rsidR="00C621DD" w:rsidRDefault="00F52A23">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El </w:t>
            </w:r>
            <w:proofErr w:type="gramStart"/>
            <w:r>
              <w:rPr>
                <w:rFonts w:ascii="Century Gothic" w:eastAsia="Century Gothic" w:hAnsi="Century Gothic" w:cs="Century Gothic"/>
                <w:sz w:val="24"/>
                <w:szCs w:val="24"/>
              </w:rPr>
              <w:t>Secretario</w:t>
            </w:r>
            <w:proofErr w:type="gramEnd"/>
            <w:r>
              <w:rPr>
                <w:rFonts w:ascii="Century Gothic" w:eastAsia="Century Gothic" w:hAnsi="Century Gothic" w:cs="Century Gothic"/>
                <w:sz w:val="24"/>
                <w:szCs w:val="24"/>
              </w:rPr>
              <w:t xml:space="preserve"> del Consejo levantará el acta que corresponda a cada sesión. </w:t>
            </w:r>
          </w:p>
        </w:tc>
      </w:tr>
    </w:tbl>
    <w:p w14:paraId="2A15B530" w14:textId="77777777" w:rsidR="00C621DD" w:rsidRDefault="00C621DD">
      <w:pPr>
        <w:spacing w:after="160" w:line="259" w:lineRule="auto"/>
        <w:jc w:val="both"/>
        <w:rPr>
          <w:rFonts w:ascii="Century Gothic" w:eastAsia="Century Gothic" w:hAnsi="Century Gothic" w:cs="Century Gothic"/>
          <w:b/>
          <w:sz w:val="24"/>
          <w:szCs w:val="24"/>
        </w:rPr>
      </w:pPr>
    </w:p>
    <w:p w14:paraId="1DD4BD85" w14:textId="77777777" w:rsidR="00C621DD" w:rsidRDefault="00F52A23">
      <w:pPr>
        <w:spacing w:after="160" w:line="25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TRANSITORIOS: </w:t>
      </w:r>
    </w:p>
    <w:p w14:paraId="05774AF2" w14:textId="77777777" w:rsidR="00C621DD" w:rsidRDefault="00C621DD">
      <w:pPr>
        <w:spacing w:after="160" w:line="256" w:lineRule="auto"/>
        <w:jc w:val="center"/>
        <w:rPr>
          <w:rFonts w:ascii="Century Gothic" w:eastAsia="Century Gothic" w:hAnsi="Century Gothic" w:cs="Century Gothic"/>
          <w:b/>
          <w:sz w:val="24"/>
          <w:szCs w:val="24"/>
        </w:rPr>
      </w:pPr>
    </w:p>
    <w:p w14:paraId="4C82DF29" w14:textId="77777777" w:rsidR="00C621DD" w:rsidRDefault="00F52A23">
      <w:pPr>
        <w:spacing w:after="160" w:line="256"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PRIMERO. – </w:t>
      </w:r>
      <w:r>
        <w:rPr>
          <w:rFonts w:ascii="Century Gothic" w:eastAsia="Century Gothic" w:hAnsi="Century Gothic" w:cs="Century Gothic"/>
          <w:sz w:val="24"/>
          <w:szCs w:val="24"/>
        </w:rPr>
        <w:t xml:space="preserve">El presente decreto entrará en vigor al día siguiente de su publicación en el Periódico Oficial del Estado de Chihuahua. </w:t>
      </w:r>
    </w:p>
    <w:p w14:paraId="53B7F90A" w14:textId="77777777" w:rsidR="00C621DD" w:rsidRDefault="00F52A23">
      <w:pPr>
        <w:spacing w:after="160" w:line="256"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ECONÓMICO. - </w:t>
      </w:r>
      <w:r>
        <w:rPr>
          <w:rFonts w:ascii="Century Gothic" w:eastAsia="Century Gothic" w:hAnsi="Century Gothic" w:cs="Century Gothic"/>
          <w:sz w:val="24"/>
          <w:szCs w:val="24"/>
        </w:rPr>
        <w:t xml:space="preserve">Aprobado que sea, </w:t>
      </w:r>
      <w:proofErr w:type="spellStart"/>
      <w:r>
        <w:rPr>
          <w:rFonts w:ascii="Century Gothic" w:eastAsia="Century Gothic" w:hAnsi="Century Gothic" w:cs="Century Gothic"/>
          <w:sz w:val="24"/>
          <w:szCs w:val="24"/>
        </w:rPr>
        <w:t>turnese</w:t>
      </w:r>
      <w:proofErr w:type="spellEnd"/>
      <w:r>
        <w:rPr>
          <w:rFonts w:ascii="Century Gothic" w:eastAsia="Century Gothic" w:hAnsi="Century Gothic" w:cs="Century Gothic"/>
          <w:sz w:val="24"/>
          <w:szCs w:val="24"/>
        </w:rPr>
        <w:t xml:space="preserve"> a la Secretaría para que elabore la minuta de Decreto correspondiente.</w:t>
      </w:r>
    </w:p>
    <w:p w14:paraId="53D9E9F8" w14:textId="77777777" w:rsidR="00C621DD" w:rsidRDefault="00F52A23">
      <w:pPr>
        <w:spacing w:after="160" w:line="256"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DADO. - </w:t>
      </w:r>
      <w:r>
        <w:rPr>
          <w:rFonts w:ascii="Century Gothic" w:eastAsia="Century Gothic" w:hAnsi="Century Gothic" w:cs="Century Gothic"/>
          <w:sz w:val="24"/>
          <w:szCs w:val="24"/>
        </w:rPr>
        <w:t>en el Salón de S</w:t>
      </w:r>
      <w:r>
        <w:rPr>
          <w:rFonts w:ascii="Century Gothic" w:eastAsia="Century Gothic" w:hAnsi="Century Gothic" w:cs="Century Gothic"/>
          <w:sz w:val="24"/>
          <w:szCs w:val="24"/>
        </w:rPr>
        <w:t xml:space="preserve">esiones del Poder Legislativo a los 08 días del mes de </w:t>
      </w:r>
      <w:proofErr w:type="gramStart"/>
      <w:r>
        <w:rPr>
          <w:rFonts w:ascii="Century Gothic" w:eastAsia="Century Gothic" w:hAnsi="Century Gothic" w:cs="Century Gothic"/>
          <w:sz w:val="24"/>
          <w:szCs w:val="24"/>
        </w:rPr>
        <w:t>Octubre</w:t>
      </w:r>
      <w:proofErr w:type="gramEnd"/>
      <w:r>
        <w:rPr>
          <w:rFonts w:ascii="Century Gothic" w:eastAsia="Century Gothic" w:hAnsi="Century Gothic" w:cs="Century Gothic"/>
          <w:sz w:val="24"/>
          <w:szCs w:val="24"/>
        </w:rPr>
        <w:t xml:space="preserve"> del año dos mil veinticuatro.</w:t>
      </w:r>
    </w:p>
    <w:p w14:paraId="69F1BA2A" w14:textId="77777777" w:rsidR="00C621DD" w:rsidRDefault="00C621DD">
      <w:pPr>
        <w:spacing w:after="160" w:line="256" w:lineRule="auto"/>
        <w:rPr>
          <w:rFonts w:ascii="Century Gothic" w:eastAsia="Century Gothic" w:hAnsi="Century Gothic" w:cs="Century Gothic"/>
          <w:b/>
          <w:sz w:val="24"/>
          <w:szCs w:val="24"/>
        </w:rPr>
      </w:pPr>
    </w:p>
    <w:p w14:paraId="797FCCBF" w14:textId="77777777" w:rsidR="00C621DD" w:rsidRDefault="00F52A23">
      <w:pPr>
        <w:spacing w:after="160" w:line="25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ATENTAMENTE</w:t>
      </w:r>
    </w:p>
    <w:p w14:paraId="36DEC661" w14:textId="77777777" w:rsidR="00C621DD" w:rsidRDefault="00C621DD">
      <w:pPr>
        <w:spacing w:after="160" w:line="256" w:lineRule="auto"/>
        <w:jc w:val="center"/>
        <w:rPr>
          <w:rFonts w:ascii="Century Gothic" w:eastAsia="Century Gothic" w:hAnsi="Century Gothic" w:cs="Century Gothic"/>
          <w:b/>
          <w:sz w:val="24"/>
          <w:szCs w:val="24"/>
        </w:rPr>
      </w:pPr>
    </w:p>
    <w:p w14:paraId="1B6D4EFB" w14:textId="77777777" w:rsidR="00C621DD" w:rsidRDefault="00C621DD">
      <w:pPr>
        <w:spacing w:after="160" w:line="480" w:lineRule="auto"/>
        <w:jc w:val="center"/>
        <w:rPr>
          <w:rFonts w:ascii="Century Gothic" w:eastAsia="Century Gothic" w:hAnsi="Century Gothic" w:cs="Century Gothic"/>
          <w:b/>
          <w:sz w:val="24"/>
          <w:szCs w:val="24"/>
        </w:rPr>
      </w:pPr>
    </w:p>
    <w:tbl>
      <w:tblPr>
        <w:tblStyle w:val="a0"/>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621DD" w14:paraId="447F2EE0" w14:textId="77777777">
        <w:trPr>
          <w:jc w:val="center"/>
        </w:trPr>
        <w:tc>
          <w:tcPr>
            <w:tcW w:w="4514" w:type="dxa"/>
            <w:shd w:val="clear" w:color="auto" w:fill="auto"/>
            <w:tcMar>
              <w:top w:w="100" w:type="dxa"/>
              <w:left w:w="100" w:type="dxa"/>
              <w:bottom w:w="100" w:type="dxa"/>
              <w:right w:w="100" w:type="dxa"/>
            </w:tcMar>
          </w:tcPr>
          <w:p w14:paraId="4B7BC18F" w14:textId="77777777" w:rsidR="00C621DD" w:rsidRDefault="00F52A23">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xml:space="preserve">. Magdalena </w:t>
            </w:r>
            <w:proofErr w:type="spellStart"/>
            <w:r>
              <w:rPr>
                <w:rFonts w:ascii="Century Gothic" w:eastAsia="Century Gothic" w:hAnsi="Century Gothic" w:cs="Century Gothic"/>
                <w:b/>
                <w:sz w:val="24"/>
                <w:szCs w:val="24"/>
              </w:rPr>
              <w:t>Renteria</w:t>
            </w:r>
            <w:proofErr w:type="spellEnd"/>
            <w:r>
              <w:rPr>
                <w:rFonts w:ascii="Century Gothic" w:eastAsia="Century Gothic" w:hAnsi="Century Gothic" w:cs="Century Gothic"/>
                <w:b/>
                <w:sz w:val="24"/>
                <w:szCs w:val="24"/>
              </w:rPr>
              <w:t xml:space="preserve"> </w:t>
            </w:r>
            <w:proofErr w:type="spellStart"/>
            <w:r>
              <w:rPr>
                <w:rFonts w:ascii="Century Gothic" w:eastAsia="Century Gothic" w:hAnsi="Century Gothic" w:cs="Century Gothic"/>
                <w:b/>
                <w:sz w:val="24"/>
                <w:szCs w:val="24"/>
              </w:rPr>
              <w:t>Perez</w:t>
            </w:r>
            <w:proofErr w:type="spellEnd"/>
          </w:p>
          <w:p w14:paraId="65BD64A3" w14:textId="77777777" w:rsidR="00C621DD" w:rsidRDefault="00C621DD">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
          <w:p w14:paraId="2DCAAB51" w14:textId="77777777" w:rsidR="00C621DD" w:rsidRDefault="00C621DD">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
        </w:tc>
        <w:tc>
          <w:tcPr>
            <w:tcW w:w="4514" w:type="dxa"/>
            <w:shd w:val="clear" w:color="auto" w:fill="auto"/>
            <w:tcMar>
              <w:top w:w="100" w:type="dxa"/>
              <w:left w:w="100" w:type="dxa"/>
              <w:bottom w:w="100" w:type="dxa"/>
              <w:right w:w="100" w:type="dxa"/>
            </w:tcMar>
          </w:tcPr>
          <w:p w14:paraId="531AFDB1" w14:textId="77777777" w:rsidR="00C621DD" w:rsidRDefault="00F52A23">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Elizabeth Guzmán Argueta</w:t>
            </w:r>
          </w:p>
          <w:p w14:paraId="4D836324" w14:textId="77777777" w:rsidR="00C621DD" w:rsidRDefault="00C621DD">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
        </w:tc>
      </w:tr>
      <w:tr w:rsidR="00C621DD" w14:paraId="6DE6E25B" w14:textId="77777777">
        <w:trPr>
          <w:jc w:val="center"/>
        </w:trPr>
        <w:tc>
          <w:tcPr>
            <w:tcW w:w="4514" w:type="dxa"/>
            <w:shd w:val="clear" w:color="auto" w:fill="auto"/>
            <w:tcMar>
              <w:top w:w="100" w:type="dxa"/>
              <w:left w:w="100" w:type="dxa"/>
              <w:bottom w:w="100" w:type="dxa"/>
              <w:right w:w="100" w:type="dxa"/>
            </w:tcMar>
          </w:tcPr>
          <w:p w14:paraId="5E361633" w14:textId="77777777" w:rsidR="00C621DD" w:rsidRDefault="00F52A23">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Edin Cuauhtémoc Estrada Sotelo</w:t>
            </w:r>
          </w:p>
          <w:p w14:paraId="5BFE7FA9" w14:textId="77777777" w:rsidR="00C621DD" w:rsidRDefault="00C621DD">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
          <w:p w14:paraId="4D746E21" w14:textId="77777777" w:rsidR="00C621DD" w:rsidRDefault="00C621DD">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
        </w:tc>
        <w:tc>
          <w:tcPr>
            <w:tcW w:w="4514" w:type="dxa"/>
            <w:shd w:val="clear" w:color="auto" w:fill="auto"/>
            <w:tcMar>
              <w:top w:w="100" w:type="dxa"/>
              <w:left w:w="100" w:type="dxa"/>
              <w:bottom w:w="100" w:type="dxa"/>
              <w:right w:w="100" w:type="dxa"/>
            </w:tcMar>
          </w:tcPr>
          <w:p w14:paraId="06B1CBDF" w14:textId="77777777" w:rsidR="00C621DD" w:rsidRDefault="00F52A23">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Leticia Ortega Máynez</w:t>
            </w:r>
          </w:p>
        </w:tc>
      </w:tr>
      <w:tr w:rsidR="00C621DD" w14:paraId="371B24F4" w14:textId="77777777">
        <w:trPr>
          <w:jc w:val="center"/>
        </w:trPr>
        <w:tc>
          <w:tcPr>
            <w:tcW w:w="4514" w:type="dxa"/>
            <w:shd w:val="clear" w:color="auto" w:fill="auto"/>
            <w:tcMar>
              <w:top w:w="100" w:type="dxa"/>
              <w:left w:w="100" w:type="dxa"/>
              <w:bottom w:w="100" w:type="dxa"/>
              <w:right w:w="100" w:type="dxa"/>
            </w:tcMar>
          </w:tcPr>
          <w:p w14:paraId="4D86ADAD" w14:textId="77777777" w:rsidR="00C621DD" w:rsidRDefault="00F52A23">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Óscar Daniel Avitia Arellanes</w:t>
            </w:r>
          </w:p>
          <w:p w14:paraId="42C19FFD" w14:textId="77777777" w:rsidR="00C621DD" w:rsidRDefault="00C621DD">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
          <w:p w14:paraId="19237418" w14:textId="77777777" w:rsidR="00C621DD" w:rsidRDefault="00C621DD">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
          <w:p w14:paraId="002985A1" w14:textId="77777777" w:rsidR="00C621DD" w:rsidRDefault="00C621DD">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
        </w:tc>
        <w:tc>
          <w:tcPr>
            <w:tcW w:w="4514" w:type="dxa"/>
            <w:shd w:val="clear" w:color="auto" w:fill="auto"/>
            <w:tcMar>
              <w:top w:w="100" w:type="dxa"/>
              <w:left w:w="100" w:type="dxa"/>
              <w:bottom w:w="100" w:type="dxa"/>
              <w:right w:w="100" w:type="dxa"/>
            </w:tcMar>
          </w:tcPr>
          <w:p w14:paraId="53F81AD9" w14:textId="77777777" w:rsidR="00C621DD" w:rsidRDefault="00F52A23">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Rosana Díaz Reyes</w:t>
            </w:r>
          </w:p>
          <w:p w14:paraId="702ADADC" w14:textId="77777777" w:rsidR="00C621DD" w:rsidRDefault="00C621DD">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
        </w:tc>
      </w:tr>
      <w:tr w:rsidR="00C621DD" w14:paraId="53F94404" w14:textId="77777777">
        <w:trPr>
          <w:trHeight w:val="1320"/>
          <w:jc w:val="center"/>
        </w:trPr>
        <w:tc>
          <w:tcPr>
            <w:tcW w:w="4514" w:type="dxa"/>
            <w:shd w:val="clear" w:color="auto" w:fill="auto"/>
            <w:tcMar>
              <w:top w:w="100" w:type="dxa"/>
              <w:left w:w="100" w:type="dxa"/>
              <w:bottom w:w="100" w:type="dxa"/>
              <w:right w:w="100" w:type="dxa"/>
            </w:tcMar>
          </w:tcPr>
          <w:p w14:paraId="2765885F" w14:textId="77777777" w:rsidR="00C621DD" w:rsidRDefault="00F52A23">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María Antonieta Pérez Reyes</w:t>
            </w:r>
          </w:p>
        </w:tc>
        <w:tc>
          <w:tcPr>
            <w:tcW w:w="4514" w:type="dxa"/>
            <w:shd w:val="clear" w:color="auto" w:fill="auto"/>
            <w:tcMar>
              <w:top w:w="100" w:type="dxa"/>
              <w:left w:w="100" w:type="dxa"/>
              <w:bottom w:w="100" w:type="dxa"/>
              <w:right w:w="100" w:type="dxa"/>
            </w:tcMar>
          </w:tcPr>
          <w:p w14:paraId="7D2D7548" w14:textId="77777777" w:rsidR="00C621DD" w:rsidRDefault="00F52A23">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Brenda Francisca Ríos Prieto</w:t>
            </w:r>
          </w:p>
        </w:tc>
      </w:tr>
      <w:tr w:rsidR="00C621DD" w14:paraId="128183B8" w14:textId="77777777">
        <w:trPr>
          <w:jc w:val="center"/>
        </w:trPr>
        <w:tc>
          <w:tcPr>
            <w:tcW w:w="4514" w:type="dxa"/>
            <w:shd w:val="clear" w:color="auto" w:fill="auto"/>
            <w:tcMar>
              <w:top w:w="100" w:type="dxa"/>
              <w:left w:w="100" w:type="dxa"/>
              <w:bottom w:w="100" w:type="dxa"/>
              <w:right w:w="100" w:type="dxa"/>
            </w:tcMar>
          </w:tcPr>
          <w:p w14:paraId="1CB326D8" w14:textId="77777777" w:rsidR="00C621DD" w:rsidRDefault="00F52A23">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Edith Palma Ontiveros</w:t>
            </w:r>
          </w:p>
          <w:p w14:paraId="1FE5FAB2" w14:textId="77777777" w:rsidR="00C621DD" w:rsidRDefault="00C621DD">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
          <w:p w14:paraId="54CF4A6A" w14:textId="77777777" w:rsidR="00C621DD" w:rsidRDefault="00C621DD">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
        </w:tc>
        <w:tc>
          <w:tcPr>
            <w:tcW w:w="4514" w:type="dxa"/>
            <w:shd w:val="clear" w:color="auto" w:fill="auto"/>
            <w:tcMar>
              <w:top w:w="100" w:type="dxa"/>
              <w:left w:w="100" w:type="dxa"/>
              <w:bottom w:w="100" w:type="dxa"/>
              <w:right w:w="100" w:type="dxa"/>
            </w:tcMar>
          </w:tcPr>
          <w:p w14:paraId="2F66B6DA" w14:textId="77777777" w:rsidR="00C621DD" w:rsidRDefault="00F52A23">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Herminia Gómez Carrasco</w:t>
            </w:r>
          </w:p>
        </w:tc>
      </w:tr>
      <w:tr w:rsidR="00C621DD" w14:paraId="4FC35FCE" w14:textId="77777777">
        <w:trPr>
          <w:jc w:val="center"/>
        </w:trPr>
        <w:tc>
          <w:tcPr>
            <w:tcW w:w="4514" w:type="dxa"/>
            <w:shd w:val="clear" w:color="auto" w:fill="auto"/>
            <w:tcMar>
              <w:top w:w="100" w:type="dxa"/>
              <w:left w:w="100" w:type="dxa"/>
              <w:bottom w:w="100" w:type="dxa"/>
              <w:right w:w="100" w:type="dxa"/>
            </w:tcMar>
          </w:tcPr>
          <w:p w14:paraId="0DA6D801" w14:textId="77777777" w:rsidR="00C621DD" w:rsidRDefault="00F52A23">
            <w:pPr>
              <w:spacing w:after="160" w:line="480" w:lineRule="auto"/>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lastRenderedPageBreak/>
              <w:t>Dip</w:t>
            </w:r>
            <w:proofErr w:type="spellEnd"/>
            <w:r>
              <w:rPr>
                <w:rFonts w:ascii="Century Gothic" w:eastAsia="Century Gothic" w:hAnsi="Century Gothic" w:cs="Century Gothic"/>
                <w:b/>
                <w:sz w:val="24"/>
                <w:szCs w:val="24"/>
              </w:rPr>
              <w:t>. Jael Argüelles Díaz</w:t>
            </w:r>
          </w:p>
        </w:tc>
        <w:tc>
          <w:tcPr>
            <w:tcW w:w="4514" w:type="dxa"/>
            <w:shd w:val="clear" w:color="auto" w:fill="auto"/>
            <w:tcMar>
              <w:top w:w="100" w:type="dxa"/>
              <w:left w:w="100" w:type="dxa"/>
              <w:bottom w:w="100" w:type="dxa"/>
              <w:right w:w="100" w:type="dxa"/>
            </w:tcMar>
          </w:tcPr>
          <w:p w14:paraId="54B94DA4" w14:textId="77777777" w:rsidR="00C621DD" w:rsidRDefault="00F52A23">
            <w:pPr>
              <w:spacing w:after="160" w:line="480" w:lineRule="auto"/>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Pedro Torres Estrada</w:t>
            </w:r>
          </w:p>
          <w:p w14:paraId="63E47E05" w14:textId="77777777" w:rsidR="00C621DD" w:rsidRDefault="00C621DD">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p>
        </w:tc>
      </w:tr>
      <w:tr w:rsidR="00C621DD" w14:paraId="36BE8390" w14:textId="77777777">
        <w:trPr>
          <w:trHeight w:val="440"/>
          <w:jc w:val="center"/>
        </w:trPr>
        <w:tc>
          <w:tcPr>
            <w:tcW w:w="9028" w:type="dxa"/>
            <w:gridSpan w:val="2"/>
            <w:shd w:val="clear" w:color="auto" w:fill="auto"/>
            <w:tcMar>
              <w:top w:w="100" w:type="dxa"/>
              <w:left w:w="100" w:type="dxa"/>
              <w:bottom w:w="100" w:type="dxa"/>
              <w:right w:w="100" w:type="dxa"/>
            </w:tcMar>
          </w:tcPr>
          <w:p w14:paraId="153F4173" w14:textId="77777777" w:rsidR="00C621DD" w:rsidRDefault="00F52A23">
            <w:pPr>
              <w:spacing w:after="16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presente hoja de firmas forma parte de la </w:t>
            </w:r>
            <w:r>
              <w:rPr>
                <w:rFonts w:ascii="Century Gothic" w:eastAsia="Century Gothic" w:hAnsi="Century Gothic" w:cs="Century Gothic"/>
                <w:b/>
                <w:sz w:val="24"/>
                <w:szCs w:val="24"/>
              </w:rPr>
              <w:t>INICIATIVA CON CARÁCTER DE DECRETO A EFECTO DE REFORMAR EL ARTÍCULO 28 DE LA LEY DE TRANSPORTE DEL ESTADO DE CHIHUAHUA CON LA FINALIDAD DE IMPLEMENTAR EL PRINCIPIO DE MÁXIMA PUBLICIDAD DURANTE LAS SESIONES DEL CONSEJO CONSULTIVO DE TRANSPORTE”.</w:t>
            </w:r>
          </w:p>
        </w:tc>
      </w:tr>
    </w:tbl>
    <w:p w14:paraId="45C9FA49" w14:textId="77777777" w:rsidR="00C621DD" w:rsidRDefault="00C621DD">
      <w:pPr>
        <w:spacing w:after="160" w:line="480" w:lineRule="auto"/>
        <w:jc w:val="center"/>
        <w:rPr>
          <w:rFonts w:ascii="Century Gothic" w:eastAsia="Century Gothic" w:hAnsi="Century Gothic" w:cs="Century Gothic"/>
          <w:b/>
          <w:sz w:val="24"/>
          <w:szCs w:val="24"/>
        </w:rPr>
      </w:pPr>
    </w:p>
    <w:p w14:paraId="7093AD97" w14:textId="77777777" w:rsidR="00C621DD" w:rsidRDefault="00C621DD">
      <w:pPr>
        <w:rPr>
          <w:sz w:val="24"/>
          <w:szCs w:val="24"/>
        </w:rPr>
      </w:pPr>
    </w:p>
    <w:sectPr w:rsidR="00C621DD">
      <w:headerReference w:type="default" r:id="rId6"/>
      <w:pgSz w:w="11909" w:h="16834"/>
      <w:pgMar w:top="1440" w:right="1440" w:bottom="1440" w:left="1440" w:header="3401"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FED2" w14:textId="77777777" w:rsidR="00F52A23" w:rsidRDefault="00F52A23">
      <w:pPr>
        <w:spacing w:line="240" w:lineRule="auto"/>
      </w:pPr>
      <w:r>
        <w:separator/>
      </w:r>
    </w:p>
  </w:endnote>
  <w:endnote w:type="continuationSeparator" w:id="0">
    <w:p w14:paraId="7E786435" w14:textId="77777777" w:rsidR="00F52A23" w:rsidRDefault="00F52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154F" w14:textId="77777777" w:rsidR="00F52A23" w:rsidRDefault="00F52A23">
      <w:pPr>
        <w:spacing w:line="240" w:lineRule="auto"/>
      </w:pPr>
      <w:r>
        <w:separator/>
      </w:r>
    </w:p>
  </w:footnote>
  <w:footnote w:type="continuationSeparator" w:id="0">
    <w:p w14:paraId="48DE99DE" w14:textId="77777777" w:rsidR="00F52A23" w:rsidRDefault="00F52A23">
      <w:pPr>
        <w:spacing w:line="240" w:lineRule="auto"/>
      </w:pPr>
      <w:r>
        <w:continuationSeparator/>
      </w:r>
    </w:p>
  </w:footnote>
  <w:footnote w:id="1">
    <w:p w14:paraId="39DF92BF" w14:textId="77777777" w:rsidR="00C621DD" w:rsidRDefault="00F52A23">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https://diario.mx/juarez/2024/jan/28/hay-solo-412-ruteras-para-241-mil-usuarios-990591.html</w:t>
        </w:r>
      </w:hyperlink>
      <w:r>
        <w:rPr>
          <w:sz w:val="20"/>
          <w:szCs w:val="20"/>
        </w:rPr>
        <w:t xml:space="preserve"> </w:t>
      </w:r>
    </w:p>
  </w:footnote>
  <w:footnote w:id="2">
    <w:p w14:paraId="510D8087" w14:textId="77777777" w:rsidR="00C621DD" w:rsidRDefault="00F52A23">
      <w:pPr>
        <w:spacing w:line="240" w:lineRule="auto"/>
        <w:rPr>
          <w:sz w:val="20"/>
          <w:szCs w:val="20"/>
        </w:rPr>
      </w:pPr>
      <w:r>
        <w:rPr>
          <w:vertAlign w:val="superscript"/>
        </w:rPr>
        <w:footnoteRef/>
      </w:r>
      <w:r>
        <w:rPr>
          <w:sz w:val="20"/>
          <w:szCs w:val="20"/>
        </w:rPr>
        <w:t xml:space="preserve"> LEY DE MOVILIDAD SOSTENIBLE, DE ACCES</w:t>
      </w:r>
      <w:r>
        <w:rPr>
          <w:sz w:val="20"/>
          <w:szCs w:val="20"/>
        </w:rPr>
        <w:t>IBILIDAD Y SEGURIDAD VIAL PARA EL ESTADO DE NUEVO LEÓN, capítulo VII, artículo 56.</w:t>
      </w:r>
    </w:p>
  </w:footnote>
  <w:footnote w:id="3">
    <w:p w14:paraId="0E089E67" w14:textId="77777777" w:rsidR="00C621DD" w:rsidRDefault="00F52A23">
      <w:pPr>
        <w:spacing w:line="240" w:lineRule="auto"/>
        <w:rPr>
          <w:sz w:val="20"/>
          <w:szCs w:val="20"/>
        </w:rPr>
      </w:pPr>
      <w:r>
        <w:rPr>
          <w:vertAlign w:val="superscript"/>
        </w:rPr>
        <w:footnoteRef/>
      </w:r>
      <w:r>
        <w:rPr>
          <w:sz w:val="20"/>
          <w:szCs w:val="20"/>
        </w:rPr>
        <w:t xml:space="preserve"> LEY DE MOVILIDAD DE LA CIUDAD DE MÉXICO, capítulo II, artículo 21.</w:t>
      </w:r>
    </w:p>
    <w:p w14:paraId="7BB18358" w14:textId="77777777" w:rsidR="00C621DD" w:rsidRDefault="00C621DD">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B21E" w14:textId="77777777" w:rsidR="00C621DD" w:rsidRDefault="00C621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DD"/>
    <w:rsid w:val="002F765A"/>
    <w:rsid w:val="00C621DD"/>
    <w:rsid w:val="00F52A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A112"/>
  <w15:docId w15:val="{B5E38604-83B9-48C8-B8C3-A0270BAF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diario.mx/juarez/2024/jan/28/hay-solo-412-ruteras-para-241-mil-usuarios-9905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1161</Words>
  <Characters>6389</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2024-10-07T20:15:00Z</dcterms:created>
  <dcterms:modified xsi:type="dcterms:W3CDTF">2024-10-07T20:15:00Z</dcterms:modified>
</cp:coreProperties>
</file>