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E70AD" w14:textId="77777777" w:rsidR="00BB2E09" w:rsidRPr="00800609" w:rsidRDefault="00BB2E09" w:rsidP="00BB2E09">
      <w:pPr>
        <w:spacing w:after="0" w:line="360" w:lineRule="auto"/>
        <w:jc w:val="both"/>
        <w:rPr>
          <w:rFonts w:ascii="Century Gothic" w:hAnsi="Century Gothic"/>
          <w:b/>
          <w:bCs/>
        </w:rPr>
      </w:pPr>
      <w:r w:rsidRPr="00800609">
        <w:rPr>
          <w:rFonts w:ascii="Century Gothic" w:hAnsi="Century Gothic"/>
          <w:b/>
          <w:bCs/>
        </w:rPr>
        <w:t xml:space="preserve">H. CONGRESO DEL ESTADO DE CHIHUAHUA. </w:t>
      </w:r>
    </w:p>
    <w:p w14:paraId="7425635A" w14:textId="77777777" w:rsidR="00BB2E09" w:rsidRPr="00800609" w:rsidRDefault="00BB2E09" w:rsidP="00BB2E09">
      <w:pPr>
        <w:spacing w:after="0" w:line="360" w:lineRule="auto"/>
        <w:jc w:val="both"/>
        <w:rPr>
          <w:rFonts w:ascii="Century Gothic" w:hAnsi="Century Gothic"/>
          <w:b/>
          <w:bCs/>
        </w:rPr>
      </w:pPr>
      <w:r w:rsidRPr="00800609">
        <w:rPr>
          <w:rFonts w:ascii="Century Gothic" w:hAnsi="Century Gothic"/>
          <w:b/>
          <w:bCs/>
        </w:rPr>
        <w:t xml:space="preserve">P R E S E N T E.- </w:t>
      </w:r>
    </w:p>
    <w:p w14:paraId="596170F9" w14:textId="63DA9B27" w:rsidR="00BB2E09" w:rsidRPr="00800609" w:rsidRDefault="0023437B" w:rsidP="0023437B">
      <w:pPr>
        <w:tabs>
          <w:tab w:val="left" w:pos="1020"/>
        </w:tabs>
        <w:spacing w:after="0" w:line="360" w:lineRule="auto"/>
        <w:jc w:val="both"/>
        <w:rPr>
          <w:rFonts w:ascii="Century Gothic" w:hAnsi="Century Gothic"/>
        </w:rPr>
      </w:pPr>
      <w:r w:rsidRPr="00800609">
        <w:rPr>
          <w:rFonts w:ascii="Century Gothic" w:hAnsi="Century Gothic"/>
        </w:rPr>
        <w:tab/>
      </w:r>
    </w:p>
    <w:p w14:paraId="0A37F546" w14:textId="43FDB445" w:rsidR="00BB2E09" w:rsidRPr="00800609" w:rsidRDefault="00BB2E09" w:rsidP="00BB2E09">
      <w:pPr>
        <w:spacing w:after="0" w:line="360" w:lineRule="auto"/>
        <w:jc w:val="both"/>
        <w:rPr>
          <w:rFonts w:ascii="Century Gothic" w:hAnsi="Century Gothic"/>
        </w:rPr>
      </w:pPr>
      <w:r w:rsidRPr="00800609">
        <w:rPr>
          <w:rFonts w:ascii="Century Gothic" w:hAnsi="Century Gothic"/>
          <w:b/>
          <w:bCs/>
        </w:rPr>
        <w:t xml:space="preserve">Los suscritos </w:t>
      </w:r>
      <w:r w:rsidRPr="00800609">
        <w:rPr>
          <w:rFonts w:ascii="Century Gothic" w:hAnsi="Century Gothic"/>
        </w:rPr>
        <w:t xml:space="preserve">en nuestro carácter de Diputadas y Diputados de la Sexagésima Octava Legislatura del H. Congreso del Estado de Chihuahua, así como los demás integrantes del Grupo Parlamentario del Partido MORENA </w:t>
      </w:r>
      <w:r w:rsidRPr="00800609">
        <w:rPr>
          <w:rFonts w:ascii="Century Gothic" w:eastAsia="Century Gothic" w:hAnsi="Century Gothic" w:cs="Century Gothic"/>
        </w:rPr>
        <w:t xml:space="preserve">con fundamento en lo que disponen los artículos 64 fracción XLVII de la Constitución Política del Estado; 167, fracción I y 169, todos de la Ley Orgánica del Poder Legislativo; artículo 2, fracción IX del Reglamento Interior y de Prácticas Parlamentarias del Poder Legislativo, comparezco ante esta Soberanía a fin de presentar </w:t>
      </w:r>
      <w:r w:rsidRPr="00800609">
        <w:rPr>
          <w:rFonts w:ascii="Century Gothic" w:eastAsia="Century Gothic" w:hAnsi="Century Gothic" w:cs="Century Gothic"/>
          <w:b/>
        </w:rPr>
        <w:t xml:space="preserve">Proposición con carácter de </w:t>
      </w:r>
      <w:r w:rsidRPr="00800609">
        <w:rPr>
          <w:rFonts w:ascii="Century Gothic" w:hAnsi="Century Gothic"/>
          <w:b/>
        </w:rPr>
        <w:t>Punto de Acuerdo</w:t>
      </w:r>
      <w:r w:rsidRPr="00800609">
        <w:rPr>
          <w:rFonts w:ascii="Century Gothic" w:hAnsi="Century Gothic"/>
        </w:rPr>
        <w:t xml:space="preserve"> </w:t>
      </w:r>
      <w:bookmarkStart w:id="0" w:name="_Hlk177975588"/>
      <w:r w:rsidRPr="00800609">
        <w:rPr>
          <w:rFonts w:ascii="Century Gothic" w:hAnsi="Century Gothic"/>
        </w:rPr>
        <w:t xml:space="preserve">para exhortar a diversas autoridades del Estado a fin de proteger </w:t>
      </w:r>
      <w:r w:rsidR="0023437B" w:rsidRPr="00800609">
        <w:rPr>
          <w:rFonts w:ascii="Century Gothic" w:hAnsi="Century Gothic"/>
        </w:rPr>
        <w:t xml:space="preserve">las zonas de preservación ecológica del municipio de Chihuahua, especialmente el </w:t>
      </w:r>
      <w:r w:rsidRPr="00800609">
        <w:rPr>
          <w:rFonts w:ascii="Century Gothic" w:hAnsi="Century Gothic"/>
        </w:rPr>
        <w:t xml:space="preserve">cerro </w:t>
      </w:r>
      <w:r w:rsidR="0023437B" w:rsidRPr="00800609">
        <w:rPr>
          <w:rFonts w:ascii="Century Gothic" w:hAnsi="Century Gothic"/>
        </w:rPr>
        <w:t xml:space="preserve">mesa </w:t>
      </w:r>
      <w:r w:rsidRPr="00800609">
        <w:rPr>
          <w:rFonts w:ascii="Century Gothic" w:hAnsi="Century Gothic"/>
        </w:rPr>
        <w:t>de los caballos y demás zonas de valor ambiental</w:t>
      </w:r>
      <w:bookmarkEnd w:id="0"/>
      <w:r w:rsidRPr="00800609">
        <w:rPr>
          <w:rFonts w:ascii="Century Gothic" w:eastAsia="Century Gothic" w:hAnsi="Century Gothic" w:cs="Century Gothic"/>
          <w:b/>
        </w:rPr>
        <w:t>,</w:t>
      </w:r>
      <w:r w:rsidRPr="00800609">
        <w:rPr>
          <w:rFonts w:ascii="Century Gothic" w:eastAsia="Century Gothic" w:hAnsi="Century Gothic" w:cs="Century Gothic"/>
        </w:rPr>
        <w:t xml:space="preserve"> lo anterior con sustento en la siguiente:</w:t>
      </w:r>
    </w:p>
    <w:p w14:paraId="1FC938BA" w14:textId="77777777" w:rsidR="00BB2E09" w:rsidRPr="00800609" w:rsidRDefault="00BB2E09" w:rsidP="00BB2E09">
      <w:pPr>
        <w:spacing w:after="0" w:line="360" w:lineRule="auto"/>
        <w:jc w:val="both"/>
        <w:rPr>
          <w:rFonts w:ascii="Century Gothic" w:eastAsia="Century Gothic" w:hAnsi="Century Gothic" w:cs="Century Gothic"/>
          <w:b/>
        </w:rPr>
      </w:pPr>
    </w:p>
    <w:p w14:paraId="0591F730" w14:textId="77777777" w:rsidR="00BB2E09" w:rsidRPr="00800609" w:rsidRDefault="00BB2E09" w:rsidP="00BB2E09">
      <w:pPr>
        <w:spacing w:after="0" w:line="360" w:lineRule="auto"/>
        <w:jc w:val="center"/>
        <w:rPr>
          <w:rFonts w:ascii="Century Gothic" w:eastAsia="Century Gothic" w:hAnsi="Century Gothic" w:cs="Century Gothic"/>
          <w:b/>
        </w:rPr>
      </w:pPr>
      <w:r w:rsidRPr="00800609">
        <w:rPr>
          <w:rFonts w:ascii="Century Gothic" w:eastAsia="Century Gothic" w:hAnsi="Century Gothic" w:cs="Century Gothic"/>
          <w:b/>
          <w:bCs/>
        </w:rPr>
        <w:t>EXPOSICIÓN DE MOTIVOS:</w:t>
      </w:r>
    </w:p>
    <w:p w14:paraId="30D6F21F" w14:textId="21088384" w:rsidR="2BB3BECB" w:rsidRPr="00800609" w:rsidRDefault="2BB3BECB" w:rsidP="2BB3BECB">
      <w:pPr>
        <w:spacing w:after="0" w:line="360" w:lineRule="auto"/>
        <w:jc w:val="center"/>
        <w:rPr>
          <w:rFonts w:ascii="Century Gothic" w:eastAsia="Century Gothic" w:hAnsi="Century Gothic" w:cs="Century Gothic"/>
          <w:b/>
          <w:bCs/>
        </w:rPr>
      </w:pPr>
    </w:p>
    <w:p w14:paraId="2712CBE8" w14:textId="477A3333" w:rsidR="65971B9D" w:rsidRPr="00800609" w:rsidRDefault="65971B9D"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 xml:space="preserve">El Municipio de Chihuahua, a través del Instituto Municipal de Planeación (IMPLAN), ha reconocido que el patrón de desarrollo urbano de la ciudad ha causado una serie de problemas sociales, económicos y ecológicos. Entre ellos destacan la marginación de ciertos sectores y la degradación de valiosos activos ambientales ubicados en las zonas periféricas, áreas que albergan una rica biodiversidad, incluso especies en peligro de extinción. Conservar estas zonas es vital para fortalecer la resiliencia urbana, preservar </w:t>
      </w:r>
      <w:r w:rsidRPr="00800609">
        <w:rPr>
          <w:rFonts w:ascii="Century Gothic" w:eastAsia="Century Gothic" w:hAnsi="Century Gothic" w:cs="Century Gothic"/>
        </w:rPr>
        <w:lastRenderedPageBreak/>
        <w:t>la biodiversidad municipal, reducir los riesgos de desastre y enfrentar el cambio climático.</w:t>
      </w:r>
    </w:p>
    <w:p w14:paraId="4E16334A" w14:textId="76CAC087" w:rsidR="65971B9D" w:rsidRPr="00800609" w:rsidRDefault="65971B9D"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 xml:space="preserve"> </w:t>
      </w:r>
    </w:p>
    <w:p w14:paraId="7ACB0149" w14:textId="0F744FAA" w:rsidR="65971B9D" w:rsidRPr="00800609" w:rsidRDefault="003E5C69"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Con base en esta idea, r</w:t>
      </w:r>
      <w:r w:rsidR="65971B9D" w:rsidRPr="00800609">
        <w:rPr>
          <w:rFonts w:ascii="Century Gothic" w:eastAsia="Century Gothic" w:hAnsi="Century Gothic" w:cs="Century Gothic"/>
        </w:rPr>
        <w:t xml:space="preserve">ecientemente </w:t>
      </w:r>
      <w:r w:rsidRPr="00800609">
        <w:rPr>
          <w:rFonts w:ascii="Century Gothic" w:eastAsia="Century Gothic" w:hAnsi="Century Gothic" w:cs="Century Gothic"/>
        </w:rPr>
        <w:t xml:space="preserve">se </w:t>
      </w:r>
      <w:r w:rsidR="65971B9D" w:rsidRPr="00800609">
        <w:rPr>
          <w:rFonts w:ascii="Century Gothic" w:eastAsia="Century Gothic" w:hAnsi="Century Gothic" w:cs="Century Gothic"/>
        </w:rPr>
        <w:t xml:space="preserve">concluyó la Consulta Pública para decretar el Cerro del Caballo o Mesa de los Caballos como área natural protegida. Este ejercicio ciudadano, promovido por el Colectivo Salvemos los Cerros, planteó dos preguntas clave: </w:t>
      </w:r>
      <w:r w:rsidR="0D8C219C" w:rsidRPr="00800609">
        <w:rPr>
          <w:rFonts w:ascii="Century Gothic" w:eastAsia="Century Gothic" w:hAnsi="Century Gothic" w:cs="Century Gothic"/>
        </w:rPr>
        <w:t>“¿Estaría usted de acuerdo en que se realicen estudios técnicos para determinar con precisión los límites, el valor ambiental y los posibles usos o acciones de conservación de la Mesa de los Caballos? Y ¿Considera usted que de acreditarse la Mesa de los Caballos posea valores paisajísticos, turísticos y ambientales o culturales relevantes para la comunidad, es necesario se implementen medidas de protección para conservar estos valores?”.</w:t>
      </w:r>
    </w:p>
    <w:p w14:paraId="74C98980" w14:textId="77777777" w:rsidR="003E5C69" w:rsidRPr="00800609" w:rsidRDefault="003E5C69" w:rsidP="003E5C69">
      <w:pPr>
        <w:spacing w:after="0" w:line="360" w:lineRule="auto"/>
        <w:jc w:val="both"/>
        <w:rPr>
          <w:rFonts w:ascii="Century Gothic" w:eastAsia="Century Gothic" w:hAnsi="Century Gothic" w:cs="Century Gothic"/>
        </w:rPr>
      </w:pPr>
    </w:p>
    <w:p w14:paraId="7A1249B7" w14:textId="2FEF76BF" w:rsidR="003E5C69" w:rsidRPr="00800609" w:rsidRDefault="003E5C69" w:rsidP="003E5C69">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 xml:space="preserve">El Cerro Mesa de los Caballos se destaca por sus características ecológicas, paisajísticas y culturales, por lo que urge su protección, de ahí su importancia ya que brinda servicios ecosistémicos para la calidad de vida de la población, como la captación de agua, la purificación del aire, la regulación del clima, la conservación de la biodiversidad, y la protección de los ecosistemas. </w:t>
      </w:r>
    </w:p>
    <w:p w14:paraId="7B287E02" w14:textId="77777777" w:rsidR="003E5C69" w:rsidRPr="00800609" w:rsidRDefault="003E5C69" w:rsidP="003E5C69">
      <w:pPr>
        <w:spacing w:after="0" w:line="360" w:lineRule="auto"/>
        <w:jc w:val="both"/>
        <w:rPr>
          <w:rFonts w:ascii="Century Gothic" w:eastAsia="Century Gothic" w:hAnsi="Century Gothic" w:cs="Century Gothic"/>
        </w:rPr>
      </w:pPr>
    </w:p>
    <w:p w14:paraId="22E6D4ED" w14:textId="77777777" w:rsidR="00252649" w:rsidRPr="00800609" w:rsidRDefault="003E5C69" w:rsidP="003E5C69">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 xml:space="preserve">Tal es su importancia que aún en la última actualización del Programa de Desarrollo Urbano del Municipio de Chihuahua, publicado </w:t>
      </w:r>
      <w:r w:rsidR="00252649" w:rsidRPr="00800609">
        <w:rPr>
          <w:rFonts w:ascii="Century Gothic" w:eastAsia="Century Gothic" w:hAnsi="Century Gothic" w:cs="Century Gothic"/>
        </w:rPr>
        <w:t xml:space="preserve">en el Periódico Oficial del Estado No. 24, del 23 de </w:t>
      </w:r>
      <w:proofErr w:type="gramStart"/>
      <w:r w:rsidR="00252649" w:rsidRPr="00800609">
        <w:rPr>
          <w:rFonts w:ascii="Century Gothic" w:eastAsia="Century Gothic" w:hAnsi="Century Gothic" w:cs="Century Gothic"/>
        </w:rPr>
        <w:t>Marzo</w:t>
      </w:r>
      <w:proofErr w:type="gramEnd"/>
      <w:r w:rsidR="00252649" w:rsidRPr="00800609">
        <w:rPr>
          <w:rFonts w:ascii="Century Gothic" w:eastAsia="Century Gothic" w:hAnsi="Century Gothic" w:cs="Century Gothic"/>
        </w:rPr>
        <w:t xml:space="preserve"> del 2024, bajo el Acuerdo No. 16/2024, este se encuentra clasificado como </w:t>
      </w:r>
      <w:r w:rsidRPr="00800609">
        <w:rPr>
          <w:rFonts w:ascii="Century Gothic" w:eastAsia="Century Gothic" w:hAnsi="Century Gothic" w:cs="Century Gothic"/>
        </w:rPr>
        <w:t xml:space="preserve">"Suelo de Preservación </w:t>
      </w:r>
      <w:r w:rsidRPr="00800609">
        <w:rPr>
          <w:rFonts w:ascii="Century Gothic" w:eastAsia="Century Gothic" w:hAnsi="Century Gothic" w:cs="Century Gothic"/>
        </w:rPr>
        <w:lastRenderedPageBreak/>
        <w:t xml:space="preserve">Ecológica" en el programa de zonificación del municipio de Chihuahua, </w:t>
      </w:r>
      <w:r w:rsidR="00252649" w:rsidRPr="00800609">
        <w:rPr>
          <w:rFonts w:ascii="Century Gothic" w:eastAsia="Century Gothic" w:hAnsi="Century Gothic" w:cs="Century Gothic"/>
        </w:rPr>
        <w:t>además de que en su momento fue</w:t>
      </w:r>
      <w:r w:rsidRPr="00800609">
        <w:rPr>
          <w:rFonts w:ascii="Century Gothic" w:eastAsia="Century Gothic" w:hAnsi="Century Gothic" w:cs="Century Gothic"/>
        </w:rPr>
        <w:t xml:space="preserve"> reconocido como parte de una Zona Forestal Protectora Federal mediante el decreto de 1936. </w:t>
      </w:r>
    </w:p>
    <w:p w14:paraId="2337D511" w14:textId="77777777" w:rsidR="00252649" w:rsidRPr="00800609" w:rsidRDefault="00252649" w:rsidP="003E5C69">
      <w:pPr>
        <w:spacing w:after="0" w:line="360" w:lineRule="auto"/>
        <w:jc w:val="both"/>
        <w:rPr>
          <w:rFonts w:ascii="Century Gothic" w:eastAsia="Century Gothic" w:hAnsi="Century Gothic" w:cs="Century Gothic"/>
        </w:rPr>
      </w:pPr>
    </w:p>
    <w:p w14:paraId="2AA2DFC7" w14:textId="0C834697" w:rsidR="003E5C69" w:rsidRPr="00800609" w:rsidRDefault="003E5C69" w:rsidP="003E5C69">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En dicho cerro habitan especies de flora como sotol, encino, mezquite y huizache, y de fauna como venado, tlacuache, zorro y lince, todas ellas especies que requieren protección de acuerdo con la legislación ambiental vigente. Así mismo se encuentra dentro de la zonificación forestal del país del 2011 que no ha sido modificada desde entonces como suelo forestal de zona árida, el cual solo puede ser modificado por SEMARNAT.</w:t>
      </w:r>
    </w:p>
    <w:p w14:paraId="7E434B46" w14:textId="77777777" w:rsidR="00252649" w:rsidRPr="00800609" w:rsidRDefault="00252649" w:rsidP="003E5C69">
      <w:pPr>
        <w:spacing w:after="0" w:line="360" w:lineRule="auto"/>
        <w:jc w:val="both"/>
        <w:rPr>
          <w:rFonts w:ascii="Century Gothic" w:eastAsia="Century Gothic" w:hAnsi="Century Gothic" w:cs="Century Gothic"/>
        </w:rPr>
      </w:pPr>
    </w:p>
    <w:p w14:paraId="6506A668" w14:textId="705D0472" w:rsidR="003E5C69" w:rsidRPr="00800609" w:rsidRDefault="00252649" w:rsidP="003E5C69">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 xml:space="preserve">Fue así </w:t>
      </w:r>
      <w:proofErr w:type="gramStart"/>
      <w:r w:rsidRPr="00800609">
        <w:rPr>
          <w:rFonts w:ascii="Century Gothic" w:eastAsia="Century Gothic" w:hAnsi="Century Gothic" w:cs="Century Gothic"/>
        </w:rPr>
        <w:t>que</w:t>
      </w:r>
      <w:proofErr w:type="gramEnd"/>
      <w:r w:rsidRPr="00800609">
        <w:rPr>
          <w:rFonts w:ascii="Century Gothic" w:eastAsia="Century Gothic" w:hAnsi="Century Gothic" w:cs="Century Gothic"/>
        </w:rPr>
        <w:t xml:space="preserve"> e</w:t>
      </w:r>
      <w:r w:rsidR="003E5C69" w:rsidRPr="00800609">
        <w:rPr>
          <w:rFonts w:ascii="Century Gothic" w:eastAsia="Century Gothic" w:hAnsi="Century Gothic" w:cs="Century Gothic"/>
        </w:rPr>
        <w:t>n atención a la participación ciudadana, se llevó a cabo una consulta pública en la cual se expresó la clara voluntad de los ciudadanos a favor de la protección del Cerro Mesa de los Caballos. En esta consulta, el 98.12% de los participantes aprobaron la primera pregunta que proponía su protección, y en la segunda pregunta se obtuvo un 99.11% de aprobación, reflejando un consenso amplio por parte de la sociedad. Estos resultados destacan el deseo popular de preservar este espacio como un Área Natural Protegida (ANP).</w:t>
      </w:r>
    </w:p>
    <w:p w14:paraId="4A57E4BC" w14:textId="77777777" w:rsidR="00252649" w:rsidRPr="00800609" w:rsidRDefault="00252649" w:rsidP="003E5C69">
      <w:pPr>
        <w:spacing w:after="0" w:line="360" w:lineRule="auto"/>
        <w:jc w:val="both"/>
        <w:rPr>
          <w:rFonts w:ascii="Century Gothic" w:eastAsia="Century Gothic" w:hAnsi="Century Gothic" w:cs="Century Gothic"/>
        </w:rPr>
      </w:pPr>
    </w:p>
    <w:p w14:paraId="7ACD4EE3" w14:textId="22B4646A" w:rsidR="65971B9D" w:rsidRPr="00800609" w:rsidRDefault="00252649"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Sin embargo, p</w:t>
      </w:r>
      <w:r w:rsidR="65971B9D" w:rsidRPr="00800609">
        <w:rPr>
          <w:rFonts w:ascii="Century Gothic" w:eastAsia="Century Gothic" w:hAnsi="Century Gothic" w:cs="Century Gothic"/>
        </w:rPr>
        <w:t xml:space="preserve">ese a la clara intención ciudadana </w:t>
      </w:r>
      <w:r w:rsidRPr="00800609">
        <w:rPr>
          <w:rFonts w:ascii="Century Gothic" w:eastAsia="Century Gothic" w:hAnsi="Century Gothic" w:cs="Century Gothic"/>
        </w:rPr>
        <w:t xml:space="preserve">y gubernamental </w:t>
      </w:r>
      <w:r w:rsidR="65971B9D" w:rsidRPr="00800609">
        <w:rPr>
          <w:rFonts w:ascii="Century Gothic" w:eastAsia="Century Gothic" w:hAnsi="Century Gothic" w:cs="Century Gothic"/>
        </w:rPr>
        <w:t xml:space="preserve">de proteger esta área, existe incertidumbre </w:t>
      </w:r>
      <w:r w:rsidR="0098747D" w:rsidRPr="00800609">
        <w:rPr>
          <w:rFonts w:ascii="Century Gothic" w:eastAsia="Century Gothic" w:hAnsi="Century Gothic" w:cs="Century Gothic"/>
        </w:rPr>
        <w:t xml:space="preserve">tanto de ciudadanos como de desarrolladores </w:t>
      </w:r>
      <w:r w:rsidR="65971B9D" w:rsidRPr="00800609">
        <w:rPr>
          <w:rFonts w:ascii="Century Gothic" w:eastAsia="Century Gothic" w:hAnsi="Century Gothic" w:cs="Century Gothic"/>
        </w:rPr>
        <w:t xml:space="preserve">sobre si el municipio respetará los resultados de la consulta. Esto se debe a que, en varias ocasiones, el Ayuntamiento ha ignorado resoluciones similares para proteger el Cerro del Caballo, </w:t>
      </w:r>
      <w:r w:rsidR="00C46781" w:rsidRPr="00800609">
        <w:rPr>
          <w:rFonts w:ascii="Century Gothic" w:eastAsia="Century Gothic" w:hAnsi="Century Gothic" w:cs="Century Gothic"/>
        </w:rPr>
        <w:t xml:space="preserve">otorgando </w:t>
      </w:r>
      <w:r w:rsidR="00C46781" w:rsidRPr="00800609">
        <w:rPr>
          <w:rFonts w:ascii="Century Gothic" w:eastAsia="Century Gothic" w:hAnsi="Century Gothic" w:cs="Century Gothic"/>
        </w:rPr>
        <w:lastRenderedPageBreak/>
        <w:t>permisos en contra de lo publicado en el Plan de Desarrollo Urbano del Municipio de Chihuahua</w:t>
      </w:r>
      <w:r w:rsidR="65971B9D" w:rsidRPr="00800609">
        <w:rPr>
          <w:rFonts w:ascii="Century Gothic" w:eastAsia="Century Gothic" w:hAnsi="Century Gothic" w:cs="Century Gothic"/>
        </w:rPr>
        <w:t>.</w:t>
      </w:r>
    </w:p>
    <w:p w14:paraId="1F5A8FA5" w14:textId="233809E3" w:rsidR="65971B9D" w:rsidRPr="00800609" w:rsidRDefault="65971B9D"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 xml:space="preserve"> </w:t>
      </w:r>
    </w:p>
    <w:p w14:paraId="7E360726" w14:textId="5D9B5197" w:rsidR="65971B9D" w:rsidRPr="00800609" w:rsidRDefault="005C1618" w:rsidP="00694A57">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 xml:space="preserve">Por un </w:t>
      </w:r>
      <w:proofErr w:type="gramStart"/>
      <w:r w:rsidRPr="00800609">
        <w:rPr>
          <w:rFonts w:ascii="Century Gothic" w:eastAsia="Century Gothic" w:hAnsi="Century Gothic" w:cs="Century Gothic"/>
        </w:rPr>
        <w:t>lado</w:t>
      </w:r>
      <w:proofErr w:type="gramEnd"/>
      <w:r w:rsidRPr="00800609">
        <w:rPr>
          <w:rFonts w:ascii="Century Gothic" w:eastAsia="Century Gothic" w:hAnsi="Century Gothic" w:cs="Century Gothic"/>
        </w:rPr>
        <w:t xml:space="preserve"> el gobierno municipal declara esta zona como de preservación ecológica, y por otra son las mismas autoridades las que autorizan construcciones contrarias a la norma. </w:t>
      </w:r>
      <w:r w:rsidR="00036590" w:rsidRPr="00800609">
        <w:rPr>
          <w:rFonts w:ascii="Century Gothic" w:eastAsia="Century Gothic" w:hAnsi="Century Gothic" w:cs="Century Gothic"/>
        </w:rPr>
        <w:t xml:space="preserve">Esta confusión </w:t>
      </w:r>
      <w:r w:rsidR="00F366D5" w:rsidRPr="00800609">
        <w:rPr>
          <w:rFonts w:ascii="Century Gothic" w:eastAsia="Century Gothic" w:hAnsi="Century Gothic" w:cs="Century Gothic"/>
        </w:rPr>
        <w:t xml:space="preserve">generada por el </w:t>
      </w:r>
      <w:r w:rsidR="009008C8" w:rsidRPr="00800609">
        <w:rPr>
          <w:rFonts w:ascii="Century Gothic" w:eastAsia="Century Gothic" w:hAnsi="Century Gothic" w:cs="Century Gothic"/>
        </w:rPr>
        <w:t xml:space="preserve">propio </w:t>
      </w:r>
      <w:r w:rsidR="003855E0" w:rsidRPr="00800609">
        <w:rPr>
          <w:rFonts w:ascii="Century Gothic" w:eastAsia="Century Gothic" w:hAnsi="Century Gothic" w:cs="Century Gothic"/>
        </w:rPr>
        <w:t xml:space="preserve">gobierno </w:t>
      </w:r>
      <w:r w:rsidR="002B6FFB" w:rsidRPr="00800609">
        <w:rPr>
          <w:rFonts w:ascii="Century Gothic" w:eastAsia="Century Gothic" w:hAnsi="Century Gothic" w:cs="Century Gothic"/>
        </w:rPr>
        <w:t>municipal</w:t>
      </w:r>
      <w:r w:rsidR="00882B1C" w:rsidRPr="00800609">
        <w:rPr>
          <w:rFonts w:ascii="Century Gothic" w:eastAsia="Century Gothic" w:hAnsi="Century Gothic" w:cs="Century Gothic"/>
        </w:rPr>
        <w:t>, aunado al escándalo del cartel inmobiliario,</w:t>
      </w:r>
      <w:r w:rsidR="002B6FFB" w:rsidRPr="00800609">
        <w:rPr>
          <w:rFonts w:ascii="Century Gothic" w:eastAsia="Century Gothic" w:hAnsi="Century Gothic" w:cs="Century Gothic"/>
        </w:rPr>
        <w:t xml:space="preserve"> </w:t>
      </w:r>
      <w:r w:rsidR="00F366D5" w:rsidRPr="00800609">
        <w:rPr>
          <w:rFonts w:ascii="Century Gothic" w:eastAsia="Century Gothic" w:hAnsi="Century Gothic" w:cs="Century Gothic"/>
        </w:rPr>
        <w:t xml:space="preserve">nos lleva a pensar en el compromiso de este en la protección de </w:t>
      </w:r>
      <w:r w:rsidR="65971B9D" w:rsidRPr="00800609">
        <w:rPr>
          <w:rFonts w:ascii="Century Gothic" w:eastAsia="Century Gothic" w:hAnsi="Century Gothic" w:cs="Century Gothic"/>
        </w:rPr>
        <w:t>nuestras áreas naturales,</w:t>
      </w:r>
      <w:r w:rsidR="00F366D5" w:rsidRPr="00800609">
        <w:rPr>
          <w:rFonts w:ascii="Century Gothic" w:eastAsia="Century Gothic" w:hAnsi="Century Gothic" w:cs="Century Gothic"/>
        </w:rPr>
        <w:t xml:space="preserve"> </w:t>
      </w:r>
      <w:r w:rsidR="65971B9D" w:rsidRPr="00800609">
        <w:rPr>
          <w:rFonts w:ascii="Century Gothic" w:eastAsia="Century Gothic" w:hAnsi="Century Gothic" w:cs="Century Gothic"/>
        </w:rPr>
        <w:t>vulnerando el derecho fundamental de la ciudadanía a una vivienda digna y adecuada</w:t>
      </w:r>
      <w:r w:rsidR="00F366D5" w:rsidRPr="00800609">
        <w:rPr>
          <w:rFonts w:ascii="Century Gothic" w:eastAsia="Century Gothic" w:hAnsi="Century Gothic" w:cs="Century Gothic"/>
        </w:rPr>
        <w:t>, y generando incertidumbre en la cámara empresarial sobre la toma de decisiones</w:t>
      </w:r>
      <w:r w:rsidR="00694A57" w:rsidRPr="00800609">
        <w:rPr>
          <w:rFonts w:ascii="Century Gothic" w:eastAsia="Century Gothic" w:hAnsi="Century Gothic" w:cs="Century Gothic"/>
        </w:rPr>
        <w:t xml:space="preserve"> de las autoridades</w:t>
      </w:r>
      <w:r w:rsidR="65971B9D" w:rsidRPr="00800609">
        <w:rPr>
          <w:rFonts w:ascii="Century Gothic" w:eastAsia="Century Gothic" w:hAnsi="Century Gothic" w:cs="Century Gothic"/>
        </w:rPr>
        <w:t xml:space="preserve">. </w:t>
      </w:r>
    </w:p>
    <w:p w14:paraId="693B1903" w14:textId="77777777" w:rsidR="00790034" w:rsidRPr="00800609" w:rsidRDefault="00790034" w:rsidP="2BB3BECB">
      <w:pPr>
        <w:spacing w:after="0" w:line="360" w:lineRule="auto"/>
        <w:jc w:val="both"/>
        <w:rPr>
          <w:rFonts w:ascii="Century Gothic" w:eastAsia="Century Gothic" w:hAnsi="Century Gothic" w:cs="Century Gothic"/>
        </w:rPr>
      </w:pPr>
    </w:p>
    <w:p w14:paraId="47E8A91C" w14:textId="6A1FA2C0" w:rsidR="65971B9D" w:rsidRPr="00800609" w:rsidRDefault="00694A57"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 xml:space="preserve">Esta </w:t>
      </w:r>
      <w:r w:rsidR="65971B9D" w:rsidRPr="00800609">
        <w:rPr>
          <w:rFonts w:ascii="Century Gothic" w:eastAsia="Century Gothic" w:hAnsi="Century Gothic" w:cs="Century Gothic"/>
        </w:rPr>
        <w:t xml:space="preserve">permisividad </w:t>
      </w:r>
      <w:r w:rsidR="00882B1C" w:rsidRPr="00800609">
        <w:rPr>
          <w:rFonts w:ascii="Century Gothic" w:eastAsia="Century Gothic" w:hAnsi="Century Gothic" w:cs="Century Gothic"/>
        </w:rPr>
        <w:t xml:space="preserve">corruptora </w:t>
      </w:r>
      <w:r w:rsidR="65971B9D" w:rsidRPr="00800609">
        <w:rPr>
          <w:rFonts w:ascii="Century Gothic" w:eastAsia="Century Gothic" w:hAnsi="Century Gothic" w:cs="Century Gothic"/>
        </w:rPr>
        <w:t xml:space="preserve">de </w:t>
      </w:r>
      <w:r w:rsidRPr="00800609">
        <w:rPr>
          <w:rFonts w:ascii="Century Gothic" w:eastAsia="Century Gothic" w:hAnsi="Century Gothic" w:cs="Century Gothic"/>
        </w:rPr>
        <w:t xml:space="preserve">las </w:t>
      </w:r>
      <w:r w:rsidR="65971B9D" w:rsidRPr="00800609">
        <w:rPr>
          <w:rFonts w:ascii="Century Gothic" w:eastAsia="Century Gothic" w:hAnsi="Century Gothic" w:cs="Century Gothic"/>
        </w:rPr>
        <w:t xml:space="preserve">autoridades municipales </w:t>
      </w:r>
      <w:r w:rsidRPr="00800609">
        <w:rPr>
          <w:rFonts w:ascii="Century Gothic" w:eastAsia="Century Gothic" w:hAnsi="Century Gothic" w:cs="Century Gothic"/>
        </w:rPr>
        <w:t xml:space="preserve">los convierte por consiguiente </w:t>
      </w:r>
      <w:r w:rsidR="00882B1C" w:rsidRPr="00800609">
        <w:rPr>
          <w:rFonts w:ascii="Century Gothic" w:eastAsia="Century Gothic" w:hAnsi="Century Gothic" w:cs="Century Gothic"/>
        </w:rPr>
        <w:t xml:space="preserve">artífices de </w:t>
      </w:r>
      <w:r w:rsidR="65971B9D" w:rsidRPr="00800609">
        <w:rPr>
          <w:rFonts w:ascii="Century Gothic" w:eastAsia="Century Gothic" w:hAnsi="Century Gothic" w:cs="Century Gothic"/>
        </w:rPr>
        <w:t>la devastación ambiental y social que provocan</w:t>
      </w:r>
      <w:r w:rsidRPr="00800609">
        <w:rPr>
          <w:rFonts w:ascii="Century Gothic" w:eastAsia="Century Gothic" w:hAnsi="Century Gothic" w:cs="Century Gothic"/>
        </w:rPr>
        <w:t xml:space="preserve">, afectando </w:t>
      </w:r>
      <w:r w:rsidR="65971B9D" w:rsidRPr="00800609">
        <w:rPr>
          <w:rFonts w:ascii="Century Gothic" w:eastAsia="Century Gothic" w:hAnsi="Century Gothic" w:cs="Century Gothic"/>
        </w:rPr>
        <w:t xml:space="preserve">la sustentabilidad de nuestra ciudad al reducir drásticamente las áreas de preservación ecológica, </w:t>
      </w:r>
      <w:r w:rsidR="00882B1C" w:rsidRPr="00800609">
        <w:rPr>
          <w:rFonts w:ascii="Century Gothic" w:eastAsia="Century Gothic" w:hAnsi="Century Gothic" w:cs="Century Gothic"/>
        </w:rPr>
        <w:t>poniendo</w:t>
      </w:r>
      <w:r w:rsidR="65971B9D" w:rsidRPr="00800609">
        <w:rPr>
          <w:rFonts w:ascii="Century Gothic" w:eastAsia="Century Gothic" w:hAnsi="Century Gothic" w:cs="Century Gothic"/>
        </w:rPr>
        <w:t xml:space="preserve"> en riesgo la calidad de vida de todos los chihuahuenses, destruyendo zonas que proveen servicios ambientales esenciales, como la captación de agua, la regulación del clima y el mantenimiento de la biodiversidad.</w:t>
      </w:r>
    </w:p>
    <w:p w14:paraId="3A442E51" w14:textId="7DEA2F70" w:rsidR="65971B9D" w:rsidRPr="00800609" w:rsidRDefault="65971B9D"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 xml:space="preserve"> </w:t>
      </w:r>
    </w:p>
    <w:p w14:paraId="0FFD562C" w14:textId="0E0841BB" w:rsidR="65971B9D" w:rsidRPr="00800609" w:rsidRDefault="65971B9D"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 xml:space="preserve">Para ponerlo en perspectiva: desde 2009, las áreas de reserva ambiental se han reducido de 39,781.28 hectáreas a solo 20,005.93 hectáreas, una disminución que refleja el avance depredador de este cartel sobre el patrimonio natural de Chihuahua. No se trata de un desarrollo urbano planificado, sino de una apropiación sistemática del suelo con fines </w:t>
      </w:r>
      <w:r w:rsidRPr="00800609">
        <w:rPr>
          <w:rFonts w:ascii="Century Gothic" w:eastAsia="Century Gothic" w:hAnsi="Century Gothic" w:cs="Century Gothic"/>
        </w:rPr>
        <w:lastRenderedPageBreak/>
        <w:t>especulativos, en la que se construyen fraccionamientos sin importar los daños irreparables que se generan, mientras las colonias populares siguen siendo ignoradas en sus demandas por servicios básicos.</w:t>
      </w:r>
    </w:p>
    <w:p w14:paraId="4F621B25" w14:textId="295545E0" w:rsidR="65971B9D" w:rsidRPr="00800609" w:rsidRDefault="65971B9D"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 xml:space="preserve"> </w:t>
      </w:r>
    </w:p>
    <w:p w14:paraId="55BB48AE" w14:textId="70A7AF80" w:rsidR="65971B9D" w:rsidRPr="00800609" w:rsidRDefault="65971B9D"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En 2022, durante la administración del presidente municipal Marco Bonilla,</w:t>
      </w:r>
      <w:r w:rsidR="00694A57" w:rsidRPr="00800609">
        <w:rPr>
          <w:rFonts w:ascii="Century Gothic" w:eastAsia="Century Gothic" w:hAnsi="Century Gothic" w:cs="Century Gothic"/>
        </w:rPr>
        <w:t xml:space="preserve"> </w:t>
      </w:r>
      <w:r w:rsidR="00422FCD" w:rsidRPr="00800609">
        <w:rPr>
          <w:rFonts w:ascii="Century Gothic" w:eastAsia="Century Gothic" w:hAnsi="Century Gothic" w:cs="Century Gothic"/>
        </w:rPr>
        <w:t xml:space="preserve">dio </w:t>
      </w:r>
      <w:r w:rsidRPr="00800609">
        <w:rPr>
          <w:rFonts w:ascii="Century Gothic" w:eastAsia="Century Gothic" w:hAnsi="Century Gothic" w:cs="Century Gothic"/>
        </w:rPr>
        <w:t xml:space="preserve">luz verde para comenzar la construcción de fraccionamientos en el Cerro </w:t>
      </w:r>
      <w:r w:rsidR="00694A57" w:rsidRPr="00800609">
        <w:rPr>
          <w:rFonts w:ascii="Century Gothic" w:eastAsia="Century Gothic" w:hAnsi="Century Gothic" w:cs="Century Gothic"/>
        </w:rPr>
        <w:t xml:space="preserve">Mesa </w:t>
      </w:r>
      <w:r w:rsidRPr="00800609">
        <w:rPr>
          <w:rFonts w:ascii="Century Gothic" w:eastAsia="Century Gothic" w:hAnsi="Century Gothic" w:cs="Century Gothic"/>
        </w:rPr>
        <w:t>del Caballo, a pesar de que</w:t>
      </w:r>
      <w:r w:rsidR="00694A57" w:rsidRPr="00800609">
        <w:rPr>
          <w:rFonts w:ascii="Century Gothic" w:eastAsia="Century Gothic" w:hAnsi="Century Gothic" w:cs="Century Gothic"/>
        </w:rPr>
        <w:t xml:space="preserve"> gran parte de esta zona se encuentra</w:t>
      </w:r>
      <w:r w:rsidRPr="00800609">
        <w:rPr>
          <w:rFonts w:ascii="Century Gothic" w:eastAsia="Century Gothic" w:hAnsi="Century Gothic" w:cs="Century Gothic"/>
        </w:rPr>
        <w:t xml:space="preserve"> clasificado como Zona E de preservación ecológica. </w:t>
      </w:r>
    </w:p>
    <w:p w14:paraId="2BB90B27" w14:textId="38E89B5A" w:rsidR="2BB3BECB" w:rsidRPr="00800609" w:rsidRDefault="2BB3BECB" w:rsidP="2BB3BECB">
      <w:pPr>
        <w:spacing w:after="0" w:line="360" w:lineRule="auto"/>
        <w:jc w:val="both"/>
        <w:rPr>
          <w:rFonts w:ascii="Century Gothic" w:eastAsia="Century Gothic" w:hAnsi="Century Gothic" w:cs="Century Gothic"/>
        </w:rPr>
      </w:pPr>
    </w:p>
    <w:p w14:paraId="5D5CAEDF" w14:textId="1EBF2A0A" w:rsidR="75D99A8A" w:rsidRPr="00800609" w:rsidRDefault="75D99A8A"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 xml:space="preserve">SI ustedes observan la Séptima Actualización 2024, Publicada en P.O. No. 24, del 23 de </w:t>
      </w:r>
      <w:proofErr w:type="gramStart"/>
      <w:r w:rsidRPr="00800609">
        <w:rPr>
          <w:rFonts w:ascii="Century Gothic" w:eastAsia="Century Gothic" w:hAnsi="Century Gothic" w:cs="Century Gothic"/>
        </w:rPr>
        <w:t>Marzo</w:t>
      </w:r>
      <w:proofErr w:type="gramEnd"/>
      <w:r w:rsidRPr="00800609">
        <w:rPr>
          <w:rFonts w:ascii="Century Gothic" w:eastAsia="Century Gothic" w:hAnsi="Century Gothic" w:cs="Century Gothic"/>
        </w:rPr>
        <w:t xml:space="preserve"> del 2024, bajo el Acuerdo No. 16 del Plan de Desarrollo Urbano de la Ciudad de Chihuahua, podrán ver como el cerro de</w:t>
      </w:r>
      <w:r w:rsidR="798D9FD0" w:rsidRPr="00800609">
        <w:rPr>
          <w:rFonts w:ascii="Century Gothic" w:eastAsia="Century Gothic" w:hAnsi="Century Gothic" w:cs="Century Gothic"/>
        </w:rPr>
        <w:t>l</w:t>
      </w:r>
      <w:r w:rsidRPr="00800609">
        <w:rPr>
          <w:rFonts w:ascii="Century Gothic" w:eastAsia="Century Gothic" w:hAnsi="Century Gothic" w:cs="Century Gothic"/>
        </w:rPr>
        <w:t xml:space="preserve"> caballo se encuentra dentro de la zona E o Ecológica, que a decir del propio Plan significa que esta zona se divide en dos subzonas, de Preservación Ecológica y la de Área Natural de Valor Ambiental, donde ambas no son urbanizables ni construibles y se encuentran fuera de los límites de la Zona U y de la Zona R. </w:t>
      </w:r>
    </w:p>
    <w:p w14:paraId="03E428F6" w14:textId="02663612" w:rsidR="65971B9D" w:rsidRPr="00800609" w:rsidRDefault="65971B9D"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 xml:space="preserve"> </w:t>
      </w:r>
    </w:p>
    <w:p w14:paraId="39D271DA" w14:textId="6764F0F5" w:rsidR="40AE04F1" w:rsidRPr="00800609" w:rsidRDefault="6021C166" w:rsidP="34FCA1CF">
      <w:pPr>
        <w:spacing w:after="0" w:line="360" w:lineRule="auto"/>
        <w:jc w:val="center"/>
        <w:rPr>
          <w:rFonts w:ascii="Century Gothic" w:hAnsi="Century Gothic"/>
        </w:rPr>
      </w:pPr>
      <w:r w:rsidRPr="00800609">
        <w:rPr>
          <w:rFonts w:ascii="Century Gothic" w:hAnsi="Century Gothic"/>
          <w:noProof/>
        </w:rPr>
        <w:lastRenderedPageBreak/>
        <w:drawing>
          <wp:inline distT="0" distB="0" distL="0" distR="0" wp14:anchorId="693C282C" wp14:editId="2506D18D">
            <wp:extent cx="2700758" cy="3568700"/>
            <wp:effectExtent l="0" t="0" r="4445" b="0"/>
            <wp:docPr id="840300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8365" cy="3578752"/>
                    </a:xfrm>
                    <a:prstGeom prst="rect">
                      <a:avLst/>
                    </a:prstGeom>
                  </pic:spPr>
                </pic:pic>
              </a:graphicData>
            </a:graphic>
          </wp:inline>
        </w:drawing>
      </w:r>
      <w:r w:rsidR="40AE04F1" w:rsidRPr="00800609">
        <w:rPr>
          <w:rFonts w:ascii="Century Gothic" w:hAnsi="Century Gothic"/>
          <w:noProof/>
        </w:rPr>
        <w:drawing>
          <wp:inline distT="0" distB="0" distL="0" distR="0" wp14:anchorId="0F3714EC" wp14:editId="2BEC1DC1">
            <wp:extent cx="2692400" cy="3551014"/>
            <wp:effectExtent l="0" t="0" r="0" b="0"/>
            <wp:docPr id="18146418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701264" cy="3562704"/>
                    </a:xfrm>
                    <a:prstGeom prst="rect">
                      <a:avLst/>
                    </a:prstGeom>
                  </pic:spPr>
                </pic:pic>
              </a:graphicData>
            </a:graphic>
          </wp:inline>
        </w:drawing>
      </w:r>
    </w:p>
    <w:p w14:paraId="7876B9A5" w14:textId="781219C7" w:rsidR="34FCA1CF" w:rsidRPr="00800609" w:rsidRDefault="34FCA1CF" w:rsidP="34FCA1CF">
      <w:pPr>
        <w:spacing w:after="0" w:line="360" w:lineRule="auto"/>
        <w:jc w:val="center"/>
        <w:rPr>
          <w:rFonts w:ascii="Century Gothic" w:hAnsi="Century Gothic"/>
        </w:rPr>
      </w:pPr>
    </w:p>
    <w:p w14:paraId="36C79313" w14:textId="181173CB" w:rsidR="0058545E" w:rsidRPr="00800609" w:rsidRDefault="0058545E"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Ahora bien</w:t>
      </w:r>
      <w:r w:rsidR="00F34B36" w:rsidRPr="00800609">
        <w:rPr>
          <w:rFonts w:ascii="Century Gothic" w:eastAsia="Century Gothic" w:hAnsi="Century Gothic" w:cs="Century Gothic"/>
        </w:rPr>
        <w:t>, resulta</w:t>
      </w:r>
      <w:r w:rsidR="006E7751" w:rsidRPr="00800609">
        <w:rPr>
          <w:rFonts w:ascii="Century Gothic" w:eastAsia="Century Gothic" w:hAnsi="Century Gothic" w:cs="Century Gothic"/>
        </w:rPr>
        <w:t xml:space="preserve"> que el propio municipio ha informado que el cerro </w:t>
      </w:r>
      <w:r w:rsidR="006E110D" w:rsidRPr="00800609">
        <w:rPr>
          <w:rFonts w:ascii="Century Gothic" w:eastAsia="Century Gothic" w:hAnsi="Century Gothic" w:cs="Century Gothic"/>
        </w:rPr>
        <w:t xml:space="preserve">mesa de los caballos </w:t>
      </w:r>
      <w:r w:rsidR="00321570" w:rsidRPr="00800609">
        <w:rPr>
          <w:rFonts w:ascii="Century Gothic" w:eastAsia="Century Gothic" w:hAnsi="Century Gothic" w:cs="Century Gothic"/>
        </w:rPr>
        <w:t>tiene avances en los estudios justificativos, no sólo para mantenerlos como zonas de preservación ecológica, sino como áreas naturales protegidas</w:t>
      </w:r>
      <w:r w:rsidR="00424304" w:rsidRPr="00800609">
        <w:rPr>
          <w:rFonts w:ascii="Century Gothic" w:eastAsia="Century Gothic" w:hAnsi="Century Gothic" w:cs="Century Gothic"/>
        </w:rPr>
        <w:t xml:space="preserve">, tal como lo manifestó la propia autoridad municipal </w:t>
      </w:r>
      <w:proofErr w:type="spellStart"/>
      <w:r w:rsidR="00424304" w:rsidRPr="00800609">
        <w:rPr>
          <w:rFonts w:ascii="Century Gothic" w:eastAsia="Century Gothic" w:hAnsi="Century Gothic" w:cs="Century Gothic"/>
        </w:rPr>
        <w:t>via</w:t>
      </w:r>
      <w:proofErr w:type="spellEnd"/>
      <w:r w:rsidR="00424304" w:rsidRPr="00800609">
        <w:rPr>
          <w:rFonts w:ascii="Century Gothic" w:eastAsia="Century Gothic" w:hAnsi="Century Gothic" w:cs="Century Gothic"/>
        </w:rPr>
        <w:t xml:space="preserve"> oficio de Número SEPA 295/2021.</w:t>
      </w:r>
    </w:p>
    <w:p w14:paraId="2BF099F7" w14:textId="484F6B4D" w:rsidR="00F34B36" w:rsidRPr="00800609" w:rsidRDefault="00F34B36" w:rsidP="00F34B36">
      <w:pPr>
        <w:spacing w:after="0" w:line="360" w:lineRule="auto"/>
        <w:jc w:val="center"/>
        <w:rPr>
          <w:rFonts w:ascii="Century Gothic" w:eastAsia="Century Gothic" w:hAnsi="Century Gothic" w:cs="Century Gothic"/>
        </w:rPr>
      </w:pPr>
      <w:r w:rsidRPr="00800609">
        <w:rPr>
          <w:rFonts w:ascii="Century Gothic" w:hAnsi="Century Gothic"/>
          <w:noProof/>
        </w:rPr>
        <w:lastRenderedPageBreak/>
        <w:drawing>
          <wp:inline distT="0" distB="0" distL="0" distR="0" wp14:anchorId="29D44942" wp14:editId="500B2C1D">
            <wp:extent cx="3954893" cy="4543056"/>
            <wp:effectExtent l="0" t="0" r="7620" b="0"/>
            <wp:docPr id="20360682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3954893" cy="4543056"/>
                    </a:xfrm>
                    <a:prstGeom prst="rect">
                      <a:avLst/>
                    </a:prstGeom>
                  </pic:spPr>
                </pic:pic>
              </a:graphicData>
            </a:graphic>
          </wp:inline>
        </w:drawing>
      </w:r>
    </w:p>
    <w:p w14:paraId="77668E2F" w14:textId="77777777" w:rsidR="00424304" w:rsidRPr="00800609" w:rsidRDefault="00424304" w:rsidP="2BB3BECB">
      <w:pPr>
        <w:spacing w:after="0" w:line="360" w:lineRule="auto"/>
        <w:jc w:val="both"/>
        <w:rPr>
          <w:rFonts w:ascii="Century Gothic" w:eastAsia="Century Gothic" w:hAnsi="Century Gothic" w:cs="Century Gothic"/>
        </w:rPr>
      </w:pPr>
    </w:p>
    <w:p w14:paraId="54032D87" w14:textId="5C7AFC4A" w:rsidR="00F76B43" w:rsidRPr="00800609" w:rsidRDefault="00F76B43"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 xml:space="preserve">Pues bien, tomando en cuenta lo establecido en </w:t>
      </w:r>
      <w:r w:rsidR="000E2934" w:rsidRPr="00800609">
        <w:rPr>
          <w:rFonts w:ascii="Century Gothic" w:eastAsia="Century Gothic" w:hAnsi="Century Gothic" w:cs="Century Gothic"/>
        </w:rPr>
        <w:t>el artículo 46 de la Ley General de</w:t>
      </w:r>
      <w:r w:rsidR="005B6BF8" w:rsidRPr="00800609">
        <w:rPr>
          <w:rFonts w:ascii="Century Gothic" w:eastAsia="Century Gothic" w:hAnsi="Century Gothic" w:cs="Century Gothic"/>
        </w:rPr>
        <w:t>l</w:t>
      </w:r>
      <w:r w:rsidR="000E2934" w:rsidRPr="00800609">
        <w:rPr>
          <w:rFonts w:ascii="Century Gothic" w:eastAsia="Century Gothic" w:hAnsi="Century Gothic" w:cs="Century Gothic"/>
        </w:rPr>
        <w:t xml:space="preserve"> Equilibrio Ecológico y la Protección al Ambiente, resulta alarmante observar que este define </w:t>
      </w:r>
      <w:r w:rsidR="007450C2" w:rsidRPr="00800609">
        <w:rPr>
          <w:rFonts w:ascii="Century Gothic" w:eastAsia="Century Gothic" w:hAnsi="Century Gothic" w:cs="Century Gothic"/>
        </w:rPr>
        <w:t>en su fracción X lo siguiente:</w:t>
      </w:r>
    </w:p>
    <w:p w14:paraId="5AD4FD8F" w14:textId="77777777" w:rsidR="007450C2" w:rsidRPr="00800609" w:rsidRDefault="007450C2" w:rsidP="2BB3BECB">
      <w:pPr>
        <w:spacing w:after="0" w:line="360" w:lineRule="auto"/>
        <w:jc w:val="both"/>
        <w:rPr>
          <w:rFonts w:ascii="Century Gothic" w:eastAsia="Century Gothic" w:hAnsi="Century Gothic" w:cs="Century Gothic"/>
        </w:rPr>
      </w:pPr>
    </w:p>
    <w:p w14:paraId="62B629D3" w14:textId="6CED8FC9" w:rsidR="007450C2" w:rsidRPr="00800609" w:rsidRDefault="007450C2"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“ARTÍCULO 46.- Se consideran áreas naturales protegidas:</w:t>
      </w:r>
    </w:p>
    <w:p w14:paraId="5EE6CD2E" w14:textId="5F067EB0" w:rsidR="007450C2" w:rsidRPr="00800609" w:rsidRDefault="007450C2"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w:t>
      </w:r>
    </w:p>
    <w:p w14:paraId="37E799F6" w14:textId="4231D08D" w:rsidR="007450C2" w:rsidRPr="00800609" w:rsidRDefault="00A053B9"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 xml:space="preserve">X.- </w:t>
      </w:r>
      <w:r w:rsidRPr="00800609">
        <w:rPr>
          <w:rFonts w:ascii="Century Gothic" w:eastAsia="Century Gothic" w:hAnsi="Century Gothic" w:cs="Century Gothic"/>
          <w:b/>
          <w:bCs/>
        </w:rPr>
        <w:t>Zonas de conservación ecológica municipales</w:t>
      </w:r>
      <w:r w:rsidRPr="00800609">
        <w:rPr>
          <w:rFonts w:ascii="Century Gothic" w:eastAsia="Century Gothic" w:hAnsi="Century Gothic" w:cs="Century Gothic"/>
        </w:rPr>
        <w:t>, así como las demás categorías que establezcan las legislaciones locales, y”</w:t>
      </w:r>
    </w:p>
    <w:p w14:paraId="6FE8A6E8" w14:textId="77777777" w:rsidR="00A053B9" w:rsidRPr="00800609" w:rsidRDefault="00A053B9" w:rsidP="2BB3BECB">
      <w:pPr>
        <w:spacing w:after="0" w:line="360" w:lineRule="auto"/>
        <w:jc w:val="both"/>
        <w:rPr>
          <w:rFonts w:ascii="Century Gothic" w:eastAsia="Century Gothic" w:hAnsi="Century Gothic" w:cs="Century Gothic"/>
        </w:rPr>
      </w:pPr>
    </w:p>
    <w:p w14:paraId="0AAAA951" w14:textId="2397123D" w:rsidR="00A053B9" w:rsidRPr="00800609" w:rsidRDefault="00A053B9"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 xml:space="preserve">Por lo </w:t>
      </w:r>
      <w:r w:rsidR="00966CF6" w:rsidRPr="00800609">
        <w:rPr>
          <w:rFonts w:ascii="Century Gothic" w:eastAsia="Century Gothic" w:hAnsi="Century Gothic" w:cs="Century Gothic"/>
        </w:rPr>
        <w:t>que,</w:t>
      </w:r>
      <w:r w:rsidRPr="00800609">
        <w:rPr>
          <w:rFonts w:ascii="Century Gothic" w:eastAsia="Century Gothic" w:hAnsi="Century Gothic" w:cs="Century Gothic"/>
        </w:rPr>
        <w:t xml:space="preserve"> a decir de</w:t>
      </w:r>
      <w:r w:rsidR="00C8566C" w:rsidRPr="00800609">
        <w:rPr>
          <w:rFonts w:ascii="Century Gothic" w:eastAsia="Century Gothic" w:hAnsi="Century Gothic" w:cs="Century Gothic"/>
        </w:rPr>
        <w:t>l mismo artículo citado, en su párrafo cuarto:</w:t>
      </w:r>
    </w:p>
    <w:p w14:paraId="4CFC6431" w14:textId="77777777" w:rsidR="00C8566C" w:rsidRPr="00800609" w:rsidRDefault="00C8566C" w:rsidP="2BB3BECB">
      <w:pPr>
        <w:spacing w:after="0" w:line="360" w:lineRule="auto"/>
        <w:jc w:val="both"/>
        <w:rPr>
          <w:rFonts w:ascii="Century Gothic" w:eastAsia="Century Gothic" w:hAnsi="Century Gothic" w:cs="Century Gothic"/>
        </w:rPr>
      </w:pPr>
    </w:p>
    <w:p w14:paraId="54EAD44F" w14:textId="689BA59B" w:rsidR="00C8566C" w:rsidRPr="00800609" w:rsidRDefault="00C8566C"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b/>
          <w:bCs/>
        </w:rPr>
        <w:t>“En las áreas naturales protegidas no podrá autorizarse la fundación de nuevos centros de población</w:t>
      </w:r>
      <w:r w:rsidRPr="00800609">
        <w:rPr>
          <w:rFonts w:ascii="Century Gothic" w:eastAsia="Century Gothic" w:hAnsi="Century Gothic" w:cs="Century Gothic"/>
        </w:rPr>
        <w:t>.”</w:t>
      </w:r>
    </w:p>
    <w:p w14:paraId="1B2B4AD2" w14:textId="77777777" w:rsidR="00C8566C" w:rsidRPr="00800609" w:rsidRDefault="00C8566C" w:rsidP="2BB3BECB">
      <w:pPr>
        <w:spacing w:after="0" w:line="360" w:lineRule="auto"/>
        <w:jc w:val="both"/>
        <w:rPr>
          <w:rFonts w:ascii="Century Gothic" w:eastAsia="Century Gothic" w:hAnsi="Century Gothic" w:cs="Century Gothic"/>
        </w:rPr>
      </w:pPr>
    </w:p>
    <w:p w14:paraId="79508748" w14:textId="04A22EBD" w:rsidR="00C8566C" w:rsidRPr="00800609" w:rsidRDefault="00C8566C" w:rsidP="2BB3BECB">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Esto quiere decir, que si bien el Cerro del Caballo no es un Área Natural Protegida a cargo del gobierno federal; la ley si le considera como un área natural protegida a cargo del municipio</w:t>
      </w:r>
      <w:r w:rsidR="005F76CF" w:rsidRPr="00800609">
        <w:rPr>
          <w:rFonts w:ascii="Century Gothic" w:eastAsia="Century Gothic" w:hAnsi="Century Gothic" w:cs="Century Gothic"/>
        </w:rPr>
        <w:t xml:space="preserve"> de Chihuahua, al ser este publicado en el Plan de Desarrollo Municipal, con todas las obligaciones de protección que la misma ley general demanda. </w:t>
      </w:r>
    </w:p>
    <w:p w14:paraId="3FD62BA6" w14:textId="77777777" w:rsidR="005F76CF" w:rsidRPr="00800609" w:rsidRDefault="005F76CF" w:rsidP="2BB3BECB">
      <w:pPr>
        <w:spacing w:after="0" w:line="360" w:lineRule="auto"/>
        <w:jc w:val="both"/>
        <w:rPr>
          <w:rFonts w:ascii="Century Gothic" w:eastAsia="Century Gothic" w:hAnsi="Century Gothic" w:cs="Century Gothic"/>
        </w:rPr>
      </w:pPr>
    </w:p>
    <w:p w14:paraId="64D1FCE4" w14:textId="730B2838" w:rsidR="003059B4" w:rsidRPr="00800609" w:rsidRDefault="005F76CF" w:rsidP="007F2906">
      <w:pPr>
        <w:spacing w:after="0" w:line="360" w:lineRule="auto"/>
        <w:jc w:val="both"/>
        <w:rPr>
          <w:rFonts w:ascii="Century Gothic" w:eastAsia="Century Gothic" w:hAnsi="Century Gothic" w:cs="Century Gothic"/>
        </w:rPr>
      </w:pPr>
      <w:r w:rsidRPr="00800609">
        <w:rPr>
          <w:rFonts w:ascii="Century Gothic" w:eastAsia="Century Gothic" w:hAnsi="Century Gothic" w:cs="Century Gothic"/>
        </w:rPr>
        <w:t>Bajo este argumento, e</w:t>
      </w:r>
      <w:r w:rsidR="65971B9D" w:rsidRPr="00800609">
        <w:rPr>
          <w:rFonts w:ascii="Century Gothic" w:eastAsia="Century Gothic" w:hAnsi="Century Gothic" w:cs="Century Gothic"/>
        </w:rPr>
        <w:t xml:space="preserve">s evidente que </w:t>
      </w:r>
      <w:r w:rsidR="00694A57" w:rsidRPr="00800609">
        <w:rPr>
          <w:rFonts w:ascii="Century Gothic" w:eastAsia="Century Gothic" w:hAnsi="Century Gothic" w:cs="Century Gothic"/>
        </w:rPr>
        <w:t xml:space="preserve">la desorganización del desarrollo urbano </w:t>
      </w:r>
      <w:r w:rsidR="00882B1C" w:rsidRPr="00800609">
        <w:rPr>
          <w:rFonts w:ascii="Century Gothic" w:eastAsia="Century Gothic" w:hAnsi="Century Gothic" w:cs="Century Gothic"/>
        </w:rPr>
        <w:t>desde las</w:t>
      </w:r>
      <w:r w:rsidR="00694A57" w:rsidRPr="00800609">
        <w:rPr>
          <w:rFonts w:ascii="Century Gothic" w:eastAsia="Century Gothic" w:hAnsi="Century Gothic" w:cs="Century Gothic"/>
        </w:rPr>
        <w:t xml:space="preserve"> autoridades municipales</w:t>
      </w:r>
      <w:r w:rsidR="00882B1C" w:rsidRPr="00800609">
        <w:rPr>
          <w:rFonts w:ascii="Century Gothic" w:eastAsia="Century Gothic" w:hAnsi="Century Gothic" w:cs="Century Gothic"/>
        </w:rPr>
        <w:t xml:space="preserve"> responsables directamente</w:t>
      </w:r>
      <w:r w:rsidR="00694A57" w:rsidRPr="00800609">
        <w:rPr>
          <w:rFonts w:ascii="Century Gothic" w:eastAsia="Century Gothic" w:hAnsi="Century Gothic" w:cs="Century Gothic"/>
        </w:rPr>
        <w:t xml:space="preserve"> atenta directamente </w:t>
      </w:r>
      <w:r w:rsidR="65971B9D" w:rsidRPr="00800609">
        <w:rPr>
          <w:rFonts w:ascii="Century Gothic" w:eastAsia="Century Gothic" w:hAnsi="Century Gothic" w:cs="Century Gothic"/>
        </w:rPr>
        <w:t>con lo poco que queda de nuestras áreas verdes y reservas naturales, mientras aleja a los ciudadanos de su derecho a una vivienda accesible y digna</w:t>
      </w:r>
    </w:p>
    <w:p w14:paraId="34A08320" w14:textId="25854A01" w:rsidR="00162183" w:rsidRPr="00800609" w:rsidRDefault="00162183" w:rsidP="00BB2E09">
      <w:pPr>
        <w:spacing w:after="0" w:line="360" w:lineRule="auto"/>
        <w:jc w:val="both"/>
        <w:rPr>
          <w:rFonts w:ascii="Century Gothic" w:hAnsi="Century Gothic"/>
        </w:rPr>
      </w:pPr>
    </w:p>
    <w:p w14:paraId="381185D3" w14:textId="2E1B9F71" w:rsidR="00BB2E09" w:rsidRPr="00800609" w:rsidRDefault="00BB2E09" w:rsidP="00BB2E09">
      <w:pPr>
        <w:spacing w:after="0" w:line="360" w:lineRule="auto"/>
        <w:jc w:val="both"/>
        <w:rPr>
          <w:rFonts w:ascii="Century Gothic" w:eastAsia="Century Gothic" w:hAnsi="Century Gothic" w:cs="Century Gothic"/>
          <w:b/>
        </w:rPr>
      </w:pPr>
      <w:r w:rsidRPr="00800609">
        <w:rPr>
          <w:rFonts w:ascii="Century Gothic" w:hAnsi="Century Gothic"/>
        </w:rPr>
        <w:t xml:space="preserve">Por lo anteriormente expuesto, y con fundamento en lo establecido en los artículos 169 de la Ley Orgánica del Poder Legislativo del Estado de Chihuahua, me permito poner a consideración del Pleno, la siguiente </w:t>
      </w:r>
      <w:r w:rsidRPr="00800609">
        <w:rPr>
          <w:rFonts w:ascii="Century Gothic" w:eastAsia="Century Gothic" w:hAnsi="Century Gothic" w:cs="Century Gothic"/>
          <w:b/>
        </w:rPr>
        <w:t>Proposición con carácter de:</w:t>
      </w:r>
    </w:p>
    <w:p w14:paraId="1347BB8F" w14:textId="77777777" w:rsidR="00BB2E09" w:rsidRPr="00800609" w:rsidRDefault="00BB2E09" w:rsidP="00BB2E09">
      <w:pPr>
        <w:spacing w:after="0" w:line="360" w:lineRule="auto"/>
        <w:jc w:val="both"/>
        <w:rPr>
          <w:rFonts w:ascii="Century Gothic" w:eastAsia="Century Gothic" w:hAnsi="Century Gothic" w:cs="Century Gothic"/>
          <w:b/>
        </w:rPr>
      </w:pPr>
    </w:p>
    <w:p w14:paraId="41F31080" w14:textId="77777777" w:rsidR="00BB2E09" w:rsidRPr="00800609" w:rsidRDefault="00BB2E09" w:rsidP="00BB2E09">
      <w:pPr>
        <w:spacing w:after="0" w:line="360" w:lineRule="auto"/>
        <w:jc w:val="center"/>
        <w:rPr>
          <w:rFonts w:ascii="Century Gothic" w:hAnsi="Century Gothic"/>
          <w:b/>
          <w:bCs/>
        </w:rPr>
      </w:pPr>
      <w:r w:rsidRPr="00800609">
        <w:rPr>
          <w:rFonts w:ascii="Century Gothic" w:hAnsi="Century Gothic"/>
          <w:b/>
          <w:bCs/>
        </w:rPr>
        <w:t>PUNTO DE ACUERDO</w:t>
      </w:r>
    </w:p>
    <w:p w14:paraId="24CCD724" w14:textId="77777777" w:rsidR="00BB2E09" w:rsidRPr="00800609" w:rsidRDefault="00BB2E09" w:rsidP="00BB2E09">
      <w:pPr>
        <w:spacing w:after="0" w:line="360" w:lineRule="auto"/>
        <w:jc w:val="both"/>
        <w:rPr>
          <w:rFonts w:ascii="Century Gothic" w:hAnsi="Century Gothic"/>
        </w:rPr>
      </w:pPr>
    </w:p>
    <w:p w14:paraId="2E0C2C00" w14:textId="7362508F" w:rsidR="00F95B4A" w:rsidRPr="00800609" w:rsidRDefault="00BB2E09" w:rsidP="00BB2E09">
      <w:pPr>
        <w:spacing w:after="0" w:line="360" w:lineRule="auto"/>
        <w:jc w:val="both"/>
        <w:rPr>
          <w:rFonts w:ascii="Century Gothic" w:hAnsi="Century Gothic"/>
        </w:rPr>
      </w:pPr>
      <w:r w:rsidRPr="00800609">
        <w:rPr>
          <w:rFonts w:ascii="Century Gothic" w:hAnsi="Century Gothic"/>
          <w:b/>
          <w:bCs/>
        </w:rPr>
        <w:lastRenderedPageBreak/>
        <w:t>PRIMERO.</w:t>
      </w:r>
      <w:r w:rsidRPr="00800609">
        <w:rPr>
          <w:rFonts w:ascii="Century Gothic" w:hAnsi="Century Gothic"/>
        </w:rPr>
        <w:t xml:space="preserve"> La Sexagésima Octava Legislatura del H. Congreso del Estado de Chihuahua, </w:t>
      </w:r>
      <w:r w:rsidR="00F95B4A" w:rsidRPr="00800609">
        <w:rPr>
          <w:rFonts w:ascii="Century Gothic" w:hAnsi="Century Gothic"/>
        </w:rPr>
        <w:t xml:space="preserve">Honorable Congreso del Estado de Chihuahua exhorta respetuosamente al H. Ayuntamiento de Chihuahua para que, en el ejercicio de </w:t>
      </w:r>
      <w:r w:rsidR="005F76CF" w:rsidRPr="00800609">
        <w:rPr>
          <w:rFonts w:ascii="Century Gothic" w:hAnsi="Century Gothic"/>
        </w:rPr>
        <w:t>las obligaciones legales</w:t>
      </w:r>
      <w:r w:rsidR="002C320B" w:rsidRPr="00800609">
        <w:rPr>
          <w:rFonts w:ascii="Century Gothic" w:hAnsi="Century Gothic"/>
        </w:rPr>
        <w:t xml:space="preserve"> reconozca que </w:t>
      </w:r>
      <w:r w:rsidR="00F95B4A" w:rsidRPr="00800609">
        <w:rPr>
          <w:rFonts w:ascii="Century Gothic" w:hAnsi="Century Gothic"/>
        </w:rPr>
        <w:t xml:space="preserve">Cerro Mesa de los Caballos como Área Natural Protegida (ANP), </w:t>
      </w:r>
      <w:r w:rsidR="002C320B" w:rsidRPr="00800609">
        <w:rPr>
          <w:rFonts w:ascii="Century Gothic" w:hAnsi="Century Gothic"/>
        </w:rPr>
        <w:t xml:space="preserve">de conformidad con lo dispuesto por el artículo 46 fracción X de la </w:t>
      </w:r>
      <w:r w:rsidR="005B6BF8" w:rsidRPr="00800609">
        <w:rPr>
          <w:rFonts w:ascii="Century Gothic" w:eastAsia="Century Gothic" w:hAnsi="Century Gothic" w:cs="Century Gothic"/>
        </w:rPr>
        <w:t xml:space="preserve">Ley General del Equilibrio Ecológico y la Protección al Ambiente, así como </w:t>
      </w:r>
      <w:r w:rsidR="00F95B4A" w:rsidRPr="00800609">
        <w:rPr>
          <w:rFonts w:ascii="Century Gothic" w:hAnsi="Century Gothic"/>
        </w:rPr>
        <w:t>en atención a los resultados de la consulta pública y al consenso ciudadano expresado.</w:t>
      </w:r>
    </w:p>
    <w:p w14:paraId="4A474242" w14:textId="77777777" w:rsidR="00F95B4A" w:rsidRPr="00800609" w:rsidRDefault="00F95B4A" w:rsidP="00BB2E09">
      <w:pPr>
        <w:spacing w:after="0" w:line="360" w:lineRule="auto"/>
        <w:jc w:val="both"/>
        <w:rPr>
          <w:rFonts w:ascii="Century Gothic" w:hAnsi="Century Gothic"/>
          <w:b/>
          <w:bCs/>
        </w:rPr>
      </w:pPr>
    </w:p>
    <w:p w14:paraId="61665558" w14:textId="5B6043A4" w:rsidR="00BB2E09" w:rsidRPr="00800609" w:rsidRDefault="00E35483" w:rsidP="00BB2E09">
      <w:pPr>
        <w:spacing w:after="0" w:line="360" w:lineRule="auto"/>
        <w:jc w:val="both"/>
        <w:rPr>
          <w:rFonts w:ascii="Century Gothic" w:hAnsi="Century Gothic"/>
        </w:rPr>
      </w:pPr>
      <w:r w:rsidRPr="00800609">
        <w:rPr>
          <w:rFonts w:ascii="Century Gothic" w:hAnsi="Century Gothic"/>
          <w:b/>
          <w:bCs/>
        </w:rPr>
        <w:t xml:space="preserve">SEGUNDO.  </w:t>
      </w:r>
      <w:r w:rsidRPr="00800609">
        <w:rPr>
          <w:rFonts w:ascii="Century Gothic" w:hAnsi="Century Gothic"/>
        </w:rPr>
        <w:t xml:space="preserve">La Sexagésima Octava Legislatura del H. Congreso del Estado de Chihuahua, Honorable Congreso del Estado de Chihuahua </w:t>
      </w:r>
      <w:r w:rsidR="007C2C55" w:rsidRPr="00800609">
        <w:rPr>
          <w:rFonts w:ascii="Century Gothic" w:hAnsi="Century Gothic"/>
        </w:rPr>
        <w:t>solicita r</w:t>
      </w:r>
      <w:r w:rsidR="00BB2E09" w:rsidRPr="00800609">
        <w:rPr>
          <w:rFonts w:ascii="Century Gothic" w:hAnsi="Century Gothic"/>
        </w:rPr>
        <w:t xml:space="preserve">espetuosamente al Ayuntamiento de Chihuahua y a su </w:t>
      </w:r>
      <w:proofErr w:type="gramStart"/>
      <w:r w:rsidR="00BB2E09" w:rsidRPr="00800609">
        <w:rPr>
          <w:rFonts w:ascii="Century Gothic" w:hAnsi="Century Gothic"/>
        </w:rPr>
        <w:t>Alcalde</w:t>
      </w:r>
      <w:proofErr w:type="gramEnd"/>
      <w:r w:rsidR="00BB2E09" w:rsidRPr="00800609">
        <w:rPr>
          <w:rFonts w:ascii="Century Gothic" w:hAnsi="Century Gothic"/>
        </w:rPr>
        <w:t xml:space="preserve"> Marco Antonio Bonilla Mendoza,</w:t>
      </w:r>
      <w:r w:rsidR="5ADAF2C3" w:rsidRPr="00800609">
        <w:rPr>
          <w:rFonts w:ascii="Century Gothic" w:hAnsi="Century Gothic"/>
        </w:rPr>
        <w:t xml:space="preserve"> </w:t>
      </w:r>
      <w:r w:rsidR="00BB2E09" w:rsidRPr="00800609">
        <w:rPr>
          <w:rFonts w:ascii="Century Gothic" w:hAnsi="Century Gothic"/>
        </w:rPr>
        <w:t xml:space="preserve">para que </w:t>
      </w:r>
      <w:r w:rsidR="007C2C55" w:rsidRPr="00800609">
        <w:rPr>
          <w:rFonts w:ascii="Century Gothic" w:hAnsi="Century Gothic"/>
        </w:rPr>
        <w:t>detengan todas las autorizaciones y construcciones en las zonas E de preservación ecológica</w:t>
      </w:r>
      <w:r w:rsidR="000F3819" w:rsidRPr="00800609">
        <w:rPr>
          <w:rFonts w:ascii="Century Gothic" w:hAnsi="Century Gothic"/>
        </w:rPr>
        <w:t xml:space="preserve"> publicadas </w:t>
      </w:r>
      <w:r w:rsidR="00C20639" w:rsidRPr="00800609">
        <w:rPr>
          <w:rFonts w:ascii="Century Gothic" w:hAnsi="Century Gothic"/>
        </w:rPr>
        <w:t xml:space="preserve">en la Séptima Actualización 2024, Publicación en P.O. No. 24, del 23 de </w:t>
      </w:r>
      <w:proofErr w:type="gramStart"/>
      <w:r w:rsidR="00C20639" w:rsidRPr="00800609">
        <w:rPr>
          <w:rFonts w:ascii="Century Gothic" w:hAnsi="Century Gothic"/>
        </w:rPr>
        <w:t>Marzo</w:t>
      </w:r>
      <w:proofErr w:type="gramEnd"/>
      <w:r w:rsidR="00C20639" w:rsidRPr="00800609">
        <w:rPr>
          <w:rFonts w:ascii="Century Gothic" w:hAnsi="Century Gothic"/>
        </w:rPr>
        <w:t xml:space="preserve"> del 2024, Acuerdo No. 16/2024</w:t>
      </w:r>
      <w:r w:rsidR="007C2C55" w:rsidRPr="00800609">
        <w:rPr>
          <w:rFonts w:ascii="Century Gothic" w:hAnsi="Century Gothic"/>
        </w:rPr>
        <w:t xml:space="preserve">, así como analicen las afectaciones </w:t>
      </w:r>
      <w:r w:rsidRPr="00800609">
        <w:rPr>
          <w:rFonts w:ascii="Century Gothic" w:hAnsi="Century Gothic"/>
        </w:rPr>
        <w:t xml:space="preserve">económicas y </w:t>
      </w:r>
      <w:r w:rsidR="007C2C55" w:rsidRPr="00800609">
        <w:rPr>
          <w:rFonts w:ascii="Century Gothic" w:hAnsi="Century Gothic"/>
        </w:rPr>
        <w:t xml:space="preserve">al medio ambiente provocadas por las </w:t>
      </w:r>
      <w:r w:rsidR="00882B1C" w:rsidRPr="00800609">
        <w:rPr>
          <w:rFonts w:ascii="Century Gothic" w:hAnsi="Century Gothic"/>
        </w:rPr>
        <w:t>autorizaciones</w:t>
      </w:r>
      <w:r w:rsidRPr="00800609">
        <w:rPr>
          <w:rFonts w:ascii="Century Gothic" w:hAnsi="Century Gothic"/>
        </w:rPr>
        <w:t xml:space="preserve"> sin sustento legal</w:t>
      </w:r>
      <w:r w:rsidR="007C2C55" w:rsidRPr="00800609">
        <w:rPr>
          <w:rFonts w:ascii="Century Gothic" w:hAnsi="Century Gothic"/>
        </w:rPr>
        <w:t>, especialmente en el Cerro del Caballo.</w:t>
      </w:r>
    </w:p>
    <w:p w14:paraId="2DE505EF" w14:textId="77777777" w:rsidR="00BB2E09" w:rsidRPr="00800609" w:rsidRDefault="00BB2E09" w:rsidP="00BB2E09">
      <w:pPr>
        <w:spacing w:after="0" w:line="360" w:lineRule="auto"/>
        <w:jc w:val="both"/>
        <w:rPr>
          <w:rFonts w:ascii="Century Gothic" w:hAnsi="Century Gothic"/>
        </w:rPr>
      </w:pPr>
    </w:p>
    <w:p w14:paraId="46216A0E" w14:textId="0504B72D" w:rsidR="00BB2E09" w:rsidRPr="00800609" w:rsidRDefault="00E35483" w:rsidP="00BB2E09">
      <w:pPr>
        <w:spacing w:after="0" w:line="360" w:lineRule="auto"/>
        <w:jc w:val="both"/>
        <w:rPr>
          <w:rFonts w:ascii="Century Gothic" w:hAnsi="Century Gothic"/>
        </w:rPr>
      </w:pPr>
      <w:r w:rsidRPr="00800609">
        <w:rPr>
          <w:rFonts w:ascii="Century Gothic" w:hAnsi="Century Gothic"/>
          <w:b/>
          <w:bCs/>
        </w:rPr>
        <w:t>TERCERO</w:t>
      </w:r>
      <w:r w:rsidR="00BB2E09" w:rsidRPr="00800609">
        <w:rPr>
          <w:rFonts w:ascii="Century Gothic" w:hAnsi="Century Gothic"/>
          <w:b/>
          <w:bCs/>
        </w:rPr>
        <w:t>.</w:t>
      </w:r>
      <w:r w:rsidR="00BB2E09" w:rsidRPr="00800609">
        <w:rPr>
          <w:rFonts w:ascii="Century Gothic" w:hAnsi="Century Gothic"/>
        </w:rPr>
        <w:t xml:space="preserve"> </w:t>
      </w:r>
      <w:r w:rsidR="000C3202" w:rsidRPr="00800609">
        <w:rPr>
          <w:rFonts w:ascii="Century Gothic" w:hAnsi="Century Gothic"/>
        </w:rPr>
        <w:t xml:space="preserve">La Sexagésima Octava Legislatura del H. Congreso del Estado de Chihuahua, </w:t>
      </w:r>
      <w:r w:rsidR="007C2C55" w:rsidRPr="00800609">
        <w:rPr>
          <w:rFonts w:ascii="Century Gothic" w:hAnsi="Century Gothic"/>
        </w:rPr>
        <w:t>solicita al órgano interno de control del Municipio de Chihuahua, para que investigue y deslinde responsabilidades sobre</w:t>
      </w:r>
      <w:r w:rsidR="00EA7ED9" w:rsidRPr="00800609">
        <w:rPr>
          <w:rFonts w:ascii="Century Gothic" w:hAnsi="Century Gothic"/>
        </w:rPr>
        <w:t xml:space="preserve"> los funcionarios y funcionarias públicas que o</w:t>
      </w:r>
      <w:r w:rsidR="007C2C55" w:rsidRPr="00800609">
        <w:rPr>
          <w:rFonts w:ascii="Century Gothic" w:hAnsi="Century Gothic"/>
        </w:rPr>
        <w:t>torga</w:t>
      </w:r>
      <w:r w:rsidR="00EA7ED9" w:rsidRPr="00800609">
        <w:rPr>
          <w:rFonts w:ascii="Century Gothic" w:hAnsi="Century Gothic"/>
        </w:rPr>
        <w:t>ron permisos</w:t>
      </w:r>
      <w:r w:rsidR="007C2C55" w:rsidRPr="00800609">
        <w:rPr>
          <w:rFonts w:ascii="Century Gothic" w:hAnsi="Century Gothic"/>
        </w:rPr>
        <w:t xml:space="preserve"> para construcción en zonas declaradas como de preservación ecológica</w:t>
      </w:r>
      <w:r w:rsidR="00C20639" w:rsidRPr="00800609">
        <w:rPr>
          <w:rFonts w:ascii="Century Gothic" w:hAnsi="Century Gothic"/>
        </w:rPr>
        <w:t xml:space="preserve"> </w:t>
      </w:r>
      <w:r w:rsidRPr="00800609">
        <w:rPr>
          <w:rFonts w:ascii="Century Gothic" w:hAnsi="Century Gothic"/>
        </w:rPr>
        <w:t xml:space="preserve">y por consiguiente áreas naturales protegidas de conformidad con lo dispuesto </w:t>
      </w:r>
      <w:r w:rsidRPr="00800609">
        <w:rPr>
          <w:rFonts w:ascii="Century Gothic" w:hAnsi="Century Gothic"/>
        </w:rPr>
        <w:lastRenderedPageBreak/>
        <w:t xml:space="preserve">por el artículo 46 fracción X de la </w:t>
      </w:r>
      <w:r w:rsidRPr="00800609">
        <w:rPr>
          <w:rFonts w:ascii="Century Gothic" w:eastAsia="Century Gothic" w:hAnsi="Century Gothic" w:cs="Century Gothic"/>
        </w:rPr>
        <w:t>Ley General del Equilibrio Ecológico y la Protección al Ambiente,</w:t>
      </w:r>
      <w:r w:rsidRPr="00800609">
        <w:rPr>
          <w:rFonts w:ascii="Century Gothic" w:hAnsi="Century Gothic"/>
        </w:rPr>
        <w:t xml:space="preserve"> y</w:t>
      </w:r>
      <w:r w:rsidR="00C20639" w:rsidRPr="00800609">
        <w:rPr>
          <w:rFonts w:ascii="Century Gothic" w:hAnsi="Century Gothic"/>
        </w:rPr>
        <w:t xml:space="preserve"> la Séptima Actualización 2024, Publicación en P.O. No. 24, del 23 de </w:t>
      </w:r>
      <w:proofErr w:type="gramStart"/>
      <w:r w:rsidR="00C20639" w:rsidRPr="00800609">
        <w:rPr>
          <w:rFonts w:ascii="Century Gothic" w:hAnsi="Century Gothic"/>
        </w:rPr>
        <w:t>Marzo</w:t>
      </w:r>
      <w:proofErr w:type="gramEnd"/>
      <w:r w:rsidR="00C20639" w:rsidRPr="00800609">
        <w:rPr>
          <w:rFonts w:ascii="Century Gothic" w:hAnsi="Century Gothic"/>
        </w:rPr>
        <w:t xml:space="preserve"> del 2024, Acuerdo No. 16/2024.</w:t>
      </w:r>
    </w:p>
    <w:p w14:paraId="0AEE78D3" w14:textId="77777777" w:rsidR="00BB2E09" w:rsidRPr="00800609" w:rsidRDefault="00BB2E09" w:rsidP="00BB2E09">
      <w:pPr>
        <w:spacing w:after="0" w:line="360" w:lineRule="auto"/>
        <w:jc w:val="both"/>
        <w:rPr>
          <w:rFonts w:ascii="Century Gothic" w:hAnsi="Century Gothic"/>
        </w:rPr>
      </w:pPr>
    </w:p>
    <w:p w14:paraId="7B3FF578" w14:textId="2278CCD4" w:rsidR="00C20639" w:rsidRPr="00800609" w:rsidRDefault="00E35483" w:rsidP="00BB2E09">
      <w:pPr>
        <w:spacing w:after="0" w:line="360" w:lineRule="auto"/>
        <w:jc w:val="both"/>
        <w:rPr>
          <w:rFonts w:ascii="Century Gothic" w:hAnsi="Century Gothic"/>
        </w:rPr>
      </w:pPr>
      <w:r w:rsidRPr="00800609">
        <w:rPr>
          <w:rFonts w:ascii="Century Gothic" w:hAnsi="Century Gothic"/>
          <w:b/>
          <w:bCs/>
        </w:rPr>
        <w:t>CUARTO</w:t>
      </w:r>
      <w:r w:rsidR="00C20639" w:rsidRPr="00800609">
        <w:rPr>
          <w:rFonts w:ascii="Century Gothic" w:hAnsi="Century Gothic"/>
          <w:b/>
          <w:bCs/>
        </w:rPr>
        <w:t>.</w:t>
      </w:r>
      <w:r w:rsidR="000C3202" w:rsidRPr="00800609">
        <w:rPr>
          <w:rFonts w:ascii="Century Gothic" w:hAnsi="Century Gothic"/>
        </w:rPr>
        <w:t xml:space="preserve"> La Sexagésima Octava Legislatura del H. Congreso del Estado de Chihuahua, solicita respetuosamente al Ayuntamiento de Chihuahua y a su </w:t>
      </w:r>
      <w:proofErr w:type="gramStart"/>
      <w:r w:rsidR="000C3202" w:rsidRPr="00800609">
        <w:rPr>
          <w:rFonts w:ascii="Century Gothic" w:hAnsi="Century Gothic"/>
        </w:rPr>
        <w:t>Alcalde</w:t>
      </w:r>
      <w:proofErr w:type="gramEnd"/>
      <w:r w:rsidR="000C3202" w:rsidRPr="00800609">
        <w:rPr>
          <w:rFonts w:ascii="Century Gothic" w:hAnsi="Century Gothic"/>
        </w:rPr>
        <w:t xml:space="preserve"> Marco Antonio Bonilla Mendoza, para que explique porque se han dado autorizaciones de fraccionamientos en las zonas E de preservación ecológica publicadas en la Séptima Actualización 2024, Publicación en P.O. No. 24, del 23 de </w:t>
      </w:r>
      <w:proofErr w:type="gramStart"/>
      <w:r w:rsidR="000C3202" w:rsidRPr="00800609">
        <w:rPr>
          <w:rFonts w:ascii="Century Gothic" w:hAnsi="Century Gothic"/>
        </w:rPr>
        <w:t>Marzo</w:t>
      </w:r>
      <w:proofErr w:type="gramEnd"/>
      <w:r w:rsidR="000C3202" w:rsidRPr="00800609">
        <w:rPr>
          <w:rFonts w:ascii="Century Gothic" w:hAnsi="Century Gothic"/>
        </w:rPr>
        <w:t xml:space="preserve"> del 2024, Acuerdo No. 16/2024</w:t>
      </w:r>
      <w:r w:rsidRPr="00800609">
        <w:rPr>
          <w:rFonts w:ascii="Century Gothic" w:hAnsi="Century Gothic"/>
        </w:rPr>
        <w:t xml:space="preserve">, siendo que estas son áreas naturales protegidas de conformidad con lo dispuesto por el artículo 46 fracción X de la </w:t>
      </w:r>
      <w:r w:rsidRPr="00800609">
        <w:rPr>
          <w:rFonts w:ascii="Century Gothic" w:eastAsia="Century Gothic" w:hAnsi="Century Gothic" w:cs="Century Gothic"/>
        </w:rPr>
        <w:t>Ley General del Equilibrio Ecológico y la Protección al Ambiente</w:t>
      </w:r>
      <w:r w:rsidR="000C3202" w:rsidRPr="00800609">
        <w:rPr>
          <w:rFonts w:ascii="Century Gothic" w:hAnsi="Century Gothic"/>
        </w:rPr>
        <w:t>.</w:t>
      </w:r>
    </w:p>
    <w:p w14:paraId="2D2D777B" w14:textId="77777777" w:rsidR="000C3202" w:rsidRPr="00800609" w:rsidRDefault="000C3202" w:rsidP="00BB2E09">
      <w:pPr>
        <w:spacing w:after="0" w:line="360" w:lineRule="auto"/>
        <w:jc w:val="both"/>
        <w:rPr>
          <w:rFonts w:ascii="Century Gothic" w:hAnsi="Century Gothic"/>
        </w:rPr>
      </w:pPr>
    </w:p>
    <w:p w14:paraId="4AA3F849" w14:textId="77777777" w:rsidR="00BB2E09" w:rsidRPr="00800609" w:rsidRDefault="00BB2E09" w:rsidP="00BB2E09">
      <w:pPr>
        <w:spacing w:after="0" w:line="360" w:lineRule="auto"/>
        <w:jc w:val="both"/>
        <w:rPr>
          <w:rFonts w:ascii="Century Gothic" w:hAnsi="Century Gothic"/>
        </w:rPr>
      </w:pPr>
      <w:r w:rsidRPr="00800609">
        <w:rPr>
          <w:rFonts w:ascii="Century Gothic" w:hAnsi="Century Gothic"/>
          <w:b/>
          <w:bCs/>
        </w:rPr>
        <w:t>ECONÓMICO.</w:t>
      </w:r>
      <w:r w:rsidRPr="00800609">
        <w:rPr>
          <w:rFonts w:ascii="Century Gothic" w:hAnsi="Century Gothic"/>
        </w:rPr>
        <w:t xml:space="preserve"> Aprobado que sea, túrnese a la Secretaría para que elabore la Minuta de Acuerdo correspondiente. </w:t>
      </w:r>
    </w:p>
    <w:p w14:paraId="0F78EAE7" w14:textId="77777777" w:rsidR="00BB2E09" w:rsidRPr="00800609" w:rsidRDefault="00BB2E09" w:rsidP="00BB2E09">
      <w:pPr>
        <w:spacing w:after="0" w:line="360" w:lineRule="auto"/>
        <w:jc w:val="both"/>
        <w:rPr>
          <w:rFonts w:ascii="Century Gothic" w:hAnsi="Century Gothic"/>
        </w:rPr>
      </w:pPr>
    </w:p>
    <w:p w14:paraId="2CD8665A" w14:textId="22AFFCF1" w:rsidR="00BB2E09" w:rsidRPr="00800609" w:rsidRDefault="00BB2E09" w:rsidP="00BB2E09">
      <w:pPr>
        <w:spacing w:after="0" w:line="360" w:lineRule="auto"/>
        <w:jc w:val="both"/>
        <w:rPr>
          <w:rFonts w:ascii="Century Gothic" w:hAnsi="Century Gothic"/>
        </w:rPr>
      </w:pPr>
      <w:r w:rsidRPr="00800609">
        <w:rPr>
          <w:rFonts w:ascii="Century Gothic" w:hAnsi="Century Gothic"/>
          <w:b/>
          <w:bCs/>
        </w:rPr>
        <w:t>D A D O</w:t>
      </w:r>
      <w:r w:rsidRPr="00800609">
        <w:rPr>
          <w:rFonts w:ascii="Century Gothic" w:hAnsi="Century Gothic"/>
        </w:rPr>
        <w:t xml:space="preserve"> en el Salón de Sesiones del Poder Legislativo, en la ciudad de Chihuahua, Chih., a los </w:t>
      </w:r>
      <w:r w:rsidR="004203B2">
        <w:rPr>
          <w:rFonts w:ascii="Century Gothic" w:hAnsi="Century Gothic"/>
        </w:rPr>
        <w:t>ocho</w:t>
      </w:r>
      <w:r w:rsidRPr="00800609">
        <w:rPr>
          <w:rFonts w:ascii="Century Gothic" w:hAnsi="Century Gothic"/>
        </w:rPr>
        <w:t xml:space="preserve"> días del mes de </w:t>
      </w:r>
      <w:r w:rsidR="00E35483" w:rsidRPr="00800609">
        <w:rPr>
          <w:rFonts w:ascii="Century Gothic" w:hAnsi="Century Gothic"/>
        </w:rPr>
        <w:t>octubre</w:t>
      </w:r>
      <w:r w:rsidRPr="00800609">
        <w:rPr>
          <w:rFonts w:ascii="Century Gothic" w:hAnsi="Century Gothic"/>
        </w:rPr>
        <w:t xml:space="preserve"> del año dos mil veinticuatro.</w:t>
      </w:r>
    </w:p>
    <w:p w14:paraId="04DB5AA6" w14:textId="77777777" w:rsidR="00BB2E09" w:rsidRPr="00800609" w:rsidRDefault="00BB2E09" w:rsidP="00BB2E09">
      <w:pPr>
        <w:spacing w:after="0" w:line="360" w:lineRule="auto"/>
        <w:jc w:val="both"/>
        <w:rPr>
          <w:rFonts w:ascii="Century Gothic" w:hAnsi="Century Gothic"/>
        </w:rPr>
      </w:pPr>
    </w:p>
    <w:p w14:paraId="6E313E83" w14:textId="77777777" w:rsidR="00BB2E09" w:rsidRPr="00800609" w:rsidRDefault="00BB2E09" w:rsidP="00BB2E09">
      <w:pPr>
        <w:spacing w:after="0" w:line="360" w:lineRule="auto"/>
        <w:jc w:val="center"/>
        <w:rPr>
          <w:rFonts w:ascii="Century Gothic" w:hAnsi="Century Gothic" w:cs="Times New Roman"/>
          <w:b/>
          <w:bCs/>
          <w:color w:val="000000"/>
        </w:rPr>
      </w:pPr>
      <w:r w:rsidRPr="00800609">
        <w:rPr>
          <w:rFonts w:ascii="Century Gothic" w:hAnsi="Century Gothic" w:cs="Times New Roman"/>
          <w:b/>
          <w:bCs/>
          <w:color w:val="000000"/>
        </w:rPr>
        <w:t>ATENTAMENTE,</w:t>
      </w:r>
    </w:p>
    <w:p w14:paraId="723807DF" w14:textId="77777777" w:rsidR="00BB2E09" w:rsidRPr="00800609" w:rsidRDefault="00BB2E09" w:rsidP="00BB2E09">
      <w:pPr>
        <w:spacing w:after="0" w:line="360" w:lineRule="auto"/>
        <w:jc w:val="center"/>
        <w:rPr>
          <w:rFonts w:ascii="Century Gothic" w:hAnsi="Century Gothic" w:cs="Times New Roman"/>
          <w:b/>
          <w:bCs/>
          <w:color w:val="000000"/>
        </w:rPr>
      </w:pPr>
    </w:p>
    <w:p w14:paraId="6A92DF95" w14:textId="77777777" w:rsidR="00BB2E09" w:rsidRPr="00800609" w:rsidRDefault="00BB2E09" w:rsidP="00BB2E09">
      <w:pPr>
        <w:spacing w:after="0" w:line="360" w:lineRule="auto"/>
        <w:jc w:val="both"/>
        <w:rPr>
          <w:rFonts w:ascii="Century Gothic" w:hAnsi="Century Gothic"/>
          <w:lang w:val="es-ES"/>
        </w:rPr>
      </w:pPr>
    </w:p>
    <w:p w14:paraId="1F9854C9" w14:textId="77777777" w:rsidR="00BB2E09" w:rsidRPr="00800609" w:rsidRDefault="00BB2E09" w:rsidP="00BB2E09">
      <w:pPr>
        <w:spacing w:after="0" w:line="360" w:lineRule="auto"/>
        <w:jc w:val="center"/>
        <w:rPr>
          <w:rFonts w:ascii="Century Gothic" w:hAnsi="Century Gothic"/>
          <w:lang w:val="es-ES"/>
        </w:rPr>
      </w:pPr>
    </w:p>
    <w:tbl>
      <w:tblPr>
        <w:tblW w:w="9072" w:type="dxa"/>
        <w:tblLook w:val="04A0" w:firstRow="1" w:lastRow="0" w:firstColumn="1" w:lastColumn="0" w:noHBand="0" w:noVBand="1"/>
      </w:tblPr>
      <w:tblGrid>
        <w:gridCol w:w="4253"/>
        <w:gridCol w:w="4819"/>
      </w:tblGrid>
      <w:tr w:rsidR="00BB2E09" w:rsidRPr="00800609" w14:paraId="7F4DB15D" w14:textId="77777777" w:rsidTr="00DE42B1">
        <w:tc>
          <w:tcPr>
            <w:tcW w:w="4253" w:type="dxa"/>
          </w:tcPr>
          <w:p w14:paraId="31F96DF3" w14:textId="77777777" w:rsidR="00BB2E09" w:rsidRPr="00800609" w:rsidRDefault="00BB2E09" w:rsidP="00DE42B1">
            <w:pPr>
              <w:spacing w:after="0" w:line="360" w:lineRule="auto"/>
              <w:ind w:left="-2" w:hanging="2"/>
              <w:jc w:val="center"/>
              <w:rPr>
                <w:rFonts w:ascii="Century Gothic" w:hAnsi="Century Gothic" w:cs="Times New Roman"/>
                <w:b/>
                <w:bCs/>
                <w:color w:val="000000"/>
              </w:rPr>
            </w:pPr>
            <w:r w:rsidRPr="00800609">
              <w:rPr>
                <w:rFonts w:ascii="Century Gothic" w:hAnsi="Century Gothic" w:cs="Times New Roman"/>
                <w:b/>
                <w:bCs/>
                <w:color w:val="000000"/>
              </w:rPr>
              <w:lastRenderedPageBreak/>
              <w:t>DIP. BRENDA FRANCISCA RÍOS PRIETO.</w:t>
            </w:r>
          </w:p>
        </w:tc>
        <w:tc>
          <w:tcPr>
            <w:tcW w:w="4819" w:type="dxa"/>
          </w:tcPr>
          <w:p w14:paraId="48FBCF54" w14:textId="77777777" w:rsidR="00BB2E09" w:rsidRPr="00800609" w:rsidRDefault="00BB2E09" w:rsidP="00DE42B1">
            <w:pPr>
              <w:spacing w:after="0" w:line="360" w:lineRule="auto"/>
              <w:ind w:left="-2" w:hanging="2"/>
              <w:jc w:val="center"/>
              <w:rPr>
                <w:rFonts w:ascii="Century Gothic" w:hAnsi="Century Gothic" w:cs="Times New Roman"/>
                <w:b/>
                <w:bCs/>
                <w:color w:val="000000"/>
              </w:rPr>
            </w:pPr>
            <w:r w:rsidRPr="00800609">
              <w:rPr>
                <w:rFonts w:ascii="Century Gothic" w:hAnsi="Century Gothic" w:cs="Times New Roman"/>
                <w:b/>
                <w:bCs/>
                <w:color w:val="000000"/>
              </w:rPr>
              <w:t>DIP. EDIN CUAUHTÉMOC ESTRADA SOTELO.</w:t>
            </w:r>
          </w:p>
        </w:tc>
      </w:tr>
      <w:tr w:rsidR="00BB2E09" w:rsidRPr="00800609" w14:paraId="1646E502" w14:textId="77777777" w:rsidTr="00DE42B1">
        <w:tc>
          <w:tcPr>
            <w:tcW w:w="4253" w:type="dxa"/>
            <w:hideMark/>
          </w:tcPr>
          <w:p w14:paraId="629A338B" w14:textId="77777777" w:rsidR="00BB2E09" w:rsidRPr="00800609" w:rsidRDefault="00BB2E09" w:rsidP="00DE42B1">
            <w:pPr>
              <w:spacing w:after="0" w:line="360" w:lineRule="auto"/>
              <w:ind w:left="-2" w:hanging="2"/>
              <w:jc w:val="center"/>
              <w:rPr>
                <w:rFonts w:ascii="Century Gothic" w:hAnsi="Century Gothic" w:cs="Times New Roman"/>
                <w:b/>
                <w:bCs/>
                <w:color w:val="000000"/>
              </w:rPr>
            </w:pPr>
          </w:p>
          <w:p w14:paraId="50B857F4" w14:textId="77777777" w:rsidR="00BB2E09" w:rsidRPr="00800609" w:rsidRDefault="00BB2E09" w:rsidP="00DE42B1">
            <w:pPr>
              <w:spacing w:after="0" w:line="360" w:lineRule="auto"/>
              <w:ind w:left="-2" w:hanging="2"/>
              <w:jc w:val="center"/>
              <w:rPr>
                <w:rFonts w:ascii="Century Gothic" w:hAnsi="Century Gothic" w:cs="Times New Roman"/>
                <w:b/>
                <w:bCs/>
                <w:color w:val="000000"/>
              </w:rPr>
            </w:pPr>
          </w:p>
          <w:p w14:paraId="4B12FA2A" w14:textId="77777777" w:rsidR="00BB2E09" w:rsidRPr="00800609" w:rsidRDefault="00BB2E09" w:rsidP="00DE42B1">
            <w:pPr>
              <w:spacing w:after="0" w:line="360" w:lineRule="auto"/>
              <w:ind w:left="-2" w:hanging="2"/>
              <w:jc w:val="center"/>
              <w:rPr>
                <w:rFonts w:ascii="Century Gothic" w:hAnsi="Century Gothic" w:cs="Times New Roman"/>
                <w:b/>
                <w:bCs/>
                <w:color w:val="000000"/>
              </w:rPr>
            </w:pPr>
          </w:p>
          <w:p w14:paraId="321404E3" w14:textId="77777777" w:rsidR="00BB2E09" w:rsidRPr="00800609" w:rsidRDefault="00BB2E09" w:rsidP="00DE42B1">
            <w:pPr>
              <w:spacing w:after="0" w:line="360" w:lineRule="auto"/>
              <w:jc w:val="center"/>
              <w:rPr>
                <w:rFonts w:ascii="Century Gothic" w:hAnsi="Century Gothic" w:cs="Times New Roman"/>
              </w:rPr>
            </w:pPr>
            <w:r w:rsidRPr="00800609">
              <w:rPr>
                <w:rFonts w:ascii="Century Gothic" w:hAnsi="Century Gothic" w:cs="Times New Roman"/>
                <w:b/>
                <w:bCs/>
                <w:color w:val="000000"/>
              </w:rPr>
              <w:t>DIP. EDITH PALMA ONTIVEROS.</w:t>
            </w:r>
          </w:p>
        </w:tc>
        <w:tc>
          <w:tcPr>
            <w:tcW w:w="4819" w:type="dxa"/>
            <w:hideMark/>
          </w:tcPr>
          <w:p w14:paraId="450C33F5" w14:textId="77777777" w:rsidR="00BB2E09" w:rsidRPr="00800609" w:rsidRDefault="00BB2E09" w:rsidP="00DE42B1">
            <w:pPr>
              <w:spacing w:after="0" w:line="360" w:lineRule="auto"/>
              <w:jc w:val="center"/>
              <w:rPr>
                <w:rFonts w:ascii="Century Gothic" w:eastAsia="Times New Roman" w:hAnsi="Century Gothic" w:cs="Times New Roman"/>
                <w:lang w:val="it-IT"/>
              </w:rPr>
            </w:pPr>
          </w:p>
          <w:p w14:paraId="00322064" w14:textId="77777777" w:rsidR="00BB2E09" w:rsidRPr="00800609" w:rsidRDefault="00BB2E09" w:rsidP="00DE42B1">
            <w:pPr>
              <w:spacing w:after="0" w:line="360" w:lineRule="auto"/>
              <w:jc w:val="center"/>
              <w:rPr>
                <w:rFonts w:ascii="Century Gothic" w:eastAsia="Times New Roman" w:hAnsi="Century Gothic" w:cs="Times New Roman"/>
                <w:lang w:val="it-IT"/>
              </w:rPr>
            </w:pPr>
            <w:r w:rsidRPr="00800609">
              <w:rPr>
                <w:rFonts w:ascii="Century Gothic" w:eastAsia="Times New Roman" w:hAnsi="Century Gothic" w:cs="Times New Roman"/>
                <w:lang w:val="it-IT"/>
              </w:rPr>
              <w:br/>
            </w:r>
          </w:p>
          <w:p w14:paraId="1E113C66" w14:textId="77777777" w:rsidR="00BB2E09" w:rsidRPr="00800609" w:rsidRDefault="00BB2E09" w:rsidP="00DE42B1">
            <w:pPr>
              <w:spacing w:after="0" w:line="360" w:lineRule="auto"/>
              <w:ind w:left="-2" w:hanging="2"/>
              <w:jc w:val="center"/>
              <w:rPr>
                <w:rFonts w:ascii="Century Gothic" w:hAnsi="Century Gothic" w:cs="Times New Roman"/>
              </w:rPr>
            </w:pPr>
            <w:r w:rsidRPr="00800609">
              <w:rPr>
                <w:rFonts w:ascii="Century Gothic" w:hAnsi="Century Gothic" w:cs="Times New Roman"/>
                <w:b/>
                <w:bCs/>
                <w:color w:val="000000"/>
              </w:rPr>
              <w:t>DIP. ELIZABETH GUZMÁN ARGUETA</w:t>
            </w:r>
          </w:p>
        </w:tc>
      </w:tr>
      <w:tr w:rsidR="00BB2E09" w:rsidRPr="00800609" w14:paraId="4C7564FF" w14:textId="77777777" w:rsidTr="00DE42B1">
        <w:tc>
          <w:tcPr>
            <w:tcW w:w="4253" w:type="dxa"/>
            <w:hideMark/>
          </w:tcPr>
          <w:p w14:paraId="38CC3852" w14:textId="77777777" w:rsidR="00BB2E09" w:rsidRPr="00800609" w:rsidRDefault="00BB2E09" w:rsidP="00DE42B1">
            <w:pPr>
              <w:spacing w:after="0" w:line="360" w:lineRule="auto"/>
              <w:jc w:val="center"/>
              <w:rPr>
                <w:rFonts w:ascii="Century Gothic" w:eastAsia="Times New Roman" w:hAnsi="Century Gothic" w:cs="Times New Roman"/>
              </w:rPr>
            </w:pPr>
          </w:p>
          <w:p w14:paraId="0D997D48" w14:textId="77777777" w:rsidR="00BB2E09" w:rsidRPr="00800609" w:rsidRDefault="00BB2E09" w:rsidP="00DE42B1">
            <w:pPr>
              <w:spacing w:after="0" w:line="360" w:lineRule="auto"/>
              <w:jc w:val="center"/>
              <w:rPr>
                <w:rFonts w:ascii="Century Gothic" w:eastAsia="Times New Roman" w:hAnsi="Century Gothic" w:cs="Times New Roman"/>
              </w:rPr>
            </w:pPr>
            <w:r w:rsidRPr="00800609">
              <w:rPr>
                <w:rFonts w:ascii="Century Gothic" w:eastAsia="Times New Roman" w:hAnsi="Century Gothic" w:cs="Times New Roman"/>
              </w:rPr>
              <w:br/>
            </w:r>
          </w:p>
          <w:p w14:paraId="5467DE50" w14:textId="77777777" w:rsidR="00BB2E09" w:rsidRPr="00800609" w:rsidRDefault="00BB2E09" w:rsidP="00DE42B1">
            <w:pPr>
              <w:spacing w:after="0" w:line="360" w:lineRule="auto"/>
              <w:ind w:left="-2" w:hanging="2"/>
              <w:jc w:val="center"/>
              <w:rPr>
                <w:rFonts w:ascii="Century Gothic" w:hAnsi="Century Gothic" w:cs="Times New Roman"/>
              </w:rPr>
            </w:pPr>
            <w:r w:rsidRPr="00800609">
              <w:rPr>
                <w:rFonts w:ascii="Century Gothic" w:hAnsi="Century Gothic" w:cs="Times New Roman"/>
                <w:b/>
                <w:bCs/>
                <w:color w:val="000000"/>
              </w:rPr>
              <w:t>DIP. LETICIA ORTEGA MÁYNEZ.</w:t>
            </w:r>
          </w:p>
        </w:tc>
        <w:tc>
          <w:tcPr>
            <w:tcW w:w="4819" w:type="dxa"/>
            <w:hideMark/>
          </w:tcPr>
          <w:p w14:paraId="2FC894E1" w14:textId="77777777" w:rsidR="00BB2E09" w:rsidRPr="00800609" w:rsidRDefault="00BB2E09" w:rsidP="00DE42B1">
            <w:pPr>
              <w:spacing w:after="0" w:line="360" w:lineRule="auto"/>
              <w:jc w:val="center"/>
              <w:rPr>
                <w:rFonts w:ascii="Century Gothic" w:eastAsia="Times New Roman" w:hAnsi="Century Gothic" w:cs="Times New Roman"/>
              </w:rPr>
            </w:pPr>
            <w:r w:rsidRPr="00800609">
              <w:rPr>
                <w:rFonts w:ascii="Century Gothic" w:eastAsia="Times New Roman" w:hAnsi="Century Gothic" w:cs="Times New Roman"/>
              </w:rPr>
              <w:br/>
            </w:r>
          </w:p>
          <w:p w14:paraId="3D045235" w14:textId="77777777" w:rsidR="00BB2E09" w:rsidRPr="00800609" w:rsidRDefault="00BB2E09" w:rsidP="00DE42B1">
            <w:pPr>
              <w:spacing w:after="0" w:line="360" w:lineRule="auto"/>
              <w:jc w:val="center"/>
              <w:rPr>
                <w:rFonts w:ascii="Century Gothic" w:eastAsia="Times New Roman" w:hAnsi="Century Gothic" w:cs="Times New Roman"/>
              </w:rPr>
            </w:pPr>
          </w:p>
          <w:p w14:paraId="69D28641" w14:textId="77777777" w:rsidR="00BB2E09" w:rsidRPr="00800609" w:rsidRDefault="00BB2E09" w:rsidP="00DE42B1">
            <w:pPr>
              <w:spacing w:after="0" w:line="360" w:lineRule="auto"/>
              <w:ind w:left="-2" w:hanging="2"/>
              <w:jc w:val="center"/>
              <w:rPr>
                <w:rFonts w:ascii="Century Gothic" w:hAnsi="Century Gothic" w:cs="Times New Roman"/>
              </w:rPr>
            </w:pPr>
            <w:r w:rsidRPr="00800609">
              <w:rPr>
                <w:rFonts w:ascii="Century Gothic" w:hAnsi="Century Gothic" w:cs="Times New Roman"/>
                <w:b/>
                <w:bCs/>
                <w:color w:val="000000"/>
              </w:rPr>
              <w:t>DIP. HERMINIA GÓMEZ CARRASCO.</w:t>
            </w:r>
          </w:p>
        </w:tc>
      </w:tr>
      <w:tr w:rsidR="00BB2E09" w:rsidRPr="00800609" w14:paraId="0EC50CB3" w14:textId="77777777" w:rsidTr="00DE42B1">
        <w:tc>
          <w:tcPr>
            <w:tcW w:w="4253" w:type="dxa"/>
          </w:tcPr>
          <w:p w14:paraId="4EB06E5E" w14:textId="77777777" w:rsidR="00BB2E09" w:rsidRPr="00800609" w:rsidRDefault="00BB2E09" w:rsidP="00DE42B1">
            <w:pPr>
              <w:spacing w:after="0" w:line="360" w:lineRule="auto"/>
              <w:jc w:val="center"/>
              <w:rPr>
                <w:rFonts w:ascii="Century Gothic" w:eastAsia="Times New Roman" w:hAnsi="Century Gothic" w:cs="Times New Roman"/>
              </w:rPr>
            </w:pPr>
            <w:r w:rsidRPr="00800609">
              <w:rPr>
                <w:rFonts w:ascii="Century Gothic" w:eastAsia="Times New Roman" w:hAnsi="Century Gothic" w:cs="Times New Roman"/>
              </w:rPr>
              <w:br/>
            </w:r>
          </w:p>
          <w:p w14:paraId="6186DCEB" w14:textId="77777777" w:rsidR="00BB2E09" w:rsidRPr="00800609" w:rsidRDefault="00BB2E09" w:rsidP="00DE42B1">
            <w:pPr>
              <w:spacing w:after="0" w:line="360" w:lineRule="auto"/>
              <w:jc w:val="center"/>
              <w:rPr>
                <w:rFonts w:ascii="Century Gothic" w:eastAsia="Times New Roman" w:hAnsi="Century Gothic" w:cs="Times New Roman"/>
              </w:rPr>
            </w:pPr>
          </w:p>
          <w:p w14:paraId="0DD61C3C" w14:textId="77777777" w:rsidR="00BB2E09" w:rsidRPr="00800609" w:rsidRDefault="00BB2E09" w:rsidP="00DE42B1">
            <w:pPr>
              <w:spacing w:after="0" w:line="360" w:lineRule="auto"/>
              <w:ind w:left="-2" w:hanging="2"/>
              <w:jc w:val="center"/>
              <w:rPr>
                <w:rFonts w:ascii="Century Gothic" w:hAnsi="Century Gothic" w:cs="Times New Roman"/>
              </w:rPr>
            </w:pPr>
            <w:r w:rsidRPr="00800609">
              <w:rPr>
                <w:rFonts w:ascii="Century Gothic" w:hAnsi="Century Gothic" w:cs="Times New Roman"/>
                <w:b/>
                <w:bCs/>
                <w:color w:val="000000"/>
              </w:rPr>
              <w:t>DIP. ROSANA DÍAZ REYES.</w:t>
            </w:r>
          </w:p>
        </w:tc>
        <w:tc>
          <w:tcPr>
            <w:tcW w:w="4819" w:type="dxa"/>
          </w:tcPr>
          <w:p w14:paraId="6A05DCBF" w14:textId="77777777" w:rsidR="00BB2E09" w:rsidRPr="00800609" w:rsidRDefault="00BB2E09" w:rsidP="00DE42B1">
            <w:pPr>
              <w:spacing w:after="0" w:line="360" w:lineRule="auto"/>
              <w:jc w:val="center"/>
              <w:rPr>
                <w:rFonts w:ascii="Century Gothic" w:eastAsia="Times New Roman" w:hAnsi="Century Gothic" w:cs="Times New Roman"/>
              </w:rPr>
            </w:pPr>
            <w:r w:rsidRPr="00800609">
              <w:rPr>
                <w:rFonts w:ascii="Century Gothic" w:eastAsia="Times New Roman" w:hAnsi="Century Gothic" w:cs="Times New Roman"/>
              </w:rPr>
              <w:br/>
            </w:r>
          </w:p>
          <w:p w14:paraId="7DF27901" w14:textId="77777777" w:rsidR="00BB2E09" w:rsidRPr="00800609" w:rsidRDefault="00BB2E09" w:rsidP="00DE42B1">
            <w:pPr>
              <w:spacing w:after="0" w:line="360" w:lineRule="auto"/>
              <w:jc w:val="center"/>
              <w:rPr>
                <w:rFonts w:ascii="Century Gothic" w:eastAsia="Times New Roman" w:hAnsi="Century Gothic" w:cs="Times New Roman"/>
              </w:rPr>
            </w:pPr>
          </w:p>
          <w:p w14:paraId="5A191199" w14:textId="77777777" w:rsidR="00BB2E09" w:rsidRPr="00800609" w:rsidRDefault="00BB2E09" w:rsidP="00DE42B1">
            <w:pPr>
              <w:spacing w:after="0" w:line="360" w:lineRule="auto"/>
              <w:ind w:left="-2" w:hanging="2"/>
              <w:jc w:val="center"/>
              <w:rPr>
                <w:rFonts w:ascii="Century Gothic" w:hAnsi="Century Gothic" w:cs="Times New Roman"/>
              </w:rPr>
            </w:pPr>
            <w:r w:rsidRPr="00800609">
              <w:rPr>
                <w:rFonts w:ascii="Century Gothic" w:hAnsi="Century Gothic" w:cs="Times New Roman"/>
                <w:b/>
                <w:bCs/>
                <w:color w:val="000000"/>
              </w:rPr>
              <w:t>DIP. MARÍA ANTONIETA PÉREZ REYES.</w:t>
            </w:r>
          </w:p>
        </w:tc>
      </w:tr>
      <w:tr w:rsidR="00BB2E09" w:rsidRPr="00800609" w14:paraId="595C6959" w14:textId="77777777" w:rsidTr="00DE42B1">
        <w:tc>
          <w:tcPr>
            <w:tcW w:w="4253" w:type="dxa"/>
          </w:tcPr>
          <w:p w14:paraId="3884FB01" w14:textId="77777777" w:rsidR="00BB2E09" w:rsidRPr="00800609" w:rsidRDefault="00BB2E09" w:rsidP="00DE42B1">
            <w:pPr>
              <w:spacing w:after="0" w:line="360" w:lineRule="auto"/>
              <w:rPr>
                <w:rFonts w:ascii="Century Gothic" w:eastAsia="Times New Roman" w:hAnsi="Century Gothic" w:cs="Times New Roman"/>
              </w:rPr>
            </w:pPr>
          </w:p>
          <w:p w14:paraId="609E363E" w14:textId="77777777" w:rsidR="00BB2E09" w:rsidRPr="00800609" w:rsidRDefault="00BB2E09" w:rsidP="00DE42B1">
            <w:pPr>
              <w:spacing w:after="0" w:line="360" w:lineRule="auto"/>
              <w:rPr>
                <w:rFonts w:ascii="Century Gothic" w:eastAsia="Times New Roman" w:hAnsi="Century Gothic" w:cs="Times New Roman"/>
              </w:rPr>
            </w:pPr>
            <w:r w:rsidRPr="00800609">
              <w:rPr>
                <w:rFonts w:ascii="Century Gothic" w:eastAsia="Times New Roman" w:hAnsi="Century Gothic" w:cs="Times New Roman"/>
              </w:rPr>
              <w:br/>
            </w:r>
          </w:p>
          <w:p w14:paraId="3093E368" w14:textId="77777777" w:rsidR="00BB2E09" w:rsidRPr="00800609" w:rsidRDefault="00BB2E09" w:rsidP="00DE42B1">
            <w:pPr>
              <w:spacing w:after="0" w:line="360" w:lineRule="auto"/>
              <w:jc w:val="center"/>
              <w:rPr>
                <w:rFonts w:ascii="Century Gothic" w:hAnsi="Century Gothic" w:cs="Times New Roman"/>
              </w:rPr>
            </w:pPr>
            <w:r w:rsidRPr="00800609">
              <w:rPr>
                <w:rFonts w:ascii="Century Gothic" w:hAnsi="Century Gothic" w:cs="Times New Roman"/>
                <w:b/>
                <w:bCs/>
                <w:color w:val="000000"/>
              </w:rPr>
              <w:t>DIP. MAGDALENA RENTERÍA PÉREZ.</w:t>
            </w:r>
          </w:p>
        </w:tc>
        <w:tc>
          <w:tcPr>
            <w:tcW w:w="4819" w:type="dxa"/>
          </w:tcPr>
          <w:p w14:paraId="3487E26D" w14:textId="77777777" w:rsidR="00BB2E09" w:rsidRPr="00800609" w:rsidRDefault="00BB2E09" w:rsidP="00DE42B1">
            <w:pPr>
              <w:spacing w:after="0" w:line="360" w:lineRule="auto"/>
              <w:rPr>
                <w:rFonts w:ascii="Century Gothic" w:eastAsia="Times New Roman" w:hAnsi="Century Gothic" w:cs="Times New Roman"/>
              </w:rPr>
            </w:pPr>
          </w:p>
          <w:p w14:paraId="5C063AAD" w14:textId="77777777" w:rsidR="00BB2E09" w:rsidRPr="00800609" w:rsidRDefault="00BB2E09" w:rsidP="00DE42B1">
            <w:pPr>
              <w:spacing w:after="0" w:line="360" w:lineRule="auto"/>
              <w:rPr>
                <w:rFonts w:ascii="Century Gothic" w:eastAsia="Times New Roman" w:hAnsi="Century Gothic" w:cs="Times New Roman"/>
              </w:rPr>
            </w:pPr>
            <w:r w:rsidRPr="00800609">
              <w:rPr>
                <w:rFonts w:ascii="Century Gothic" w:eastAsia="Times New Roman" w:hAnsi="Century Gothic" w:cs="Times New Roman"/>
              </w:rPr>
              <w:br/>
            </w:r>
          </w:p>
          <w:p w14:paraId="7605D8D5" w14:textId="77777777" w:rsidR="00BB2E09" w:rsidRPr="00800609" w:rsidRDefault="00BB2E09" w:rsidP="00DE42B1">
            <w:pPr>
              <w:spacing w:after="0" w:line="360" w:lineRule="auto"/>
              <w:ind w:left="-2" w:hanging="2"/>
              <w:jc w:val="center"/>
              <w:rPr>
                <w:rFonts w:ascii="Century Gothic" w:hAnsi="Century Gothic" w:cs="Times New Roman"/>
              </w:rPr>
            </w:pPr>
            <w:r w:rsidRPr="00800609">
              <w:rPr>
                <w:rFonts w:ascii="Century Gothic" w:hAnsi="Century Gothic" w:cs="Times New Roman"/>
                <w:b/>
                <w:bCs/>
                <w:color w:val="000000"/>
              </w:rPr>
              <w:t>DIP. PEDRO TORRES ESTRADA</w:t>
            </w:r>
          </w:p>
        </w:tc>
      </w:tr>
      <w:tr w:rsidR="00BB2E09" w:rsidRPr="00800609" w14:paraId="1BF0FD0F" w14:textId="77777777" w:rsidTr="00DE42B1">
        <w:tc>
          <w:tcPr>
            <w:tcW w:w="4253" w:type="dxa"/>
          </w:tcPr>
          <w:p w14:paraId="494272D8" w14:textId="77777777" w:rsidR="00BB2E09" w:rsidRPr="00800609" w:rsidRDefault="00BB2E09" w:rsidP="00DE42B1">
            <w:pPr>
              <w:spacing w:after="0" w:line="360" w:lineRule="auto"/>
              <w:jc w:val="center"/>
              <w:rPr>
                <w:rFonts w:ascii="Century Gothic" w:eastAsia="Times New Roman" w:hAnsi="Century Gothic" w:cs="Times New Roman"/>
                <w:b/>
                <w:bCs/>
                <w:lang w:val="it-IT"/>
              </w:rPr>
            </w:pPr>
          </w:p>
          <w:p w14:paraId="153C9772" w14:textId="77777777" w:rsidR="00BB2E09" w:rsidRPr="00800609" w:rsidRDefault="00BB2E09" w:rsidP="00DE42B1">
            <w:pPr>
              <w:spacing w:after="0" w:line="360" w:lineRule="auto"/>
              <w:jc w:val="center"/>
              <w:rPr>
                <w:rFonts w:ascii="Century Gothic" w:eastAsia="Times New Roman" w:hAnsi="Century Gothic" w:cs="Times New Roman"/>
                <w:b/>
                <w:bCs/>
                <w:lang w:val="it-IT"/>
              </w:rPr>
            </w:pPr>
          </w:p>
          <w:p w14:paraId="508AB51F" w14:textId="77777777" w:rsidR="00BB2E09" w:rsidRPr="00800609" w:rsidRDefault="00BB2E09" w:rsidP="00DE42B1">
            <w:pPr>
              <w:spacing w:after="0" w:line="360" w:lineRule="auto"/>
              <w:jc w:val="center"/>
              <w:rPr>
                <w:rFonts w:ascii="Century Gothic" w:eastAsia="Times New Roman" w:hAnsi="Century Gothic" w:cs="Times New Roman"/>
                <w:b/>
                <w:bCs/>
                <w:lang w:val="it-IT"/>
              </w:rPr>
            </w:pPr>
          </w:p>
          <w:p w14:paraId="745355C1" w14:textId="77777777" w:rsidR="00BB2E09" w:rsidRPr="00800609" w:rsidRDefault="00BB2E09" w:rsidP="00DE42B1">
            <w:pPr>
              <w:spacing w:after="0" w:line="360" w:lineRule="auto"/>
              <w:jc w:val="center"/>
              <w:rPr>
                <w:rFonts w:ascii="Century Gothic" w:eastAsia="Times New Roman" w:hAnsi="Century Gothic" w:cs="Times New Roman"/>
                <w:b/>
                <w:bCs/>
                <w:lang w:val="it-IT"/>
              </w:rPr>
            </w:pPr>
            <w:r w:rsidRPr="00800609">
              <w:rPr>
                <w:rFonts w:ascii="Century Gothic" w:eastAsia="Times New Roman" w:hAnsi="Century Gothic" w:cs="Times New Roman"/>
                <w:b/>
                <w:bCs/>
                <w:lang w:val="it-IT"/>
              </w:rPr>
              <w:t>DIP. ÓSCAR DANIEL AVITIA ARELLANES</w:t>
            </w:r>
          </w:p>
        </w:tc>
        <w:tc>
          <w:tcPr>
            <w:tcW w:w="4819" w:type="dxa"/>
          </w:tcPr>
          <w:p w14:paraId="3C0DB1BE" w14:textId="77777777" w:rsidR="00BB2E09" w:rsidRPr="00800609" w:rsidRDefault="00BB2E09" w:rsidP="00DE42B1">
            <w:pPr>
              <w:spacing w:after="0" w:line="360" w:lineRule="auto"/>
              <w:jc w:val="center"/>
              <w:rPr>
                <w:rFonts w:ascii="Century Gothic" w:eastAsia="Times New Roman" w:hAnsi="Century Gothic" w:cs="Times New Roman"/>
                <w:b/>
                <w:bCs/>
                <w:lang w:val="it-IT"/>
              </w:rPr>
            </w:pPr>
          </w:p>
          <w:p w14:paraId="74689DC3" w14:textId="77777777" w:rsidR="00BB2E09" w:rsidRPr="00800609" w:rsidRDefault="00BB2E09" w:rsidP="00DE42B1">
            <w:pPr>
              <w:spacing w:after="0" w:line="360" w:lineRule="auto"/>
              <w:jc w:val="center"/>
              <w:rPr>
                <w:rFonts w:ascii="Century Gothic" w:eastAsia="Times New Roman" w:hAnsi="Century Gothic" w:cs="Times New Roman"/>
                <w:b/>
                <w:bCs/>
                <w:lang w:val="it-IT"/>
              </w:rPr>
            </w:pPr>
          </w:p>
          <w:p w14:paraId="6C793693" w14:textId="77777777" w:rsidR="00BB2E09" w:rsidRPr="00800609" w:rsidRDefault="00BB2E09" w:rsidP="00DE42B1">
            <w:pPr>
              <w:spacing w:after="0" w:line="360" w:lineRule="auto"/>
              <w:jc w:val="center"/>
              <w:rPr>
                <w:rFonts w:ascii="Century Gothic" w:eastAsia="Times New Roman" w:hAnsi="Century Gothic" w:cs="Times New Roman"/>
                <w:b/>
                <w:bCs/>
                <w:lang w:val="it-IT"/>
              </w:rPr>
            </w:pPr>
          </w:p>
          <w:p w14:paraId="012FA59C" w14:textId="77777777" w:rsidR="00BB2E09" w:rsidRPr="00800609" w:rsidRDefault="00BB2E09" w:rsidP="00DE42B1">
            <w:pPr>
              <w:spacing w:after="0" w:line="360" w:lineRule="auto"/>
              <w:jc w:val="center"/>
              <w:rPr>
                <w:rFonts w:ascii="Century Gothic" w:eastAsia="Times New Roman" w:hAnsi="Century Gothic" w:cs="Times New Roman"/>
                <w:b/>
                <w:bCs/>
                <w:lang w:val="it-IT"/>
              </w:rPr>
            </w:pPr>
            <w:r w:rsidRPr="00800609">
              <w:rPr>
                <w:rFonts w:ascii="Century Gothic" w:eastAsia="Times New Roman" w:hAnsi="Century Gothic" w:cs="Times New Roman"/>
                <w:b/>
                <w:bCs/>
                <w:lang w:val="it-IT"/>
              </w:rPr>
              <w:t>DIP. JAEL ARGÜELLES DÍAZ</w:t>
            </w:r>
          </w:p>
        </w:tc>
      </w:tr>
    </w:tbl>
    <w:p w14:paraId="0728E273" w14:textId="77777777" w:rsidR="00BB2E09" w:rsidRPr="00800609" w:rsidRDefault="00BB2E09" w:rsidP="00BB2E09">
      <w:pPr>
        <w:spacing w:after="0" w:line="360" w:lineRule="auto"/>
        <w:jc w:val="center"/>
        <w:rPr>
          <w:rFonts w:ascii="Century Gothic" w:hAnsi="Century Gothic"/>
          <w:lang w:val="it-IT"/>
        </w:rPr>
      </w:pPr>
    </w:p>
    <w:p w14:paraId="46840505" w14:textId="77777777" w:rsidR="00BB2E09" w:rsidRPr="00800609" w:rsidRDefault="00BB2E09" w:rsidP="00BB2E09">
      <w:pPr>
        <w:spacing w:after="0" w:line="360" w:lineRule="auto"/>
        <w:jc w:val="center"/>
        <w:rPr>
          <w:rFonts w:ascii="Century Gothic" w:hAnsi="Century Gothic"/>
          <w:lang w:val="it-IT"/>
        </w:rPr>
      </w:pPr>
    </w:p>
    <w:p w14:paraId="2B5A55DE" w14:textId="77777777" w:rsidR="00BB2E09" w:rsidRPr="00800609" w:rsidRDefault="00BB2E09" w:rsidP="00BB2E09">
      <w:pPr>
        <w:spacing w:after="0" w:line="360" w:lineRule="auto"/>
        <w:jc w:val="both"/>
        <w:rPr>
          <w:rFonts w:ascii="Century Gothic" w:hAnsi="Century Gothic"/>
          <w:lang w:val="it-IT"/>
        </w:rPr>
      </w:pPr>
    </w:p>
    <w:p w14:paraId="439CEB2F" w14:textId="581571E3" w:rsidR="00BB2E09" w:rsidRPr="00800609" w:rsidRDefault="00122E0C" w:rsidP="00BB2E09">
      <w:pPr>
        <w:spacing w:after="0" w:line="360" w:lineRule="auto"/>
        <w:jc w:val="both"/>
        <w:rPr>
          <w:rFonts w:ascii="Century Gothic" w:hAnsi="Century Gothic"/>
        </w:rPr>
      </w:pPr>
      <w:r w:rsidRPr="00800609">
        <w:rPr>
          <w:rFonts w:ascii="Century Gothic" w:hAnsi="Century Gothic"/>
        </w:rPr>
        <w:t xml:space="preserve">La presente hoja de firmas corresponde a la </w:t>
      </w:r>
      <w:r w:rsidR="00BB2E09" w:rsidRPr="00800609">
        <w:rPr>
          <w:rFonts w:ascii="Century Gothic" w:eastAsia="Century Gothic" w:hAnsi="Century Gothic" w:cs="Century Gothic"/>
        </w:rPr>
        <w:t xml:space="preserve">PROPOSICIÓN CON CARÁCTER DE </w:t>
      </w:r>
      <w:r w:rsidR="00BB2E09" w:rsidRPr="00800609">
        <w:rPr>
          <w:rFonts w:ascii="Century Gothic" w:hAnsi="Century Gothic"/>
        </w:rPr>
        <w:t xml:space="preserve">PUNTO DE ACUERDO </w:t>
      </w:r>
      <w:r w:rsidRPr="00800609">
        <w:rPr>
          <w:rFonts w:ascii="Century Gothic" w:hAnsi="Century Gothic"/>
        </w:rPr>
        <w:t xml:space="preserve">para exhortar a diversas autoridades del Estado a fin de proteger </w:t>
      </w:r>
      <w:r w:rsidR="004203B2">
        <w:rPr>
          <w:rFonts w:ascii="Century Gothic" w:hAnsi="Century Gothic"/>
        </w:rPr>
        <w:t>a</w:t>
      </w:r>
      <w:r w:rsidRPr="00800609">
        <w:rPr>
          <w:rFonts w:ascii="Century Gothic" w:hAnsi="Century Gothic"/>
        </w:rPr>
        <w:t>l cerro de los caballos y demás zonas de valor ambiental y de preservación ecológica</w:t>
      </w:r>
    </w:p>
    <w:p w14:paraId="25A29BE5" w14:textId="77777777" w:rsidR="00BB2E09" w:rsidRPr="00800609" w:rsidRDefault="00BB2E09">
      <w:pPr>
        <w:rPr>
          <w:rFonts w:ascii="Century Gothic" w:hAnsi="Century Gothic"/>
        </w:rPr>
      </w:pPr>
    </w:p>
    <w:sectPr w:rsidR="00BB2E09" w:rsidRPr="00800609" w:rsidSect="00BB2E09">
      <w:headerReference w:type="default" r:id="rId11"/>
      <w:footerReference w:type="default" r:id="rId12"/>
      <w:pgSz w:w="12240" w:h="15840"/>
      <w:pgMar w:top="2977"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49E8C" w14:textId="77777777" w:rsidR="00BC2F92" w:rsidRDefault="00BC2F92">
      <w:pPr>
        <w:spacing w:after="0" w:line="240" w:lineRule="auto"/>
      </w:pPr>
      <w:r>
        <w:separator/>
      </w:r>
    </w:p>
  </w:endnote>
  <w:endnote w:type="continuationSeparator" w:id="0">
    <w:p w14:paraId="3978EDA6" w14:textId="77777777" w:rsidR="00BC2F92" w:rsidRDefault="00BC2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ptos">
    <w:altName w:val="Cambria"/>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78841"/>
      <w:docPartObj>
        <w:docPartGallery w:val="Page Numbers (Bottom of Page)"/>
        <w:docPartUnique/>
      </w:docPartObj>
    </w:sdtPr>
    <w:sdtEndPr/>
    <w:sdtContent>
      <w:p w14:paraId="71412E08" w14:textId="77777777" w:rsidR="004B7482" w:rsidRDefault="004B7482">
        <w:pPr>
          <w:pStyle w:val="Piedepgina"/>
          <w:jc w:val="center"/>
        </w:pPr>
        <w:r>
          <w:fldChar w:fldCharType="begin"/>
        </w:r>
        <w:r>
          <w:instrText>PAGE   \* MERGEFORMAT</w:instrText>
        </w:r>
        <w:r>
          <w:fldChar w:fldCharType="separate"/>
        </w:r>
        <w:r>
          <w:rPr>
            <w:lang w:val="es-ES"/>
          </w:rPr>
          <w:t>2</w:t>
        </w:r>
        <w:r>
          <w:fldChar w:fldCharType="end"/>
        </w:r>
      </w:p>
    </w:sdtContent>
  </w:sdt>
  <w:p w14:paraId="6C8FD40D" w14:textId="77777777" w:rsidR="004B7482" w:rsidRDefault="004B74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F1879" w14:textId="77777777" w:rsidR="00BC2F92" w:rsidRDefault="00BC2F92">
      <w:pPr>
        <w:spacing w:after="0" w:line="240" w:lineRule="auto"/>
      </w:pPr>
      <w:r>
        <w:separator/>
      </w:r>
    </w:p>
  </w:footnote>
  <w:footnote w:type="continuationSeparator" w:id="0">
    <w:p w14:paraId="567A3F37" w14:textId="77777777" w:rsidR="00BC2F92" w:rsidRDefault="00BC2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582F" w14:textId="77777777" w:rsidR="004B7482" w:rsidRPr="008A636B" w:rsidRDefault="004B7482" w:rsidP="00D255C1">
    <w:pPr>
      <w:pStyle w:val="Encabezado"/>
      <w:jc w:val="right"/>
      <w:rPr>
        <w:sz w:val="20"/>
        <w:szCs w:val="20"/>
      </w:rPr>
    </w:pPr>
    <w:r w:rsidRPr="008A636B">
      <w:rPr>
        <w:sz w:val="20"/>
        <w:szCs w:val="20"/>
      </w:rPr>
      <w:t>“2024, Año del Bicentenario de la fundación del Estado de Chihuahua”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3517"/>
    <w:multiLevelType w:val="hybridMultilevel"/>
    <w:tmpl w:val="83889A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92667A"/>
    <w:multiLevelType w:val="hybridMultilevel"/>
    <w:tmpl w:val="D2D600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66F5F3A"/>
    <w:multiLevelType w:val="hybridMultilevel"/>
    <w:tmpl w:val="FED84AD4"/>
    <w:lvl w:ilvl="0" w:tplc="32C634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E09"/>
    <w:rsid w:val="00036590"/>
    <w:rsid w:val="00052609"/>
    <w:rsid w:val="000C3202"/>
    <w:rsid w:val="000E2934"/>
    <w:rsid w:val="000F3819"/>
    <w:rsid w:val="00122E0C"/>
    <w:rsid w:val="00135D64"/>
    <w:rsid w:val="00140048"/>
    <w:rsid w:val="001400D6"/>
    <w:rsid w:val="0014025E"/>
    <w:rsid w:val="00162183"/>
    <w:rsid w:val="00180ACB"/>
    <w:rsid w:val="001C2569"/>
    <w:rsid w:val="0023437B"/>
    <w:rsid w:val="00252649"/>
    <w:rsid w:val="0027183F"/>
    <w:rsid w:val="002737CF"/>
    <w:rsid w:val="002B6FFB"/>
    <w:rsid w:val="002C320B"/>
    <w:rsid w:val="002C73CC"/>
    <w:rsid w:val="003059B4"/>
    <w:rsid w:val="00321570"/>
    <w:rsid w:val="00343CDA"/>
    <w:rsid w:val="003855E0"/>
    <w:rsid w:val="003A3A94"/>
    <w:rsid w:val="003E5C69"/>
    <w:rsid w:val="004203B2"/>
    <w:rsid w:val="00422FCD"/>
    <w:rsid w:val="00424304"/>
    <w:rsid w:val="004B7482"/>
    <w:rsid w:val="005765DA"/>
    <w:rsid w:val="0058545E"/>
    <w:rsid w:val="00585C78"/>
    <w:rsid w:val="005B6BF8"/>
    <w:rsid w:val="005C1618"/>
    <w:rsid w:val="005F76CF"/>
    <w:rsid w:val="00694A57"/>
    <w:rsid w:val="006E110D"/>
    <w:rsid w:val="006E7751"/>
    <w:rsid w:val="007450C2"/>
    <w:rsid w:val="0078060E"/>
    <w:rsid w:val="00790034"/>
    <w:rsid w:val="007C2C55"/>
    <w:rsid w:val="007F2906"/>
    <w:rsid w:val="00800609"/>
    <w:rsid w:val="00882B1C"/>
    <w:rsid w:val="008F17BF"/>
    <w:rsid w:val="009008C8"/>
    <w:rsid w:val="009447F4"/>
    <w:rsid w:val="00966CF6"/>
    <w:rsid w:val="0098747D"/>
    <w:rsid w:val="00A053B9"/>
    <w:rsid w:val="00A57C0D"/>
    <w:rsid w:val="00AA7367"/>
    <w:rsid w:val="00BB2E09"/>
    <w:rsid w:val="00BB7C22"/>
    <w:rsid w:val="00BC2F92"/>
    <w:rsid w:val="00C20639"/>
    <w:rsid w:val="00C46781"/>
    <w:rsid w:val="00C7732C"/>
    <w:rsid w:val="00C8566C"/>
    <w:rsid w:val="00D34E60"/>
    <w:rsid w:val="00DB760F"/>
    <w:rsid w:val="00DC2345"/>
    <w:rsid w:val="00E35483"/>
    <w:rsid w:val="00EA7ED9"/>
    <w:rsid w:val="00F22EF4"/>
    <w:rsid w:val="00F34B36"/>
    <w:rsid w:val="00F366D5"/>
    <w:rsid w:val="00F76B43"/>
    <w:rsid w:val="00F95B4A"/>
    <w:rsid w:val="00FD3DC7"/>
    <w:rsid w:val="06678EE1"/>
    <w:rsid w:val="0B103543"/>
    <w:rsid w:val="0D8C219C"/>
    <w:rsid w:val="0DFA8CB2"/>
    <w:rsid w:val="0ECAB8CD"/>
    <w:rsid w:val="1A04E26B"/>
    <w:rsid w:val="1C3B94E1"/>
    <w:rsid w:val="1F6BA89A"/>
    <w:rsid w:val="2BB3BECB"/>
    <w:rsid w:val="318E6245"/>
    <w:rsid w:val="32515323"/>
    <w:rsid w:val="34FCA1CF"/>
    <w:rsid w:val="40850246"/>
    <w:rsid w:val="40883368"/>
    <w:rsid w:val="40AE04F1"/>
    <w:rsid w:val="45500EEE"/>
    <w:rsid w:val="474712FB"/>
    <w:rsid w:val="4A10D70C"/>
    <w:rsid w:val="4B320934"/>
    <w:rsid w:val="5725919E"/>
    <w:rsid w:val="577613B8"/>
    <w:rsid w:val="59DA1982"/>
    <w:rsid w:val="5ADAF2C3"/>
    <w:rsid w:val="6021C166"/>
    <w:rsid w:val="6398EC65"/>
    <w:rsid w:val="65971B9D"/>
    <w:rsid w:val="66414DCB"/>
    <w:rsid w:val="724E1CCB"/>
    <w:rsid w:val="75D99A8A"/>
    <w:rsid w:val="798D9FD0"/>
    <w:rsid w:val="7EFB3B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A303E"/>
  <w15:chartTrackingRefBased/>
  <w15:docId w15:val="{6B9723F5-4D44-461E-A210-00B820853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E09"/>
  </w:style>
  <w:style w:type="paragraph" w:styleId="Ttulo1">
    <w:name w:val="heading 1"/>
    <w:basedOn w:val="Normal"/>
    <w:next w:val="Normal"/>
    <w:link w:val="Ttulo1Car"/>
    <w:uiPriority w:val="9"/>
    <w:qFormat/>
    <w:rsid w:val="00BB2E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B2E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B2E0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B2E0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B2E0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B2E0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B2E0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B2E0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B2E0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2E0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B2E0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B2E0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B2E0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B2E0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B2E0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B2E0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B2E0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B2E09"/>
    <w:rPr>
      <w:rFonts w:eastAsiaTheme="majorEastAsia" w:cstheme="majorBidi"/>
      <w:color w:val="272727" w:themeColor="text1" w:themeTint="D8"/>
    </w:rPr>
  </w:style>
  <w:style w:type="paragraph" w:styleId="Ttulo">
    <w:name w:val="Title"/>
    <w:basedOn w:val="Normal"/>
    <w:next w:val="Normal"/>
    <w:link w:val="TtuloCar"/>
    <w:uiPriority w:val="10"/>
    <w:qFormat/>
    <w:rsid w:val="00BB2E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B2E0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B2E0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B2E0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B2E09"/>
    <w:pPr>
      <w:spacing w:before="160"/>
      <w:jc w:val="center"/>
    </w:pPr>
    <w:rPr>
      <w:i/>
      <w:iCs/>
      <w:color w:val="404040" w:themeColor="text1" w:themeTint="BF"/>
    </w:rPr>
  </w:style>
  <w:style w:type="character" w:customStyle="1" w:styleId="CitaCar">
    <w:name w:val="Cita Car"/>
    <w:basedOn w:val="Fuentedeprrafopredeter"/>
    <w:link w:val="Cita"/>
    <w:uiPriority w:val="29"/>
    <w:rsid w:val="00BB2E09"/>
    <w:rPr>
      <w:i/>
      <w:iCs/>
      <w:color w:val="404040" w:themeColor="text1" w:themeTint="BF"/>
    </w:rPr>
  </w:style>
  <w:style w:type="paragraph" w:styleId="Prrafodelista">
    <w:name w:val="List Paragraph"/>
    <w:basedOn w:val="Normal"/>
    <w:uiPriority w:val="34"/>
    <w:qFormat/>
    <w:rsid w:val="00BB2E09"/>
    <w:pPr>
      <w:ind w:left="720"/>
      <w:contextualSpacing/>
    </w:pPr>
  </w:style>
  <w:style w:type="character" w:styleId="nfasisintenso">
    <w:name w:val="Intense Emphasis"/>
    <w:basedOn w:val="Fuentedeprrafopredeter"/>
    <w:uiPriority w:val="21"/>
    <w:qFormat/>
    <w:rsid w:val="00BB2E09"/>
    <w:rPr>
      <w:i/>
      <w:iCs/>
      <w:color w:val="0F4761" w:themeColor="accent1" w:themeShade="BF"/>
    </w:rPr>
  </w:style>
  <w:style w:type="paragraph" w:styleId="Citadestacada">
    <w:name w:val="Intense Quote"/>
    <w:basedOn w:val="Normal"/>
    <w:next w:val="Normal"/>
    <w:link w:val="CitadestacadaCar"/>
    <w:uiPriority w:val="30"/>
    <w:qFormat/>
    <w:rsid w:val="00BB2E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B2E09"/>
    <w:rPr>
      <w:i/>
      <w:iCs/>
      <w:color w:val="0F4761" w:themeColor="accent1" w:themeShade="BF"/>
    </w:rPr>
  </w:style>
  <w:style w:type="character" w:styleId="Referenciaintensa">
    <w:name w:val="Intense Reference"/>
    <w:basedOn w:val="Fuentedeprrafopredeter"/>
    <w:uiPriority w:val="32"/>
    <w:qFormat/>
    <w:rsid w:val="00BB2E09"/>
    <w:rPr>
      <w:b/>
      <w:bCs/>
      <w:smallCaps/>
      <w:color w:val="0F4761" w:themeColor="accent1" w:themeShade="BF"/>
      <w:spacing w:val="5"/>
    </w:rPr>
  </w:style>
  <w:style w:type="paragraph" w:styleId="Encabezado">
    <w:name w:val="header"/>
    <w:basedOn w:val="Normal"/>
    <w:link w:val="EncabezadoCar"/>
    <w:uiPriority w:val="99"/>
    <w:unhideWhenUsed/>
    <w:rsid w:val="00BB2E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2E09"/>
  </w:style>
  <w:style w:type="paragraph" w:styleId="Piedepgina">
    <w:name w:val="footer"/>
    <w:basedOn w:val="Normal"/>
    <w:link w:val="PiedepginaCar"/>
    <w:uiPriority w:val="99"/>
    <w:unhideWhenUsed/>
    <w:rsid w:val="00BB2E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2E09"/>
  </w:style>
  <w:style w:type="character" w:styleId="Hipervnculo">
    <w:name w:val="Hyperlink"/>
    <w:basedOn w:val="Fuentedeprrafopredeter"/>
    <w:uiPriority w:val="99"/>
    <w:unhideWhenUsed/>
    <w:rsid w:val="006E7751"/>
    <w:rPr>
      <w:color w:val="467886" w:themeColor="hyperlink"/>
      <w:u w:val="single"/>
    </w:rPr>
  </w:style>
  <w:style w:type="character" w:styleId="Mencinsinresolver">
    <w:name w:val="Unresolved Mention"/>
    <w:basedOn w:val="Fuentedeprrafopredeter"/>
    <w:uiPriority w:val="99"/>
    <w:semiHidden/>
    <w:unhideWhenUsed/>
    <w:rsid w:val="006E77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467360">
      <w:bodyDiv w:val="1"/>
      <w:marLeft w:val="0"/>
      <w:marRight w:val="0"/>
      <w:marTop w:val="0"/>
      <w:marBottom w:val="0"/>
      <w:divBdr>
        <w:top w:val="none" w:sz="0" w:space="0" w:color="auto"/>
        <w:left w:val="none" w:sz="0" w:space="0" w:color="auto"/>
        <w:bottom w:val="none" w:sz="0" w:space="0" w:color="auto"/>
        <w:right w:val="none" w:sz="0" w:space="0" w:color="auto"/>
      </w:divBdr>
    </w:div>
    <w:div w:id="1394087574">
      <w:bodyDiv w:val="1"/>
      <w:marLeft w:val="0"/>
      <w:marRight w:val="0"/>
      <w:marTop w:val="0"/>
      <w:marBottom w:val="0"/>
      <w:divBdr>
        <w:top w:val="none" w:sz="0" w:space="0" w:color="auto"/>
        <w:left w:val="none" w:sz="0" w:space="0" w:color="auto"/>
        <w:bottom w:val="none" w:sz="0" w:space="0" w:color="auto"/>
        <w:right w:val="none" w:sz="0" w:space="0" w:color="auto"/>
      </w:divBdr>
    </w:div>
    <w:div w:id="1668439183">
      <w:bodyDiv w:val="1"/>
      <w:marLeft w:val="0"/>
      <w:marRight w:val="0"/>
      <w:marTop w:val="0"/>
      <w:marBottom w:val="0"/>
      <w:divBdr>
        <w:top w:val="none" w:sz="0" w:space="0" w:color="auto"/>
        <w:left w:val="none" w:sz="0" w:space="0" w:color="auto"/>
        <w:bottom w:val="none" w:sz="0" w:space="0" w:color="auto"/>
        <w:right w:val="none" w:sz="0" w:space="0" w:color="auto"/>
      </w:divBdr>
      <w:divsChild>
        <w:div w:id="1583488385">
          <w:marLeft w:val="0"/>
          <w:marRight w:val="0"/>
          <w:marTop w:val="0"/>
          <w:marBottom w:val="0"/>
          <w:divBdr>
            <w:top w:val="none" w:sz="0" w:space="0" w:color="auto"/>
            <w:left w:val="none" w:sz="0" w:space="0" w:color="auto"/>
            <w:bottom w:val="none" w:sz="0" w:space="0" w:color="auto"/>
            <w:right w:val="none" w:sz="0" w:space="0" w:color="auto"/>
          </w:divBdr>
          <w:divsChild>
            <w:div w:id="915166556">
              <w:marLeft w:val="0"/>
              <w:marRight w:val="0"/>
              <w:marTop w:val="0"/>
              <w:marBottom w:val="0"/>
              <w:divBdr>
                <w:top w:val="none" w:sz="0" w:space="0" w:color="auto"/>
                <w:left w:val="none" w:sz="0" w:space="0" w:color="auto"/>
                <w:bottom w:val="none" w:sz="0" w:space="0" w:color="auto"/>
                <w:right w:val="none" w:sz="0" w:space="0" w:color="auto"/>
              </w:divBdr>
            </w:div>
          </w:divsChild>
        </w:div>
        <w:div w:id="1657143759">
          <w:marLeft w:val="0"/>
          <w:marRight w:val="0"/>
          <w:marTop w:val="0"/>
          <w:marBottom w:val="0"/>
          <w:divBdr>
            <w:top w:val="none" w:sz="0" w:space="0" w:color="auto"/>
            <w:left w:val="none" w:sz="0" w:space="0" w:color="auto"/>
            <w:bottom w:val="none" w:sz="0" w:space="0" w:color="auto"/>
            <w:right w:val="none" w:sz="0" w:space="0" w:color="auto"/>
          </w:divBdr>
        </w:div>
      </w:divsChild>
    </w:div>
    <w:div w:id="2027366186">
      <w:bodyDiv w:val="1"/>
      <w:marLeft w:val="0"/>
      <w:marRight w:val="0"/>
      <w:marTop w:val="0"/>
      <w:marBottom w:val="0"/>
      <w:divBdr>
        <w:top w:val="none" w:sz="0" w:space="0" w:color="auto"/>
        <w:left w:val="none" w:sz="0" w:space="0" w:color="auto"/>
        <w:bottom w:val="none" w:sz="0" w:space="0" w:color="auto"/>
        <w:right w:val="none" w:sz="0" w:space="0" w:color="auto"/>
      </w:divBdr>
      <w:divsChild>
        <w:div w:id="497429457">
          <w:marLeft w:val="0"/>
          <w:marRight w:val="0"/>
          <w:marTop w:val="0"/>
          <w:marBottom w:val="0"/>
          <w:divBdr>
            <w:top w:val="none" w:sz="0" w:space="0" w:color="auto"/>
            <w:left w:val="none" w:sz="0" w:space="0" w:color="auto"/>
            <w:bottom w:val="none" w:sz="0" w:space="0" w:color="auto"/>
            <w:right w:val="none" w:sz="0" w:space="0" w:color="auto"/>
          </w:divBdr>
          <w:divsChild>
            <w:div w:id="2034529139">
              <w:marLeft w:val="0"/>
              <w:marRight w:val="0"/>
              <w:marTop w:val="0"/>
              <w:marBottom w:val="0"/>
              <w:divBdr>
                <w:top w:val="none" w:sz="0" w:space="0" w:color="auto"/>
                <w:left w:val="none" w:sz="0" w:space="0" w:color="auto"/>
                <w:bottom w:val="none" w:sz="0" w:space="0" w:color="auto"/>
                <w:right w:val="none" w:sz="0" w:space="0" w:color="auto"/>
              </w:divBdr>
            </w:div>
          </w:divsChild>
        </w:div>
        <w:div w:id="29494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159F3-E0AD-42F5-B206-F91702F01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1849</Words>
  <Characters>10175</Characters>
  <Application>Microsoft Office Word</Application>
  <DocSecurity>0</DocSecurity>
  <Lines>84</Lines>
  <Paragraphs>23</Paragraphs>
  <ScaleCrop>false</ScaleCrop>
  <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2024-10-07T16:50:00Z</dcterms:created>
  <dcterms:modified xsi:type="dcterms:W3CDTF">2024-10-07T16:50:00Z</dcterms:modified>
</cp:coreProperties>
</file>