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FAB0" w14:textId="77777777" w:rsidR="003B0B6F" w:rsidRPr="00E72A94" w:rsidRDefault="003B0B6F" w:rsidP="005C2F63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E72A94">
        <w:rPr>
          <w:rFonts w:ascii="Century Gothic" w:hAnsi="Century Gothic"/>
          <w:b/>
          <w:bCs/>
          <w:sz w:val="24"/>
          <w:szCs w:val="24"/>
        </w:rPr>
        <w:t>H. CONGRESO DEL ESTADO DE CHIHUAHUA</w:t>
      </w:r>
    </w:p>
    <w:p w14:paraId="0BDF057C" w14:textId="77777777" w:rsidR="003B0B6F" w:rsidRPr="005C2F63" w:rsidRDefault="003B0B6F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PRESENTE. –</w:t>
      </w:r>
    </w:p>
    <w:p w14:paraId="04894C04" w14:textId="7B7C76E6" w:rsidR="003B0B6F" w:rsidRPr="007704F0" w:rsidRDefault="003B0B6F" w:rsidP="007704F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Quienes suscribimos, Leticia Ortega Máynez, Edin Cuauhtémoc Estrada Sotelo, Magdalena Rentería Pérez, Brenda Francisca Ríos Prieto, Elizabeth Guzmán Argueta, Edith Palma Ontiveros, Herminia Gómez Carrasco, </w:t>
      </w:r>
      <w:r w:rsidRPr="005C2F63">
        <w:rPr>
          <w:rFonts w:ascii="Century Gothic" w:eastAsia="Montserrat" w:hAnsi="Century Gothic" w:cs="Montserrat"/>
          <w:bCs/>
          <w:sz w:val="24"/>
          <w:szCs w:val="24"/>
          <w:shd w:val="clear" w:color="auto" w:fill="FEFFFF"/>
          <w:lang w:val="es-ES"/>
        </w:rPr>
        <w:t>Jael Argüelles Díaz</w:t>
      </w:r>
      <w:r w:rsidRPr="005C2F63">
        <w:rPr>
          <w:rFonts w:ascii="Century Gothic" w:hAnsi="Century Gothic"/>
          <w:sz w:val="24"/>
          <w:szCs w:val="24"/>
        </w:rPr>
        <w:t xml:space="preserve">, María Antonieta Pérez Reyes, Óscar Daniel Avitia Arellanes, Pedro Torres Estrada y Rosana Díaz Reyes, en nuestro carácter de Diputadas y Diputados de la Sexagésima Octava Legislatura e integrantes del Grupo Parlamentario del Partido MORENA, con fundamento en los artículos 68 fracción primera de la Constitución  Política del Estado de Chihuahua: 167 fracción primera, 169 y 174, todos de la Ley Orgánica del Poder Legislativo; así como los numerales 75 y 76 del Reglamento Interior y de Prácticas Parlamentarias del Poder Legislativo, acudimos ante esta Honorable Asamblea a presentar proposición con carácter de Punto de Acuerdo, a fin de 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>EXHORTAR RESPETUOSAMENTE A</w:t>
      </w:r>
      <w:r w:rsidR="007704F0">
        <w:rPr>
          <w:rFonts w:ascii="Century Gothic" w:hAnsi="Century Gothic"/>
          <w:b/>
          <w:bCs/>
          <w:sz w:val="24"/>
          <w:szCs w:val="24"/>
        </w:rPr>
        <w:t>L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 xml:space="preserve"> SECRETAR</w:t>
      </w:r>
      <w:r w:rsidR="007704F0">
        <w:rPr>
          <w:rFonts w:ascii="Century Gothic" w:hAnsi="Century Gothic"/>
          <w:b/>
          <w:bCs/>
          <w:sz w:val="24"/>
          <w:szCs w:val="24"/>
        </w:rPr>
        <w:t>IO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 xml:space="preserve"> GENERAL DE GOBIERNO ASÍ COMO AL DIRECTOR DEL PERIÓDICO OFICIAL DEL ESTADO PARA</w:t>
      </w:r>
      <w:r w:rsidR="007704F0">
        <w:rPr>
          <w:rFonts w:ascii="Century Gothic" w:hAnsi="Century Gothic"/>
          <w:b/>
          <w:bCs/>
          <w:sz w:val="24"/>
          <w:szCs w:val="24"/>
        </w:rPr>
        <w:t xml:space="preserve"> LLEVAR A CABO 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>LAS PUBLICACIONES DE LOS DECRETOS EMITIDOS POR ESTE</w:t>
      </w:r>
      <w:r w:rsidR="005C2F63">
        <w:rPr>
          <w:rFonts w:ascii="Century Gothic" w:hAnsi="Century Gothic"/>
          <w:b/>
          <w:bCs/>
          <w:sz w:val="24"/>
          <w:szCs w:val="24"/>
        </w:rPr>
        <w:t xml:space="preserve">           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 xml:space="preserve"> H</w:t>
      </w:r>
      <w:r w:rsidR="007704F0">
        <w:rPr>
          <w:rFonts w:ascii="Century Gothic" w:hAnsi="Century Gothic"/>
          <w:b/>
          <w:bCs/>
          <w:sz w:val="24"/>
          <w:szCs w:val="24"/>
        </w:rPr>
        <w:t xml:space="preserve">ONORABLE </w:t>
      </w:r>
      <w:r w:rsidR="005C2F63" w:rsidRPr="005C2F63">
        <w:rPr>
          <w:rFonts w:ascii="Century Gothic" w:hAnsi="Century Gothic"/>
          <w:b/>
          <w:bCs/>
          <w:sz w:val="24"/>
          <w:szCs w:val="24"/>
        </w:rPr>
        <w:t>CONGRESO DEL ESTADO</w:t>
      </w:r>
      <w:r w:rsidR="00EA234A">
        <w:rPr>
          <w:rFonts w:ascii="Century Gothic" w:hAnsi="Century Gothic"/>
          <w:b/>
          <w:bCs/>
          <w:sz w:val="24"/>
          <w:szCs w:val="24"/>
        </w:rPr>
        <w:t xml:space="preserve"> EN APEGO A LOS PLAZOS ESTABLECIDOS POR LA CONSTITUCI</w:t>
      </w:r>
      <w:r w:rsidR="007704F0">
        <w:rPr>
          <w:rFonts w:ascii="Century Gothic" w:hAnsi="Century Gothic"/>
          <w:b/>
          <w:bCs/>
          <w:sz w:val="24"/>
          <w:szCs w:val="24"/>
        </w:rPr>
        <w:t>Ó</w:t>
      </w:r>
      <w:r w:rsidR="00EA234A">
        <w:rPr>
          <w:rFonts w:ascii="Century Gothic" w:hAnsi="Century Gothic"/>
          <w:b/>
          <w:bCs/>
          <w:sz w:val="24"/>
          <w:szCs w:val="24"/>
        </w:rPr>
        <w:t>N POLITICA DEL ESTADO DE CHIHUAHUA</w:t>
      </w:r>
      <w:r w:rsidR="005C2F63" w:rsidRPr="005C2F63">
        <w:rPr>
          <w:rFonts w:ascii="Century Gothic" w:hAnsi="Century Gothic"/>
          <w:sz w:val="24"/>
          <w:szCs w:val="24"/>
        </w:rPr>
        <w:t xml:space="preserve">, </w:t>
      </w:r>
      <w:r w:rsidRPr="005C2F63">
        <w:rPr>
          <w:rFonts w:ascii="Century Gothic" w:hAnsi="Century Gothic"/>
          <w:sz w:val="24"/>
          <w:szCs w:val="24"/>
        </w:rPr>
        <w:t xml:space="preserve">lo anterior al tenor de la </w:t>
      </w:r>
      <w:r w:rsidR="007704F0">
        <w:rPr>
          <w:rFonts w:ascii="Century Gothic" w:hAnsi="Century Gothic"/>
          <w:sz w:val="24"/>
          <w:szCs w:val="24"/>
        </w:rPr>
        <w:t>siguiente</w:t>
      </w:r>
      <w:r w:rsidRPr="005C2F63">
        <w:rPr>
          <w:rFonts w:ascii="Century Gothic" w:hAnsi="Century Gothic"/>
          <w:sz w:val="24"/>
          <w:szCs w:val="24"/>
        </w:rPr>
        <w:t xml:space="preserve">: </w:t>
      </w:r>
    </w:p>
    <w:p w14:paraId="3B50900B" w14:textId="0604E31C" w:rsidR="008B30B5" w:rsidRPr="005C2F63" w:rsidRDefault="00EE22C9" w:rsidP="005C2F63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EXPOSICIÓN DE MOTIVOS</w:t>
      </w:r>
    </w:p>
    <w:p w14:paraId="098DBA36" w14:textId="65544327" w:rsidR="00EE22C9" w:rsidRPr="005C2F63" w:rsidRDefault="00EE22C9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El proceso legislativo establece una serie de pasos </w:t>
      </w:r>
      <w:r w:rsidR="007704F0">
        <w:rPr>
          <w:rFonts w:ascii="Century Gothic" w:hAnsi="Century Gothic"/>
          <w:sz w:val="24"/>
          <w:szCs w:val="24"/>
        </w:rPr>
        <w:t xml:space="preserve">a seguir </w:t>
      </w:r>
      <w:r w:rsidRPr="005C2F63">
        <w:rPr>
          <w:rFonts w:ascii="Century Gothic" w:hAnsi="Century Gothic"/>
          <w:sz w:val="24"/>
          <w:szCs w:val="24"/>
        </w:rPr>
        <w:t xml:space="preserve">para </w:t>
      </w:r>
      <w:r w:rsidR="000A7991">
        <w:rPr>
          <w:rFonts w:ascii="Century Gothic" w:hAnsi="Century Gothic"/>
          <w:sz w:val="24"/>
          <w:szCs w:val="24"/>
        </w:rPr>
        <w:t xml:space="preserve">crear </w:t>
      </w:r>
      <w:r w:rsidR="008B6561" w:rsidRPr="005C2F63">
        <w:rPr>
          <w:rFonts w:ascii="Century Gothic" w:hAnsi="Century Gothic"/>
          <w:sz w:val="24"/>
          <w:szCs w:val="24"/>
        </w:rPr>
        <w:t>una ley o realizar una reforma. A</w:t>
      </w:r>
      <w:r w:rsidR="000A7991">
        <w:rPr>
          <w:rFonts w:ascii="Century Gothic" w:hAnsi="Century Gothic"/>
          <w:sz w:val="24"/>
          <w:szCs w:val="24"/>
        </w:rPr>
        <w:t xml:space="preserve"> las y los diputados, entre otr</w:t>
      </w:r>
      <w:r w:rsidR="007A4B9A">
        <w:rPr>
          <w:rFonts w:ascii="Century Gothic" w:hAnsi="Century Gothic"/>
          <w:sz w:val="24"/>
          <w:szCs w:val="24"/>
        </w:rPr>
        <w:t>os</w:t>
      </w:r>
      <w:r w:rsidR="000A7991">
        <w:rPr>
          <w:rFonts w:ascii="Century Gothic" w:hAnsi="Century Gothic"/>
          <w:sz w:val="24"/>
          <w:szCs w:val="24"/>
        </w:rPr>
        <w:t>, nos</w:t>
      </w:r>
      <w:r w:rsidR="008B6561" w:rsidRPr="005C2F63">
        <w:rPr>
          <w:rFonts w:ascii="Century Gothic" w:hAnsi="Century Gothic"/>
          <w:sz w:val="24"/>
          <w:szCs w:val="24"/>
        </w:rPr>
        <w:t xml:space="preserve"> corresponde llevar a cabo la presentación de la iniciativa, la discusión en la comisión correspondiente y la votación por el pleno para su aprobación o rechazo. Este </w:t>
      </w:r>
      <w:r w:rsidR="009F45C2">
        <w:rPr>
          <w:rFonts w:ascii="Century Gothic" w:hAnsi="Century Gothic"/>
          <w:sz w:val="24"/>
          <w:szCs w:val="24"/>
        </w:rPr>
        <w:t>proceso</w:t>
      </w:r>
      <w:r w:rsidR="008B6561" w:rsidRPr="005C2F63">
        <w:rPr>
          <w:rFonts w:ascii="Century Gothic" w:hAnsi="Century Gothic"/>
          <w:sz w:val="24"/>
          <w:szCs w:val="24"/>
        </w:rPr>
        <w:t xml:space="preserve"> no es tan simple como se pudiera escuchar, en la mayoría de los casos se realiza u</w:t>
      </w:r>
      <w:r w:rsidR="009F45C2">
        <w:rPr>
          <w:rFonts w:ascii="Century Gothic" w:hAnsi="Century Gothic"/>
          <w:sz w:val="24"/>
          <w:szCs w:val="24"/>
        </w:rPr>
        <w:t xml:space="preserve">n trabajo </w:t>
      </w:r>
      <w:r w:rsidR="008B6561" w:rsidRPr="005C2F63">
        <w:rPr>
          <w:rFonts w:ascii="Century Gothic" w:hAnsi="Century Gothic"/>
          <w:sz w:val="24"/>
          <w:szCs w:val="24"/>
        </w:rPr>
        <w:t xml:space="preserve">previo a la presentación </w:t>
      </w:r>
      <w:r w:rsidR="009F45C2">
        <w:rPr>
          <w:rFonts w:ascii="Century Gothic" w:hAnsi="Century Gothic"/>
          <w:sz w:val="24"/>
          <w:szCs w:val="24"/>
        </w:rPr>
        <w:t xml:space="preserve">de la iniciativa </w:t>
      </w:r>
      <w:r w:rsidR="008B6561" w:rsidRPr="005C2F63">
        <w:rPr>
          <w:rFonts w:ascii="Century Gothic" w:hAnsi="Century Gothic"/>
          <w:sz w:val="24"/>
          <w:szCs w:val="24"/>
        </w:rPr>
        <w:t>que puede llevar meses</w:t>
      </w:r>
      <w:r w:rsidR="009F45C2">
        <w:rPr>
          <w:rFonts w:ascii="Century Gothic" w:hAnsi="Century Gothic"/>
          <w:sz w:val="24"/>
          <w:szCs w:val="24"/>
        </w:rPr>
        <w:t>;</w:t>
      </w:r>
      <w:r w:rsidR="008B6561" w:rsidRPr="005C2F63">
        <w:rPr>
          <w:rFonts w:ascii="Century Gothic" w:hAnsi="Century Gothic"/>
          <w:sz w:val="24"/>
          <w:szCs w:val="24"/>
        </w:rPr>
        <w:t xml:space="preserve"> posteriormente</w:t>
      </w:r>
      <w:r w:rsidR="007A4B9A">
        <w:rPr>
          <w:rFonts w:ascii="Century Gothic" w:hAnsi="Century Gothic"/>
          <w:sz w:val="24"/>
          <w:szCs w:val="24"/>
        </w:rPr>
        <w:t>,</w:t>
      </w:r>
      <w:r w:rsidR="000A7991">
        <w:rPr>
          <w:rFonts w:ascii="Century Gothic" w:hAnsi="Century Gothic"/>
          <w:sz w:val="24"/>
          <w:szCs w:val="24"/>
        </w:rPr>
        <w:t xml:space="preserve"> que llegue el </w:t>
      </w:r>
      <w:r w:rsidR="007A4B9A">
        <w:rPr>
          <w:rFonts w:ascii="Century Gothic" w:hAnsi="Century Gothic"/>
          <w:sz w:val="24"/>
          <w:szCs w:val="24"/>
        </w:rPr>
        <w:t xml:space="preserve">momento </w:t>
      </w:r>
      <w:r w:rsidR="000A7991">
        <w:rPr>
          <w:rFonts w:ascii="Century Gothic" w:hAnsi="Century Gothic"/>
          <w:sz w:val="24"/>
          <w:szCs w:val="24"/>
        </w:rPr>
        <w:t>para</w:t>
      </w:r>
      <w:r w:rsidR="008B6561" w:rsidRPr="005C2F63">
        <w:rPr>
          <w:rFonts w:ascii="Century Gothic" w:hAnsi="Century Gothic"/>
          <w:sz w:val="24"/>
          <w:szCs w:val="24"/>
        </w:rPr>
        <w:t xml:space="preserve"> </w:t>
      </w:r>
      <w:r w:rsidR="007A4B9A">
        <w:rPr>
          <w:rFonts w:ascii="Century Gothic" w:hAnsi="Century Gothic"/>
          <w:sz w:val="24"/>
          <w:szCs w:val="24"/>
        </w:rPr>
        <w:t xml:space="preserve">su </w:t>
      </w:r>
      <w:r w:rsidR="009F45C2">
        <w:rPr>
          <w:rFonts w:ascii="Century Gothic" w:hAnsi="Century Gothic"/>
          <w:sz w:val="24"/>
          <w:szCs w:val="24"/>
        </w:rPr>
        <w:t xml:space="preserve">análisis </w:t>
      </w:r>
      <w:r w:rsidR="008B6561" w:rsidRPr="005C2F63">
        <w:rPr>
          <w:rFonts w:ascii="Century Gothic" w:hAnsi="Century Gothic"/>
          <w:sz w:val="24"/>
          <w:szCs w:val="24"/>
        </w:rPr>
        <w:lastRenderedPageBreak/>
        <w:t xml:space="preserve">en las comisiones puede demorar hasta uno o dos </w:t>
      </w:r>
      <w:r w:rsidR="004F04AC" w:rsidRPr="005C2F63">
        <w:rPr>
          <w:rFonts w:ascii="Century Gothic" w:hAnsi="Century Gothic"/>
          <w:sz w:val="24"/>
          <w:szCs w:val="24"/>
        </w:rPr>
        <w:t>años</w:t>
      </w:r>
      <w:r w:rsidR="007A4B9A">
        <w:rPr>
          <w:rFonts w:ascii="Century Gothic" w:hAnsi="Century Gothic"/>
          <w:sz w:val="24"/>
          <w:szCs w:val="24"/>
        </w:rPr>
        <w:t>,</w:t>
      </w:r>
      <w:r w:rsidR="008B6561" w:rsidRPr="005C2F63">
        <w:rPr>
          <w:rFonts w:ascii="Century Gothic" w:hAnsi="Century Gothic"/>
          <w:sz w:val="24"/>
          <w:szCs w:val="24"/>
        </w:rPr>
        <w:t xml:space="preserve"> </w:t>
      </w:r>
      <w:r w:rsidR="004F04AC" w:rsidRPr="005C2F63">
        <w:rPr>
          <w:rFonts w:ascii="Century Gothic" w:hAnsi="Century Gothic"/>
          <w:sz w:val="24"/>
          <w:szCs w:val="24"/>
        </w:rPr>
        <w:t xml:space="preserve">y </w:t>
      </w:r>
      <w:r w:rsidR="000A7991">
        <w:rPr>
          <w:rFonts w:ascii="Century Gothic" w:hAnsi="Century Gothic"/>
          <w:sz w:val="24"/>
          <w:szCs w:val="24"/>
        </w:rPr>
        <w:t xml:space="preserve">su </w:t>
      </w:r>
      <w:r w:rsidR="004F04AC" w:rsidRPr="005C2F63">
        <w:rPr>
          <w:rFonts w:ascii="Century Gothic" w:hAnsi="Century Gothic"/>
          <w:sz w:val="24"/>
          <w:szCs w:val="24"/>
        </w:rPr>
        <w:t>estudio</w:t>
      </w:r>
      <w:r w:rsidR="000A7991">
        <w:rPr>
          <w:rFonts w:ascii="Century Gothic" w:hAnsi="Century Gothic"/>
          <w:sz w:val="24"/>
          <w:szCs w:val="24"/>
        </w:rPr>
        <w:t xml:space="preserve"> dentro de la misma </w:t>
      </w:r>
      <w:r w:rsidR="007A4B9A">
        <w:rPr>
          <w:rFonts w:ascii="Century Gothic" w:hAnsi="Century Gothic"/>
          <w:sz w:val="24"/>
          <w:szCs w:val="24"/>
        </w:rPr>
        <w:t xml:space="preserve">comisión </w:t>
      </w:r>
      <w:r w:rsidR="000A7991">
        <w:rPr>
          <w:rFonts w:ascii="Century Gothic" w:hAnsi="Century Gothic"/>
          <w:sz w:val="24"/>
          <w:szCs w:val="24"/>
        </w:rPr>
        <w:t>también a veces requiere semanas</w:t>
      </w:r>
      <w:r w:rsidR="007A4B9A">
        <w:rPr>
          <w:rFonts w:ascii="Century Gothic" w:hAnsi="Century Gothic"/>
          <w:sz w:val="24"/>
          <w:szCs w:val="24"/>
        </w:rPr>
        <w:t>;</w:t>
      </w:r>
      <w:r w:rsidR="000A7991">
        <w:rPr>
          <w:rFonts w:ascii="Century Gothic" w:hAnsi="Century Gothic"/>
          <w:sz w:val="24"/>
          <w:szCs w:val="24"/>
        </w:rPr>
        <w:t xml:space="preserve"> </w:t>
      </w:r>
      <w:r w:rsidR="004F04AC" w:rsidRPr="005C2F63">
        <w:rPr>
          <w:rFonts w:ascii="Century Gothic" w:hAnsi="Century Gothic"/>
          <w:sz w:val="24"/>
          <w:szCs w:val="24"/>
        </w:rPr>
        <w:t xml:space="preserve">coincidir en tiempos y </w:t>
      </w:r>
      <w:r w:rsidR="007A4B9A">
        <w:rPr>
          <w:rFonts w:ascii="Century Gothic" w:hAnsi="Century Gothic"/>
          <w:sz w:val="24"/>
          <w:szCs w:val="24"/>
        </w:rPr>
        <w:t>opiniones</w:t>
      </w:r>
      <w:r w:rsidR="004F04AC" w:rsidRPr="005C2F63">
        <w:rPr>
          <w:rFonts w:ascii="Century Gothic" w:hAnsi="Century Gothic"/>
          <w:sz w:val="24"/>
          <w:szCs w:val="24"/>
        </w:rPr>
        <w:t xml:space="preserve">, no es sencillo, obtener un dictamen de la comisión y presentarlo ante el pleno para su votación, representa hasta meses de trabajo para las y los Diputados. </w:t>
      </w:r>
    </w:p>
    <w:p w14:paraId="7F7A2E81" w14:textId="3C57E789" w:rsidR="004F04AC" w:rsidRPr="005C2F63" w:rsidRDefault="00C276D9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mayoría </w:t>
      </w:r>
      <w:r w:rsidR="004F04AC" w:rsidRPr="005C2F63">
        <w:rPr>
          <w:rFonts w:ascii="Century Gothic" w:hAnsi="Century Gothic"/>
          <w:sz w:val="24"/>
          <w:szCs w:val="24"/>
        </w:rPr>
        <w:t xml:space="preserve">de las iniciativas que se presentan, se discuten y se aprueban, </w:t>
      </w:r>
      <w:r w:rsidR="000A7991">
        <w:rPr>
          <w:rFonts w:ascii="Century Gothic" w:hAnsi="Century Gothic"/>
          <w:sz w:val="24"/>
          <w:szCs w:val="24"/>
        </w:rPr>
        <w:t>representan</w:t>
      </w:r>
      <w:r>
        <w:rPr>
          <w:rFonts w:ascii="Century Gothic" w:hAnsi="Century Gothic"/>
          <w:sz w:val="24"/>
          <w:szCs w:val="24"/>
        </w:rPr>
        <w:t xml:space="preserve"> el trabajo que durante años han realizado </w:t>
      </w:r>
      <w:r w:rsidR="004F04AC" w:rsidRPr="005C2F63">
        <w:rPr>
          <w:rFonts w:ascii="Century Gothic" w:hAnsi="Century Gothic"/>
          <w:sz w:val="24"/>
          <w:szCs w:val="24"/>
        </w:rPr>
        <w:t>grupos de la sociedad civil</w:t>
      </w:r>
      <w:r w:rsidR="007A4B9A">
        <w:rPr>
          <w:rFonts w:ascii="Century Gothic" w:hAnsi="Century Gothic"/>
          <w:sz w:val="24"/>
          <w:szCs w:val="24"/>
        </w:rPr>
        <w:t>,</w:t>
      </w:r>
      <w:r w:rsidR="004F04AC" w:rsidRPr="005C2F63">
        <w:rPr>
          <w:rFonts w:ascii="Century Gothic" w:hAnsi="Century Gothic"/>
          <w:sz w:val="24"/>
          <w:szCs w:val="24"/>
        </w:rPr>
        <w:t xml:space="preserve"> qu</w:t>
      </w:r>
      <w:r>
        <w:rPr>
          <w:rFonts w:ascii="Century Gothic" w:hAnsi="Century Gothic"/>
          <w:sz w:val="24"/>
          <w:szCs w:val="24"/>
        </w:rPr>
        <w:t>e</w:t>
      </w:r>
      <w:r w:rsidR="004F04AC" w:rsidRPr="005C2F63">
        <w:rPr>
          <w:rFonts w:ascii="Century Gothic" w:hAnsi="Century Gothic"/>
          <w:sz w:val="24"/>
          <w:szCs w:val="24"/>
        </w:rPr>
        <w:t xml:space="preserve"> </w:t>
      </w:r>
      <w:r w:rsidR="007A4B9A">
        <w:rPr>
          <w:rFonts w:ascii="Century Gothic" w:hAnsi="Century Gothic"/>
          <w:sz w:val="24"/>
          <w:szCs w:val="24"/>
        </w:rPr>
        <w:t>son quienes</w:t>
      </w:r>
      <w:r>
        <w:rPr>
          <w:rFonts w:ascii="Century Gothic" w:hAnsi="Century Gothic"/>
          <w:sz w:val="24"/>
          <w:szCs w:val="24"/>
        </w:rPr>
        <w:t xml:space="preserve"> e</w:t>
      </w:r>
      <w:r w:rsidR="004F04AC" w:rsidRPr="005C2F63">
        <w:rPr>
          <w:rFonts w:ascii="Century Gothic" w:hAnsi="Century Gothic"/>
          <w:sz w:val="24"/>
          <w:szCs w:val="24"/>
        </w:rPr>
        <w:t xml:space="preserve">mpujan </w:t>
      </w:r>
      <w:r>
        <w:rPr>
          <w:rFonts w:ascii="Century Gothic" w:hAnsi="Century Gothic"/>
          <w:sz w:val="24"/>
          <w:szCs w:val="24"/>
        </w:rPr>
        <w:t>los temas para que se transformen en leyes</w:t>
      </w:r>
      <w:r w:rsidR="004F04AC" w:rsidRPr="005C2F63">
        <w:rPr>
          <w:rFonts w:ascii="Century Gothic" w:hAnsi="Century Gothic"/>
          <w:sz w:val="24"/>
          <w:szCs w:val="24"/>
        </w:rPr>
        <w:t xml:space="preserve">. </w:t>
      </w:r>
    </w:p>
    <w:p w14:paraId="53199BCE" w14:textId="44595CCF" w:rsidR="004F04AC" w:rsidRPr="005C2F63" w:rsidRDefault="004F04AC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Una vez votado el proyecto y enviado para su publicación, el trabajo del Congreso del Estado ha finalizado y ahora le corresponde al Poder Ejecutivo dar seguimiento </w:t>
      </w:r>
      <w:r w:rsidR="005C4B51" w:rsidRPr="005C2F63">
        <w:rPr>
          <w:rFonts w:ascii="Century Gothic" w:hAnsi="Century Gothic"/>
          <w:sz w:val="24"/>
          <w:szCs w:val="24"/>
        </w:rPr>
        <w:t xml:space="preserve">con la publicación en el Periódico Oficial del Estado. </w:t>
      </w:r>
    </w:p>
    <w:p w14:paraId="28B7C333" w14:textId="359DFDA8" w:rsidR="004F04AC" w:rsidRPr="005C2F63" w:rsidRDefault="004F04AC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El Periódico Oficial del Estado es el órgano de gobierno de carácter permanente e interés público, dependiente de la Secretar</w:t>
      </w:r>
      <w:r w:rsidR="005C4B51" w:rsidRPr="005C2F63">
        <w:rPr>
          <w:rFonts w:ascii="Century Gothic" w:hAnsi="Century Gothic"/>
          <w:sz w:val="24"/>
          <w:szCs w:val="24"/>
        </w:rPr>
        <w:t>í</w:t>
      </w:r>
      <w:r w:rsidRPr="005C2F63">
        <w:rPr>
          <w:rFonts w:ascii="Century Gothic" w:hAnsi="Century Gothic"/>
          <w:sz w:val="24"/>
          <w:szCs w:val="24"/>
        </w:rPr>
        <w:t xml:space="preserve">a General de Gobierno, cuya función consiste en publicar en el territorio estatal, las leyes, reglamentos, acuerdos, circulares, órdenes </w:t>
      </w:r>
      <w:r w:rsidR="00453431" w:rsidRPr="005C2F63">
        <w:rPr>
          <w:rFonts w:ascii="Century Gothic" w:hAnsi="Century Gothic"/>
          <w:sz w:val="24"/>
          <w:szCs w:val="24"/>
        </w:rPr>
        <w:t xml:space="preserve">y demás actos expedidos por las autoridades facultadas para ellos, entre ellas el Congreso del Estado, a fin de que sean publicitados, observados debidamente y produzcan efectos vinculatorios. </w:t>
      </w:r>
    </w:p>
    <w:p w14:paraId="48F819C7" w14:textId="4BFDB22F" w:rsidR="005C4B51" w:rsidRPr="005C2F63" w:rsidRDefault="00453431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Como todas y todos sabemos, ninguna ley, reglamento, decreto, acuerdo, norma, ordenamiento o disposición de carácter general, estatal o municipal, obligará si no ha sido publicada previamente en el Periódico Oficial del Estado. </w:t>
      </w:r>
    </w:p>
    <w:p w14:paraId="5EA9A4A4" w14:textId="363FD23E" w:rsidR="005C4B51" w:rsidRPr="005C2F63" w:rsidRDefault="005C4B51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De acuerdo con la Constitución Política del Estado de Chihuahua en su artículo </w:t>
      </w:r>
      <w:r w:rsidR="002A33F8" w:rsidRPr="005C2F63">
        <w:rPr>
          <w:rFonts w:ascii="Century Gothic" w:hAnsi="Century Gothic"/>
          <w:sz w:val="24"/>
          <w:szCs w:val="24"/>
        </w:rPr>
        <w:t xml:space="preserve">70 </w:t>
      </w:r>
      <w:r w:rsidR="00C276D9">
        <w:rPr>
          <w:rFonts w:ascii="Century Gothic" w:hAnsi="Century Gothic"/>
          <w:sz w:val="24"/>
          <w:szCs w:val="24"/>
        </w:rPr>
        <w:t xml:space="preserve">se </w:t>
      </w:r>
      <w:r w:rsidR="002A33F8" w:rsidRPr="005C2F63">
        <w:rPr>
          <w:rFonts w:ascii="Century Gothic" w:hAnsi="Century Gothic"/>
          <w:sz w:val="24"/>
          <w:szCs w:val="24"/>
        </w:rPr>
        <w:t xml:space="preserve">establece que el gobernador, o gobernadora, podrá hacer observaciones a algún proyecto de ley o de decreto, suspender su </w:t>
      </w:r>
      <w:r w:rsidR="002A33F8" w:rsidRPr="005C2F63">
        <w:rPr>
          <w:rFonts w:ascii="Century Gothic" w:hAnsi="Century Gothic"/>
          <w:sz w:val="24"/>
          <w:szCs w:val="24"/>
        </w:rPr>
        <w:lastRenderedPageBreak/>
        <w:t xml:space="preserve">promulgación y devolverlo con ellas dentro de los 30 días naturales, siguientes a aquel en que lo reciba. </w:t>
      </w:r>
    </w:p>
    <w:p w14:paraId="1F8D6906" w14:textId="1537E404" w:rsidR="002A33F8" w:rsidRPr="005C2F63" w:rsidRDefault="002A33F8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De igual forma, el artículo 72 establece que se reputará aprobado por el Gobernador, (en este caso, Gobernadora) todo proyecto no devuelto con observaciones en el término de 30 días naturales. </w:t>
      </w:r>
    </w:p>
    <w:p w14:paraId="1C3323DB" w14:textId="6C825815" w:rsidR="002A33F8" w:rsidRPr="005C2F63" w:rsidRDefault="002A33F8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Es decir, la titular del poder ejecutivo cuenta con un plazo de 30 </w:t>
      </w:r>
      <w:r w:rsidR="009119D7" w:rsidRPr="005C2F63">
        <w:rPr>
          <w:rFonts w:ascii="Century Gothic" w:hAnsi="Century Gothic"/>
          <w:sz w:val="24"/>
          <w:szCs w:val="24"/>
        </w:rPr>
        <w:t>días</w:t>
      </w:r>
      <w:r w:rsidRPr="005C2F63">
        <w:rPr>
          <w:rFonts w:ascii="Century Gothic" w:hAnsi="Century Gothic"/>
          <w:sz w:val="24"/>
          <w:szCs w:val="24"/>
        </w:rPr>
        <w:t xml:space="preserve"> naturales para </w:t>
      </w:r>
      <w:r w:rsidR="009119D7" w:rsidRPr="005C2F63">
        <w:rPr>
          <w:rFonts w:ascii="Century Gothic" w:hAnsi="Century Gothic"/>
          <w:sz w:val="24"/>
          <w:szCs w:val="24"/>
        </w:rPr>
        <w:t xml:space="preserve">realizar observaciones a las leyes o decretos que emita el Congreso del Estado y en caso de no tener ninguna observación, deberá ser publicado. </w:t>
      </w:r>
    </w:p>
    <w:p w14:paraId="5F7A1E94" w14:textId="11BA620F" w:rsidR="009119D7" w:rsidRPr="005C2F63" w:rsidRDefault="009119D7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Actualmente en el Periódico Oficial del Estado se encuentran pendientes de su publicación 25 decretos generados </w:t>
      </w:r>
      <w:r w:rsidR="00304005" w:rsidRPr="005C2F63">
        <w:rPr>
          <w:rFonts w:ascii="Century Gothic" w:hAnsi="Century Gothic"/>
          <w:sz w:val="24"/>
          <w:szCs w:val="24"/>
        </w:rPr>
        <w:t xml:space="preserve">en el mes de agosto </w:t>
      </w:r>
      <w:r w:rsidRPr="005C2F63">
        <w:rPr>
          <w:rFonts w:ascii="Century Gothic" w:hAnsi="Century Gothic"/>
          <w:sz w:val="24"/>
          <w:szCs w:val="24"/>
        </w:rPr>
        <w:t xml:space="preserve">por el H. Congreso del Estado en su </w:t>
      </w:r>
      <w:proofErr w:type="spellStart"/>
      <w:r w:rsidRPr="005C2F63">
        <w:rPr>
          <w:rFonts w:ascii="Century Gothic" w:hAnsi="Century Gothic"/>
          <w:sz w:val="24"/>
          <w:szCs w:val="24"/>
        </w:rPr>
        <w:t>ultimo</w:t>
      </w:r>
      <w:proofErr w:type="spellEnd"/>
      <w:r w:rsidRPr="005C2F63">
        <w:rPr>
          <w:rFonts w:ascii="Century Gothic" w:hAnsi="Century Gothic"/>
          <w:sz w:val="24"/>
          <w:szCs w:val="24"/>
        </w:rPr>
        <w:t xml:space="preserve"> periodo de la Diputación Permanente. </w:t>
      </w:r>
    </w:p>
    <w:p w14:paraId="706D581E" w14:textId="054DF7AF" w:rsidR="00FF12B4" w:rsidRPr="005C2F63" w:rsidRDefault="00304005" w:rsidP="005C2F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Quince</w:t>
      </w:r>
      <w:r w:rsidR="00FF12B4" w:rsidRPr="005C2F63">
        <w:rPr>
          <w:rFonts w:ascii="Century Gothic" w:hAnsi="Century Gothic"/>
          <w:sz w:val="24"/>
          <w:szCs w:val="24"/>
        </w:rPr>
        <w:t xml:space="preserve"> </w:t>
      </w:r>
      <w:r w:rsidRPr="005C2F63">
        <w:rPr>
          <w:rFonts w:ascii="Century Gothic" w:hAnsi="Century Gothic"/>
          <w:sz w:val="24"/>
          <w:szCs w:val="24"/>
        </w:rPr>
        <w:t>f</w:t>
      </w:r>
      <w:r w:rsidR="00FF12B4" w:rsidRPr="005C2F63">
        <w:rPr>
          <w:rFonts w:ascii="Century Gothic" w:hAnsi="Century Gothic"/>
          <w:sz w:val="24"/>
          <w:szCs w:val="24"/>
        </w:rPr>
        <w:t xml:space="preserve">ueron enviados desde el 15 de agosto del 2024. </w:t>
      </w:r>
    </w:p>
    <w:p w14:paraId="4B68E736" w14:textId="7D274944" w:rsidR="00FF12B4" w:rsidRPr="005C2F63" w:rsidRDefault="00304005" w:rsidP="005C2F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Cinco</w:t>
      </w:r>
      <w:r w:rsidR="00FF12B4" w:rsidRPr="005C2F63">
        <w:rPr>
          <w:rFonts w:ascii="Century Gothic" w:hAnsi="Century Gothic"/>
          <w:sz w:val="24"/>
          <w:szCs w:val="24"/>
        </w:rPr>
        <w:t xml:space="preserve"> el 16 de agosto del 2024.</w:t>
      </w:r>
    </w:p>
    <w:p w14:paraId="359E9632" w14:textId="323E115E" w:rsidR="00FF12B4" w:rsidRPr="005C2F63" w:rsidRDefault="00304005" w:rsidP="005C2F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Dos </w:t>
      </w:r>
      <w:r w:rsidR="00FF12B4" w:rsidRPr="005C2F63">
        <w:rPr>
          <w:rFonts w:ascii="Century Gothic" w:hAnsi="Century Gothic"/>
          <w:sz w:val="24"/>
          <w:szCs w:val="24"/>
        </w:rPr>
        <w:t>el 27 de agosto, y</w:t>
      </w:r>
    </w:p>
    <w:p w14:paraId="5DC80B13" w14:textId="13C496E4" w:rsidR="00FF12B4" w:rsidRPr="005C2F63" w:rsidRDefault="00304005" w:rsidP="005C2F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Tres</w:t>
      </w:r>
      <w:r w:rsidR="00FF12B4" w:rsidRPr="005C2F63">
        <w:rPr>
          <w:rFonts w:ascii="Century Gothic" w:hAnsi="Century Gothic"/>
          <w:sz w:val="24"/>
          <w:szCs w:val="24"/>
        </w:rPr>
        <w:t xml:space="preserve"> decretos el 30 de agosto del 2024. </w:t>
      </w:r>
    </w:p>
    <w:p w14:paraId="49D11C89" w14:textId="135A53E1" w:rsidR="00266967" w:rsidRDefault="00BD38DA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Me voy a permitir mencionar algunos de </w:t>
      </w:r>
      <w:r w:rsidR="00C276D9">
        <w:rPr>
          <w:rFonts w:ascii="Century Gothic" w:hAnsi="Century Gothic"/>
          <w:sz w:val="24"/>
          <w:szCs w:val="24"/>
        </w:rPr>
        <w:t>estos:</w:t>
      </w:r>
    </w:p>
    <w:p w14:paraId="6036DE34" w14:textId="2F9BFF4B" w:rsidR="00304005" w:rsidRPr="005C2F63" w:rsidRDefault="00266967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943/24</w:t>
      </w:r>
      <w:r w:rsidRPr="005C2F63">
        <w:rPr>
          <w:rFonts w:ascii="Century Gothic" w:hAnsi="Century Gothic"/>
          <w:sz w:val="24"/>
          <w:szCs w:val="24"/>
        </w:rPr>
        <w:t xml:space="preserve"> correspondiente a una reforma a la Ley Estatal de Salud que tiene como objetivo facultar a dicha secretaría a fin de promover la creación de programas de capacitación para prevenir y atender los casos de violencia, acoso y hostigamiento, hacia el personal médico, médicos residentes y estudiantes de medicina. </w:t>
      </w:r>
    </w:p>
    <w:p w14:paraId="3A2D4A6B" w14:textId="3C6906AC" w:rsidR="00266967" w:rsidRPr="005C2F63" w:rsidRDefault="00BD38DA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</w:t>
      </w:r>
      <w:r w:rsidR="00266967" w:rsidRPr="005C2F63">
        <w:rPr>
          <w:rFonts w:ascii="Century Gothic" w:hAnsi="Century Gothic"/>
          <w:b/>
          <w:bCs/>
          <w:sz w:val="24"/>
          <w:szCs w:val="24"/>
        </w:rPr>
        <w:t xml:space="preserve">ecreto </w:t>
      </w:r>
      <w:r w:rsidRPr="005C2F63">
        <w:rPr>
          <w:rFonts w:ascii="Century Gothic" w:hAnsi="Century Gothic"/>
          <w:b/>
          <w:bCs/>
          <w:sz w:val="24"/>
          <w:szCs w:val="24"/>
        </w:rPr>
        <w:t>942/24</w:t>
      </w:r>
      <w:r w:rsidRPr="005C2F63">
        <w:rPr>
          <w:rFonts w:ascii="Century Gothic" w:hAnsi="Century Gothic"/>
          <w:sz w:val="24"/>
          <w:szCs w:val="24"/>
        </w:rPr>
        <w:t xml:space="preserve"> por el que se reforma la Ley Estatal de Atención a las Adicciones. </w:t>
      </w:r>
    </w:p>
    <w:p w14:paraId="2431BA9F" w14:textId="14F006E9" w:rsidR="00304005" w:rsidRPr="005C2F63" w:rsidRDefault="00304005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Ambos remitidos para su publicación el 30 de agosto del 2024. </w:t>
      </w:r>
    </w:p>
    <w:p w14:paraId="1840D208" w14:textId="2562BF0F" w:rsidR="00BD38DA" w:rsidRPr="005C2F63" w:rsidRDefault="00BD38DA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lastRenderedPageBreak/>
        <w:t>Decreto 937/24</w:t>
      </w:r>
      <w:r w:rsidRPr="005C2F63">
        <w:rPr>
          <w:rFonts w:ascii="Century Gothic" w:hAnsi="Century Gothic"/>
          <w:sz w:val="24"/>
          <w:szCs w:val="24"/>
        </w:rPr>
        <w:t xml:space="preserve"> por el que se reforma la Ley Orgánica de la </w:t>
      </w:r>
      <w:proofErr w:type="gramStart"/>
      <w:r w:rsidRPr="005C2F63">
        <w:rPr>
          <w:rFonts w:ascii="Century Gothic" w:hAnsi="Century Gothic"/>
          <w:sz w:val="24"/>
          <w:szCs w:val="24"/>
        </w:rPr>
        <w:t>Fiscalía General</w:t>
      </w:r>
      <w:proofErr w:type="gramEnd"/>
      <w:r w:rsidRPr="005C2F63">
        <w:rPr>
          <w:rFonts w:ascii="Century Gothic" w:hAnsi="Century Gothic"/>
          <w:sz w:val="24"/>
          <w:szCs w:val="24"/>
        </w:rPr>
        <w:t xml:space="preserve"> del Estado de Chihuahua, a fin de procurar que se cuente con personal que domine el idioma y la cultura de los pueblos y comunidades indígenas, en los órganos que tengan mayor incidencia de casos que involucren a personas indígenas. </w:t>
      </w:r>
    </w:p>
    <w:p w14:paraId="12C236B5" w14:textId="50C506FA" w:rsidR="00BD38DA" w:rsidRPr="005C2F63" w:rsidRDefault="00BD38DA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936/24</w:t>
      </w:r>
      <w:r w:rsidRPr="005C2F63">
        <w:rPr>
          <w:rFonts w:ascii="Century Gothic" w:hAnsi="Century Gothic"/>
          <w:sz w:val="24"/>
          <w:szCs w:val="24"/>
        </w:rPr>
        <w:t xml:space="preserve"> por el que se reforma el Código Administrativo del Estado respecto a los requisitos para cubrir las vacantes de enseñanza superior. </w:t>
      </w:r>
    </w:p>
    <w:p w14:paraId="58779949" w14:textId="77777777" w:rsidR="00DA2319" w:rsidRPr="005C2F63" w:rsidRDefault="00DA2319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916/24</w:t>
      </w:r>
      <w:r w:rsidRPr="005C2F63">
        <w:rPr>
          <w:rFonts w:ascii="Century Gothic" w:hAnsi="Century Gothic"/>
          <w:sz w:val="24"/>
          <w:szCs w:val="24"/>
        </w:rPr>
        <w:t xml:space="preserve"> correspondiente a la expedición de la Ley de Economía circular para el Estado de Chihuahua. </w:t>
      </w:r>
    </w:p>
    <w:p w14:paraId="27B2B563" w14:textId="1C1AAC4B" w:rsidR="00DA2319" w:rsidRPr="005C2F63" w:rsidRDefault="00DA2319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Estos</w:t>
      </w:r>
      <w:r w:rsidR="005034FE">
        <w:rPr>
          <w:rFonts w:ascii="Century Gothic" w:hAnsi="Century Gothic"/>
          <w:sz w:val="24"/>
          <w:szCs w:val="24"/>
        </w:rPr>
        <w:t xml:space="preserve"> tres</w:t>
      </w:r>
      <w:r w:rsidRPr="005C2F63">
        <w:rPr>
          <w:rFonts w:ascii="Century Gothic" w:hAnsi="Century Gothic"/>
          <w:sz w:val="24"/>
          <w:szCs w:val="24"/>
        </w:rPr>
        <w:t xml:space="preserve"> decretos fueron enviados el 16 de agosto para su publicación. </w:t>
      </w:r>
    </w:p>
    <w:p w14:paraId="08ED1FBF" w14:textId="77777777" w:rsidR="005034FE" w:rsidRDefault="005034FE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9A5EF95" w14:textId="2DCC1277" w:rsidR="00017BBC" w:rsidRPr="005C2F63" w:rsidRDefault="00017BBC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Los </w:t>
      </w:r>
      <w:r w:rsidR="00304005" w:rsidRPr="005C2F63">
        <w:rPr>
          <w:rFonts w:ascii="Century Gothic" w:hAnsi="Century Gothic"/>
          <w:b/>
          <w:bCs/>
          <w:sz w:val="24"/>
          <w:szCs w:val="24"/>
        </w:rPr>
        <w:t>D</w:t>
      </w:r>
      <w:r w:rsidRPr="005C2F63">
        <w:rPr>
          <w:rFonts w:ascii="Century Gothic" w:hAnsi="Century Gothic"/>
          <w:b/>
          <w:bCs/>
          <w:sz w:val="24"/>
          <w:szCs w:val="24"/>
        </w:rPr>
        <w:t>ecretos</w:t>
      </w:r>
      <w:r w:rsidRPr="005C2F63">
        <w:rPr>
          <w:rFonts w:ascii="Century Gothic" w:hAnsi="Century Gothic"/>
          <w:sz w:val="24"/>
          <w:szCs w:val="24"/>
        </w:rPr>
        <w:t xml:space="preserve"> </w:t>
      </w:r>
      <w:r w:rsidRPr="005C2F63">
        <w:rPr>
          <w:rFonts w:ascii="Century Gothic" w:hAnsi="Century Gothic"/>
          <w:b/>
          <w:bCs/>
          <w:sz w:val="24"/>
          <w:szCs w:val="24"/>
        </w:rPr>
        <w:t>921/24, 918/24</w:t>
      </w:r>
      <w:r w:rsidRPr="005C2F63">
        <w:rPr>
          <w:rFonts w:ascii="Century Gothic" w:hAnsi="Century Gothic"/>
          <w:sz w:val="24"/>
          <w:szCs w:val="24"/>
        </w:rPr>
        <w:t xml:space="preserve"> correspondientes a modificaciones a las leyes de Ingresos de los Municipios de </w:t>
      </w:r>
      <w:proofErr w:type="spellStart"/>
      <w:r w:rsidRPr="005C2F63">
        <w:rPr>
          <w:rFonts w:ascii="Century Gothic" w:hAnsi="Century Gothic"/>
          <w:sz w:val="24"/>
          <w:szCs w:val="24"/>
        </w:rPr>
        <w:t>Bachíniva</w:t>
      </w:r>
      <w:proofErr w:type="spellEnd"/>
      <w:r w:rsidRPr="005C2F63">
        <w:rPr>
          <w:rFonts w:ascii="Century Gothic" w:hAnsi="Century Gothic"/>
          <w:sz w:val="24"/>
          <w:szCs w:val="24"/>
        </w:rPr>
        <w:t xml:space="preserve"> y Madera. </w:t>
      </w:r>
    </w:p>
    <w:p w14:paraId="4073A34A" w14:textId="3C51BC1B" w:rsidR="00634964" w:rsidRPr="005C2F63" w:rsidRDefault="00634964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913/24</w:t>
      </w:r>
      <w:r w:rsidRPr="005C2F63">
        <w:rPr>
          <w:rFonts w:ascii="Century Gothic" w:hAnsi="Century Gothic"/>
          <w:sz w:val="24"/>
          <w:szCs w:val="24"/>
        </w:rPr>
        <w:t xml:space="preserve"> por el que se aprueba la Minuta </w:t>
      </w:r>
      <w:r w:rsidR="00AB63F3">
        <w:rPr>
          <w:rFonts w:ascii="Century Gothic" w:hAnsi="Century Gothic"/>
          <w:sz w:val="24"/>
          <w:szCs w:val="24"/>
        </w:rPr>
        <w:t xml:space="preserve">de </w:t>
      </w:r>
      <w:r w:rsidRPr="005C2F63">
        <w:rPr>
          <w:rFonts w:ascii="Century Gothic" w:hAnsi="Century Gothic"/>
          <w:sz w:val="24"/>
          <w:szCs w:val="24"/>
        </w:rPr>
        <w:t xml:space="preserve">Proyecto de Decreto remitida por la Cámara de Diputados del H. Congreso de la Unión, por el cual se interpreta el alcance </w:t>
      </w:r>
      <w:r w:rsidR="00AB63F3">
        <w:rPr>
          <w:rFonts w:ascii="Century Gothic" w:hAnsi="Century Gothic"/>
          <w:sz w:val="24"/>
          <w:szCs w:val="24"/>
        </w:rPr>
        <w:t>d</w:t>
      </w:r>
      <w:r w:rsidRPr="005C2F63">
        <w:rPr>
          <w:rFonts w:ascii="Century Gothic" w:hAnsi="Century Gothic"/>
          <w:sz w:val="24"/>
          <w:szCs w:val="24"/>
        </w:rPr>
        <w:t xml:space="preserve">el Artículo Tercero Transitorio del “Decreto por el que se reforman, adicionan y derogan diversas disposiciones de la Constitución Política de los Estados Unidos Mexicanos, en materia de Guardia Nacional”. </w:t>
      </w:r>
    </w:p>
    <w:p w14:paraId="2482202C" w14:textId="022FB601" w:rsidR="00634964" w:rsidRPr="005C2F63" w:rsidRDefault="00634964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911/24</w:t>
      </w:r>
      <w:r w:rsidRPr="005C2F63">
        <w:rPr>
          <w:rFonts w:ascii="Century Gothic" w:hAnsi="Century Gothic"/>
          <w:sz w:val="24"/>
          <w:szCs w:val="24"/>
        </w:rPr>
        <w:t xml:space="preserve"> por el que se reforma el Código Penal del Estado de Chihuahua, a fin de aumentar la pena por los delitos contra la intimidad. </w:t>
      </w:r>
    </w:p>
    <w:p w14:paraId="7B65ED7F" w14:textId="47705474" w:rsidR="00634964" w:rsidRPr="005C2F63" w:rsidRDefault="00634964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910/24</w:t>
      </w:r>
      <w:r w:rsidRPr="005C2F63">
        <w:rPr>
          <w:rFonts w:ascii="Century Gothic" w:hAnsi="Century Gothic"/>
          <w:sz w:val="24"/>
          <w:szCs w:val="24"/>
        </w:rPr>
        <w:t xml:space="preserve"> que también reforma al Código Penal para establecer una agravante en el delito de amenazas, cuando sea cometido por una persona servidora pública, en ejercicio de sus funciones. </w:t>
      </w:r>
    </w:p>
    <w:p w14:paraId="3B64C48D" w14:textId="448986B3" w:rsidR="00634964" w:rsidRPr="005C2F63" w:rsidRDefault="00304005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b/>
          <w:bCs/>
          <w:sz w:val="24"/>
          <w:szCs w:val="24"/>
        </w:rPr>
        <w:t>Decreto 907/24</w:t>
      </w:r>
      <w:r w:rsidRPr="005C2F63">
        <w:rPr>
          <w:rFonts w:ascii="Century Gothic" w:hAnsi="Century Gothic"/>
          <w:sz w:val="24"/>
          <w:szCs w:val="24"/>
        </w:rPr>
        <w:t xml:space="preserve"> que reforma la Ley de Vivienda del Estado de Chihuahua para fomentar y facilitar el acceso a las mujeres víctimas de violencia, a </w:t>
      </w:r>
      <w:r w:rsidRPr="005C2F63">
        <w:rPr>
          <w:rFonts w:ascii="Century Gothic" w:hAnsi="Century Gothic"/>
          <w:sz w:val="24"/>
          <w:szCs w:val="24"/>
        </w:rPr>
        <w:lastRenderedPageBreak/>
        <w:t xml:space="preserve">programas o créditos accesibles de adquisición o mejoramiento de vivienda. </w:t>
      </w:r>
    </w:p>
    <w:p w14:paraId="0BBD080D" w14:textId="26AA280F" w:rsidR="00304005" w:rsidRPr="005C2F63" w:rsidRDefault="00304005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Y, </w:t>
      </w:r>
      <w:r w:rsidRPr="005C2F63">
        <w:rPr>
          <w:rFonts w:ascii="Century Gothic" w:hAnsi="Century Gothic"/>
          <w:b/>
          <w:bCs/>
          <w:sz w:val="24"/>
          <w:szCs w:val="24"/>
        </w:rPr>
        <w:t>El Decreto 904/24</w:t>
      </w:r>
      <w:r w:rsidRPr="005C2F63">
        <w:rPr>
          <w:rFonts w:ascii="Century Gothic" w:hAnsi="Century Gothic"/>
          <w:sz w:val="24"/>
          <w:szCs w:val="24"/>
        </w:rPr>
        <w:t xml:space="preserve"> por el cual se expide la Ley de Prevención, Atención y </w:t>
      </w:r>
      <w:proofErr w:type="spellStart"/>
      <w:r w:rsidRPr="005C2F63">
        <w:rPr>
          <w:rFonts w:ascii="Century Gothic" w:hAnsi="Century Gothic"/>
          <w:sz w:val="24"/>
          <w:szCs w:val="24"/>
        </w:rPr>
        <w:t>Posvención</w:t>
      </w:r>
      <w:proofErr w:type="spellEnd"/>
      <w:r w:rsidRPr="005C2F63">
        <w:rPr>
          <w:rFonts w:ascii="Century Gothic" w:hAnsi="Century Gothic"/>
          <w:sz w:val="24"/>
          <w:szCs w:val="24"/>
        </w:rPr>
        <w:t xml:space="preserve"> del Suicidio del Estado de Chihuahua. </w:t>
      </w:r>
    </w:p>
    <w:p w14:paraId="056FCC87" w14:textId="26D1D0EA" w:rsidR="00DA2319" w:rsidRDefault="005034FE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Y</w:t>
      </w:r>
      <w:proofErr w:type="gramEnd"/>
      <w:r>
        <w:rPr>
          <w:rFonts w:ascii="Century Gothic" w:hAnsi="Century Gothic"/>
          <w:sz w:val="24"/>
          <w:szCs w:val="24"/>
        </w:rPr>
        <w:t xml:space="preserve"> por último, </w:t>
      </w:r>
      <w:r w:rsidR="00DA2319" w:rsidRPr="005C2F63">
        <w:rPr>
          <w:rFonts w:ascii="Century Gothic" w:hAnsi="Century Gothic"/>
          <w:sz w:val="24"/>
          <w:szCs w:val="24"/>
        </w:rPr>
        <w:t xml:space="preserve">estos fueron enviados al POE desde el 15 de agosto para su publicación. </w:t>
      </w:r>
      <w:r w:rsidR="00AB63F3">
        <w:rPr>
          <w:rFonts w:ascii="Century Gothic" w:hAnsi="Century Gothic"/>
          <w:sz w:val="24"/>
          <w:szCs w:val="24"/>
        </w:rPr>
        <w:t>Temas</w:t>
      </w:r>
      <w:r>
        <w:rPr>
          <w:rFonts w:ascii="Century Gothic" w:hAnsi="Century Gothic"/>
          <w:sz w:val="24"/>
          <w:szCs w:val="24"/>
        </w:rPr>
        <w:t>, como se puede observar,</w:t>
      </w:r>
      <w:r w:rsidR="00AB63F3">
        <w:rPr>
          <w:rFonts w:ascii="Century Gothic" w:hAnsi="Century Gothic"/>
          <w:sz w:val="24"/>
          <w:szCs w:val="24"/>
        </w:rPr>
        <w:t xml:space="preserve"> de gran relevancia para nuestro Estado. </w:t>
      </w:r>
    </w:p>
    <w:p w14:paraId="5A485B60" w14:textId="77777777" w:rsidR="005034FE" w:rsidRPr="005C2F63" w:rsidRDefault="005034FE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4F5CD7F6" w14:textId="59F33277" w:rsidR="00DA2319" w:rsidRPr="005C2F63" w:rsidRDefault="00DA2319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Verificando </w:t>
      </w:r>
      <w:r w:rsidR="001D5C85" w:rsidRPr="005C2F63">
        <w:rPr>
          <w:rFonts w:ascii="Century Gothic" w:hAnsi="Century Gothic"/>
          <w:sz w:val="24"/>
          <w:szCs w:val="24"/>
        </w:rPr>
        <w:t xml:space="preserve">la información que se encuentra en la página del H. Congreso del Estado, </w:t>
      </w:r>
      <w:r w:rsidR="00AB63F3">
        <w:rPr>
          <w:rFonts w:ascii="Century Gothic" w:hAnsi="Century Gothic"/>
          <w:sz w:val="24"/>
          <w:szCs w:val="24"/>
        </w:rPr>
        <w:t>nos</w:t>
      </w:r>
      <w:r w:rsidR="001D5C85" w:rsidRPr="005C2F63">
        <w:rPr>
          <w:rFonts w:ascii="Century Gothic" w:hAnsi="Century Gothic"/>
          <w:sz w:val="24"/>
          <w:szCs w:val="24"/>
        </w:rPr>
        <w:t xml:space="preserve"> percata</w:t>
      </w:r>
      <w:r w:rsidR="005034FE">
        <w:rPr>
          <w:rFonts w:ascii="Century Gothic" w:hAnsi="Century Gothic"/>
          <w:sz w:val="24"/>
          <w:szCs w:val="24"/>
        </w:rPr>
        <w:t>m</w:t>
      </w:r>
      <w:r w:rsidR="001D5C85" w:rsidRPr="005C2F63">
        <w:rPr>
          <w:rFonts w:ascii="Century Gothic" w:hAnsi="Century Gothic"/>
          <w:sz w:val="24"/>
          <w:szCs w:val="24"/>
        </w:rPr>
        <w:t xml:space="preserve">os que es común que la publicación de los decretos tarde </w:t>
      </w:r>
      <w:r w:rsidR="005034FE">
        <w:rPr>
          <w:rFonts w:ascii="Century Gothic" w:hAnsi="Century Gothic"/>
          <w:sz w:val="24"/>
          <w:szCs w:val="24"/>
        </w:rPr>
        <w:t xml:space="preserve">aproximadamente </w:t>
      </w:r>
      <w:r w:rsidR="001D5C85" w:rsidRPr="005C2F63">
        <w:rPr>
          <w:rFonts w:ascii="Century Gothic" w:hAnsi="Century Gothic"/>
          <w:sz w:val="24"/>
          <w:szCs w:val="24"/>
        </w:rPr>
        <w:t xml:space="preserve">dos meses </w:t>
      </w:r>
      <w:r w:rsidR="00AB63F3">
        <w:rPr>
          <w:rFonts w:ascii="Century Gothic" w:hAnsi="Century Gothic"/>
          <w:sz w:val="24"/>
          <w:szCs w:val="24"/>
        </w:rPr>
        <w:t xml:space="preserve">o </w:t>
      </w:r>
      <w:r w:rsidR="005034FE">
        <w:rPr>
          <w:rFonts w:ascii="Century Gothic" w:hAnsi="Century Gothic"/>
          <w:sz w:val="24"/>
          <w:szCs w:val="24"/>
        </w:rPr>
        <w:t>más</w:t>
      </w:r>
      <w:r w:rsidR="00AB63F3">
        <w:rPr>
          <w:rFonts w:ascii="Century Gothic" w:hAnsi="Century Gothic"/>
          <w:sz w:val="24"/>
          <w:szCs w:val="24"/>
        </w:rPr>
        <w:t>.</w:t>
      </w:r>
      <w:r w:rsidR="001D5C85" w:rsidRPr="005C2F63">
        <w:rPr>
          <w:rFonts w:ascii="Century Gothic" w:hAnsi="Century Gothic"/>
          <w:sz w:val="24"/>
          <w:szCs w:val="24"/>
        </w:rPr>
        <w:t xml:space="preserve"> Sin embargo, </w:t>
      </w:r>
      <w:r w:rsidR="00FB7A21" w:rsidRPr="005C2F63">
        <w:rPr>
          <w:rFonts w:ascii="Century Gothic" w:hAnsi="Century Gothic"/>
          <w:sz w:val="24"/>
          <w:szCs w:val="24"/>
        </w:rPr>
        <w:t>hemos visto</w:t>
      </w:r>
      <w:r w:rsidR="001D5C85" w:rsidRPr="005C2F63">
        <w:rPr>
          <w:rFonts w:ascii="Century Gothic" w:hAnsi="Century Gothic"/>
          <w:sz w:val="24"/>
          <w:szCs w:val="24"/>
        </w:rPr>
        <w:t xml:space="preserve"> también casos en los que la publicación es inmediata. </w:t>
      </w:r>
    </w:p>
    <w:p w14:paraId="616A0292" w14:textId="277F7C50" w:rsidR="00304005" w:rsidRPr="005C2F63" w:rsidRDefault="00AB63F3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Como e</w:t>
      </w:r>
      <w:r w:rsidR="001D5C85" w:rsidRPr="005C2F63">
        <w:rPr>
          <w:rFonts w:ascii="Century Gothic" w:hAnsi="Century Gothic"/>
          <w:sz w:val="24"/>
          <w:szCs w:val="24"/>
        </w:rPr>
        <w:t>l decreto 886/24, por el que se reform</w:t>
      </w:r>
      <w:r w:rsidR="00FB7A21" w:rsidRPr="005C2F63">
        <w:rPr>
          <w:rFonts w:ascii="Century Gothic" w:hAnsi="Century Gothic"/>
          <w:sz w:val="24"/>
          <w:szCs w:val="24"/>
        </w:rPr>
        <w:t xml:space="preserve">aron diversos artículos de la Ley Orgánica del Tribunal Estatal de Justicia Administrativa, con la finalidad de reestructurar e incorporar a dos nuevos magistrados, </w:t>
      </w:r>
      <w:r>
        <w:rPr>
          <w:rFonts w:ascii="Century Gothic" w:hAnsi="Century Gothic"/>
          <w:sz w:val="24"/>
          <w:szCs w:val="24"/>
        </w:rPr>
        <w:t xml:space="preserve">el cual </w:t>
      </w:r>
      <w:r w:rsidR="00FB7A21" w:rsidRPr="005C2F63">
        <w:rPr>
          <w:rFonts w:ascii="Century Gothic" w:hAnsi="Century Gothic"/>
          <w:sz w:val="24"/>
          <w:szCs w:val="24"/>
        </w:rPr>
        <w:t xml:space="preserve">fue aprobado el 10 de julio, enviado a publicación el 10 de julio y publicado el 10 de julio del 2024. </w:t>
      </w:r>
    </w:p>
    <w:p w14:paraId="45B6545C" w14:textId="722AE511" w:rsidR="00FB7A21" w:rsidRPr="005C2F63" w:rsidRDefault="00FB7A21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Vemos que cuando al Poder Ejecutivo del Estado le urge llevar a cabo una reforma para sus intereses, no hay que esperar ni siquiera un día,</w:t>
      </w:r>
      <w:r w:rsidR="00AB63F3">
        <w:rPr>
          <w:rFonts w:ascii="Century Gothic" w:hAnsi="Century Gothic"/>
          <w:sz w:val="24"/>
          <w:szCs w:val="24"/>
        </w:rPr>
        <w:t xml:space="preserve"> pues</w:t>
      </w:r>
      <w:r w:rsidRPr="005C2F63">
        <w:rPr>
          <w:rFonts w:ascii="Century Gothic" w:hAnsi="Century Gothic"/>
          <w:sz w:val="24"/>
          <w:szCs w:val="24"/>
        </w:rPr>
        <w:t xml:space="preserve"> en menos de 24 horas en las oficinas del Periódico Oficial del Estado </w:t>
      </w:r>
      <w:r w:rsidR="00AB63F3">
        <w:rPr>
          <w:rFonts w:ascii="Century Gothic" w:hAnsi="Century Gothic"/>
          <w:sz w:val="24"/>
          <w:szCs w:val="24"/>
        </w:rPr>
        <w:t>se realizan los trabajos que sean necesarios para su publicación.</w:t>
      </w:r>
    </w:p>
    <w:p w14:paraId="0880EF9F" w14:textId="175649F8" w:rsidR="00110CB0" w:rsidRPr="005C2F63" w:rsidRDefault="00110CB0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 xml:space="preserve">Son 25 decretos pendientes de publicación del mes de agosto. Han pasado ya en todos los casos más de 30 días naturales desde que </w:t>
      </w:r>
      <w:r w:rsidR="00AB63F3">
        <w:rPr>
          <w:rFonts w:ascii="Century Gothic" w:hAnsi="Century Gothic"/>
          <w:sz w:val="24"/>
          <w:szCs w:val="24"/>
        </w:rPr>
        <w:t>fueron enviados</w:t>
      </w:r>
      <w:r w:rsidRPr="005C2F63">
        <w:rPr>
          <w:rFonts w:ascii="Century Gothic" w:hAnsi="Century Gothic"/>
          <w:sz w:val="24"/>
          <w:szCs w:val="24"/>
        </w:rPr>
        <w:t xml:space="preserve">. Plazo establecido para observaciones, </w:t>
      </w:r>
      <w:r w:rsidR="00AB63F3">
        <w:rPr>
          <w:rFonts w:ascii="Century Gothic" w:hAnsi="Century Gothic"/>
          <w:sz w:val="24"/>
          <w:szCs w:val="24"/>
        </w:rPr>
        <w:t xml:space="preserve">sin embargo, </w:t>
      </w:r>
      <w:r w:rsidRPr="005C2F63">
        <w:rPr>
          <w:rFonts w:ascii="Century Gothic" w:hAnsi="Century Gothic"/>
          <w:sz w:val="24"/>
          <w:szCs w:val="24"/>
        </w:rPr>
        <w:t xml:space="preserve">al no haber ninguna, se debe proceder a la publicación. </w:t>
      </w:r>
    </w:p>
    <w:p w14:paraId="187BEA58" w14:textId="07097707" w:rsidR="00FB7A21" w:rsidRPr="005C2F63" w:rsidRDefault="00110CB0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lastRenderedPageBreak/>
        <w:t xml:space="preserve">Estos decretos que me permití </w:t>
      </w:r>
      <w:proofErr w:type="gramStart"/>
      <w:r w:rsidRPr="005C2F63">
        <w:rPr>
          <w:rFonts w:ascii="Century Gothic" w:hAnsi="Century Gothic"/>
          <w:sz w:val="24"/>
          <w:szCs w:val="24"/>
        </w:rPr>
        <w:t>mencionar,</w:t>
      </w:r>
      <w:proofErr w:type="gramEnd"/>
      <w:r w:rsidRPr="005C2F63">
        <w:rPr>
          <w:rFonts w:ascii="Century Gothic" w:hAnsi="Century Gothic"/>
          <w:sz w:val="24"/>
          <w:szCs w:val="24"/>
        </w:rPr>
        <w:t xml:space="preserve"> abordan temas que es urgente atender, como los casos de violencia, acoso y hostigamiento, hacia el personal médico; las adicciones; aumentos de penas en los delitos contra la intimidad, y la agravante para el delito de amenazas, </w:t>
      </w:r>
      <w:r w:rsidR="003B0B6F" w:rsidRPr="005C2F63">
        <w:rPr>
          <w:rFonts w:ascii="Century Gothic" w:hAnsi="Century Gothic"/>
          <w:sz w:val="24"/>
          <w:szCs w:val="24"/>
        </w:rPr>
        <w:t xml:space="preserve">apoyos para mujeres </w:t>
      </w:r>
      <w:proofErr w:type="spellStart"/>
      <w:r w:rsidR="003B0B6F" w:rsidRPr="005C2F63">
        <w:rPr>
          <w:rFonts w:ascii="Century Gothic" w:hAnsi="Century Gothic"/>
          <w:sz w:val="24"/>
          <w:szCs w:val="24"/>
        </w:rPr>
        <w:t>victimas</w:t>
      </w:r>
      <w:proofErr w:type="spellEnd"/>
      <w:r w:rsidR="003B0B6F" w:rsidRPr="005C2F63">
        <w:rPr>
          <w:rFonts w:ascii="Century Gothic" w:hAnsi="Century Gothic"/>
          <w:sz w:val="24"/>
          <w:szCs w:val="24"/>
        </w:rPr>
        <w:t xml:space="preserve"> de violencia e incluso dos leyes, entre las que se encuentra la de la prevención, atención y </w:t>
      </w:r>
      <w:proofErr w:type="spellStart"/>
      <w:r w:rsidR="003B0B6F" w:rsidRPr="005C2F63">
        <w:rPr>
          <w:rFonts w:ascii="Century Gothic" w:hAnsi="Century Gothic"/>
          <w:sz w:val="24"/>
          <w:szCs w:val="24"/>
        </w:rPr>
        <w:t>posvención</w:t>
      </w:r>
      <w:proofErr w:type="spellEnd"/>
      <w:r w:rsidR="003B0B6F" w:rsidRPr="005C2F63">
        <w:rPr>
          <w:rFonts w:ascii="Century Gothic" w:hAnsi="Century Gothic"/>
          <w:sz w:val="24"/>
          <w:szCs w:val="24"/>
        </w:rPr>
        <w:t xml:space="preserve"> del suicidio. </w:t>
      </w:r>
    </w:p>
    <w:p w14:paraId="57DDB621" w14:textId="7B796646" w:rsidR="00FB7A21" w:rsidRPr="005C2F63" w:rsidRDefault="003B0B6F" w:rsidP="005C2F6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C2F63">
        <w:rPr>
          <w:rFonts w:ascii="Century Gothic" w:hAnsi="Century Gothic"/>
          <w:sz w:val="24"/>
          <w:szCs w:val="24"/>
        </w:rPr>
        <w:t>Urge que se lleve a cabo la publicación de dichos decretos</w:t>
      </w:r>
      <w:r w:rsidR="005C2F63" w:rsidRPr="005C2F63">
        <w:rPr>
          <w:rFonts w:ascii="Century Gothic" w:hAnsi="Century Gothic"/>
          <w:sz w:val="24"/>
          <w:szCs w:val="24"/>
        </w:rPr>
        <w:t xml:space="preserve"> </w:t>
      </w:r>
      <w:r w:rsidRPr="005C2F63">
        <w:rPr>
          <w:rFonts w:ascii="Century Gothic" w:hAnsi="Century Gothic"/>
          <w:sz w:val="24"/>
          <w:szCs w:val="24"/>
        </w:rPr>
        <w:t>para que de esta manera se culmine</w:t>
      </w:r>
      <w:r w:rsidR="005C2F63" w:rsidRPr="005C2F63">
        <w:rPr>
          <w:rFonts w:ascii="Century Gothic" w:hAnsi="Century Gothic"/>
          <w:sz w:val="24"/>
          <w:szCs w:val="24"/>
        </w:rPr>
        <w:t xml:space="preserve"> con</w:t>
      </w:r>
      <w:r w:rsidRPr="005C2F63">
        <w:rPr>
          <w:rFonts w:ascii="Century Gothic" w:hAnsi="Century Gothic"/>
          <w:sz w:val="24"/>
          <w:szCs w:val="24"/>
        </w:rPr>
        <w:t xml:space="preserve"> el proceso legislativo y </w:t>
      </w:r>
      <w:r w:rsidR="005C2F63" w:rsidRPr="005C2F63">
        <w:rPr>
          <w:rFonts w:ascii="Century Gothic" w:hAnsi="Century Gothic"/>
          <w:sz w:val="24"/>
          <w:szCs w:val="24"/>
        </w:rPr>
        <w:t xml:space="preserve">demos inicio a la parte de </w:t>
      </w:r>
      <w:r w:rsidRPr="005C2F63">
        <w:rPr>
          <w:rFonts w:ascii="Century Gothic" w:hAnsi="Century Gothic"/>
          <w:sz w:val="24"/>
          <w:szCs w:val="24"/>
        </w:rPr>
        <w:t xml:space="preserve">su aplicación. </w:t>
      </w:r>
    </w:p>
    <w:p w14:paraId="0AA6A08F" w14:textId="77777777" w:rsidR="003B0B6F" w:rsidRPr="005C2F63" w:rsidRDefault="003B0B6F" w:rsidP="005C2F63">
      <w:pPr>
        <w:spacing w:before="24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>Por lo anteriormente expuesto, y con fundamento en lo dispuesto en los artículos invocados, someto a consideración de esta Honorable Asamblea, el siguiente proyecto con carácter de:</w:t>
      </w:r>
    </w:p>
    <w:p w14:paraId="47C85EF2" w14:textId="77777777" w:rsidR="003B0B6F" w:rsidRPr="005C2F63" w:rsidRDefault="003B0B6F" w:rsidP="005C2F63">
      <w:pPr>
        <w:spacing w:before="240" w:after="120"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  <w:t>ACUERDO</w:t>
      </w:r>
    </w:p>
    <w:p w14:paraId="350E77DD" w14:textId="3A8BD69C" w:rsidR="007A4B9A" w:rsidRDefault="003B0B6F" w:rsidP="005C2F63">
      <w:pPr>
        <w:spacing w:before="240" w:after="12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5C2F6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  <w:t>ÚNICO. -</w:t>
      </w: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 La Sexagésima Octava Legislatura del H. Congreso del Estado exhorta atentamente</w:t>
      </w:r>
      <w:r w:rsidR="00AB63F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 a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l </w:t>
      </w:r>
      <w:proofErr w:type="gramStart"/>
      <w:r w:rsidR="00EA234A">
        <w:rPr>
          <w:rFonts w:ascii="Century Gothic" w:hAnsi="Century Gothic"/>
          <w:b/>
          <w:bCs/>
          <w:sz w:val="24"/>
          <w:szCs w:val="24"/>
        </w:rPr>
        <w:t>S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>ecretar</w:t>
      </w:r>
      <w:r w:rsidR="00AB63F3">
        <w:rPr>
          <w:rFonts w:ascii="Century Gothic" w:hAnsi="Century Gothic"/>
          <w:b/>
          <w:bCs/>
          <w:sz w:val="24"/>
          <w:szCs w:val="24"/>
        </w:rPr>
        <w:t>io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234A">
        <w:rPr>
          <w:rFonts w:ascii="Century Gothic" w:hAnsi="Century Gothic"/>
          <w:b/>
          <w:bCs/>
          <w:sz w:val="24"/>
          <w:szCs w:val="24"/>
        </w:rPr>
        <w:t>G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>eneral</w:t>
      </w:r>
      <w:proofErr w:type="gramEnd"/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 de </w:t>
      </w:r>
      <w:r w:rsidR="00EA234A">
        <w:rPr>
          <w:rFonts w:ascii="Century Gothic" w:hAnsi="Century Gothic"/>
          <w:b/>
          <w:bCs/>
          <w:sz w:val="24"/>
          <w:szCs w:val="24"/>
        </w:rPr>
        <w:t>G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obierno así como al </w:t>
      </w:r>
      <w:r w:rsidR="00EA234A">
        <w:rPr>
          <w:rFonts w:ascii="Century Gothic" w:hAnsi="Century Gothic"/>
          <w:b/>
          <w:bCs/>
          <w:sz w:val="24"/>
          <w:szCs w:val="24"/>
        </w:rPr>
        <w:t>D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irector del </w:t>
      </w:r>
      <w:r w:rsidR="00EA234A">
        <w:rPr>
          <w:rFonts w:ascii="Century Gothic" w:hAnsi="Century Gothic"/>
          <w:b/>
          <w:bCs/>
          <w:sz w:val="24"/>
          <w:szCs w:val="24"/>
        </w:rPr>
        <w:t>P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eriódico </w:t>
      </w:r>
      <w:r w:rsidR="00EA234A">
        <w:rPr>
          <w:rFonts w:ascii="Century Gothic" w:hAnsi="Century Gothic"/>
          <w:b/>
          <w:bCs/>
          <w:sz w:val="24"/>
          <w:szCs w:val="24"/>
        </w:rPr>
        <w:t>O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ficial del </w:t>
      </w:r>
      <w:r w:rsidR="00EA234A">
        <w:rPr>
          <w:rFonts w:ascii="Century Gothic" w:hAnsi="Century Gothic"/>
          <w:b/>
          <w:bCs/>
          <w:sz w:val="24"/>
          <w:szCs w:val="24"/>
        </w:rPr>
        <w:t>E</w:t>
      </w:r>
      <w:r w:rsidR="00EA234A" w:rsidRPr="005C2F63">
        <w:rPr>
          <w:rFonts w:ascii="Century Gothic" w:hAnsi="Century Gothic"/>
          <w:b/>
          <w:bCs/>
          <w:sz w:val="24"/>
          <w:szCs w:val="24"/>
        </w:rPr>
        <w:t xml:space="preserve">stado para que lleven </w:t>
      </w:r>
      <w:r w:rsidR="007A4B9A">
        <w:rPr>
          <w:rFonts w:ascii="Century Gothic" w:hAnsi="Century Gothic"/>
          <w:b/>
          <w:bCs/>
          <w:sz w:val="24"/>
          <w:szCs w:val="24"/>
        </w:rPr>
        <w:t xml:space="preserve">a cabo </w:t>
      </w:r>
      <w:r w:rsidR="007A4B9A" w:rsidRPr="005C2F63">
        <w:rPr>
          <w:rFonts w:ascii="Century Gothic" w:hAnsi="Century Gothic"/>
          <w:b/>
          <w:bCs/>
          <w:sz w:val="24"/>
          <w:szCs w:val="24"/>
        </w:rPr>
        <w:t>las publicaciones de los decretos emitidos por este</w:t>
      </w:r>
      <w:r w:rsidR="007A4B9A">
        <w:rPr>
          <w:rFonts w:ascii="Century Gothic" w:hAnsi="Century Gothic"/>
          <w:b/>
          <w:bCs/>
          <w:sz w:val="24"/>
          <w:szCs w:val="24"/>
        </w:rPr>
        <w:t xml:space="preserve"> Honorable C</w:t>
      </w:r>
      <w:r w:rsidR="007A4B9A" w:rsidRPr="005C2F63">
        <w:rPr>
          <w:rFonts w:ascii="Century Gothic" w:hAnsi="Century Gothic"/>
          <w:b/>
          <w:bCs/>
          <w:sz w:val="24"/>
          <w:szCs w:val="24"/>
        </w:rPr>
        <w:t xml:space="preserve">ongreso del </w:t>
      </w:r>
      <w:r w:rsidR="007A4B9A">
        <w:rPr>
          <w:rFonts w:ascii="Century Gothic" w:hAnsi="Century Gothic"/>
          <w:b/>
          <w:bCs/>
          <w:sz w:val="24"/>
          <w:szCs w:val="24"/>
        </w:rPr>
        <w:t>E</w:t>
      </w:r>
      <w:r w:rsidR="007A4B9A" w:rsidRPr="005C2F63">
        <w:rPr>
          <w:rFonts w:ascii="Century Gothic" w:hAnsi="Century Gothic"/>
          <w:b/>
          <w:bCs/>
          <w:sz w:val="24"/>
          <w:szCs w:val="24"/>
        </w:rPr>
        <w:t>stado</w:t>
      </w:r>
      <w:r w:rsidR="007A4B9A">
        <w:rPr>
          <w:rFonts w:ascii="Century Gothic" w:hAnsi="Century Gothic"/>
          <w:b/>
          <w:bCs/>
          <w:sz w:val="24"/>
          <w:szCs w:val="24"/>
        </w:rPr>
        <w:t xml:space="preserve"> en apego a los plazos establecidos por la Constitución Política del Estado de Chihuahua. </w:t>
      </w:r>
    </w:p>
    <w:p w14:paraId="32EFEA50" w14:textId="3D6DB6E6" w:rsidR="003B0B6F" w:rsidRPr="005C2F63" w:rsidRDefault="003B0B6F" w:rsidP="005C2F63">
      <w:pPr>
        <w:spacing w:before="24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</w:pPr>
      <w:proofErr w:type="gramStart"/>
      <w:r w:rsidRPr="005C2F6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  <w:t>ECONÓMICO.-</w:t>
      </w:r>
      <w:proofErr w:type="gramEnd"/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 Aprobado que sea, remítase el presente acuerdo a las autoridades antes mencionadas.</w:t>
      </w:r>
    </w:p>
    <w:p w14:paraId="38FCBDA1" w14:textId="34EF8F72" w:rsidR="003B0B6F" w:rsidRPr="005C2F63" w:rsidRDefault="003B0B6F" w:rsidP="005C2F63">
      <w:pPr>
        <w:spacing w:before="24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Dado en el Recinto Oficial del Honorable Congreso del Estado, a los </w:t>
      </w:r>
      <w:r w:rsidR="007A4B9A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diecisiete </w:t>
      </w: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días del mes de </w:t>
      </w:r>
      <w:r w:rsidR="007A4B9A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octubre </w:t>
      </w: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>del año dos mil veinticuatro.</w:t>
      </w:r>
    </w:p>
    <w:p w14:paraId="6674E64E" w14:textId="0BE9ACA6" w:rsidR="003B0B6F" w:rsidRPr="005C2F63" w:rsidRDefault="003B0B6F" w:rsidP="005C2F63">
      <w:pPr>
        <w:spacing w:before="240" w:after="120" w:line="360" w:lineRule="auto"/>
        <w:jc w:val="both"/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sz w:val="24"/>
          <w:szCs w:val="24"/>
          <w:shd w:val="clear" w:color="auto" w:fill="FEFFFF"/>
          <w:lang w:val="es-ES"/>
        </w:rPr>
        <w:t xml:space="preserve"> </w:t>
      </w:r>
    </w:p>
    <w:p w14:paraId="2DB419FA" w14:textId="77777777" w:rsidR="003B0B6F" w:rsidRPr="005C2F63" w:rsidRDefault="003B0B6F" w:rsidP="005C2F63">
      <w:pPr>
        <w:spacing w:before="240" w:after="120"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  <w:t>A T E N T A M E N T E</w:t>
      </w:r>
    </w:p>
    <w:p w14:paraId="715544EA" w14:textId="77777777" w:rsidR="003B0B6F" w:rsidRPr="005C2F63" w:rsidRDefault="003B0B6F" w:rsidP="005C2F63">
      <w:pPr>
        <w:spacing w:before="240" w:after="120"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</w:pPr>
      <w:r w:rsidRPr="005C2F63"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  <w:lastRenderedPageBreak/>
        <w:t xml:space="preserve">GRUPO PARLAMENTARIO DE MORENA </w:t>
      </w:r>
    </w:p>
    <w:p w14:paraId="6F41AE94" w14:textId="77777777" w:rsidR="003B0B6F" w:rsidRPr="005C2F63" w:rsidRDefault="003B0B6F" w:rsidP="005C2F63">
      <w:pPr>
        <w:spacing w:before="240" w:after="120" w:line="360" w:lineRule="auto"/>
        <w:jc w:val="center"/>
        <w:rPr>
          <w:rFonts w:ascii="Century Gothic" w:eastAsia="Montserrat" w:hAnsi="Century Gothic" w:cs="Montserrat"/>
          <w:b/>
          <w:sz w:val="24"/>
          <w:szCs w:val="24"/>
          <w:shd w:val="clear" w:color="auto" w:fill="FEFFFF"/>
          <w:lang w:val="es-ES"/>
        </w:rPr>
      </w:pPr>
    </w:p>
    <w:tbl>
      <w:tblPr>
        <w:tblW w:w="90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3B0B6F" w:rsidRPr="005C2F63" w14:paraId="594D373D" w14:textId="77777777" w:rsidTr="009D37D2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3616C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Leticia Ortega Máynez </w:t>
            </w:r>
          </w:p>
        </w:tc>
      </w:tr>
      <w:tr w:rsidR="003B0B6F" w:rsidRPr="005C2F63" w14:paraId="41A0816B" w14:textId="77777777" w:rsidTr="009D37D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F22F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5CF3B270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Edin Cuauhtémoc Estrada Sotelo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69D4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1315AD28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Magdalena Rentería Pérez </w:t>
            </w:r>
          </w:p>
        </w:tc>
      </w:tr>
      <w:tr w:rsidR="003B0B6F" w:rsidRPr="005C2F63" w14:paraId="4F4CB555" w14:textId="77777777" w:rsidTr="009D37D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ADF4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00CB3972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Brenda Francisca Ríos Prieto 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68B0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0D27EA1B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Elizabeth </w:t>
            </w:r>
            <w:proofErr w:type="spellStart"/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Guzman</w:t>
            </w:r>
            <w:proofErr w:type="spellEnd"/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 Argueta</w:t>
            </w:r>
          </w:p>
        </w:tc>
      </w:tr>
      <w:tr w:rsidR="003B0B6F" w:rsidRPr="005C2F63" w14:paraId="33E9FA1D" w14:textId="77777777" w:rsidTr="009D37D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63D2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31633AAB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Edith Palma Ontiveros 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819F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7B4F7FE2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Herminia Gómez Carrasco</w:t>
            </w:r>
          </w:p>
        </w:tc>
      </w:tr>
      <w:tr w:rsidR="003B0B6F" w:rsidRPr="005C2F63" w14:paraId="574040EF" w14:textId="77777777" w:rsidTr="009D37D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EB80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0053537D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Jael Argüelles Díaz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6888D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 </w:t>
            </w:r>
          </w:p>
          <w:p w14:paraId="50A14E28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María Antonieta Pérez Reyes</w:t>
            </w:r>
          </w:p>
        </w:tc>
      </w:tr>
      <w:tr w:rsidR="003B0B6F" w:rsidRPr="005C2F63" w14:paraId="118E4685" w14:textId="77777777" w:rsidTr="009D37D2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EC29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65FBCAD7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>Óscar Daniel Avitia Arellanes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942B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5CBDE4F9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t xml:space="preserve">Pedro Torres Estrada </w:t>
            </w:r>
          </w:p>
          <w:p w14:paraId="7C061CDD" w14:textId="77777777" w:rsidR="003B0B6F" w:rsidRPr="005C2F63" w:rsidRDefault="003B0B6F" w:rsidP="005C2F63">
            <w:pPr>
              <w:widowControl w:val="0"/>
              <w:spacing w:line="360" w:lineRule="auto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</w:tc>
      </w:tr>
      <w:tr w:rsidR="003B0B6F" w:rsidRPr="005C2F63" w14:paraId="46ED9113" w14:textId="77777777" w:rsidTr="009D37D2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1617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</w:p>
          <w:p w14:paraId="5B40258E" w14:textId="77777777" w:rsidR="003B0B6F" w:rsidRPr="005C2F63" w:rsidRDefault="003B0B6F" w:rsidP="005C2F63">
            <w:pPr>
              <w:spacing w:before="240" w:after="120" w:line="360" w:lineRule="auto"/>
              <w:jc w:val="center"/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</w:pPr>
            <w:r w:rsidRPr="005C2F63">
              <w:rPr>
                <w:rFonts w:ascii="Century Gothic" w:eastAsia="Montserrat" w:hAnsi="Century Gothic" w:cs="Montserrat"/>
                <w:b/>
                <w:sz w:val="24"/>
                <w:szCs w:val="24"/>
                <w:shd w:val="clear" w:color="auto" w:fill="FEFFFF"/>
                <w:lang w:val="es-ES"/>
              </w:rPr>
              <w:lastRenderedPageBreak/>
              <w:t>Rosana Díaz Reyes</w:t>
            </w:r>
          </w:p>
        </w:tc>
      </w:tr>
    </w:tbl>
    <w:p w14:paraId="42775572" w14:textId="77777777" w:rsidR="00453431" w:rsidRPr="005C2F63" w:rsidRDefault="00453431" w:rsidP="007A4B9A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453431" w:rsidRPr="005C2F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70873"/>
    <w:multiLevelType w:val="hybridMultilevel"/>
    <w:tmpl w:val="BC324922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72564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C9"/>
    <w:rsid w:val="00017BBC"/>
    <w:rsid w:val="000A7991"/>
    <w:rsid w:val="00110CB0"/>
    <w:rsid w:val="001D5C85"/>
    <w:rsid w:val="00266967"/>
    <w:rsid w:val="002A33F8"/>
    <w:rsid w:val="00304005"/>
    <w:rsid w:val="003B0B6F"/>
    <w:rsid w:val="003F6847"/>
    <w:rsid w:val="00453431"/>
    <w:rsid w:val="004B3C5B"/>
    <w:rsid w:val="004F04AC"/>
    <w:rsid w:val="005034FE"/>
    <w:rsid w:val="005C2F63"/>
    <w:rsid w:val="005C4B51"/>
    <w:rsid w:val="00634964"/>
    <w:rsid w:val="007704F0"/>
    <w:rsid w:val="007A4B9A"/>
    <w:rsid w:val="008B30B5"/>
    <w:rsid w:val="008B6561"/>
    <w:rsid w:val="009119D7"/>
    <w:rsid w:val="009F45C2"/>
    <w:rsid w:val="00AB63F3"/>
    <w:rsid w:val="00BD38DA"/>
    <w:rsid w:val="00C276D9"/>
    <w:rsid w:val="00DA2319"/>
    <w:rsid w:val="00E72A94"/>
    <w:rsid w:val="00EA234A"/>
    <w:rsid w:val="00EE22C9"/>
    <w:rsid w:val="00FB7A21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8D91"/>
  <w15:chartTrackingRefBased/>
  <w15:docId w15:val="{AE3F4768-725A-4555-8953-2919A71E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2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66967"/>
    <w:rPr>
      <w:b/>
      <w:bCs/>
    </w:rPr>
  </w:style>
  <w:style w:type="paragraph" w:styleId="NormalWeb">
    <w:name w:val="Normal (Web)"/>
    <w:basedOn w:val="Normal"/>
    <w:uiPriority w:val="99"/>
    <w:unhideWhenUsed/>
    <w:rsid w:val="003B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Ivonne</dc:creator>
  <cp:keywords/>
  <dc:description/>
  <cp:lastModifiedBy>congreso chihuahua</cp:lastModifiedBy>
  <cp:revision>2</cp:revision>
  <dcterms:created xsi:type="dcterms:W3CDTF">2024-10-16T15:47:00Z</dcterms:created>
  <dcterms:modified xsi:type="dcterms:W3CDTF">2024-10-16T15:47:00Z</dcterms:modified>
</cp:coreProperties>
</file>