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E110B4" w14:textId="77777777" w:rsidR="00E14970" w:rsidRDefault="00E16F06">
      <w:pPr>
        <w:spacing w:after="0" w:line="36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H. CONGRESO DEL ESTADO DE CHIHUAHUA.</w:t>
      </w:r>
    </w:p>
    <w:p w14:paraId="1C4AB4B1" w14:textId="77777777" w:rsidR="00E14970" w:rsidRDefault="00E16F06">
      <w:pPr>
        <w:spacing w:after="0" w:line="36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P R E S E N T E. </w:t>
      </w:r>
    </w:p>
    <w:p w14:paraId="7902A1F8" w14:textId="77777777" w:rsidR="00E14970" w:rsidRDefault="00E16F06">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Quienes suscribimos, </w:t>
      </w:r>
      <w:r>
        <w:rPr>
          <w:rFonts w:ascii="Century Gothic" w:eastAsia="Century Gothic" w:hAnsi="Century Gothic" w:cs="Century Gothic"/>
          <w:b/>
          <w:sz w:val="24"/>
          <w:szCs w:val="24"/>
        </w:rPr>
        <w:t xml:space="preserve">Oscar Daniel Avitia Arellanes, </w:t>
      </w:r>
      <w:r>
        <w:rPr>
          <w:rFonts w:ascii="Century Gothic" w:eastAsia="Century Gothic" w:hAnsi="Century Gothic" w:cs="Century Gothic"/>
          <w:b/>
          <w:sz w:val="24"/>
          <w:szCs w:val="24"/>
          <w:shd w:val="clear" w:color="auto" w:fill="FEFFFF"/>
        </w:rPr>
        <w:t>Edin</w:t>
      </w:r>
      <w:r w:rsidR="004B0A4F">
        <w:rPr>
          <w:rFonts w:ascii="Century Gothic" w:eastAsia="Century Gothic" w:hAnsi="Century Gothic" w:cs="Century Gothic"/>
          <w:b/>
          <w:sz w:val="24"/>
          <w:szCs w:val="24"/>
          <w:shd w:val="clear" w:color="auto" w:fill="FEFFFF"/>
        </w:rPr>
        <w:t xml:space="preserve"> </w:t>
      </w:r>
      <w:r>
        <w:rPr>
          <w:rFonts w:ascii="Century Gothic" w:eastAsia="Century Gothic" w:hAnsi="Century Gothic" w:cs="Century Gothic"/>
          <w:b/>
          <w:sz w:val="24"/>
          <w:szCs w:val="24"/>
          <w:shd w:val="clear" w:color="auto" w:fill="FEFFFF"/>
        </w:rPr>
        <w:t>Cuauhtémoc Estrada Sotelo, Magdalena Rentería Pérez, Jael Argüelles Díaz,</w:t>
      </w:r>
      <w:r w:rsidR="004B0A4F">
        <w:rPr>
          <w:rFonts w:ascii="Century Gothic" w:eastAsia="Century Gothic" w:hAnsi="Century Gothic" w:cs="Century Gothic"/>
          <w:b/>
          <w:sz w:val="24"/>
          <w:szCs w:val="24"/>
          <w:shd w:val="clear" w:color="auto" w:fill="FEFFFF"/>
        </w:rPr>
        <w:t xml:space="preserve"> </w:t>
      </w:r>
      <w:r>
        <w:rPr>
          <w:rFonts w:ascii="Century Gothic" w:eastAsia="Century Gothic" w:hAnsi="Century Gothic" w:cs="Century Gothic"/>
          <w:b/>
          <w:sz w:val="24"/>
          <w:szCs w:val="24"/>
          <w:shd w:val="clear" w:color="auto" w:fill="FEFFFF"/>
        </w:rPr>
        <w:t xml:space="preserve">Elizabeth </w:t>
      </w:r>
      <w:r w:rsidR="004B0A4F">
        <w:rPr>
          <w:rFonts w:ascii="Century Gothic" w:eastAsia="Century Gothic" w:hAnsi="Century Gothic" w:cs="Century Gothic"/>
          <w:b/>
          <w:sz w:val="24"/>
          <w:szCs w:val="24"/>
          <w:shd w:val="clear" w:color="auto" w:fill="FEFFFF"/>
        </w:rPr>
        <w:t>Guzmán</w:t>
      </w:r>
      <w:r>
        <w:rPr>
          <w:rFonts w:ascii="Century Gothic" w:eastAsia="Century Gothic" w:hAnsi="Century Gothic" w:cs="Century Gothic"/>
          <w:b/>
          <w:sz w:val="24"/>
          <w:szCs w:val="24"/>
          <w:shd w:val="clear" w:color="auto" w:fill="FEFFFF"/>
        </w:rPr>
        <w:t xml:space="preserve"> Argueta, Edith Palma Ontiveros, Herminia Gómez Carrasco, Leticia Ortega </w:t>
      </w:r>
      <w:r w:rsidR="004B0A4F">
        <w:rPr>
          <w:rFonts w:ascii="Century Gothic" w:eastAsia="Century Gothic" w:hAnsi="Century Gothic" w:cs="Century Gothic"/>
          <w:b/>
          <w:sz w:val="24"/>
          <w:szCs w:val="24"/>
          <w:shd w:val="clear" w:color="auto" w:fill="FEFFFF"/>
        </w:rPr>
        <w:t>Máynez</w:t>
      </w:r>
      <w:r>
        <w:rPr>
          <w:rFonts w:ascii="Century Gothic" w:eastAsia="Century Gothic" w:hAnsi="Century Gothic" w:cs="Century Gothic"/>
          <w:b/>
          <w:sz w:val="24"/>
          <w:szCs w:val="24"/>
          <w:shd w:val="clear" w:color="auto" w:fill="FEFFFF"/>
        </w:rPr>
        <w:t>, María Antonieta Pérez Reyes, Pedro Torres Estrada y Rosana Díaz Reyes</w:t>
      </w:r>
      <w:r w:rsidR="004B0A4F" w:rsidRPr="004B0A4F">
        <w:rPr>
          <w:rFonts w:ascii="Century Gothic" w:eastAsia="Century Gothic" w:hAnsi="Century Gothic" w:cs="Century Gothic"/>
          <w:b/>
          <w:sz w:val="24"/>
          <w:szCs w:val="24"/>
          <w:shd w:val="clear" w:color="auto" w:fill="FEFFFF"/>
        </w:rPr>
        <w:t xml:space="preserve"> </w:t>
      </w:r>
      <w:r w:rsidR="004B0A4F">
        <w:rPr>
          <w:rFonts w:ascii="Century Gothic" w:eastAsia="Century Gothic" w:hAnsi="Century Gothic" w:cs="Century Gothic"/>
          <w:b/>
          <w:sz w:val="24"/>
          <w:szCs w:val="24"/>
          <w:shd w:val="clear" w:color="auto" w:fill="FEFFFF"/>
        </w:rPr>
        <w:t>y Brenda Francisca Ríos Prieto</w:t>
      </w:r>
      <w:r>
        <w:rPr>
          <w:rFonts w:ascii="Century Gothic" w:eastAsia="Century Gothic" w:hAnsi="Century Gothic" w:cs="Century Gothic"/>
          <w:sz w:val="24"/>
          <w:szCs w:val="24"/>
        </w:rPr>
        <w:t xml:space="preserve">, en nuestro carácter de Diputadas y Diputados de la Sexagésima Octava Legislatura del Honorable Congreso del Estado de Chihuahua e integrantes del Grupo Parlamentario de Morena, con fundamento en lo dispuesto por los artículos 68 fracción I, de la Constitución Política; 167 fracción I, 168 de la Ley Orgánica del Poder Legislativo; así como los numerales 75 y 77 del Reglamento Interior de Prácticas Parlamentarias del Poder Legislativo; todos ordenamientos del Estado de Chihuahua, acudimos ante esta Honorable Asamblea Legislativa, a fin de someter a consideración la siguiente </w:t>
      </w:r>
      <w:r>
        <w:rPr>
          <w:rFonts w:ascii="Century Gothic" w:eastAsia="Century Gothic" w:hAnsi="Century Gothic" w:cs="Century Gothic"/>
          <w:b/>
          <w:sz w:val="24"/>
          <w:szCs w:val="24"/>
        </w:rPr>
        <w:t xml:space="preserve">PROPOSICIÓN </w:t>
      </w:r>
      <w:r>
        <w:rPr>
          <w:rFonts w:ascii="Century Gothic" w:eastAsia="Century Gothic" w:hAnsi="Century Gothic" w:cs="Century Gothic"/>
          <w:sz w:val="24"/>
          <w:szCs w:val="24"/>
        </w:rPr>
        <w:t xml:space="preserve">con carácter de </w:t>
      </w:r>
      <w:r>
        <w:rPr>
          <w:rFonts w:ascii="Century Gothic" w:eastAsia="Century Gothic" w:hAnsi="Century Gothic" w:cs="Century Gothic"/>
          <w:b/>
          <w:sz w:val="24"/>
          <w:szCs w:val="24"/>
        </w:rPr>
        <w:t xml:space="preserve">ACUERDO </w:t>
      </w:r>
      <w:r>
        <w:rPr>
          <w:rFonts w:ascii="Century Gothic" w:eastAsia="Century Gothic" w:hAnsi="Century Gothic" w:cs="Century Gothic"/>
          <w:sz w:val="24"/>
          <w:szCs w:val="24"/>
        </w:rPr>
        <w:t>con sustento en la siguiente:</w:t>
      </w:r>
    </w:p>
    <w:p w14:paraId="750CA5B8" w14:textId="77777777" w:rsidR="00E14970" w:rsidRDefault="00E14970">
      <w:pPr>
        <w:spacing w:after="0" w:line="360" w:lineRule="auto"/>
        <w:jc w:val="both"/>
        <w:rPr>
          <w:rFonts w:ascii="Century Gothic" w:eastAsia="Century Gothic" w:hAnsi="Century Gothic" w:cs="Century Gothic"/>
          <w:b/>
          <w:sz w:val="24"/>
          <w:szCs w:val="24"/>
        </w:rPr>
      </w:pPr>
    </w:p>
    <w:p w14:paraId="013E8327" w14:textId="77777777" w:rsidR="00E14970" w:rsidRDefault="00E16F06">
      <w:pPr>
        <w:spacing w:after="0"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EXPOSICIÓN DE MOTIVOS:</w:t>
      </w:r>
    </w:p>
    <w:p w14:paraId="563A13A8" w14:textId="77777777" w:rsidR="004B0A4F" w:rsidRDefault="004B0A4F">
      <w:pPr>
        <w:spacing w:after="0" w:line="360" w:lineRule="auto"/>
        <w:jc w:val="center"/>
        <w:rPr>
          <w:rFonts w:ascii="Century Gothic" w:eastAsia="Century Gothic" w:hAnsi="Century Gothic" w:cs="Century Gothic"/>
          <w:b/>
          <w:sz w:val="24"/>
          <w:szCs w:val="24"/>
        </w:rPr>
      </w:pPr>
    </w:p>
    <w:p w14:paraId="0D10FF7C" w14:textId="77777777" w:rsidR="00E14970" w:rsidRDefault="004B0A4F" w:rsidP="004B0A4F">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La cobertura del servicio de agua potable en Ciudad Juárez es, como en otras urbes, insuficiente para la demanda; muestra de ello es que, durante los primeros s</w:t>
      </w:r>
      <w:r w:rsidR="00B70D13">
        <w:rPr>
          <w:rFonts w:ascii="Century Gothic" w:eastAsia="Century Gothic" w:hAnsi="Century Gothic" w:cs="Century Gothic"/>
          <w:bCs/>
          <w:sz w:val="24"/>
          <w:szCs w:val="24"/>
        </w:rPr>
        <w:t>eis</w:t>
      </w:r>
      <w:r>
        <w:rPr>
          <w:rFonts w:ascii="Century Gothic" w:eastAsia="Century Gothic" w:hAnsi="Century Gothic" w:cs="Century Gothic"/>
          <w:bCs/>
          <w:sz w:val="24"/>
          <w:szCs w:val="24"/>
        </w:rPr>
        <w:t xml:space="preserve"> meses del año,</w:t>
      </w:r>
      <w:r w:rsidR="00B70D13">
        <w:rPr>
          <w:rFonts w:ascii="Century Gothic" w:eastAsia="Century Gothic" w:hAnsi="Century Gothic" w:cs="Century Gothic"/>
          <w:bCs/>
          <w:sz w:val="24"/>
          <w:szCs w:val="24"/>
        </w:rPr>
        <w:t xml:space="preserve"> de acuerdo con la propia Junta Municipal de Agua y Saneamiento de dicha ciudad, las</w:t>
      </w:r>
      <w:r>
        <w:rPr>
          <w:rFonts w:ascii="Century Gothic" w:eastAsia="Century Gothic" w:hAnsi="Century Gothic" w:cs="Century Gothic"/>
          <w:bCs/>
          <w:sz w:val="24"/>
          <w:szCs w:val="24"/>
        </w:rPr>
        <w:t xml:space="preserve"> quejas relacionadas con falta de agua potable </w:t>
      </w:r>
      <w:r w:rsidR="00B70D13">
        <w:rPr>
          <w:rFonts w:ascii="Century Gothic" w:eastAsia="Century Gothic" w:hAnsi="Century Gothic" w:cs="Century Gothic"/>
          <w:bCs/>
          <w:sz w:val="24"/>
          <w:szCs w:val="24"/>
        </w:rPr>
        <w:t>o poca presión, superaban las</w:t>
      </w:r>
      <w:r>
        <w:rPr>
          <w:rFonts w:ascii="Century Gothic" w:eastAsia="Century Gothic" w:hAnsi="Century Gothic" w:cs="Century Gothic"/>
          <w:bCs/>
          <w:sz w:val="24"/>
          <w:szCs w:val="24"/>
        </w:rPr>
        <w:t xml:space="preserve"> 3,500. </w:t>
      </w:r>
    </w:p>
    <w:p w14:paraId="6025E2C1" w14:textId="77777777" w:rsidR="00B70D13" w:rsidRDefault="00B70D13" w:rsidP="004B0A4F">
      <w:pPr>
        <w:spacing w:after="0" w:line="360" w:lineRule="auto"/>
        <w:jc w:val="both"/>
        <w:rPr>
          <w:rFonts w:ascii="Century Gothic" w:eastAsia="Century Gothic" w:hAnsi="Century Gothic" w:cs="Century Gothic"/>
          <w:bCs/>
          <w:sz w:val="24"/>
          <w:szCs w:val="24"/>
        </w:rPr>
      </w:pPr>
    </w:p>
    <w:p w14:paraId="2878F47C" w14:textId="27F0B5A7" w:rsidR="00B70D13" w:rsidRDefault="00B70D13" w:rsidP="004B0A4F">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lastRenderedPageBreak/>
        <w:t xml:space="preserve">De acuerdo con testimonios recabados por </w:t>
      </w:r>
      <w:r w:rsidR="004B1ABF">
        <w:rPr>
          <w:rFonts w:ascii="Century Gothic" w:eastAsia="Century Gothic" w:hAnsi="Century Gothic" w:cs="Century Gothic"/>
          <w:bCs/>
          <w:sz w:val="24"/>
          <w:szCs w:val="24"/>
        </w:rPr>
        <w:t>diversos medios</w:t>
      </w:r>
      <w:r>
        <w:rPr>
          <w:rFonts w:ascii="Century Gothic" w:eastAsia="Century Gothic" w:hAnsi="Century Gothic" w:cs="Century Gothic"/>
          <w:bCs/>
          <w:sz w:val="24"/>
          <w:szCs w:val="24"/>
        </w:rPr>
        <w:t xml:space="preserve"> así como quejas en redes sociales, las principales zonas del suroriente -a donde contradictoriamente la ciudad se expande- afectadas por esta problemática, son las colonias </w:t>
      </w:r>
      <w:r w:rsidRPr="00B70D13">
        <w:rPr>
          <w:rFonts w:ascii="Century Gothic" w:eastAsia="Century Gothic" w:hAnsi="Century Gothic" w:cs="Century Gothic"/>
          <w:bCs/>
          <w:sz w:val="24"/>
          <w:szCs w:val="24"/>
        </w:rPr>
        <w:t>Carlos Castillo Peraza, Olivia Espinoza, Profesora María Martínez, Simona Barba, Frida Kahlo, San Francisco, Jardines de San Francisco, Parajes de Oriente y Manuel J. Clouthier</w:t>
      </w:r>
      <w:r>
        <w:rPr>
          <w:rFonts w:ascii="Century Gothic" w:eastAsia="Century Gothic" w:hAnsi="Century Gothic" w:cs="Century Gothic"/>
          <w:bCs/>
          <w:sz w:val="24"/>
          <w:szCs w:val="24"/>
        </w:rPr>
        <w:t xml:space="preserve">; de acuerdo con el INEGI, tan solo en estas colonias </w:t>
      </w:r>
      <w:r w:rsidRPr="00B70D13">
        <w:rPr>
          <w:rFonts w:ascii="Century Gothic" w:eastAsia="Century Gothic" w:hAnsi="Century Gothic" w:cs="Century Gothic"/>
          <w:bCs/>
          <w:sz w:val="24"/>
          <w:szCs w:val="24"/>
        </w:rPr>
        <w:t>hay más de 23 mil 773 viviendas habitadas por 80 mil 375 personas</w:t>
      </w:r>
      <w:r>
        <w:rPr>
          <w:rFonts w:ascii="Century Gothic" w:eastAsia="Century Gothic" w:hAnsi="Century Gothic" w:cs="Century Gothic"/>
          <w:bCs/>
          <w:sz w:val="24"/>
          <w:szCs w:val="24"/>
        </w:rPr>
        <w:t xml:space="preserve">, de las cuales </w:t>
      </w:r>
      <w:r w:rsidRPr="00B70D13">
        <w:rPr>
          <w:rFonts w:ascii="Century Gothic" w:eastAsia="Century Gothic" w:hAnsi="Century Gothic" w:cs="Century Gothic"/>
          <w:bCs/>
          <w:sz w:val="24"/>
          <w:szCs w:val="24"/>
        </w:rPr>
        <w:t xml:space="preserve">2 mil 994 </w:t>
      </w:r>
      <w:r>
        <w:rPr>
          <w:rFonts w:ascii="Century Gothic" w:eastAsia="Century Gothic" w:hAnsi="Century Gothic" w:cs="Century Gothic"/>
          <w:bCs/>
          <w:sz w:val="24"/>
          <w:szCs w:val="24"/>
        </w:rPr>
        <w:t>presentan alguna</w:t>
      </w:r>
      <w:r w:rsidRPr="00B70D13">
        <w:rPr>
          <w:rFonts w:ascii="Century Gothic" w:eastAsia="Century Gothic" w:hAnsi="Century Gothic" w:cs="Century Gothic"/>
          <w:bCs/>
          <w:sz w:val="24"/>
          <w:szCs w:val="24"/>
        </w:rPr>
        <w:t xml:space="preserve"> discapacidad y casi 3 mil </w:t>
      </w:r>
      <w:r>
        <w:rPr>
          <w:rFonts w:ascii="Century Gothic" w:eastAsia="Century Gothic" w:hAnsi="Century Gothic" w:cs="Century Gothic"/>
          <w:bCs/>
          <w:sz w:val="24"/>
          <w:szCs w:val="24"/>
        </w:rPr>
        <w:t xml:space="preserve">son personas </w:t>
      </w:r>
      <w:r w:rsidRPr="00B70D13">
        <w:rPr>
          <w:rFonts w:ascii="Century Gothic" w:eastAsia="Century Gothic" w:hAnsi="Century Gothic" w:cs="Century Gothic"/>
          <w:bCs/>
          <w:sz w:val="24"/>
          <w:szCs w:val="24"/>
        </w:rPr>
        <w:t>adult</w:t>
      </w:r>
      <w:r>
        <w:rPr>
          <w:rFonts w:ascii="Century Gothic" w:eastAsia="Century Gothic" w:hAnsi="Century Gothic" w:cs="Century Gothic"/>
          <w:bCs/>
          <w:sz w:val="24"/>
          <w:szCs w:val="24"/>
        </w:rPr>
        <w:t>a</w:t>
      </w:r>
      <w:r w:rsidRPr="00B70D13">
        <w:rPr>
          <w:rFonts w:ascii="Century Gothic" w:eastAsia="Century Gothic" w:hAnsi="Century Gothic" w:cs="Century Gothic"/>
          <w:bCs/>
          <w:sz w:val="24"/>
          <w:szCs w:val="24"/>
        </w:rPr>
        <w:t>s mayores de 60 años</w:t>
      </w:r>
      <w:r>
        <w:rPr>
          <w:rFonts w:ascii="Century Gothic" w:eastAsia="Century Gothic" w:hAnsi="Century Gothic" w:cs="Century Gothic"/>
          <w:bCs/>
          <w:sz w:val="24"/>
          <w:szCs w:val="24"/>
        </w:rPr>
        <w:t xml:space="preserve">, lo que las coloca dentro de los </w:t>
      </w:r>
      <w:r w:rsidRPr="00B70D13">
        <w:rPr>
          <w:rFonts w:ascii="Century Gothic" w:eastAsia="Century Gothic" w:hAnsi="Century Gothic" w:cs="Century Gothic"/>
          <w:bCs/>
          <w:sz w:val="24"/>
          <w:szCs w:val="24"/>
        </w:rPr>
        <w:t>grupos vulnerables</w:t>
      </w:r>
      <w:r>
        <w:rPr>
          <w:rFonts w:ascii="Century Gothic" w:eastAsia="Century Gothic" w:hAnsi="Century Gothic" w:cs="Century Gothic"/>
          <w:bCs/>
          <w:sz w:val="24"/>
          <w:szCs w:val="24"/>
        </w:rPr>
        <w:t>; a esto habría que sumarle el resto de colonias de la ciudad que padecen este preocupante problema</w:t>
      </w:r>
      <w:r w:rsidR="000976D6">
        <w:rPr>
          <w:rFonts w:ascii="Century Gothic" w:eastAsia="Century Gothic" w:hAnsi="Century Gothic" w:cs="Century Gothic"/>
          <w:bCs/>
          <w:sz w:val="24"/>
          <w:szCs w:val="24"/>
        </w:rPr>
        <w:t>, e incluso las zonas altas de la ciudad o el área conocida como “Los Kilómetros” en don de el servicio es inexistente.</w:t>
      </w:r>
    </w:p>
    <w:p w14:paraId="5875869B" w14:textId="2FB9D854" w:rsidR="000976D6" w:rsidRDefault="000976D6" w:rsidP="004B0A4F">
      <w:pPr>
        <w:spacing w:after="0" w:line="360" w:lineRule="auto"/>
        <w:jc w:val="both"/>
        <w:rPr>
          <w:rFonts w:ascii="Century Gothic" w:eastAsia="Century Gothic" w:hAnsi="Century Gothic" w:cs="Century Gothic"/>
          <w:bCs/>
          <w:sz w:val="24"/>
          <w:szCs w:val="24"/>
        </w:rPr>
      </w:pPr>
    </w:p>
    <w:p w14:paraId="07ACD733" w14:textId="020A725E" w:rsidR="000976D6" w:rsidRPr="000976D6" w:rsidRDefault="000976D6" w:rsidP="004B0A4F">
      <w:pPr>
        <w:spacing w:after="0" w:line="360" w:lineRule="auto"/>
        <w:jc w:val="both"/>
        <w:rPr>
          <w:rFonts w:ascii="Century Gothic" w:eastAsia="Century Gothic" w:hAnsi="Century Gothic" w:cs="Century Gothic"/>
          <w:bCs/>
          <w:sz w:val="24"/>
          <w:szCs w:val="24"/>
          <w:lang w:val="es-MX"/>
        </w:rPr>
      </w:pPr>
      <w:r>
        <w:rPr>
          <w:rFonts w:ascii="Century Gothic" w:eastAsia="Century Gothic" w:hAnsi="Century Gothic" w:cs="Century Gothic"/>
          <w:bCs/>
          <w:sz w:val="24"/>
          <w:szCs w:val="24"/>
        </w:rPr>
        <w:t xml:space="preserve">A pesar de que el problema de desabasto de agua ha ido de la mano de fallas eléctricas en </w:t>
      </w:r>
      <w:r w:rsidRPr="006F55A6">
        <w:rPr>
          <w:rFonts w:ascii="Century Gothic" w:eastAsia="Century Gothic" w:hAnsi="Century Gothic" w:cs="Century Gothic"/>
          <w:bCs/>
          <w:sz w:val="24"/>
          <w:szCs w:val="24"/>
          <w:lang w:val="es-MX"/>
        </w:rPr>
        <w:t>los pozos detectadas por la JMAS</w:t>
      </w:r>
      <w:r>
        <w:rPr>
          <w:rFonts w:ascii="Century Gothic" w:eastAsia="Century Gothic" w:hAnsi="Century Gothic" w:cs="Century Gothic"/>
          <w:bCs/>
          <w:sz w:val="24"/>
          <w:szCs w:val="24"/>
          <w:lang w:val="es-MX"/>
        </w:rPr>
        <w:t xml:space="preserve">, el director de la Junta Central declaraba en mayo del presente año que </w:t>
      </w:r>
      <w:r w:rsidRPr="006F55A6">
        <w:rPr>
          <w:rFonts w:ascii="Century Gothic" w:eastAsia="Century Gothic" w:hAnsi="Century Gothic" w:cs="Century Gothic"/>
          <w:bCs/>
          <w:sz w:val="24"/>
          <w:szCs w:val="24"/>
          <w:lang w:val="es-MX"/>
        </w:rPr>
        <w:t>dichas fallas no implica</w:t>
      </w:r>
      <w:r>
        <w:rPr>
          <w:rFonts w:ascii="Century Gothic" w:eastAsia="Century Gothic" w:hAnsi="Century Gothic" w:cs="Century Gothic"/>
          <w:bCs/>
          <w:sz w:val="24"/>
          <w:szCs w:val="24"/>
          <w:lang w:val="es-MX"/>
        </w:rPr>
        <w:t>ba</w:t>
      </w:r>
      <w:r w:rsidRPr="006F55A6">
        <w:rPr>
          <w:rFonts w:ascii="Century Gothic" w:eastAsia="Century Gothic" w:hAnsi="Century Gothic" w:cs="Century Gothic"/>
          <w:bCs/>
          <w:sz w:val="24"/>
          <w:szCs w:val="24"/>
          <w:lang w:val="es-MX"/>
        </w:rPr>
        <w:t>n baja presión o falta de agua en todos los pozos</w:t>
      </w:r>
      <w:r>
        <w:rPr>
          <w:rFonts w:ascii="Century Gothic" w:eastAsia="Century Gothic" w:hAnsi="Century Gothic" w:cs="Century Gothic"/>
          <w:bCs/>
          <w:sz w:val="24"/>
          <w:szCs w:val="24"/>
          <w:lang w:val="es-MX"/>
        </w:rPr>
        <w:t xml:space="preserve">, </w:t>
      </w:r>
      <w:r w:rsidRPr="006F55A6">
        <w:rPr>
          <w:rFonts w:ascii="Century Gothic" w:eastAsia="Century Gothic" w:hAnsi="Century Gothic" w:cs="Century Gothic"/>
          <w:bCs/>
          <w:sz w:val="24"/>
          <w:szCs w:val="24"/>
          <w:lang w:val="es-MX"/>
        </w:rPr>
        <w:t>puntualiza</w:t>
      </w:r>
      <w:r>
        <w:rPr>
          <w:rFonts w:ascii="Century Gothic" w:eastAsia="Century Gothic" w:hAnsi="Century Gothic" w:cs="Century Gothic"/>
          <w:bCs/>
          <w:sz w:val="24"/>
          <w:szCs w:val="24"/>
          <w:lang w:val="es-MX"/>
        </w:rPr>
        <w:t>ndo además</w:t>
      </w:r>
      <w:r w:rsidRPr="006F55A6">
        <w:rPr>
          <w:rFonts w:ascii="Century Gothic" w:eastAsia="Century Gothic" w:hAnsi="Century Gothic" w:cs="Century Gothic"/>
          <w:bCs/>
          <w:sz w:val="24"/>
          <w:szCs w:val="24"/>
          <w:lang w:val="es-MX"/>
        </w:rPr>
        <w:t xml:space="preserve"> que no todas las fallas son imputables a la CFE</w:t>
      </w:r>
      <w:r>
        <w:rPr>
          <w:rFonts w:ascii="Century Gothic" w:eastAsia="Century Gothic" w:hAnsi="Century Gothic" w:cs="Century Gothic"/>
          <w:bCs/>
          <w:sz w:val="24"/>
          <w:szCs w:val="24"/>
          <w:lang w:val="es-MX"/>
        </w:rPr>
        <w:t>; por el contrario, existe un plan de sectorización que constantemente se anuncia por la Junta Central, pero del cual, se conoce poco.</w:t>
      </w:r>
    </w:p>
    <w:p w14:paraId="7D31AC6A" w14:textId="75B049F4" w:rsidR="000976D6" w:rsidRDefault="000976D6" w:rsidP="004B0A4F">
      <w:pPr>
        <w:spacing w:after="0" w:line="360" w:lineRule="auto"/>
        <w:jc w:val="both"/>
        <w:rPr>
          <w:rFonts w:ascii="Century Gothic" w:eastAsia="Century Gothic" w:hAnsi="Century Gothic" w:cs="Century Gothic"/>
          <w:bCs/>
          <w:sz w:val="24"/>
          <w:szCs w:val="24"/>
        </w:rPr>
      </w:pPr>
    </w:p>
    <w:p w14:paraId="58DA73E0" w14:textId="77777777" w:rsidR="000976D6" w:rsidRDefault="000976D6" w:rsidP="000976D6">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 xml:space="preserve">Aunado a lo anterior, se ha vuelto normal en la Ciudad Juárez que las cuadrillas de trabajo de la Junta Municipal de Agua Saneamiento dañen la infraestructura urbana para realizar mantenimiento a las redes hidráulicas. </w:t>
      </w:r>
      <w:r>
        <w:rPr>
          <w:rFonts w:ascii="Century Gothic" w:eastAsia="Century Gothic" w:hAnsi="Century Gothic" w:cs="Century Gothic"/>
          <w:bCs/>
          <w:sz w:val="24"/>
          <w:szCs w:val="24"/>
        </w:rPr>
        <w:lastRenderedPageBreak/>
        <w:t>Sin embargo, es de toda la ciudad conocida que los trabajos quedan en obra negra al terminar las reparaciones.</w:t>
      </w:r>
    </w:p>
    <w:p w14:paraId="4F9C30A4" w14:textId="77777777" w:rsidR="000976D6" w:rsidRDefault="000976D6" w:rsidP="000976D6">
      <w:pPr>
        <w:spacing w:after="0" w:line="360" w:lineRule="auto"/>
        <w:jc w:val="both"/>
        <w:rPr>
          <w:rFonts w:ascii="Century Gothic" w:eastAsia="Century Gothic" w:hAnsi="Century Gothic" w:cs="Century Gothic"/>
          <w:bCs/>
          <w:sz w:val="24"/>
          <w:szCs w:val="24"/>
        </w:rPr>
      </w:pPr>
    </w:p>
    <w:p w14:paraId="3602DC5E" w14:textId="19EFDA2F" w:rsidR="000976D6" w:rsidRDefault="000976D6" w:rsidP="000976D6">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No puede ser posible que, bajo el pretexto de realizar reparaciones y mejoras, se dañe la infraestructura vial y peatonal de la ciudad; Efectivamente, es sumamente necesario y urgente dar mantenimiento a las tuberías de la Ciudad, pero es inadmisible que la Junta de Aguas no asuma la responsabilidad de reparar los daños causados por su personal a las calles, avenidas y banquetas que realizan.</w:t>
      </w:r>
    </w:p>
    <w:p w14:paraId="434801E1" w14:textId="77777777" w:rsidR="001E5E29" w:rsidRDefault="001E5E29" w:rsidP="004B0A4F">
      <w:pPr>
        <w:spacing w:after="0" w:line="360" w:lineRule="auto"/>
        <w:jc w:val="both"/>
        <w:rPr>
          <w:rFonts w:ascii="Century Gothic" w:eastAsia="Century Gothic" w:hAnsi="Century Gothic" w:cs="Century Gothic"/>
          <w:bCs/>
          <w:sz w:val="24"/>
          <w:szCs w:val="24"/>
        </w:rPr>
      </w:pPr>
    </w:p>
    <w:p w14:paraId="3C7CDD7F" w14:textId="77777777" w:rsidR="001E5E29" w:rsidRDefault="001E5E29" w:rsidP="004B0A4F">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Si bien lo anterior es solo una muestra de quejas generalizadas en un sector de la ciudad que se han presentado de manera reciente, nos sirve para poner solo en perspectiva un problema que no es ni nuevo ni se da de manera aislada, sino que se extiende por toda la ciudad afectando a miles de juarenses afectando el derecho humano al acceso al agua que ya les es reconocido por diversos ordenamientos.</w:t>
      </w:r>
    </w:p>
    <w:p w14:paraId="5D9B30F4" w14:textId="25B1D6CF" w:rsidR="00CD12DA" w:rsidRDefault="00CD12DA" w:rsidP="006F55A6">
      <w:pPr>
        <w:spacing w:after="0" w:line="360" w:lineRule="auto"/>
        <w:jc w:val="both"/>
        <w:rPr>
          <w:rFonts w:ascii="Century Gothic" w:eastAsia="Century Gothic" w:hAnsi="Century Gothic" w:cs="Century Gothic"/>
          <w:bCs/>
          <w:sz w:val="24"/>
          <w:szCs w:val="24"/>
          <w:lang w:val="es-MX"/>
        </w:rPr>
      </w:pPr>
    </w:p>
    <w:p w14:paraId="0A10A1CF" w14:textId="75E9CD03" w:rsidR="00CD12DA" w:rsidRDefault="000976D6" w:rsidP="00CD12DA">
      <w:pPr>
        <w:spacing w:after="0" w:line="360" w:lineRule="auto"/>
        <w:jc w:val="both"/>
        <w:rPr>
          <w:rFonts w:ascii="Century Gothic" w:eastAsia="Century Gothic" w:hAnsi="Century Gothic" w:cs="Century Gothic"/>
          <w:bCs/>
          <w:sz w:val="24"/>
          <w:szCs w:val="24"/>
          <w:lang w:val="es-MX"/>
        </w:rPr>
      </w:pPr>
      <w:r>
        <w:rPr>
          <w:rFonts w:ascii="Century Gothic" w:eastAsia="Century Gothic" w:hAnsi="Century Gothic" w:cs="Century Gothic"/>
          <w:bCs/>
          <w:sz w:val="24"/>
          <w:szCs w:val="24"/>
          <w:lang w:val="es-MX"/>
        </w:rPr>
        <w:t>Ahora bien</w:t>
      </w:r>
      <w:r w:rsidR="00CD12DA">
        <w:rPr>
          <w:rFonts w:ascii="Century Gothic" w:eastAsia="Century Gothic" w:hAnsi="Century Gothic" w:cs="Century Gothic"/>
          <w:bCs/>
          <w:sz w:val="24"/>
          <w:szCs w:val="24"/>
          <w:lang w:val="es-MX"/>
        </w:rPr>
        <w:t>,</w:t>
      </w:r>
      <w:r>
        <w:rPr>
          <w:rFonts w:ascii="Century Gothic" w:eastAsia="Century Gothic" w:hAnsi="Century Gothic" w:cs="Century Gothic"/>
          <w:bCs/>
          <w:sz w:val="24"/>
          <w:szCs w:val="24"/>
          <w:lang w:val="es-MX"/>
        </w:rPr>
        <w:t xml:space="preserve"> respecto a un posible aumento de la tarifa del servicio de agua en Ciudad Juárez </w:t>
      </w:r>
      <w:r w:rsidR="00CD12DA">
        <w:rPr>
          <w:rFonts w:ascii="Century Gothic" w:eastAsia="Century Gothic" w:hAnsi="Century Gothic" w:cs="Century Gothic"/>
          <w:bCs/>
          <w:sz w:val="24"/>
          <w:szCs w:val="24"/>
          <w:lang w:val="es-MX"/>
        </w:rPr>
        <w:t xml:space="preserve">si bien en horas recientes la Gobernadora ha salido a dar declaraciones negando </w:t>
      </w:r>
      <w:r>
        <w:rPr>
          <w:rFonts w:ascii="Century Gothic" w:eastAsia="Century Gothic" w:hAnsi="Century Gothic" w:cs="Century Gothic"/>
          <w:bCs/>
          <w:sz w:val="24"/>
          <w:szCs w:val="24"/>
          <w:lang w:val="es-MX"/>
        </w:rPr>
        <w:t>dicha medida</w:t>
      </w:r>
      <w:r w:rsidR="00CD12DA">
        <w:rPr>
          <w:rFonts w:ascii="Century Gothic" w:eastAsia="Century Gothic" w:hAnsi="Century Gothic" w:cs="Century Gothic"/>
          <w:bCs/>
          <w:sz w:val="24"/>
          <w:szCs w:val="24"/>
          <w:lang w:val="es-MX"/>
        </w:rPr>
        <w:t xml:space="preserve">, lo cierto es </w:t>
      </w:r>
      <w:r>
        <w:rPr>
          <w:rFonts w:ascii="Century Gothic" w:eastAsia="Century Gothic" w:hAnsi="Century Gothic" w:cs="Century Gothic"/>
          <w:bCs/>
          <w:sz w:val="24"/>
          <w:szCs w:val="24"/>
          <w:lang w:val="es-MX"/>
        </w:rPr>
        <w:t>que,</w:t>
      </w:r>
      <w:r w:rsidR="00CD12DA">
        <w:rPr>
          <w:rFonts w:ascii="Century Gothic" w:eastAsia="Century Gothic" w:hAnsi="Century Gothic" w:cs="Century Gothic"/>
          <w:bCs/>
          <w:sz w:val="24"/>
          <w:szCs w:val="24"/>
          <w:lang w:val="es-MX"/>
        </w:rPr>
        <w:t xml:space="preserve"> en primera instancia, el Consejo de Administración de la Junta Municipal de Agua y Saneamiento de Ciudad Juárez aprobó un desproporcionado aumento, justificando el “tarifazo” con un supuesto ajuste a la inflación que finalmente lo excedía en poco más de </w:t>
      </w:r>
      <w:r>
        <w:rPr>
          <w:rFonts w:ascii="Century Gothic" w:eastAsia="Century Gothic" w:hAnsi="Century Gothic" w:cs="Century Gothic"/>
          <w:bCs/>
          <w:sz w:val="24"/>
          <w:szCs w:val="24"/>
          <w:lang w:val="es-MX"/>
        </w:rPr>
        <w:t>cinco veces</w:t>
      </w:r>
      <w:r w:rsidR="00CD12DA">
        <w:rPr>
          <w:rFonts w:ascii="Century Gothic" w:eastAsia="Century Gothic" w:hAnsi="Century Gothic" w:cs="Century Gothic"/>
          <w:bCs/>
          <w:sz w:val="24"/>
          <w:szCs w:val="24"/>
          <w:lang w:val="es-MX"/>
        </w:rPr>
        <w:t>.</w:t>
      </w:r>
    </w:p>
    <w:p w14:paraId="3584B2E2" w14:textId="77777777" w:rsidR="000976D6" w:rsidRDefault="000976D6" w:rsidP="006F55A6">
      <w:pPr>
        <w:spacing w:after="0" w:line="360" w:lineRule="auto"/>
        <w:jc w:val="both"/>
        <w:rPr>
          <w:rFonts w:ascii="Century Gothic" w:eastAsia="Century Gothic" w:hAnsi="Century Gothic" w:cs="Century Gothic"/>
          <w:bCs/>
          <w:sz w:val="24"/>
          <w:szCs w:val="24"/>
          <w:lang w:val="es-MX"/>
        </w:rPr>
      </w:pPr>
    </w:p>
    <w:p w14:paraId="0CA1059A" w14:textId="55ECFA37" w:rsidR="00744CBE" w:rsidRDefault="00744CBE" w:rsidP="006F55A6">
      <w:pPr>
        <w:spacing w:after="0" w:line="360" w:lineRule="auto"/>
        <w:jc w:val="both"/>
        <w:rPr>
          <w:rFonts w:ascii="Century Gothic" w:eastAsia="Century Gothic" w:hAnsi="Century Gothic" w:cs="Century Gothic"/>
          <w:bCs/>
          <w:sz w:val="24"/>
          <w:szCs w:val="24"/>
          <w:lang w:val="es-MX"/>
        </w:rPr>
      </w:pPr>
      <w:r>
        <w:rPr>
          <w:rFonts w:ascii="Century Gothic" w:eastAsia="Century Gothic" w:hAnsi="Century Gothic" w:cs="Century Gothic"/>
          <w:bCs/>
          <w:sz w:val="24"/>
          <w:szCs w:val="24"/>
          <w:lang w:val="es-MX"/>
        </w:rPr>
        <w:lastRenderedPageBreak/>
        <w:t xml:space="preserve">Mucho se dice que, </w:t>
      </w:r>
      <w:r w:rsidR="002C78F3">
        <w:rPr>
          <w:rFonts w:ascii="Century Gothic" w:eastAsia="Century Gothic" w:hAnsi="Century Gothic" w:cs="Century Gothic"/>
          <w:bCs/>
          <w:sz w:val="24"/>
          <w:szCs w:val="24"/>
          <w:lang w:val="es-MX"/>
        </w:rPr>
        <w:t xml:space="preserve">los pagos que la ciudadanía hace se orientan directamente a la inversión y </w:t>
      </w:r>
      <w:r>
        <w:rPr>
          <w:rFonts w:ascii="Century Gothic" w:eastAsia="Century Gothic" w:hAnsi="Century Gothic" w:cs="Century Gothic"/>
          <w:bCs/>
          <w:sz w:val="24"/>
          <w:szCs w:val="24"/>
          <w:lang w:val="es-MX"/>
        </w:rPr>
        <w:t>mejora de infraestructura, lo cual es contradictorio, dado que los problemas y las quejas por falta de servicio son dadas a conocer por la propia Junta Central</w:t>
      </w:r>
      <w:r w:rsidR="002C78F3">
        <w:rPr>
          <w:rFonts w:ascii="Century Gothic" w:eastAsia="Century Gothic" w:hAnsi="Century Gothic" w:cs="Century Gothic"/>
          <w:bCs/>
          <w:sz w:val="24"/>
          <w:szCs w:val="24"/>
          <w:lang w:val="es-MX"/>
        </w:rPr>
        <w:t xml:space="preserve"> de Agua y Saneamiento.</w:t>
      </w:r>
    </w:p>
    <w:p w14:paraId="1860968E" w14:textId="77777777" w:rsidR="00744CBE" w:rsidRDefault="00744CBE" w:rsidP="006F55A6">
      <w:pPr>
        <w:spacing w:after="0" w:line="360" w:lineRule="auto"/>
        <w:jc w:val="both"/>
        <w:rPr>
          <w:rFonts w:ascii="Century Gothic" w:eastAsia="Century Gothic" w:hAnsi="Century Gothic" w:cs="Century Gothic"/>
          <w:bCs/>
          <w:sz w:val="24"/>
          <w:szCs w:val="24"/>
          <w:lang w:val="es-MX"/>
        </w:rPr>
      </w:pPr>
    </w:p>
    <w:p w14:paraId="565D4BC8" w14:textId="63785AD6" w:rsidR="006F55A6" w:rsidRDefault="002C78F3" w:rsidP="006F55A6">
      <w:pPr>
        <w:spacing w:after="0" w:line="360" w:lineRule="auto"/>
        <w:jc w:val="both"/>
        <w:rPr>
          <w:rFonts w:ascii="Century Gothic" w:eastAsia="Century Gothic" w:hAnsi="Century Gothic" w:cs="Century Gothic"/>
          <w:bCs/>
          <w:sz w:val="24"/>
          <w:szCs w:val="24"/>
          <w:lang w:val="es-MX"/>
        </w:rPr>
      </w:pPr>
      <w:r>
        <w:rPr>
          <w:rFonts w:ascii="Century Gothic" w:eastAsia="Century Gothic" w:hAnsi="Century Gothic" w:cs="Century Gothic"/>
          <w:bCs/>
          <w:sz w:val="24"/>
          <w:szCs w:val="24"/>
          <w:lang w:val="es-MX"/>
        </w:rPr>
        <w:t>La promesa de mejoras futuras a un problema que requiere de inmediata solución nos deja mucho</w:t>
      </w:r>
      <w:r w:rsidR="00744CBE">
        <w:rPr>
          <w:rFonts w:ascii="Century Gothic" w:eastAsia="Century Gothic" w:hAnsi="Century Gothic" w:cs="Century Gothic"/>
          <w:bCs/>
          <w:sz w:val="24"/>
          <w:szCs w:val="24"/>
          <w:lang w:val="es-MX"/>
        </w:rPr>
        <w:t xml:space="preserve"> </w:t>
      </w:r>
      <w:r>
        <w:rPr>
          <w:rFonts w:ascii="Century Gothic" w:eastAsia="Century Gothic" w:hAnsi="Century Gothic" w:cs="Century Gothic"/>
          <w:bCs/>
          <w:sz w:val="24"/>
          <w:szCs w:val="24"/>
          <w:lang w:val="es-MX"/>
        </w:rPr>
        <w:t>por hacer: sin</w:t>
      </w:r>
      <w:r w:rsidR="006F55A6">
        <w:rPr>
          <w:rFonts w:ascii="Century Gothic" w:eastAsia="Century Gothic" w:hAnsi="Century Gothic" w:cs="Century Gothic"/>
          <w:bCs/>
          <w:sz w:val="24"/>
          <w:szCs w:val="24"/>
          <w:lang w:val="es-MX"/>
        </w:rPr>
        <w:t xml:space="preserve"> duda alguna, como todas y todos hemos dicho en esta tribuna, estamos para defender los intereses de la ciudadanía y no del gobierno. Rechazamos categóricamente cualquier medida que comprometa la economía de las familias del estado</w:t>
      </w:r>
      <w:r>
        <w:rPr>
          <w:rFonts w:ascii="Century Gothic" w:eastAsia="Century Gothic" w:hAnsi="Century Gothic" w:cs="Century Gothic"/>
          <w:bCs/>
          <w:sz w:val="24"/>
          <w:szCs w:val="24"/>
          <w:lang w:val="es-MX"/>
        </w:rPr>
        <w:t>, no solo visto como un aumento sino como un pago de un servicio que para miles de personas es aún una promesa a la que no han accedido.</w:t>
      </w:r>
    </w:p>
    <w:p w14:paraId="54312C2B" w14:textId="77777777" w:rsidR="004B1ABF" w:rsidRDefault="004B1ABF" w:rsidP="006F55A6">
      <w:pPr>
        <w:spacing w:after="0" w:line="360" w:lineRule="auto"/>
        <w:jc w:val="both"/>
        <w:rPr>
          <w:rFonts w:ascii="Century Gothic" w:eastAsia="Century Gothic" w:hAnsi="Century Gothic" w:cs="Century Gothic"/>
          <w:bCs/>
          <w:sz w:val="24"/>
          <w:szCs w:val="24"/>
          <w:lang w:val="es-MX"/>
        </w:rPr>
      </w:pPr>
    </w:p>
    <w:p w14:paraId="0CF24DAB" w14:textId="48F9F67E" w:rsidR="004B0A4F" w:rsidRDefault="002C78F3" w:rsidP="000976D6">
      <w:pPr>
        <w:spacing w:after="0" w:line="360" w:lineRule="auto"/>
        <w:jc w:val="both"/>
        <w:rPr>
          <w:rFonts w:ascii="Century Gothic" w:eastAsia="Century Gothic" w:hAnsi="Century Gothic" w:cs="Century Gothic"/>
          <w:bCs/>
          <w:sz w:val="24"/>
          <w:szCs w:val="24"/>
          <w:lang w:val="es-MX"/>
        </w:rPr>
      </w:pPr>
      <w:r>
        <w:rPr>
          <w:rFonts w:ascii="Century Gothic" w:eastAsia="Century Gothic" w:hAnsi="Century Gothic" w:cs="Century Gothic"/>
          <w:bCs/>
          <w:sz w:val="24"/>
          <w:szCs w:val="24"/>
          <w:lang w:val="es-MX"/>
        </w:rPr>
        <w:t>C</w:t>
      </w:r>
      <w:r w:rsidR="004B1ABF">
        <w:rPr>
          <w:rFonts w:ascii="Century Gothic" w:eastAsia="Century Gothic" w:hAnsi="Century Gothic" w:cs="Century Gothic"/>
          <w:bCs/>
          <w:sz w:val="24"/>
          <w:szCs w:val="24"/>
          <w:lang w:val="es-MX"/>
        </w:rPr>
        <w:t xml:space="preserve">ontrario a lo que dictan la Constitucuón y los Tratados Internacionales suscritos por </w:t>
      </w:r>
      <w:r>
        <w:rPr>
          <w:rFonts w:ascii="Century Gothic" w:eastAsia="Century Gothic" w:hAnsi="Century Gothic" w:cs="Century Gothic"/>
          <w:bCs/>
          <w:sz w:val="24"/>
          <w:szCs w:val="24"/>
          <w:lang w:val="es-MX"/>
        </w:rPr>
        <w:t xml:space="preserve">México, la falta de acceso de agua potable no solo </w:t>
      </w:r>
      <w:r w:rsidR="004B1ABF">
        <w:rPr>
          <w:rFonts w:ascii="Century Gothic" w:eastAsia="Century Gothic" w:hAnsi="Century Gothic" w:cs="Century Gothic"/>
          <w:bCs/>
          <w:sz w:val="24"/>
          <w:szCs w:val="24"/>
          <w:lang w:val="es-MX"/>
        </w:rPr>
        <w:t xml:space="preserve">es </w:t>
      </w:r>
      <w:r>
        <w:rPr>
          <w:rFonts w:ascii="Century Gothic" w:eastAsia="Century Gothic" w:hAnsi="Century Gothic" w:cs="Century Gothic"/>
          <w:bCs/>
          <w:sz w:val="24"/>
          <w:szCs w:val="24"/>
          <w:lang w:val="es-MX"/>
        </w:rPr>
        <w:t>ilegal,</w:t>
      </w:r>
      <w:r w:rsidR="004B1ABF">
        <w:rPr>
          <w:rFonts w:ascii="Century Gothic" w:eastAsia="Century Gothic" w:hAnsi="Century Gothic" w:cs="Century Gothic"/>
          <w:bCs/>
          <w:sz w:val="24"/>
          <w:szCs w:val="24"/>
          <w:lang w:val="es-MX"/>
        </w:rPr>
        <w:t xml:space="preserve"> </w:t>
      </w:r>
      <w:r>
        <w:rPr>
          <w:rFonts w:ascii="Century Gothic" w:eastAsia="Century Gothic" w:hAnsi="Century Gothic" w:cs="Century Gothic"/>
          <w:bCs/>
          <w:sz w:val="24"/>
          <w:szCs w:val="24"/>
          <w:lang w:val="es-MX"/>
        </w:rPr>
        <w:t>sino que</w:t>
      </w:r>
      <w:r w:rsidR="004B1ABF">
        <w:rPr>
          <w:rFonts w:ascii="Century Gothic" w:eastAsia="Century Gothic" w:hAnsi="Century Gothic" w:cs="Century Gothic"/>
          <w:bCs/>
          <w:sz w:val="24"/>
          <w:szCs w:val="24"/>
          <w:lang w:val="es-MX"/>
        </w:rPr>
        <w:t xml:space="preserve"> inaceptable, por lo que hacemos un llamado a las fuerzas políticas aquí representadas a sumarse </w:t>
      </w:r>
      <w:r>
        <w:rPr>
          <w:rFonts w:ascii="Century Gothic" w:eastAsia="Century Gothic" w:hAnsi="Century Gothic" w:cs="Century Gothic"/>
          <w:bCs/>
          <w:sz w:val="24"/>
          <w:szCs w:val="24"/>
          <w:lang w:val="es-MX"/>
        </w:rPr>
        <w:t xml:space="preserve">a la defensa de </w:t>
      </w:r>
      <w:r w:rsidR="004B1ABF">
        <w:rPr>
          <w:rFonts w:ascii="Century Gothic" w:eastAsia="Century Gothic" w:hAnsi="Century Gothic" w:cs="Century Gothic"/>
          <w:bCs/>
          <w:sz w:val="24"/>
          <w:szCs w:val="24"/>
          <w:lang w:val="es-MX"/>
        </w:rPr>
        <w:t xml:space="preserve">un interés social, </w:t>
      </w:r>
      <w:r>
        <w:rPr>
          <w:rFonts w:ascii="Century Gothic" w:eastAsia="Century Gothic" w:hAnsi="Century Gothic" w:cs="Century Gothic"/>
          <w:bCs/>
          <w:sz w:val="24"/>
          <w:szCs w:val="24"/>
          <w:lang w:val="es-MX"/>
        </w:rPr>
        <w:t>por encima de cualquier</w:t>
      </w:r>
      <w:r w:rsidR="004B1ABF">
        <w:rPr>
          <w:rFonts w:ascii="Century Gothic" w:eastAsia="Century Gothic" w:hAnsi="Century Gothic" w:cs="Century Gothic"/>
          <w:bCs/>
          <w:sz w:val="24"/>
          <w:szCs w:val="24"/>
          <w:lang w:val="es-MX"/>
        </w:rPr>
        <w:t xml:space="preserve"> interés económico.</w:t>
      </w:r>
    </w:p>
    <w:p w14:paraId="387222AE" w14:textId="77777777" w:rsidR="000976D6" w:rsidRPr="000976D6" w:rsidRDefault="000976D6" w:rsidP="000976D6">
      <w:pPr>
        <w:spacing w:after="0" w:line="360" w:lineRule="auto"/>
        <w:jc w:val="both"/>
        <w:rPr>
          <w:rFonts w:ascii="Century Gothic" w:eastAsia="Century Gothic" w:hAnsi="Century Gothic" w:cs="Century Gothic"/>
          <w:bCs/>
          <w:sz w:val="24"/>
          <w:szCs w:val="24"/>
          <w:lang w:val="es-MX"/>
        </w:rPr>
      </w:pPr>
    </w:p>
    <w:p w14:paraId="469A5357" w14:textId="77777777" w:rsidR="00E14970" w:rsidRDefault="00E16F06">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En virtud de lo anterior, me permito someter a consideración de esta Soberanía, la siguiente Proposición con carácter de:</w:t>
      </w:r>
    </w:p>
    <w:p w14:paraId="297C0F9E" w14:textId="77777777" w:rsidR="009C4BA2" w:rsidRDefault="009C4BA2">
      <w:pPr>
        <w:spacing w:after="0" w:line="360" w:lineRule="auto"/>
        <w:jc w:val="both"/>
        <w:rPr>
          <w:rFonts w:ascii="Century Gothic" w:eastAsia="Century Gothic" w:hAnsi="Century Gothic" w:cs="Century Gothic"/>
          <w:sz w:val="24"/>
          <w:szCs w:val="24"/>
        </w:rPr>
      </w:pPr>
    </w:p>
    <w:p w14:paraId="30BE9EEA" w14:textId="77777777" w:rsidR="000976D6" w:rsidRDefault="000976D6">
      <w:pPr>
        <w:spacing w:after="0" w:line="360" w:lineRule="auto"/>
        <w:jc w:val="center"/>
        <w:rPr>
          <w:rFonts w:ascii="Century Gothic" w:eastAsia="Century Gothic" w:hAnsi="Century Gothic" w:cs="Century Gothic"/>
          <w:b/>
          <w:sz w:val="24"/>
          <w:szCs w:val="24"/>
        </w:rPr>
      </w:pPr>
    </w:p>
    <w:p w14:paraId="79EF2E85" w14:textId="77777777" w:rsidR="000976D6" w:rsidRDefault="000976D6">
      <w:pPr>
        <w:spacing w:after="0" w:line="360" w:lineRule="auto"/>
        <w:jc w:val="center"/>
        <w:rPr>
          <w:rFonts w:ascii="Century Gothic" w:eastAsia="Century Gothic" w:hAnsi="Century Gothic" w:cs="Century Gothic"/>
          <w:b/>
          <w:sz w:val="24"/>
          <w:szCs w:val="24"/>
        </w:rPr>
      </w:pPr>
    </w:p>
    <w:p w14:paraId="7B26EB57" w14:textId="77777777" w:rsidR="000976D6" w:rsidRDefault="000976D6">
      <w:pPr>
        <w:spacing w:after="0" w:line="360" w:lineRule="auto"/>
        <w:jc w:val="center"/>
        <w:rPr>
          <w:rFonts w:ascii="Century Gothic" w:eastAsia="Century Gothic" w:hAnsi="Century Gothic" w:cs="Century Gothic"/>
          <w:b/>
          <w:sz w:val="24"/>
          <w:szCs w:val="24"/>
        </w:rPr>
      </w:pPr>
    </w:p>
    <w:p w14:paraId="176FE02A" w14:textId="67D89708" w:rsidR="00E14970" w:rsidRDefault="00E16F06">
      <w:pPr>
        <w:spacing w:after="0"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A C U E R D O:</w:t>
      </w:r>
    </w:p>
    <w:p w14:paraId="39F774D7" w14:textId="77777777" w:rsidR="009C4BA2" w:rsidRDefault="009C4BA2">
      <w:pPr>
        <w:spacing w:after="0" w:line="360" w:lineRule="auto"/>
        <w:jc w:val="center"/>
        <w:rPr>
          <w:rFonts w:ascii="Century Gothic" w:eastAsia="Century Gothic" w:hAnsi="Century Gothic" w:cs="Century Gothic"/>
          <w:sz w:val="28"/>
          <w:szCs w:val="28"/>
        </w:rPr>
      </w:pPr>
    </w:p>
    <w:p w14:paraId="02DF5174" w14:textId="643FB29D" w:rsidR="002C78F3" w:rsidRDefault="002C78F3">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8"/>
          <w:szCs w:val="28"/>
        </w:rPr>
        <w:t>PRIMERO.</w:t>
      </w:r>
      <w:r w:rsidRPr="002C78F3">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La Sexagésima Octava Legislatura del H. Congreso del Estado de Chihuahua, exhorta a la Titular del Ejecutivo Estatal del Estado, para que tenga a bien plantear a la Secretaría de Hacienda, un incremento sustancial y suficiente dentro del Presupuesto de Egresos del 2025 a efectos de mejorar y ampliar la infraestructura hidráulica en Ciudad Juárez</w:t>
      </w:r>
      <w:r w:rsidR="00CD12DA">
        <w:rPr>
          <w:rFonts w:ascii="Century Gothic" w:eastAsia="Century Gothic" w:hAnsi="Century Gothic" w:cs="Century Gothic"/>
          <w:sz w:val="24"/>
          <w:szCs w:val="24"/>
        </w:rPr>
        <w:t>; de igual manera, se le exhorta a fin de que gire las instrucciones necesarias para que los organismos operadores de agua, al realizar obras que dañen o afecten la infraestructura vial y/o peatonal, den cumplimiento a las disposiciones legales en materia de reparaciones necesarias una vez concluidas dichas obras.</w:t>
      </w:r>
    </w:p>
    <w:p w14:paraId="189EAABA" w14:textId="77777777" w:rsidR="002C78F3" w:rsidRDefault="002C78F3">
      <w:pPr>
        <w:spacing w:after="0" w:line="360" w:lineRule="auto"/>
        <w:jc w:val="both"/>
        <w:rPr>
          <w:rFonts w:ascii="Century Gothic" w:eastAsia="Century Gothic" w:hAnsi="Century Gothic" w:cs="Century Gothic"/>
          <w:b/>
          <w:sz w:val="28"/>
          <w:szCs w:val="28"/>
        </w:rPr>
      </w:pPr>
    </w:p>
    <w:p w14:paraId="654A1DD1" w14:textId="5C735684" w:rsidR="002819E2" w:rsidRDefault="002C78F3">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8"/>
          <w:szCs w:val="28"/>
        </w:rPr>
        <w:t xml:space="preserve">SEGUNDO. </w:t>
      </w:r>
      <w:r w:rsidR="001E5E29">
        <w:rPr>
          <w:rFonts w:ascii="Century Gothic" w:eastAsia="Century Gothic" w:hAnsi="Century Gothic" w:cs="Century Gothic"/>
          <w:sz w:val="24"/>
          <w:szCs w:val="24"/>
        </w:rPr>
        <w:t>La Sexagésima Octava Legislatura del H. Congreso del Estado de Chihuahua, exhorta a</w:t>
      </w:r>
      <w:r w:rsidR="002819E2">
        <w:rPr>
          <w:rFonts w:ascii="Century Gothic" w:eastAsia="Century Gothic" w:hAnsi="Century Gothic" w:cs="Century Gothic"/>
          <w:sz w:val="24"/>
          <w:szCs w:val="24"/>
        </w:rPr>
        <w:t xml:space="preserve"> los Consejos Administrativos de la</w:t>
      </w:r>
      <w:r w:rsidR="001E5E29">
        <w:rPr>
          <w:rFonts w:ascii="Century Gothic" w:eastAsia="Century Gothic" w:hAnsi="Century Gothic" w:cs="Century Gothic"/>
          <w:sz w:val="24"/>
          <w:szCs w:val="24"/>
        </w:rPr>
        <w:t xml:space="preserve"> </w:t>
      </w:r>
      <w:r w:rsidR="002819E2">
        <w:rPr>
          <w:rFonts w:ascii="Century Gothic" w:eastAsia="Century Gothic" w:hAnsi="Century Gothic" w:cs="Century Gothic"/>
          <w:sz w:val="24"/>
          <w:szCs w:val="24"/>
        </w:rPr>
        <w:t>Junta Central de Agua y Saneamiento</w:t>
      </w:r>
      <w:r w:rsidR="00AA488B">
        <w:rPr>
          <w:rFonts w:ascii="Century Gothic" w:eastAsia="Century Gothic" w:hAnsi="Century Gothic" w:cs="Century Gothic"/>
          <w:sz w:val="24"/>
          <w:szCs w:val="24"/>
        </w:rPr>
        <w:t xml:space="preserve"> del Estado de Chihuahua </w:t>
      </w:r>
      <w:r w:rsidR="009C4BA2">
        <w:rPr>
          <w:rFonts w:ascii="Century Gothic" w:eastAsia="Century Gothic" w:hAnsi="Century Gothic" w:cs="Century Gothic"/>
          <w:sz w:val="24"/>
          <w:szCs w:val="24"/>
        </w:rPr>
        <w:t>así como</w:t>
      </w:r>
      <w:r w:rsidR="00AA488B">
        <w:rPr>
          <w:rFonts w:ascii="Century Gothic" w:eastAsia="Century Gothic" w:hAnsi="Century Gothic" w:cs="Century Gothic"/>
          <w:sz w:val="24"/>
          <w:szCs w:val="24"/>
        </w:rPr>
        <w:t xml:space="preserve"> de la Junta Municipal de Agua y Saneamiento de Juárez</w:t>
      </w:r>
      <w:r w:rsidR="002819E2">
        <w:rPr>
          <w:rFonts w:ascii="Century Gothic" w:eastAsia="Century Gothic" w:hAnsi="Century Gothic" w:cs="Century Gothic"/>
          <w:sz w:val="24"/>
          <w:szCs w:val="24"/>
        </w:rPr>
        <w:t xml:space="preserve"> para que</w:t>
      </w:r>
      <w:r w:rsidR="00AA488B" w:rsidRPr="00AA488B">
        <w:rPr>
          <w:rFonts w:ascii="Century Gothic" w:eastAsia="Century Gothic" w:hAnsi="Century Gothic" w:cs="Century Gothic"/>
          <w:sz w:val="24"/>
          <w:szCs w:val="24"/>
        </w:rPr>
        <w:t xml:space="preserve"> </w:t>
      </w:r>
      <w:r w:rsidR="00AA488B">
        <w:rPr>
          <w:rFonts w:ascii="Century Gothic" w:eastAsia="Century Gothic" w:hAnsi="Century Gothic" w:cs="Century Gothic"/>
          <w:sz w:val="24"/>
          <w:szCs w:val="24"/>
        </w:rPr>
        <w:t xml:space="preserve">tengan </w:t>
      </w:r>
      <w:r>
        <w:rPr>
          <w:rFonts w:ascii="Century Gothic" w:eastAsia="Century Gothic" w:hAnsi="Century Gothic" w:cs="Century Gothic"/>
          <w:sz w:val="24"/>
          <w:szCs w:val="24"/>
        </w:rPr>
        <w:t xml:space="preserve">a bien </w:t>
      </w:r>
      <w:r w:rsidR="00AA488B">
        <w:rPr>
          <w:rFonts w:ascii="Century Gothic" w:eastAsia="Century Gothic" w:hAnsi="Century Gothic" w:cs="Century Gothic"/>
          <w:sz w:val="24"/>
          <w:szCs w:val="24"/>
        </w:rPr>
        <w:t>remit</w:t>
      </w:r>
      <w:r>
        <w:rPr>
          <w:rFonts w:ascii="Century Gothic" w:eastAsia="Century Gothic" w:hAnsi="Century Gothic" w:cs="Century Gothic"/>
          <w:sz w:val="24"/>
          <w:szCs w:val="24"/>
        </w:rPr>
        <w:t>ir</w:t>
      </w:r>
      <w:r w:rsidR="00AA488B">
        <w:rPr>
          <w:rFonts w:ascii="Century Gothic" w:eastAsia="Century Gothic" w:hAnsi="Century Gothic" w:cs="Century Gothic"/>
          <w:sz w:val="24"/>
          <w:szCs w:val="24"/>
        </w:rPr>
        <w:t xml:space="preserve"> </w:t>
      </w:r>
      <w:r w:rsidR="009C4BA2">
        <w:rPr>
          <w:rFonts w:ascii="Century Gothic" w:eastAsia="Century Gothic" w:hAnsi="Century Gothic" w:cs="Century Gothic"/>
          <w:sz w:val="24"/>
          <w:szCs w:val="24"/>
        </w:rPr>
        <w:t xml:space="preserve">a esta Soberanía </w:t>
      </w:r>
      <w:r w:rsidR="00AA488B">
        <w:rPr>
          <w:rFonts w:ascii="Century Gothic" w:eastAsia="Century Gothic" w:hAnsi="Century Gothic" w:cs="Century Gothic"/>
          <w:sz w:val="24"/>
          <w:szCs w:val="24"/>
        </w:rPr>
        <w:t>un informe detallado del estado que guarda la infraestructura hídrica destinada para la prestación de</w:t>
      </w:r>
      <w:r>
        <w:rPr>
          <w:rFonts w:ascii="Century Gothic" w:eastAsia="Century Gothic" w:hAnsi="Century Gothic" w:cs="Century Gothic"/>
          <w:sz w:val="24"/>
          <w:szCs w:val="24"/>
        </w:rPr>
        <w:t>l</w:t>
      </w:r>
      <w:r w:rsidR="00AA488B">
        <w:rPr>
          <w:rFonts w:ascii="Century Gothic" w:eastAsia="Century Gothic" w:hAnsi="Century Gothic" w:cs="Century Gothic"/>
          <w:sz w:val="24"/>
          <w:szCs w:val="24"/>
        </w:rPr>
        <w:t xml:space="preserve"> servicio</w:t>
      </w:r>
      <w:r>
        <w:rPr>
          <w:rFonts w:ascii="Century Gothic" w:eastAsia="Century Gothic" w:hAnsi="Century Gothic" w:cs="Century Gothic"/>
          <w:sz w:val="24"/>
          <w:szCs w:val="24"/>
        </w:rPr>
        <w:t xml:space="preserve"> doméstico de agua potable</w:t>
      </w:r>
      <w:r w:rsidR="009C4BA2">
        <w:rPr>
          <w:rFonts w:ascii="Century Gothic" w:eastAsia="Century Gothic" w:hAnsi="Century Gothic" w:cs="Century Gothic"/>
          <w:sz w:val="24"/>
          <w:szCs w:val="24"/>
        </w:rPr>
        <w:t xml:space="preserve">, las inversiones previstas </w:t>
      </w:r>
      <w:r>
        <w:rPr>
          <w:rFonts w:ascii="Century Gothic" w:eastAsia="Century Gothic" w:hAnsi="Century Gothic" w:cs="Century Gothic"/>
          <w:sz w:val="24"/>
          <w:szCs w:val="24"/>
        </w:rPr>
        <w:t>así como</w:t>
      </w:r>
      <w:r w:rsidR="009C4BA2">
        <w:rPr>
          <w:rFonts w:ascii="Century Gothic" w:eastAsia="Century Gothic" w:hAnsi="Century Gothic" w:cs="Century Gothic"/>
          <w:sz w:val="24"/>
          <w:szCs w:val="24"/>
        </w:rPr>
        <w:t xml:space="preserve"> las ya realizadas para la mejora de la misma</w:t>
      </w:r>
      <w:r>
        <w:rPr>
          <w:rFonts w:ascii="Century Gothic" w:eastAsia="Century Gothic" w:hAnsi="Century Gothic" w:cs="Century Gothic"/>
          <w:sz w:val="24"/>
          <w:szCs w:val="24"/>
        </w:rPr>
        <w:t xml:space="preserve"> en lo que va de la presente administración.</w:t>
      </w:r>
    </w:p>
    <w:p w14:paraId="6766C03A" w14:textId="77777777" w:rsidR="002819E2" w:rsidRDefault="002819E2">
      <w:pPr>
        <w:spacing w:after="0" w:line="360" w:lineRule="auto"/>
        <w:jc w:val="both"/>
        <w:rPr>
          <w:rFonts w:ascii="Century Gothic" w:eastAsia="Century Gothic" w:hAnsi="Century Gothic" w:cs="Century Gothic"/>
          <w:sz w:val="24"/>
          <w:szCs w:val="24"/>
        </w:rPr>
      </w:pPr>
    </w:p>
    <w:p w14:paraId="6BE96116" w14:textId="7AB421B9" w:rsidR="00E14970" w:rsidRDefault="00E16F06">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8"/>
          <w:szCs w:val="28"/>
        </w:rPr>
        <w:lastRenderedPageBreak/>
        <w:t>ECONÓMICO. -</w:t>
      </w:r>
      <w:r>
        <w:rPr>
          <w:rFonts w:ascii="Century Gothic" w:eastAsia="Century Gothic" w:hAnsi="Century Gothic" w:cs="Century Gothic"/>
          <w:sz w:val="24"/>
          <w:szCs w:val="24"/>
        </w:rPr>
        <w:t xml:space="preserve"> Aprobado que sea, remítase copia de la presente Proposición de Acuerdo a las autoridades mencionadas, para los efectos conducentes.</w:t>
      </w:r>
    </w:p>
    <w:p w14:paraId="6B7EBD9A" w14:textId="77777777" w:rsidR="00CD12DA" w:rsidRPr="001E5E29" w:rsidRDefault="00CD12DA">
      <w:pPr>
        <w:spacing w:after="0" w:line="360" w:lineRule="auto"/>
        <w:jc w:val="both"/>
        <w:rPr>
          <w:rFonts w:ascii="Century Gothic" w:eastAsia="Century Gothic" w:hAnsi="Century Gothic" w:cs="Century Gothic"/>
          <w:sz w:val="24"/>
          <w:szCs w:val="24"/>
        </w:rPr>
      </w:pPr>
    </w:p>
    <w:p w14:paraId="733E7808" w14:textId="77777777" w:rsidR="00E14970" w:rsidRDefault="00E16F06">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8"/>
          <w:szCs w:val="28"/>
        </w:rPr>
        <w:t>D A D O</w:t>
      </w:r>
      <w:r>
        <w:rPr>
          <w:rFonts w:ascii="Century Gothic" w:eastAsia="Century Gothic" w:hAnsi="Century Gothic" w:cs="Century Gothic"/>
          <w:sz w:val="24"/>
          <w:szCs w:val="24"/>
        </w:rPr>
        <w:t xml:space="preserve"> en el Salón de Sesiones del Poder Legislativo, en la ciudad de Chihuahua, Chih., a los </w:t>
      </w:r>
      <w:r w:rsidR="004B0A4F">
        <w:rPr>
          <w:rFonts w:ascii="Century Gothic" w:eastAsia="Century Gothic" w:hAnsi="Century Gothic" w:cs="Century Gothic"/>
          <w:sz w:val="24"/>
          <w:szCs w:val="24"/>
        </w:rPr>
        <w:t>2</w:t>
      </w:r>
      <w:r w:rsidR="008B58BF">
        <w:rPr>
          <w:rFonts w:ascii="Century Gothic" w:eastAsia="Century Gothic" w:hAnsi="Century Gothic" w:cs="Century Gothic"/>
          <w:sz w:val="24"/>
          <w:szCs w:val="24"/>
        </w:rPr>
        <w:t>9</w:t>
      </w:r>
      <w:r>
        <w:rPr>
          <w:rFonts w:ascii="Century Gothic" w:eastAsia="Century Gothic" w:hAnsi="Century Gothic" w:cs="Century Gothic"/>
          <w:sz w:val="24"/>
          <w:szCs w:val="24"/>
        </w:rPr>
        <w:t xml:space="preserve"> días del mes de </w:t>
      </w:r>
      <w:r w:rsidR="004B0A4F">
        <w:rPr>
          <w:rFonts w:ascii="Century Gothic" w:eastAsia="Century Gothic" w:hAnsi="Century Gothic" w:cs="Century Gothic"/>
          <w:sz w:val="24"/>
          <w:szCs w:val="24"/>
        </w:rPr>
        <w:t>octu</w:t>
      </w:r>
      <w:r>
        <w:rPr>
          <w:rFonts w:ascii="Century Gothic" w:eastAsia="Century Gothic" w:hAnsi="Century Gothic" w:cs="Century Gothic"/>
          <w:sz w:val="24"/>
          <w:szCs w:val="24"/>
        </w:rPr>
        <w:t>bre del año dos mil veinticuatro.</w:t>
      </w:r>
    </w:p>
    <w:p w14:paraId="3E8FD29A" w14:textId="77777777" w:rsidR="00E14970" w:rsidRDefault="00E16F06">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ATENTAMENTE,</w:t>
      </w:r>
    </w:p>
    <w:p w14:paraId="2E8F35FD" w14:textId="1F1F55DA" w:rsidR="00E14970" w:rsidRDefault="00E14970">
      <w:pPr>
        <w:jc w:val="center"/>
        <w:rPr>
          <w:rFonts w:ascii="Century Gothic" w:eastAsia="Century Gothic" w:hAnsi="Century Gothic" w:cs="Century Gothic"/>
          <w:b/>
          <w:sz w:val="24"/>
          <w:szCs w:val="24"/>
        </w:rPr>
      </w:pPr>
    </w:p>
    <w:p w14:paraId="102D5FBE" w14:textId="77777777" w:rsidR="000976D6" w:rsidRDefault="000976D6">
      <w:pPr>
        <w:jc w:val="center"/>
        <w:rPr>
          <w:rFonts w:ascii="Century Gothic" w:eastAsia="Century Gothic" w:hAnsi="Century Gothic" w:cs="Century Gothic"/>
          <w:b/>
          <w:sz w:val="24"/>
          <w:szCs w:val="24"/>
        </w:rPr>
      </w:pPr>
    </w:p>
    <w:p w14:paraId="4716EECC" w14:textId="77777777" w:rsidR="00E14970" w:rsidRDefault="00E14970">
      <w:pPr>
        <w:jc w:val="center"/>
        <w:rPr>
          <w:rFonts w:ascii="Century Gothic" w:eastAsia="Century Gothic" w:hAnsi="Century Gothic" w:cs="Century Gothic"/>
          <w:b/>
          <w:sz w:val="24"/>
          <w:szCs w:val="24"/>
        </w:rPr>
      </w:pPr>
    </w:p>
    <w:p w14:paraId="55D3D150" w14:textId="77777777" w:rsidR="00E14970" w:rsidRDefault="00E16F06">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DIP. OSCAR DANIEL AVITIA ARELLANES.</w:t>
      </w:r>
    </w:p>
    <w:p w14:paraId="3A11D5A9" w14:textId="77777777" w:rsidR="00E14970" w:rsidRDefault="00E14970">
      <w:pPr>
        <w:rPr>
          <w:rFonts w:ascii="Century Gothic" w:eastAsia="Century Gothic" w:hAnsi="Century Gothic" w:cs="Century Gothic"/>
          <w:b/>
          <w:sz w:val="24"/>
          <w:szCs w:val="24"/>
        </w:rPr>
      </w:pPr>
    </w:p>
    <w:tbl>
      <w:tblPr>
        <w:tblStyle w:val="a0"/>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27"/>
        <w:gridCol w:w="4411"/>
      </w:tblGrid>
      <w:tr w:rsidR="00E14970" w14:paraId="0059E6B1" w14:textId="77777777">
        <w:trPr>
          <w:trHeight w:val="1530"/>
        </w:trPr>
        <w:tc>
          <w:tcPr>
            <w:tcW w:w="4426"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tcPr>
          <w:p w14:paraId="593E87F0" w14:textId="77777777" w:rsidR="00E14970" w:rsidRDefault="00E16F0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4EF1F055" w14:textId="77777777" w:rsidR="00E14970" w:rsidRDefault="00E16F0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Edin Cuauhtémoc Estrada Sotelo</w:t>
            </w:r>
          </w:p>
        </w:tc>
        <w:tc>
          <w:tcPr>
            <w:tcW w:w="4411" w:type="dxa"/>
            <w:tcBorders>
              <w:top w:val="single" w:sz="6" w:space="0" w:color="FFFFFF"/>
              <w:left w:val="nil"/>
              <w:bottom w:val="single" w:sz="6" w:space="0" w:color="FFFFFF"/>
              <w:right w:val="single" w:sz="6" w:space="0" w:color="FFFFFF"/>
            </w:tcBorders>
            <w:tcMar>
              <w:top w:w="100" w:type="dxa"/>
              <w:left w:w="100" w:type="dxa"/>
              <w:bottom w:w="100" w:type="dxa"/>
              <w:right w:w="100" w:type="dxa"/>
            </w:tcMar>
          </w:tcPr>
          <w:p w14:paraId="329DC72B" w14:textId="77777777" w:rsidR="00E14970" w:rsidRDefault="00E16F0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69EE91BD" w14:textId="77777777" w:rsidR="00E14970" w:rsidRDefault="00E16F0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Magdalena Rentería Pérez</w:t>
            </w:r>
          </w:p>
        </w:tc>
      </w:tr>
      <w:tr w:rsidR="00E14970" w14:paraId="2B7E73D0" w14:textId="77777777">
        <w:trPr>
          <w:trHeight w:val="153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13F3BE6A" w14:textId="77777777" w:rsidR="00E14970" w:rsidRDefault="00E16F0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08DC9F23" w14:textId="77777777" w:rsidR="00E14970" w:rsidRDefault="00E16F06">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Dip. </w:t>
            </w:r>
            <w:r w:rsidR="004B0A4F">
              <w:rPr>
                <w:rFonts w:ascii="Century Gothic" w:eastAsia="Century Gothic" w:hAnsi="Century Gothic" w:cs="Century Gothic"/>
                <w:b/>
                <w:sz w:val="24"/>
                <w:szCs w:val="24"/>
                <w:shd w:val="clear" w:color="auto" w:fill="FEFFFF"/>
              </w:rPr>
              <w:t>Rosana Díaz Reyes</w:t>
            </w:r>
          </w:p>
          <w:p w14:paraId="12D1AD28" w14:textId="77777777" w:rsidR="004B0A4F" w:rsidRDefault="004B0A4F">
            <w:pPr>
              <w:spacing w:before="240" w:after="120" w:line="360" w:lineRule="auto"/>
              <w:rPr>
                <w:rFonts w:ascii="Century Gothic" w:eastAsia="Century Gothic" w:hAnsi="Century Gothic" w:cs="Century Gothic"/>
                <w:b/>
                <w:sz w:val="24"/>
                <w:szCs w:val="24"/>
                <w:shd w:val="clear" w:color="auto" w:fill="FEFFFF"/>
              </w:rPr>
            </w:pP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10ECA059" w14:textId="77777777" w:rsidR="00E14970" w:rsidRDefault="00E16F0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60D02092" w14:textId="77777777" w:rsidR="00E14970" w:rsidRDefault="00E16F0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Dip. Elizabeth </w:t>
            </w:r>
            <w:r w:rsidR="004B0A4F">
              <w:rPr>
                <w:rFonts w:ascii="Century Gothic" w:eastAsia="Century Gothic" w:hAnsi="Century Gothic" w:cs="Century Gothic"/>
                <w:b/>
                <w:sz w:val="24"/>
                <w:szCs w:val="24"/>
                <w:shd w:val="clear" w:color="auto" w:fill="FEFFFF"/>
              </w:rPr>
              <w:t>Guzmán</w:t>
            </w:r>
            <w:r>
              <w:rPr>
                <w:rFonts w:ascii="Century Gothic" w:eastAsia="Century Gothic" w:hAnsi="Century Gothic" w:cs="Century Gothic"/>
                <w:b/>
                <w:sz w:val="24"/>
                <w:szCs w:val="24"/>
                <w:shd w:val="clear" w:color="auto" w:fill="FEFFFF"/>
              </w:rPr>
              <w:t xml:space="preserve"> Argueta</w:t>
            </w:r>
          </w:p>
        </w:tc>
      </w:tr>
      <w:tr w:rsidR="00E14970" w14:paraId="6E950043" w14:textId="77777777">
        <w:trPr>
          <w:trHeight w:val="153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2D2DB866" w14:textId="77777777" w:rsidR="00E14970" w:rsidRDefault="00E16F0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lastRenderedPageBreak/>
              <w:t xml:space="preserve"> </w:t>
            </w:r>
          </w:p>
          <w:p w14:paraId="4E07DF9F" w14:textId="77777777" w:rsidR="00E14970" w:rsidRDefault="00E16F06">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Edith Palma Ontiveros</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1F1AA3F1" w14:textId="77777777" w:rsidR="00E14970" w:rsidRDefault="00E16F0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5C100B79" w14:textId="77777777" w:rsidR="00E14970" w:rsidRDefault="00E16F0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Herminia Gómez Carrasco</w:t>
            </w:r>
          </w:p>
        </w:tc>
      </w:tr>
      <w:tr w:rsidR="00E14970" w14:paraId="1093583D" w14:textId="77777777">
        <w:trPr>
          <w:trHeight w:val="153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65380C57" w14:textId="77777777" w:rsidR="00E14970" w:rsidRDefault="00E16F0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323E4524" w14:textId="77777777" w:rsidR="00E14970" w:rsidRDefault="00E16F06">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Dip. Leticia Ortega </w:t>
            </w:r>
            <w:r w:rsidR="004B0A4F">
              <w:rPr>
                <w:rFonts w:ascii="Century Gothic" w:eastAsia="Century Gothic" w:hAnsi="Century Gothic" w:cs="Century Gothic"/>
                <w:b/>
                <w:sz w:val="24"/>
                <w:szCs w:val="24"/>
                <w:shd w:val="clear" w:color="auto" w:fill="FEFFFF"/>
              </w:rPr>
              <w:t>Máynez</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19EF4043" w14:textId="77777777" w:rsidR="00E14970" w:rsidRDefault="00E16F0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0A80F713" w14:textId="77777777" w:rsidR="00E14970" w:rsidRDefault="00E16F0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María Antonieta Pérez Reyes</w:t>
            </w:r>
          </w:p>
        </w:tc>
      </w:tr>
      <w:tr w:rsidR="00E14970" w14:paraId="097413B2" w14:textId="77777777">
        <w:trPr>
          <w:trHeight w:val="201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7FACE8CF" w14:textId="77777777" w:rsidR="00E14970" w:rsidRDefault="00E16F0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276C466F" w14:textId="77777777" w:rsidR="00E14970" w:rsidRDefault="00E16F06">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Jael Argüelles Díaz</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7FD6E643" w14:textId="77777777" w:rsidR="00E14970" w:rsidRDefault="00E16F0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724CA5A7" w14:textId="77777777" w:rsidR="00E14970" w:rsidRDefault="00E16F06">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Dip. Pedro Torres Estrada</w:t>
            </w:r>
          </w:p>
          <w:p w14:paraId="017BE7B1" w14:textId="77777777" w:rsidR="00E14970" w:rsidRDefault="00E16F06">
            <w:pPr>
              <w:spacing w:before="240" w:after="24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tc>
      </w:tr>
      <w:tr w:rsidR="00E14970" w14:paraId="1DEF148D" w14:textId="77777777">
        <w:trPr>
          <w:trHeight w:val="930"/>
        </w:trPr>
        <w:tc>
          <w:tcPr>
            <w:tcW w:w="8837" w:type="dxa"/>
            <w:gridSpan w:val="2"/>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45245574" w14:textId="77777777" w:rsidR="00E14970" w:rsidRDefault="004B0A4F">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Brenda Francisca Ríos Prieto</w:t>
            </w:r>
          </w:p>
        </w:tc>
      </w:tr>
    </w:tbl>
    <w:p w14:paraId="77F43970" w14:textId="77777777" w:rsidR="00E14970" w:rsidRDefault="00E14970">
      <w:pPr>
        <w:jc w:val="center"/>
        <w:rPr>
          <w:rFonts w:ascii="Century Gothic" w:eastAsia="Century Gothic" w:hAnsi="Century Gothic" w:cs="Century Gothic"/>
          <w:b/>
          <w:sz w:val="24"/>
          <w:szCs w:val="24"/>
        </w:rPr>
      </w:pPr>
    </w:p>
    <w:p w14:paraId="6F4C842E" w14:textId="77777777" w:rsidR="00E14970" w:rsidRDefault="00E14970">
      <w:pPr>
        <w:spacing w:after="240"/>
        <w:rPr>
          <w:rFonts w:ascii="Century Gothic" w:eastAsia="Century Gothic" w:hAnsi="Century Gothic" w:cs="Century Gothic"/>
          <w:sz w:val="24"/>
          <w:szCs w:val="24"/>
        </w:rPr>
      </w:pPr>
    </w:p>
    <w:p w14:paraId="6577DAB6" w14:textId="77777777" w:rsidR="00E14970" w:rsidRDefault="00E14970">
      <w:pPr>
        <w:spacing w:after="240"/>
        <w:rPr>
          <w:rFonts w:ascii="Century Gothic" w:eastAsia="Century Gothic" w:hAnsi="Century Gothic" w:cs="Century Gothic"/>
          <w:sz w:val="24"/>
          <w:szCs w:val="24"/>
        </w:rPr>
      </w:pPr>
    </w:p>
    <w:p w14:paraId="420E57A7" w14:textId="77777777" w:rsidR="00E14970" w:rsidRDefault="00E16F06">
      <w:pPr>
        <w:spacing w:after="0" w:line="240" w:lineRule="auto"/>
        <w:jc w:val="both"/>
        <w:rPr>
          <w:rFonts w:ascii="Century Gothic" w:eastAsia="Century Gothic" w:hAnsi="Century Gothic" w:cs="Century Gothic"/>
          <w:i/>
          <w:sz w:val="20"/>
          <w:szCs w:val="20"/>
        </w:rPr>
      </w:pPr>
      <w:r>
        <w:rPr>
          <w:rFonts w:ascii="Century Gothic" w:eastAsia="Century Gothic" w:hAnsi="Century Gothic" w:cs="Century Gothic"/>
          <w:i/>
          <w:sz w:val="20"/>
          <w:szCs w:val="20"/>
        </w:rPr>
        <w:t xml:space="preserve"> </w:t>
      </w:r>
    </w:p>
    <w:sectPr w:rsidR="00E14970">
      <w:headerReference w:type="default" r:id="rId7"/>
      <w:footerReference w:type="default" r:id="rId8"/>
      <w:pgSz w:w="12240" w:h="15840"/>
      <w:pgMar w:top="3119"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AF9F62" w14:textId="77777777" w:rsidR="00CB1E10" w:rsidRDefault="00CB1E10">
      <w:pPr>
        <w:spacing w:after="0" w:line="240" w:lineRule="auto"/>
      </w:pPr>
      <w:r>
        <w:separator/>
      </w:r>
    </w:p>
  </w:endnote>
  <w:endnote w:type="continuationSeparator" w:id="0">
    <w:p w14:paraId="439FA313" w14:textId="77777777" w:rsidR="00CB1E10" w:rsidRDefault="00CB1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9CE64EBA-6E76-4022-93E1-B65DD9A9735F}"/>
    <w:embedBold r:id="rId2" w:fontKey="{044D4079-D8D2-48C5-8EE5-37C3A8208B27}"/>
  </w:font>
  <w:font w:name="Arial MT">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3" w:fontKey="{BE5FCD75-ACA7-4CF4-90B2-796EBB10663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7E6E1E77-A334-43F1-B195-DD7EA23C21B2}"/>
  </w:font>
  <w:font w:name="Georgia">
    <w:panose1 w:val="02040502050405020303"/>
    <w:charset w:val="00"/>
    <w:family w:val="roman"/>
    <w:pitch w:val="variable"/>
    <w:sig w:usb0="00000287" w:usb1="00000000" w:usb2="00000000" w:usb3="00000000" w:csb0="0000009F" w:csb1="00000000"/>
    <w:embedRegular r:id="rId5" w:fontKey="{646242A0-972D-4D0E-AA4D-E0CD755B8C7E}"/>
    <w:embedItalic r:id="rId6" w:fontKey="{33B88286-C185-49C0-97D7-BC94070773CE}"/>
  </w:font>
  <w:font w:name="Century Gothic">
    <w:panose1 w:val="020B0502020202020204"/>
    <w:charset w:val="00"/>
    <w:family w:val="swiss"/>
    <w:pitch w:val="variable"/>
    <w:sig w:usb0="00000287" w:usb1="00000000" w:usb2="00000000" w:usb3="00000000" w:csb0="0000009F" w:csb1="00000000"/>
    <w:embedRegular r:id="rId7" w:fontKey="{E7CD5FEE-4EA8-4F41-9AA0-F52A7289429B}"/>
    <w:embedBold r:id="rId8" w:fontKey="{A5CCDF56-C623-4ADB-82FE-01E6D654A599}"/>
    <w:embedItalic r:id="rId9" w:fontKey="{43D3224E-4A60-43E2-A3CE-2CB9CB0AC45C}"/>
  </w:font>
  <w:font w:name="Rage Italic">
    <w:panose1 w:val="03070502040507070304"/>
    <w:charset w:val="00"/>
    <w:family w:val="script"/>
    <w:pitch w:val="variable"/>
    <w:sig w:usb0="00000003" w:usb1="00000000" w:usb2="00000000" w:usb3="00000000" w:csb0="00000001" w:csb1="00000000"/>
    <w:embedRegular r:id="rId10" w:fontKey="{55E6301B-B6CA-4E9C-8EC3-BE9C6E1F763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6C4CF" w14:textId="77777777" w:rsidR="00E14970" w:rsidRDefault="00E16F06">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pág.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B0A4F">
      <w:rPr>
        <w:rFonts w:ascii="Arial" w:eastAsia="Arial" w:hAnsi="Arial" w:cs="Arial"/>
        <w:b/>
        <w:noProof/>
        <w:color w:val="000000"/>
        <w:sz w:val="20"/>
        <w:szCs w:val="20"/>
      </w:rPr>
      <w:t>1</w:t>
    </w:r>
    <w:r>
      <w:rPr>
        <w:rFonts w:ascii="Arial" w:eastAsia="Arial" w:hAnsi="Arial" w:cs="Arial"/>
        <w:b/>
        <w:color w:val="000000"/>
        <w:sz w:val="20"/>
        <w:szCs w:val="20"/>
      </w:rPr>
      <w:fldChar w:fldCharType="end"/>
    </w:r>
  </w:p>
  <w:p w14:paraId="4698FDC2" w14:textId="77777777" w:rsidR="00E14970" w:rsidRDefault="00E1497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7554F6" w14:textId="77777777" w:rsidR="00CB1E10" w:rsidRDefault="00CB1E10">
      <w:pPr>
        <w:spacing w:after="0" w:line="240" w:lineRule="auto"/>
      </w:pPr>
      <w:r>
        <w:separator/>
      </w:r>
    </w:p>
  </w:footnote>
  <w:footnote w:type="continuationSeparator" w:id="0">
    <w:p w14:paraId="11C287DC" w14:textId="77777777" w:rsidR="00CB1E10" w:rsidRDefault="00CB1E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C8FBC" w14:textId="77777777" w:rsidR="00E14970" w:rsidRDefault="00E16F06">
    <w:pPr>
      <w:ind w:left="1" w:hanging="3"/>
      <w:jc w:val="right"/>
      <w:rPr>
        <w:rFonts w:ascii="Rage Italic" w:eastAsia="Rage Italic" w:hAnsi="Rage Italic" w:cs="Rage Italic"/>
        <w:color w:val="000000"/>
        <w:sz w:val="28"/>
        <w:szCs w:val="28"/>
      </w:rPr>
    </w:pPr>
    <w:r>
      <w:rPr>
        <w:rFonts w:ascii="Rage Italic" w:eastAsia="Rage Italic" w:hAnsi="Rage Italic" w:cs="Rage Italic"/>
        <w:color w:val="000000"/>
        <w:sz w:val="28"/>
        <w:szCs w:val="28"/>
      </w:rPr>
      <w:t>“2024, Año del Bicentenario de la Fundación del Estado de Chihuahua”</w:t>
    </w:r>
  </w:p>
  <w:p w14:paraId="0C92E2BC" w14:textId="77777777" w:rsidR="00E14970" w:rsidRDefault="00E16F06">
    <w:pPr>
      <w:tabs>
        <w:tab w:val="center" w:pos="4419"/>
        <w:tab w:val="right" w:pos="8838"/>
      </w:tabs>
      <w:spacing w:after="0" w:line="240" w:lineRule="auto"/>
      <w:jc w:val="right"/>
      <w:rPr>
        <w:color w:val="000000"/>
      </w:rPr>
    </w:pPr>
    <w:r>
      <w:rPr>
        <w:noProof/>
      </w:rPr>
      <w:drawing>
        <wp:inline distT="114300" distB="114300" distL="114300" distR="114300" wp14:anchorId="4E9F7149" wp14:editId="55C9D2F0">
          <wp:extent cx="810577" cy="810577"/>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10577" cy="810577"/>
                  </a:xfrm>
                  <a:prstGeom prst="rect">
                    <a:avLst/>
                  </a:prstGeom>
                  <a:ln/>
                </pic:spPr>
              </pic:pic>
            </a:graphicData>
          </a:graphic>
        </wp:inline>
      </w:drawing>
    </w:r>
  </w:p>
  <w:p w14:paraId="7A110C0D" w14:textId="77777777" w:rsidR="00E14970" w:rsidRDefault="00E14970">
    <w:pPr>
      <w:pBdr>
        <w:top w:val="nil"/>
        <w:left w:val="nil"/>
        <w:bottom w:val="nil"/>
        <w:right w:val="nil"/>
        <w:between w:val="nil"/>
      </w:pBdr>
      <w:tabs>
        <w:tab w:val="center" w:pos="4419"/>
        <w:tab w:val="right" w:pos="8838"/>
      </w:tabs>
      <w:spacing w:after="0" w:line="240" w:lineRule="auto"/>
      <w:jc w:val="right"/>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970"/>
    <w:rsid w:val="0000668D"/>
    <w:rsid w:val="000976D6"/>
    <w:rsid w:val="00181858"/>
    <w:rsid w:val="001E5E29"/>
    <w:rsid w:val="002819E2"/>
    <w:rsid w:val="002C78F3"/>
    <w:rsid w:val="004B0A4F"/>
    <w:rsid w:val="004B1ABF"/>
    <w:rsid w:val="006F55A6"/>
    <w:rsid w:val="00712A99"/>
    <w:rsid w:val="00744CBE"/>
    <w:rsid w:val="008B58BF"/>
    <w:rsid w:val="009444A0"/>
    <w:rsid w:val="009C4BA2"/>
    <w:rsid w:val="00AA488B"/>
    <w:rsid w:val="00B70D13"/>
    <w:rsid w:val="00CB1E10"/>
    <w:rsid w:val="00CD12DA"/>
    <w:rsid w:val="00E14970"/>
    <w:rsid w:val="00E16F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7288F"/>
  <w15:docId w15:val="{915D6AD8-7956-4549-9829-71916C9F8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_tradnl"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4C5"/>
  </w:style>
  <w:style w:type="paragraph" w:styleId="Ttulo1">
    <w:name w:val="heading 1"/>
    <w:basedOn w:val="Normal"/>
    <w:link w:val="Ttulo1Car"/>
    <w:uiPriority w:val="9"/>
    <w:qFormat/>
    <w:rsid w:val="00F0073E"/>
    <w:pPr>
      <w:widowControl w:val="0"/>
      <w:autoSpaceDE w:val="0"/>
      <w:autoSpaceDN w:val="0"/>
      <w:spacing w:before="9" w:after="0" w:line="240" w:lineRule="auto"/>
      <w:ind w:left="134"/>
      <w:outlineLvl w:val="0"/>
    </w:pPr>
    <w:rPr>
      <w:rFonts w:ascii="Arial MT" w:eastAsia="Arial MT" w:hAnsi="Arial MT" w:cs="Arial MT"/>
      <w:sz w:val="25"/>
      <w:szCs w:val="25"/>
      <w:lang w:val="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DB4F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1"/>
    <w:rsid w:val="00F0073E"/>
    <w:rPr>
      <w:rFonts w:ascii="Arial MT" w:eastAsia="Arial MT" w:hAnsi="Arial MT" w:cs="Arial MT"/>
      <w:sz w:val="25"/>
      <w:szCs w:val="25"/>
      <w:lang w:val="es-ES"/>
    </w:rPr>
  </w:style>
  <w:style w:type="paragraph" w:styleId="Textonotapie">
    <w:name w:val="footnote text"/>
    <w:basedOn w:val="Normal"/>
    <w:link w:val="TextonotapieCar"/>
    <w:uiPriority w:val="99"/>
    <w:semiHidden/>
    <w:unhideWhenUsed/>
    <w:rsid w:val="002953C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953CA"/>
    <w:rPr>
      <w:sz w:val="20"/>
      <w:szCs w:val="20"/>
    </w:rPr>
  </w:style>
  <w:style w:type="character" w:styleId="Refdenotaalpie">
    <w:name w:val="footnote reference"/>
    <w:basedOn w:val="Fuentedeprrafopredeter"/>
    <w:uiPriority w:val="99"/>
    <w:semiHidden/>
    <w:unhideWhenUsed/>
    <w:rsid w:val="002953CA"/>
    <w:rPr>
      <w:vertAlign w:val="superscript"/>
    </w:rPr>
  </w:style>
  <w:style w:type="character" w:styleId="Hipervnculo">
    <w:name w:val="Hyperlink"/>
    <w:basedOn w:val="Fuentedeprrafopredeter"/>
    <w:uiPriority w:val="99"/>
    <w:unhideWhenUsed/>
    <w:rsid w:val="002953CA"/>
    <w:rPr>
      <w:color w:val="0563C1" w:themeColor="hyperlink"/>
      <w:u w:val="single"/>
    </w:rPr>
  </w:style>
  <w:style w:type="paragraph" w:styleId="Textodeglobo">
    <w:name w:val="Balloon Text"/>
    <w:basedOn w:val="Normal"/>
    <w:link w:val="TextodegloboCar"/>
    <w:uiPriority w:val="99"/>
    <w:semiHidden/>
    <w:unhideWhenUsed/>
    <w:rsid w:val="002D2E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D2EAC"/>
    <w:rPr>
      <w:rFonts w:ascii="Segoe UI" w:hAnsi="Segoe UI" w:cs="Segoe UI"/>
      <w:sz w:val="18"/>
      <w:szCs w:val="18"/>
    </w:rPr>
  </w:style>
  <w:style w:type="paragraph" w:styleId="Encabezado">
    <w:name w:val="header"/>
    <w:basedOn w:val="Normal"/>
    <w:link w:val="EncabezadoCar"/>
    <w:uiPriority w:val="99"/>
    <w:unhideWhenUsed/>
    <w:rsid w:val="00570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0DC5"/>
  </w:style>
  <w:style w:type="paragraph" w:styleId="Piedepgina">
    <w:name w:val="footer"/>
    <w:basedOn w:val="Normal"/>
    <w:link w:val="PiedepginaCar"/>
    <w:uiPriority w:val="99"/>
    <w:unhideWhenUsed/>
    <w:rsid w:val="00570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0DC5"/>
  </w:style>
  <w:style w:type="table" w:styleId="Tablaconcuadrcula">
    <w:name w:val="Table Grid"/>
    <w:basedOn w:val="Tablanormal"/>
    <w:uiPriority w:val="39"/>
    <w:rsid w:val="00F51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065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C2022"/>
    <w:rPr>
      <w:color w:val="954F72" w:themeColor="followedHyperlink"/>
      <w:u w:val="single"/>
    </w:rPr>
  </w:style>
  <w:style w:type="paragraph" w:styleId="Prrafodelista">
    <w:name w:val="List Paragraph"/>
    <w:aliases w:val="Imagen,Tabla de contenido"/>
    <w:basedOn w:val="Normal"/>
    <w:link w:val="PrrafodelistaCar"/>
    <w:uiPriority w:val="34"/>
    <w:qFormat/>
    <w:rsid w:val="00CF3743"/>
    <w:pPr>
      <w:ind w:left="720"/>
      <w:contextualSpacing/>
    </w:pPr>
  </w:style>
  <w:style w:type="character" w:customStyle="1" w:styleId="PrrafodelistaCar">
    <w:name w:val="Párrafo de lista Car"/>
    <w:aliases w:val="Imagen Car,Tabla de contenido Car"/>
    <w:link w:val="Prrafodelista"/>
    <w:uiPriority w:val="34"/>
    <w:locked/>
    <w:rsid w:val="004A6D84"/>
  </w:style>
  <w:style w:type="paragraph" w:customStyle="1" w:styleId="TableParagraph">
    <w:name w:val="Table Paragraph"/>
    <w:basedOn w:val="Normal"/>
    <w:uiPriority w:val="1"/>
    <w:qFormat/>
    <w:rsid w:val="00F0073E"/>
    <w:pPr>
      <w:widowControl w:val="0"/>
      <w:autoSpaceDE w:val="0"/>
      <w:autoSpaceDN w:val="0"/>
      <w:spacing w:after="0" w:line="240" w:lineRule="auto"/>
    </w:pPr>
    <w:rPr>
      <w:lang w:val="es-ES"/>
    </w:rPr>
  </w:style>
  <w:style w:type="paragraph" w:styleId="Textoindependiente">
    <w:name w:val="Body Text"/>
    <w:basedOn w:val="Normal"/>
    <w:link w:val="TextoindependienteCar"/>
    <w:uiPriority w:val="1"/>
    <w:qFormat/>
    <w:rsid w:val="00F0073E"/>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F0073E"/>
    <w:rPr>
      <w:rFonts w:ascii="Arial MT" w:eastAsia="Arial MT" w:hAnsi="Arial MT" w:cs="Arial MT"/>
      <w:sz w:val="24"/>
      <w:szCs w:val="24"/>
      <w:lang w:val="es-ES"/>
    </w:rPr>
  </w:style>
  <w:style w:type="character" w:styleId="Refdecomentario">
    <w:name w:val="annotation reference"/>
    <w:basedOn w:val="Fuentedeprrafopredeter"/>
    <w:uiPriority w:val="99"/>
    <w:semiHidden/>
    <w:unhideWhenUsed/>
    <w:rsid w:val="002149E5"/>
    <w:rPr>
      <w:sz w:val="16"/>
      <w:szCs w:val="16"/>
    </w:rPr>
  </w:style>
  <w:style w:type="paragraph" w:styleId="Textocomentario">
    <w:name w:val="annotation text"/>
    <w:basedOn w:val="Normal"/>
    <w:link w:val="TextocomentarioCar"/>
    <w:uiPriority w:val="99"/>
    <w:semiHidden/>
    <w:unhideWhenUsed/>
    <w:rsid w:val="002149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49E5"/>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2149E5"/>
    <w:rPr>
      <w:b/>
      <w:bCs/>
    </w:rPr>
  </w:style>
  <w:style w:type="character" w:customStyle="1" w:styleId="AsuntodelcomentarioCar">
    <w:name w:val="Asunto del comentario Car"/>
    <w:basedOn w:val="TextocomentarioCar"/>
    <w:link w:val="Asuntodelcomentario"/>
    <w:uiPriority w:val="99"/>
    <w:semiHidden/>
    <w:rsid w:val="002149E5"/>
    <w:rPr>
      <w:b/>
      <w:bCs/>
      <w:sz w:val="20"/>
      <w:szCs w:val="20"/>
      <w:lang w:val="es-ES_tradnl"/>
    </w:rPr>
  </w:style>
  <w:style w:type="character" w:customStyle="1" w:styleId="Ttulo3Car">
    <w:name w:val="Título 3 Car"/>
    <w:basedOn w:val="Fuentedeprrafopredeter"/>
    <w:link w:val="Ttulo3"/>
    <w:uiPriority w:val="9"/>
    <w:semiHidden/>
    <w:rsid w:val="00DB4FA6"/>
    <w:rPr>
      <w:rFonts w:asciiTheme="majorHAnsi" w:eastAsiaTheme="majorEastAsia" w:hAnsiTheme="majorHAnsi" w:cstheme="majorBidi"/>
      <w:color w:val="1F4D78" w:themeColor="accent1" w:themeShade="7F"/>
      <w:sz w:val="24"/>
      <w:szCs w:val="24"/>
      <w:lang w:val="es-ES_tradnl"/>
    </w:rPr>
  </w:style>
  <w:style w:type="paragraph" w:styleId="Textonotaalfinal">
    <w:name w:val="endnote text"/>
    <w:basedOn w:val="Normal"/>
    <w:link w:val="TextonotaalfinalCar"/>
    <w:uiPriority w:val="99"/>
    <w:semiHidden/>
    <w:unhideWhenUsed/>
    <w:rsid w:val="0003037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30373"/>
    <w:rPr>
      <w:sz w:val="20"/>
      <w:szCs w:val="20"/>
      <w:lang w:val="es-ES_tradnl"/>
    </w:rPr>
  </w:style>
  <w:style w:type="character" w:styleId="Refdenotaalfinal">
    <w:name w:val="endnote reference"/>
    <w:basedOn w:val="Fuentedeprrafopredeter"/>
    <w:uiPriority w:val="99"/>
    <w:semiHidden/>
    <w:unhideWhenUsed/>
    <w:rsid w:val="00030373"/>
    <w:rPr>
      <w:vertAlign w:val="superscript"/>
    </w:rPr>
  </w:style>
  <w:style w:type="character" w:styleId="Textoennegrita">
    <w:name w:val="Strong"/>
    <w:basedOn w:val="Fuentedeprrafopredeter"/>
    <w:uiPriority w:val="22"/>
    <w:qFormat/>
    <w:rsid w:val="00262EDE"/>
    <w:rPr>
      <w:b/>
      <w:bCs/>
    </w:rPr>
  </w:style>
  <w:style w:type="paragraph" w:styleId="NormalWeb">
    <w:name w:val="Normal (Web)"/>
    <w:basedOn w:val="Normal"/>
    <w:uiPriority w:val="99"/>
    <w:unhideWhenUsed/>
    <w:rsid w:val="00262EDE"/>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converted-space">
    <w:name w:val="apple-converted-space"/>
    <w:basedOn w:val="Fuentedeprrafopredeter"/>
    <w:rsid w:val="00B435EA"/>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customStyle="1" w:styleId="no-indent">
    <w:name w:val="no-indent"/>
    <w:basedOn w:val="Normal"/>
    <w:rsid w:val="00D870D5"/>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credito">
    <w:name w:val="credito"/>
    <w:basedOn w:val="Fuentedeprrafopredeter"/>
    <w:rsid w:val="00D870D5"/>
  </w:style>
  <w:style w:type="character" w:styleId="nfasis">
    <w:name w:val="Emphasis"/>
    <w:basedOn w:val="Fuentedeprrafopredeter"/>
    <w:uiPriority w:val="20"/>
    <w:qFormat/>
    <w:rsid w:val="00691835"/>
    <w:rPr>
      <w:i/>
      <w:iCs/>
    </w:r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4484592">
      <w:bodyDiv w:val="1"/>
      <w:marLeft w:val="0"/>
      <w:marRight w:val="0"/>
      <w:marTop w:val="0"/>
      <w:marBottom w:val="0"/>
      <w:divBdr>
        <w:top w:val="none" w:sz="0" w:space="0" w:color="auto"/>
        <w:left w:val="none" w:sz="0" w:space="0" w:color="auto"/>
        <w:bottom w:val="none" w:sz="0" w:space="0" w:color="auto"/>
        <w:right w:val="none" w:sz="0" w:space="0" w:color="auto"/>
      </w:divBdr>
    </w:div>
    <w:div w:id="1836610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nPA4R/kqXnGZi6Mh+mNMli1BeQ==">CgMxLjA4AHIhMUNFdm9iZUFfWEtRMmFYR1hiQ3JOdmhQUk5nWG5XSVlj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1163</Words>
  <Characters>6401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Cruces Franco</dc:creator>
  <cp:lastModifiedBy>congreso chihuahua</cp:lastModifiedBy>
  <cp:revision>2</cp:revision>
  <dcterms:created xsi:type="dcterms:W3CDTF">2024-10-29T17:02:00Z</dcterms:created>
  <dcterms:modified xsi:type="dcterms:W3CDTF">2024-10-29T17:02:00Z</dcterms:modified>
</cp:coreProperties>
</file>