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4DA" w:rsidRPr="00D21A53" w:rsidRDefault="001D5DA2" w:rsidP="00B0144D">
      <w:pPr>
        <w:spacing w:after="120" w:line="360" w:lineRule="auto"/>
        <w:ind w:left="284"/>
        <w:jc w:val="both"/>
        <w:rPr>
          <w:rFonts w:ascii="Century Gothic" w:eastAsia="Arial" w:hAnsi="Century Gothic" w:cs="Arial"/>
          <w:b/>
          <w:sz w:val="24"/>
          <w:szCs w:val="24"/>
        </w:rPr>
      </w:pPr>
      <w:r w:rsidRPr="00D21A53">
        <w:rPr>
          <w:rFonts w:ascii="Century Gothic" w:eastAsia="Arial" w:hAnsi="Century Gothic" w:cs="Arial"/>
          <w:b/>
          <w:sz w:val="24"/>
          <w:szCs w:val="24"/>
        </w:rPr>
        <w:t>H. CONGRESO DEL ESTADO DE CHIHUAHUA</w:t>
      </w:r>
    </w:p>
    <w:p w:rsidR="00F174DA" w:rsidRPr="00D21A53" w:rsidRDefault="001D5DA2" w:rsidP="00B0144D">
      <w:pPr>
        <w:spacing w:after="120" w:line="360" w:lineRule="auto"/>
        <w:ind w:left="284"/>
        <w:jc w:val="both"/>
        <w:rPr>
          <w:rFonts w:ascii="Century Gothic" w:eastAsia="Arial" w:hAnsi="Century Gothic" w:cs="Arial"/>
          <w:b/>
          <w:sz w:val="24"/>
          <w:szCs w:val="24"/>
        </w:rPr>
      </w:pPr>
      <w:r w:rsidRPr="00D21A53">
        <w:rPr>
          <w:rFonts w:ascii="Century Gothic" w:eastAsia="Arial" w:hAnsi="Century Gothic" w:cs="Arial"/>
          <w:b/>
          <w:sz w:val="24"/>
          <w:szCs w:val="24"/>
        </w:rPr>
        <w:t xml:space="preserve">P R E S E N T E. </w:t>
      </w:r>
    </w:p>
    <w:p w:rsidR="00F174DA" w:rsidRPr="00D21A53" w:rsidRDefault="001D5DA2" w:rsidP="00B0144D">
      <w:pPr>
        <w:spacing w:after="120"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 xml:space="preserve">Los que suscriben </w:t>
      </w:r>
      <w:r w:rsidRPr="00D21A53">
        <w:rPr>
          <w:rFonts w:ascii="Century Gothic" w:eastAsia="Arial" w:hAnsi="Century Gothic" w:cs="Arial"/>
          <w:b/>
          <w:sz w:val="24"/>
          <w:szCs w:val="24"/>
        </w:rPr>
        <w:t xml:space="preserve">Leticia Ortega Máynez, </w:t>
      </w:r>
      <w:proofErr w:type="spellStart"/>
      <w:r w:rsidRPr="00D21A53">
        <w:rPr>
          <w:rFonts w:ascii="Century Gothic" w:eastAsia="Arial" w:hAnsi="Century Gothic" w:cs="Arial"/>
          <w:b/>
          <w:sz w:val="24"/>
          <w:szCs w:val="24"/>
        </w:rPr>
        <w:t>Edin</w:t>
      </w:r>
      <w:proofErr w:type="spellEnd"/>
      <w:r w:rsidRPr="00D21A53">
        <w:rPr>
          <w:rFonts w:ascii="Century Gothic" w:eastAsia="Arial" w:hAnsi="Century Gothic" w:cs="Arial"/>
          <w:b/>
          <w:sz w:val="24"/>
          <w:szCs w:val="24"/>
        </w:rPr>
        <w:t xml:space="preserve"> Cuauhtémoc Estrada Sotelo, Óscar Daniel </w:t>
      </w:r>
      <w:proofErr w:type="spellStart"/>
      <w:r w:rsidRPr="00D21A53">
        <w:rPr>
          <w:rFonts w:ascii="Century Gothic" w:eastAsia="Arial" w:hAnsi="Century Gothic" w:cs="Arial"/>
          <w:b/>
          <w:sz w:val="24"/>
          <w:szCs w:val="24"/>
        </w:rPr>
        <w:t>Avitia</w:t>
      </w:r>
      <w:proofErr w:type="spellEnd"/>
      <w:r w:rsidRPr="00D21A53">
        <w:rPr>
          <w:rFonts w:ascii="Century Gothic" w:eastAsia="Arial" w:hAnsi="Century Gothic" w:cs="Arial"/>
          <w:b/>
          <w:sz w:val="24"/>
          <w:szCs w:val="24"/>
        </w:rPr>
        <w:t xml:space="preserve"> </w:t>
      </w:r>
      <w:proofErr w:type="spellStart"/>
      <w:r w:rsidRPr="00D21A53">
        <w:rPr>
          <w:rFonts w:ascii="Century Gothic" w:eastAsia="Arial" w:hAnsi="Century Gothic" w:cs="Arial"/>
          <w:b/>
          <w:sz w:val="24"/>
          <w:szCs w:val="24"/>
        </w:rPr>
        <w:t>Arellanes</w:t>
      </w:r>
      <w:proofErr w:type="spellEnd"/>
      <w:r w:rsidRPr="00D21A53">
        <w:rPr>
          <w:rFonts w:ascii="Century Gothic" w:eastAsia="Arial" w:hAnsi="Century Gothic" w:cs="Arial"/>
          <w:b/>
          <w:sz w:val="24"/>
          <w:szCs w:val="24"/>
        </w:rPr>
        <w:t xml:space="preserve">, Rosana Díaz Reyes, Gustavo De la Rosa </w:t>
      </w:r>
      <w:proofErr w:type="spellStart"/>
      <w:r w:rsidRPr="00D21A53">
        <w:rPr>
          <w:rFonts w:ascii="Century Gothic" w:eastAsia="Arial" w:hAnsi="Century Gothic" w:cs="Arial"/>
          <w:b/>
          <w:sz w:val="24"/>
          <w:szCs w:val="24"/>
        </w:rPr>
        <w:t>Hickerson</w:t>
      </w:r>
      <w:proofErr w:type="spellEnd"/>
      <w:r w:rsidRPr="00D21A53">
        <w:rPr>
          <w:rFonts w:ascii="Century Gothic" w:eastAsia="Arial" w:hAnsi="Century Gothic" w:cs="Arial"/>
          <w:b/>
          <w:sz w:val="24"/>
          <w:szCs w:val="24"/>
        </w:rPr>
        <w:t xml:space="preserve">, Magdalena Rentería Pérez, María Antonieta Pérez Reyes, Adriana Terrazas Porras, Benjamín Carrera Chávez y David Óscar Castrejón Rivas, </w:t>
      </w:r>
      <w:r w:rsidRPr="00D21A53">
        <w:rPr>
          <w:rFonts w:ascii="Century Gothic" w:eastAsia="Arial" w:hAnsi="Century Gothic" w:cs="Arial"/>
          <w:sz w:val="24"/>
          <w:szCs w:val="24"/>
        </w:rPr>
        <w:t xml:space="preserve">en nuestro carácter de Diputados y Diputadas de la Sexagésima Séptima Legislatura del Honorable Congreso del Estado de Chihuahua e integrantes del </w:t>
      </w:r>
      <w:r w:rsidRPr="00D21A53">
        <w:rPr>
          <w:rFonts w:ascii="Century Gothic" w:eastAsia="Arial" w:hAnsi="Century Gothic" w:cs="Arial"/>
          <w:b/>
          <w:sz w:val="24"/>
          <w:szCs w:val="24"/>
        </w:rPr>
        <w:t>Grupo Parlamentario de MORENA</w:t>
      </w:r>
      <w:r w:rsidRPr="00D21A53">
        <w:rPr>
          <w:rFonts w:ascii="Century Gothic" w:eastAsia="Arial" w:hAnsi="Century Gothic" w:cs="Arial"/>
          <w:sz w:val="24"/>
          <w:szCs w:val="24"/>
        </w:rPr>
        <w:t xml:space="preserve">,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D21A53">
        <w:rPr>
          <w:rFonts w:ascii="Century Gothic" w:eastAsia="Arial" w:hAnsi="Century Gothic" w:cs="Arial"/>
          <w:b/>
          <w:sz w:val="24"/>
          <w:szCs w:val="24"/>
        </w:rPr>
        <w:t>carácter de DECRETO</w:t>
      </w:r>
      <w:r w:rsidRPr="00D21A53">
        <w:rPr>
          <w:rFonts w:ascii="Century Gothic" w:eastAsia="Arial" w:hAnsi="Century Gothic" w:cs="Arial"/>
          <w:sz w:val="24"/>
          <w:szCs w:val="24"/>
        </w:rPr>
        <w:t xml:space="preserve">, </w:t>
      </w:r>
      <w:r w:rsidR="00F142DC" w:rsidRPr="00D21A53">
        <w:rPr>
          <w:rFonts w:ascii="Century Gothic" w:hAnsi="Century Gothic" w:cs="Arial"/>
          <w:b/>
          <w:sz w:val="24"/>
          <w:szCs w:val="24"/>
        </w:rPr>
        <w:t>por medio del cual se</w:t>
      </w:r>
      <w:r w:rsidR="00F142DC" w:rsidRPr="00D21A53">
        <w:rPr>
          <w:rFonts w:ascii="Century Gothic" w:hAnsi="Century Gothic" w:cs="Arial"/>
          <w:bCs/>
          <w:sz w:val="24"/>
          <w:szCs w:val="24"/>
          <w:shd w:val="clear" w:color="auto" w:fill="FFFFFF"/>
        </w:rPr>
        <w:t xml:space="preserve"> modifican</w:t>
      </w:r>
      <w:r w:rsidR="00F142DC" w:rsidRPr="00D21A53">
        <w:rPr>
          <w:rFonts w:ascii="Century Gothic" w:hAnsi="Century Gothic" w:cs="Arial"/>
          <w:b/>
          <w:sz w:val="24"/>
          <w:szCs w:val="24"/>
          <w:shd w:val="clear" w:color="auto" w:fill="FFFFFF"/>
        </w:rPr>
        <w:t xml:space="preserve"> </w:t>
      </w:r>
      <w:r w:rsidR="00F142DC" w:rsidRPr="00D21A53">
        <w:rPr>
          <w:rFonts w:ascii="Century Gothic" w:hAnsi="Century Gothic" w:cs="Arial"/>
          <w:bCs/>
          <w:sz w:val="24"/>
          <w:szCs w:val="24"/>
          <w:shd w:val="clear" w:color="auto" w:fill="FFFFFF"/>
        </w:rPr>
        <w:t>los artículos 5 y 6 de la</w:t>
      </w:r>
      <w:r w:rsidR="00F142DC" w:rsidRPr="00D21A53">
        <w:rPr>
          <w:rFonts w:ascii="Century Gothic" w:hAnsi="Century Gothic" w:cs="Arial"/>
          <w:sz w:val="24"/>
          <w:szCs w:val="24"/>
        </w:rPr>
        <w:t xml:space="preserve"> </w:t>
      </w:r>
      <w:r w:rsidR="00F142DC" w:rsidRPr="00D21A53">
        <w:rPr>
          <w:rFonts w:ascii="Century Gothic" w:hAnsi="Century Gothic" w:cs="Arial"/>
          <w:b/>
          <w:sz w:val="24"/>
          <w:szCs w:val="24"/>
        </w:rPr>
        <w:t>Ley Estatal del Derecho de las Mujeres a una Vida Libre de Violencia</w:t>
      </w:r>
      <w:r w:rsidR="00F142DC" w:rsidRPr="00D21A53">
        <w:rPr>
          <w:rFonts w:ascii="Century Gothic" w:hAnsi="Century Gothic" w:cs="Arial"/>
          <w:bCs/>
          <w:sz w:val="24"/>
          <w:szCs w:val="24"/>
          <w:shd w:val="clear" w:color="auto" w:fill="FFFFFF"/>
        </w:rPr>
        <w:t xml:space="preserve"> referente a </w:t>
      </w:r>
      <w:r w:rsidR="00F142DC" w:rsidRPr="00D21A53">
        <w:rPr>
          <w:rFonts w:ascii="Century Gothic" w:hAnsi="Century Gothic" w:cs="Arial"/>
          <w:sz w:val="24"/>
          <w:szCs w:val="24"/>
        </w:rPr>
        <w:t>los tipos y modalidades de violencia contra las mujeres</w:t>
      </w:r>
      <w:r w:rsidRPr="00D21A53">
        <w:rPr>
          <w:rFonts w:ascii="Century Gothic" w:eastAsia="Arial" w:hAnsi="Century Gothic" w:cs="Arial"/>
          <w:sz w:val="24"/>
          <w:szCs w:val="24"/>
        </w:rPr>
        <w:t>, lo anterior con sustento en la siguiente:</w:t>
      </w:r>
    </w:p>
    <w:p w:rsidR="00F174DA" w:rsidRPr="00D21A53" w:rsidRDefault="00F174DA" w:rsidP="00B0144D">
      <w:pPr>
        <w:spacing w:after="120" w:line="360" w:lineRule="auto"/>
        <w:ind w:left="284"/>
        <w:jc w:val="both"/>
        <w:rPr>
          <w:rFonts w:ascii="Century Gothic" w:eastAsia="Arial" w:hAnsi="Century Gothic" w:cs="Arial"/>
          <w:sz w:val="24"/>
          <w:szCs w:val="24"/>
        </w:rPr>
      </w:pPr>
    </w:p>
    <w:p w:rsidR="00F174DA" w:rsidRPr="00D21A53" w:rsidRDefault="001D5DA2" w:rsidP="00B0144D">
      <w:pPr>
        <w:spacing w:line="360" w:lineRule="auto"/>
        <w:ind w:left="284"/>
        <w:jc w:val="center"/>
        <w:rPr>
          <w:rFonts w:ascii="Century Gothic" w:eastAsia="Arial" w:hAnsi="Century Gothic" w:cs="Arial"/>
          <w:b/>
          <w:sz w:val="24"/>
          <w:szCs w:val="24"/>
        </w:rPr>
      </w:pPr>
      <w:r w:rsidRPr="00D21A53">
        <w:rPr>
          <w:rFonts w:ascii="Century Gothic" w:eastAsia="Arial" w:hAnsi="Century Gothic" w:cs="Arial"/>
          <w:b/>
          <w:sz w:val="24"/>
          <w:szCs w:val="24"/>
        </w:rPr>
        <w:t>EXPOSICIÓN DE MOTIVOS</w:t>
      </w:r>
      <w:r w:rsidRPr="00D21A53">
        <w:rPr>
          <w:rFonts w:ascii="Century Gothic" w:eastAsia="Arial" w:hAnsi="Century Gothic" w:cs="Arial"/>
          <w:b/>
          <w:sz w:val="24"/>
          <w:szCs w:val="24"/>
        </w:rPr>
        <w:br/>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 xml:space="preserve">En la historia de los derechos de las mujeres hemos transitado del ámbito privado o familiar, al ámbito público. Se ha reconocido por organismos </w:t>
      </w:r>
      <w:r w:rsidRPr="00D21A53">
        <w:rPr>
          <w:rFonts w:ascii="Century Gothic" w:eastAsia="Arial" w:hAnsi="Century Gothic" w:cs="Arial"/>
          <w:sz w:val="24"/>
          <w:szCs w:val="24"/>
        </w:rPr>
        <w:lastRenderedPageBreak/>
        <w:t xml:space="preserve">internacionales que la violencia contra las mujeres o de género, es un problema de salud pública que produce daños físicos, psicológicos y emocionales, que afectan la calidad de vida de las personas, de las familias y de la sociedad. </w:t>
      </w:r>
    </w:p>
    <w:p w:rsidR="00F174DA" w:rsidRPr="00D21A53" w:rsidRDefault="001D5DA2" w:rsidP="00B0144D">
      <w:pPr>
        <w:pBdr>
          <w:top w:val="nil"/>
          <w:left w:val="nil"/>
          <w:bottom w:val="nil"/>
          <w:right w:val="nil"/>
          <w:between w:val="nil"/>
        </w:pBdr>
        <w:shd w:val="clear" w:color="auto" w:fill="FFFFFF"/>
        <w:spacing w:before="240" w:after="390" w:line="360" w:lineRule="auto"/>
        <w:ind w:left="284"/>
        <w:jc w:val="both"/>
        <w:rPr>
          <w:rFonts w:ascii="Century Gothic" w:eastAsia="Open Sans" w:hAnsi="Century Gothic" w:cs="Arial"/>
          <w:color w:val="404041"/>
          <w:sz w:val="24"/>
          <w:szCs w:val="24"/>
        </w:rPr>
      </w:pPr>
      <w:r w:rsidRPr="00D21A53">
        <w:rPr>
          <w:rFonts w:ascii="Century Gothic" w:eastAsia="Arial" w:hAnsi="Century Gothic" w:cs="Arial"/>
          <w:color w:val="000000"/>
          <w:sz w:val="24"/>
          <w:szCs w:val="24"/>
        </w:rPr>
        <w:t>Desde el momento en que existe este reconocimiento, le corresponde al Estado</w:t>
      </w:r>
      <w:r w:rsidR="00D64421" w:rsidRPr="00D21A53">
        <w:rPr>
          <w:rFonts w:ascii="Century Gothic" w:eastAsia="Arial" w:hAnsi="Century Gothic" w:cs="Arial"/>
          <w:color w:val="000000"/>
          <w:sz w:val="24"/>
          <w:szCs w:val="24"/>
        </w:rPr>
        <w:t xml:space="preserve"> mexicano</w:t>
      </w:r>
      <w:r w:rsidRPr="00D21A53">
        <w:rPr>
          <w:rFonts w:ascii="Century Gothic" w:eastAsia="Arial" w:hAnsi="Century Gothic" w:cs="Arial"/>
          <w:color w:val="000000"/>
          <w:sz w:val="24"/>
          <w:szCs w:val="24"/>
        </w:rPr>
        <w:t xml:space="preserve"> generar las condiciones de igualdad, de no discriminación, asegurar el acceso de las mujeres a una vida libre de violencia y garantizar el respeto irrestricto de los derechos humanos. </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 xml:space="preserve">A nivel internacional, dos instrumentos </w:t>
      </w:r>
      <w:r w:rsidR="00D879F7" w:rsidRPr="00D21A53">
        <w:rPr>
          <w:rFonts w:ascii="Century Gothic" w:eastAsia="Arial" w:hAnsi="Century Gothic" w:cs="Arial"/>
          <w:sz w:val="24"/>
          <w:szCs w:val="24"/>
        </w:rPr>
        <w:t>han marcado</w:t>
      </w:r>
      <w:r w:rsidRPr="00D21A53">
        <w:rPr>
          <w:rFonts w:ascii="Century Gothic" w:eastAsia="Arial" w:hAnsi="Century Gothic" w:cs="Arial"/>
          <w:sz w:val="24"/>
          <w:szCs w:val="24"/>
        </w:rPr>
        <w:t xml:space="preserve"> la pauta en este tema, la Convención sobre la Eliminación de Todas las formas de Discriminación contra la Mujer (CEDAW) celebrada en 1979 y la Convención Interamericana para Prevenir, Sancionar y Erradicar la Violencia contra la Mujer, mejor conocida como la Convención “</w:t>
      </w:r>
      <w:r w:rsidRPr="00D21A53">
        <w:rPr>
          <w:rFonts w:ascii="Century Gothic" w:eastAsia="Arial" w:hAnsi="Century Gothic" w:cs="Arial"/>
          <w:b/>
          <w:sz w:val="24"/>
          <w:szCs w:val="24"/>
        </w:rPr>
        <w:t>Belem do Pará”</w:t>
      </w:r>
      <w:r w:rsidRPr="00D21A53">
        <w:rPr>
          <w:rFonts w:ascii="Century Gothic" w:eastAsia="Arial" w:hAnsi="Century Gothic" w:cs="Arial"/>
          <w:sz w:val="24"/>
          <w:szCs w:val="24"/>
        </w:rPr>
        <w:t xml:space="preserve"> de 1994, misma que México ratificó en 1998. Mediante este acuerdo los países determinaron que la violencia contra las mujeres </w:t>
      </w:r>
      <w:r w:rsidRPr="00D21A53">
        <w:rPr>
          <w:rFonts w:ascii="Century Gothic" w:eastAsia="Arial" w:hAnsi="Century Gothic" w:cs="Arial"/>
          <w:b/>
          <w:sz w:val="24"/>
          <w:szCs w:val="24"/>
        </w:rPr>
        <w:t xml:space="preserve">constituye una violación de los derechos humanos y las libertades fundamentales. </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En él se estableció el concepto de violencia contra la mujer como “</w:t>
      </w:r>
      <w:r w:rsidRPr="00D21A53">
        <w:rPr>
          <w:rFonts w:ascii="Century Gothic" w:eastAsia="Arial" w:hAnsi="Century Gothic" w:cs="Arial"/>
          <w:i/>
          <w:sz w:val="24"/>
          <w:szCs w:val="24"/>
        </w:rPr>
        <w:t>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w:t>
      </w:r>
      <w:r w:rsidRPr="00D21A53">
        <w:rPr>
          <w:rFonts w:ascii="Century Gothic" w:eastAsia="Arial" w:hAnsi="Century Gothic" w:cs="Arial"/>
          <w:sz w:val="24"/>
          <w:szCs w:val="24"/>
        </w:rPr>
        <w:t xml:space="preserve">” y por primera vez se </w:t>
      </w:r>
      <w:r w:rsidR="005E6541" w:rsidRPr="00D21A53">
        <w:rPr>
          <w:rFonts w:ascii="Century Gothic" w:eastAsia="Arial" w:hAnsi="Century Gothic" w:cs="Arial"/>
          <w:sz w:val="24"/>
          <w:szCs w:val="24"/>
        </w:rPr>
        <w:t>instituye</w:t>
      </w:r>
      <w:r w:rsidRPr="00D21A53">
        <w:rPr>
          <w:rFonts w:ascii="Century Gothic" w:eastAsia="Arial" w:hAnsi="Century Gothic" w:cs="Arial"/>
          <w:sz w:val="24"/>
          <w:szCs w:val="24"/>
        </w:rPr>
        <w:t xml:space="preserve"> el derecho de las mujeres a </w:t>
      </w:r>
      <w:r w:rsidRPr="00D21A53">
        <w:rPr>
          <w:rFonts w:ascii="Century Gothic" w:eastAsia="Arial" w:hAnsi="Century Gothic" w:cs="Arial"/>
          <w:b/>
          <w:sz w:val="24"/>
          <w:szCs w:val="24"/>
        </w:rPr>
        <w:t>vivir una vida libre de violencia</w:t>
      </w:r>
      <w:r w:rsidRPr="00D21A53">
        <w:rPr>
          <w:rFonts w:ascii="Century Gothic" w:eastAsia="Arial" w:hAnsi="Century Gothic" w:cs="Arial"/>
          <w:sz w:val="24"/>
          <w:szCs w:val="24"/>
        </w:rPr>
        <w:t xml:space="preserve">. </w:t>
      </w:r>
    </w:p>
    <w:p w:rsidR="00D21A53" w:rsidRPr="00D21A53" w:rsidRDefault="001D5DA2" w:rsidP="00B0144D">
      <w:pPr>
        <w:spacing w:line="360" w:lineRule="auto"/>
        <w:ind w:left="284"/>
        <w:jc w:val="both"/>
        <w:rPr>
          <w:rFonts w:ascii="Century Gothic" w:eastAsia="Arial" w:hAnsi="Century Gothic" w:cs="Arial"/>
          <w:sz w:val="24"/>
          <w:szCs w:val="28"/>
        </w:rPr>
      </w:pPr>
      <w:r w:rsidRPr="00D21A53">
        <w:rPr>
          <w:rFonts w:ascii="Century Gothic" w:eastAsia="Arial" w:hAnsi="Century Gothic" w:cs="Arial"/>
          <w:sz w:val="24"/>
          <w:szCs w:val="24"/>
        </w:rPr>
        <w:lastRenderedPageBreak/>
        <w:t>De igual manera, como un llamado a los gobiernos, y a organizaciones internacionales y no gubernamentales, para llevar a cabo actividades dirigidas a sensibilizar a la opinión pública respecto del problema de la violencia contra la mujer</w:t>
      </w:r>
      <w:r w:rsidR="00D879F7" w:rsidRPr="00D21A53">
        <w:rPr>
          <w:rFonts w:ascii="Century Gothic" w:eastAsia="Arial" w:hAnsi="Century Gothic" w:cs="Arial"/>
          <w:sz w:val="24"/>
          <w:szCs w:val="24"/>
        </w:rPr>
        <w:t>,</w:t>
      </w:r>
      <w:r w:rsidRPr="00D21A53">
        <w:rPr>
          <w:rFonts w:ascii="Century Gothic" w:eastAsia="Arial" w:hAnsi="Century Gothic" w:cs="Arial"/>
          <w:sz w:val="24"/>
          <w:szCs w:val="24"/>
        </w:rPr>
        <w:t xml:space="preserve"> en 1999 la Asamblea General de la ONU declaró el </w:t>
      </w:r>
      <w:r w:rsidRPr="00D21A53">
        <w:rPr>
          <w:rFonts w:ascii="Century Gothic" w:eastAsia="Arial" w:hAnsi="Century Gothic" w:cs="Arial"/>
          <w:b/>
          <w:sz w:val="24"/>
          <w:szCs w:val="24"/>
        </w:rPr>
        <w:t>25 de noviembre como el Día internacional de la eliminación de la violencia contra la mujer</w:t>
      </w:r>
      <w:r w:rsidRPr="00D21A53">
        <w:rPr>
          <w:rFonts w:ascii="Century Gothic" w:eastAsia="Arial" w:hAnsi="Century Gothic" w:cs="Arial"/>
          <w:sz w:val="24"/>
          <w:szCs w:val="24"/>
        </w:rPr>
        <w:t xml:space="preserve">. </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 xml:space="preserve">A nivel nacional, en nuestro país se han generado leyes, políticas, planes nacionales, campañas, protocolos, entre otras acciones para prevenir, erradicar y sancionar la violencia contra las mujeres, fortaleciendo sus Derechos Humanos.  En el 2006 se publicó la Ley General para la Igualdad entre Mujeres y Hombres y en el 2007 la </w:t>
      </w:r>
      <w:r w:rsidRPr="00D21A53">
        <w:rPr>
          <w:rFonts w:ascii="Century Gothic" w:eastAsia="Arial" w:hAnsi="Century Gothic" w:cs="Arial"/>
          <w:b/>
          <w:sz w:val="24"/>
          <w:szCs w:val="24"/>
        </w:rPr>
        <w:t>Ley General de Acceso de las Mujeres a una Vida Libre de Violencia</w:t>
      </w:r>
      <w:r w:rsidRPr="00D21A53">
        <w:rPr>
          <w:rFonts w:ascii="Century Gothic" w:eastAsia="Arial" w:hAnsi="Century Gothic" w:cs="Arial"/>
          <w:sz w:val="24"/>
          <w:szCs w:val="24"/>
        </w:rPr>
        <w:t xml:space="preserve">. También, en el mismo año se crearon el Sistema Nacional para Prevenir, Atender, Sancionar y Erradicar la Violencia contra las Mujeres y la Comisión Nacional para Prevenir y Erradicar la Violencia contra las Mujeres (CONAVIM). </w:t>
      </w:r>
    </w:p>
    <w:p w:rsidR="00AA6836"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Aun y cuando se han tenido avances significativos éstos han sido paulatinos, hace falta la concientización en todos los ámbitos, para eliminar las relaciones de inequidad entre mujeres y hombres que traen como consecuencia que muchas mujeres sean subordinadas en el seno del hogar, la escuela, el trabajo, o en otros ámbitos como son el social y político.</w:t>
      </w:r>
      <w:r w:rsidRPr="00D21A53">
        <w:rPr>
          <w:rFonts w:ascii="Century Gothic" w:hAnsi="Century Gothic" w:cs="Arial"/>
          <w:sz w:val="24"/>
          <w:szCs w:val="24"/>
        </w:rPr>
        <w:t xml:space="preserve"> </w:t>
      </w:r>
    </w:p>
    <w:p w:rsidR="00D21A53" w:rsidRPr="00D21A53" w:rsidRDefault="001D5DA2" w:rsidP="00B0144D">
      <w:pPr>
        <w:spacing w:line="360" w:lineRule="auto"/>
        <w:ind w:left="284"/>
        <w:jc w:val="both"/>
        <w:rPr>
          <w:rFonts w:ascii="Century Gothic" w:eastAsia="Arial" w:hAnsi="Century Gothic" w:cs="Arial"/>
          <w:sz w:val="24"/>
          <w:szCs w:val="28"/>
        </w:rPr>
      </w:pPr>
      <w:r w:rsidRPr="00D21A53">
        <w:rPr>
          <w:rFonts w:ascii="Century Gothic" w:eastAsia="Arial" w:hAnsi="Century Gothic" w:cs="Arial"/>
          <w:sz w:val="24"/>
          <w:szCs w:val="24"/>
        </w:rPr>
        <w:t>En el Estado de Chihuahua, contamos desde el 25 de enero del 2007 con</w:t>
      </w:r>
      <w:r w:rsidR="00C1469F" w:rsidRPr="00D21A53">
        <w:rPr>
          <w:rFonts w:ascii="Century Gothic" w:eastAsia="Arial" w:hAnsi="Century Gothic" w:cs="Arial"/>
          <w:sz w:val="24"/>
          <w:szCs w:val="24"/>
        </w:rPr>
        <w:t xml:space="preserve"> la</w:t>
      </w:r>
      <w:r w:rsidRPr="00D21A53">
        <w:rPr>
          <w:rFonts w:ascii="Century Gothic" w:eastAsia="Arial" w:hAnsi="Century Gothic" w:cs="Arial"/>
          <w:sz w:val="24"/>
          <w:szCs w:val="24"/>
        </w:rPr>
        <w:t xml:space="preserve"> Ley Estatal del Derecho de las Mujeres a una Vida Libre de Violencia, la cual, entre otras cosas, establece las bases para la prevención, atención y erradicación de la violencia contra las mujeres de cualquier edad en el </w:t>
      </w:r>
      <w:r w:rsidRPr="00D21A53">
        <w:rPr>
          <w:rFonts w:ascii="Century Gothic" w:eastAsia="Arial" w:hAnsi="Century Gothic" w:cs="Arial"/>
          <w:sz w:val="24"/>
          <w:szCs w:val="24"/>
        </w:rPr>
        <w:lastRenderedPageBreak/>
        <w:t xml:space="preserve">ámbito público o privado; así como las bases para diseñar el contenido de las políticas públicas, programas y acciones, </w:t>
      </w:r>
      <w:r w:rsidR="00F67F87" w:rsidRPr="00D21A53">
        <w:rPr>
          <w:rFonts w:ascii="Century Gothic" w:eastAsia="Arial" w:hAnsi="Century Gothic" w:cs="Arial"/>
          <w:sz w:val="24"/>
          <w:szCs w:val="24"/>
        </w:rPr>
        <w:t>así</w:t>
      </w:r>
      <w:r w:rsidRPr="00D21A53">
        <w:rPr>
          <w:rFonts w:ascii="Century Gothic" w:eastAsia="Arial" w:hAnsi="Century Gothic" w:cs="Arial"/>
          <w:sz w:val="24"/>
          <w:szCs w:val="24"/>
        </w:rPr>
        <w:t xml:space="preserve"> como promover la aplicación las medidas tendientes a erradicar la violencia contra las mujeres. </w:t>
      </w:r>
    </w:p>
    <w:p w:rsidR="00D903D2"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De igual manera establece los principios, tipos y modalidades de violencia contra las mujeres, así como</w:t>
      </w:r>
      <w:r w:rsidRPr="00D21A53">
        <w:rPr>
          <w:rFonts w:ascii="Century Gothic" w:hAnsi="Century Gothic" w:cs="Arial"/>
          <w:sz w:val="24"/>
          <w:szCs w:val="24"/>
        </w:rPr>
        <w:t xml:space="preserve"> </w:t>
      </w:r>
      <w:r w:rsidRPr="00D21A53">
        <w:rPr>
          <w:rFonts w:ascii="Century Gothic" w:eastAsia="Arial" w:hAnsi="Century Gothic" w:cs="Arial"/>
          <w:sz w:val="24"/>
          <w:szCs w:val="24"/>
        </w:rPr>
        <w:t xml:space="preserve">una serie de disposiciones y de contenidos que orientan el quehacer de las instituciones públicas, </w:t>
      </w:r>
      <w:r w:rsidR="00F67F87" w:rsidRPr="00D21A53">
        <w:rPr>
          <w:rFonts w:ascii="Century Gothic" w:eastAsia="Arial" w:hAnsi="Century Gothic" w:cs="Arial"/>
          <w:sz w:val="24"/>
          <w:szCs w:val="24"/>
        </w:rPr>
        <w:t>y</w:t>
      </w:r>
      <w:r w:rsidRPr="00D21A53">
        <w:rPr>
          <w:rFonts w:ascii="Century Gothic" w:eastAsia="Arial" w:hAnsi="Century Gothic" w:cs="Arial"/>
          <w:sz w:val="24"/>
          <w:szCs w:val="24"/>
        </w:rPr>
        <w:t xml:space="preserve"> las medidas para concientizar y sensibilizar a la comunidad con el propósito de prevenir y erradicar todas las formas de violencia contra las mujeres.  </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Para saber en qué momento se ejerce la violencia contra la mujer es necesario conocer las formas, manifestaciones y conductas que la reflejan, así como los ámbitos y espacios en donde ésta puede ocurrir.</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 xml:space="preserve">En nuestra legislación estatal se </w:t>
      </w:r>
      <w:r w:rsidR="007D3FB5" w:rsidRPr="00D21A53">
        <w:rPr>
          <w:rFonts w:ascii="Century Gothic" w:eastAsia="Arial" w:hAnsi="Century Gothic" w:cs="Arial"/>
          <w:sz w:val="24"/>
          <w:szCs w:val="24"/>
        </w:rPr>
        <w:t>establecen</w:t>
      </w:r>
      <w:r w:rsidRPr="00D21A53">
        <w:rPr>
          <w:rFonts w:ascii="Century Gothic" w:eastAsia="Arial" w:hAnsi="Century Gothic" w:cs="Arial"/>
          <w:sz w:val="24"/>
          <w:szCs w:val="24"/>
        </w:rPr>
        <w:t xml:space="preserve"> seis tipos </w:t>
      </w:r>
      <w:r w:rsidR="007D3FB5" w:rsidRPr="00D21A53">
        <w:rPr>
          <w:rFonts w:ascii="Century Gothic" w:eastAsia="Arial" w:hAnsi="Century Gothic" w:cs="Arial"/>
          <w:sz w:val="24"/>
          <w:szCs w:val="24"/>
        </w:rPr>
        <w:t xml:space="preserve">de </w:t>
      </w:r>
      <w:r w:rsidRPr="00D21A53">
        <w:rPr>
          <w:rFonts w:ascii="Century Gothic" w:eastAsia="Arial" w:hAnsi="Century Gothic" w:cs="Arial"/>
          <w:sz w:val="24"/>
          <w:szCs w:val="24"/>
        </w:rPr>
        <w:t>violencia contra la mujer, física, sexual, psicológica, patr</w:t>
      </w:r>
      <w:r w:rsidR="005E6541" w:rsidRPr="00D21A53">
        <w:rPr>
          <w:rFonts w:ascii="Century Gothic" w:eastAsia="Arial" w:hAnsi="Century Gothic" w:cs="Arial"/>
          <w:sz w:val="24"/>
          <w:szCs w:val="24"/>
        </w:rPr>
        <w:t>imonial, económica y obstétrica;</w:t>
      </w:r>
      <w:r w:rsidRPr="00D21A53">
        <w:rPr>
          <w:rFonts w:ascii="Century Gothic" w:eastAsia="Arial" w:hAnsi="Century Gothic" w:cs="Arial"/>
          <w:sz w:val="24"/>
          <w:szCs w:val="24"/>
        </w:rPr>
        <w:t xml:space="preserve"> y </w:t>
      </w:r>
      <w:r w:rsidR="007D3FB5" w:rsidRPr="00D21A53">
        <w:rPr>
          <w:rFonts w:ascii="Century Gothic" w:eastAsia="Arial" w:hAnsi="Century Gothic" w:cs="Arial"/>
          <w:sz w:val="24"/>
          <w:szCs w:val="24"/>
        </w:rPr>
        <w:t xml:space="preserve">seis tipos de modalidades: </w:t>
      </w:r>
      <w:r w:rsidRPr="00D21A53">
        <w:rPr>
          <w:rFonts w:ascii="Century Gothic" w:eastAsia="Arial" w:hAnsi="Century Gothic" w:cs="Arial"/>
          <w:sz w:val="24"/>
          <w:szCs w:val="24"/>
        </w:rPr>
        <w:t>violencia familiar, institucional, laboral, docente, en la comunidad</w:t>
      </w:r>
      <w:r w:rsidR="005E6541" w:rsidRPr="00D21A53">
        <w:rPr>
          <w:rFonts w:ascii="Century Gothic" w:eastAsia="Arial" w:hAnsi="Century Gothic" w:cs="Arial"/>
          <w:sz w:val="24"/>
          <w:szCs w:val="24"/>
        </w:rPr>
        <w:t xml:space="preserve"> y </w:t>
      </w:r>
      <w:r w:rsidRPr="00D21A53">
        <w:rPr>
          <w:rFonts w:ascii="Century Gothic" w:eastAsia="Arial" w:hAnsi="Century Gothic" w:cs="Arial"/>
          <w:sz w:val="24"/>
          <w:szCs w:val="24"/>
        </w:rPr>
        <w:t xml:space="preserve">el feminicidio. </w:t>
      </w:r>
    </w:p>
    <w:p w:rsidR="00F174DA" w:rsidRDefault="001D5DA2" w:rsidP="00B0144D">
      <w:pPr>
        <w:spacing w:line="360" w:lineRule="auto"/>
        <w:ind w:left="284"/>
        <w:jc w:val="both"/>
        <w:rPr>
          <w:rFonts w:ascii="Century Gothic" w:eastAsia="Arial" w:hAnsi="Century Gothic" w:cs="Arial"/>
          <w:sz w:val="24"/>
          <w:szCs w:val="24"/>
        </w:rPr>
      </w:pPr>
      <w:bookmarkStart w:id="0" w:name="_gjdgxs" w:colFirst="0" w:colLast="0"/>
      <w:bookmarkEnd w:id="0"/>
      <w:r w:rsidRPr="00D21A53">
        <w:rPr>
          <w:rFonts w:ascii="Century Gothic" w:eastAsia="Arial" w:hAnsi="Century Gothic" w:cs="Arial"/>
          <w:sz w:val="24"/>
          <w:szCs w:val="24"/>
        </w:rPr>
        <w:t>Sin embargo, actualmente existen otros tipos y modalidades de viole</w:t>
      </w:r>
      <w:r w:rsidR="007D3FB5" w:rsidRPr="00D21A53">
        <w:rPr>
          <w:rFonts w:ascii="Century Gothic" w:eastAsia="Arial" w:hAnsi="Century Gothic" w:cs="Arial"/>
          <w:sz w:val="24"/>
          <w:szCs w:val="24"/>
        </w:rPr>
        <w:t>ncia contra las mujeres que no son</w:t>
      </w:r>
      <w:r w:rsidRPr="00D21A53">
        <w:rPr>
          <w:rFonts w:ascii="Century Gothic" w:eastAsia="Arial" w:hAnsi="Century Gothic" w:cs="Arial"/>
          <w:sz w:val="24"/>
          <w:szCs w:val="24"/>
        </w:rPr>
        <w:t xml:space="preserve"> contemplados en nuestra ley</w:t>
      </w:r>
      <w:r w:rsidR="007D3FB5" w:rsidRPr="00D21A53">
        <w:rPr>
          <w:rFonts w:ascii="Century Gothic" w:eastAsia="Arial" w:hAnsi="Century Gothic" w:cs="Arial"/>
          <w:sz w:val="24"/>
          <w:szCs w:val="24"/>
        </w:rPr>
        <w:t xml:space="preserve"> estatal</w:t>
      </w:r>
      <w:r w:rsidRPr="00D21A53">
        <w:rPr>
          <w:rFonts w:ascii="Century Gothic" w:eastAsia="Arial" w:hAnsi="Century Gothic" w:cs="Arial"/>
          <w:sz w:val="24"/>
          <w:szCs w:val="24"/>
        </w:rPr>
        <w:t>, como la violencia simbólica</w:t>
      </w:r>
      <w:r w:rsidR="007D3FB5" w:rsidRPr="00D21A53">
        <w:rPr>
          <w:rFonts w:ascii="Century Gothic" w:eastAsia="Arial" w:hAnsi="Century Gothic" w:cs="Arial"/>
          <w:sz w:val="24"/>
          <w:szCs w:val="24"/>
        </w:rPr>
        <w:t>, la violencia contra los derechos reproductivos</w:t>
      </w:r>
      <w:r w:rsidRPr="00D21A53">
        <w:rPr>
          <w:rFonts w:ascii="Century Gothic" w:eastAsia="Arial" w:hAnsi="Century Gothic" w:cs="Arial"/>
          <w:sz w:val="24"/>
          <w:szCs w:val="24"/>
        </w:rPr>
        <w:t>, la violencia en el noviazgo, la</w:t>
      </w:r>
      <w:r w:rsidR="007D3FB5" w:rsidRPr="00D21A53">
        <w:rPr>
          <w:rFonts w:ascii="Century Gothic" w:eastAsia="Arial" w:hAnsi="Century Gothic" w:cs="Arial"/>
          <w:sz w:val="24"/>
          <w:szCs w:val="24"/>
        </w:rPr>
        <w:t xml:space="preserve"> violencia en el ámbito escolar y</w:t>
      </w:r>
      <w:r w:rsidRPr="00D21A53">
        <w:rPr>
          <w:rFonts w:ascii="Century Gothic" w:eastAsia="Arial" w:hAnsi="Century Gothic" w:cs="Arial"/>
          <w:sz w:val="24"/>
          <w:szCs w:val="24"/>
        </w:rPr>
        <w:t xml:space="preserve"> la violencia mediática, todas existen y deben ser mencionadas, pues no hablar de ello promueve su invisibilidad e incluso normaliza </w:t>
      </w:r>
      <w:r w:rsidR="007D3FB5" w:rsidRPr="00D21A53">
        <w:rPr>
          <w:rFonts w:ascii="Century Gothic" w:eastAsia="Arial" w:hAnsi="Century Gothic" w:cs="Arial"/>
          <w:sz w:val="24"/>
          <w:szCs w:val="24"/>
        </w:rPr>
        <w:t>las</w:t>
      </w:r>
      <w:r w:rsidRPr="00D21A53">
        <w:rPr>
          <w:rFonts w:ascii="Century Gothic" w:eastAsia="Arial" w:hAnsi="Century Gothic" w:cs="Arial"/>
          <w:sz w:val="24"/>
          <w:szCs w:val="24"/>
        </w:rPr>
        <w:t xml:space="preserve"> conductas. No debemos ser tolerantes con ningún acto que vulnere nuestros derechos como mujeres. </w:t>
      </w:r>
    </w:p>
    <w:p w:rsidR="00F174DA" w:rsidRPr="00D21A53" w:rsidRDefault="007D3FB5"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lastRenderedPageBreak/>
        <w:t>En lo que corres</w:t>
      </w:r>
      <w:r w:rsidR="00FD5F35" w:rsidRPr="00D21A53">
        <w:rPr>
          <w:rFonts w:ascii="Century Gothic" w:eastAsia="Arial" w:hAnsi="Century Gothic" w:cs="Arial"/>
          <w:sz w:val="24"/>
          <w:szCs w:val="24"/>
        </w:rPr>
        <w:t xml:space="preserve">ponde a los tipos de violencia, </w:t>
      </w:r>
      <w:r w:rsidR="00AA6836" w:rsidRPr="00D21A53">
        <w:rPr>
          <w:rFonts w:ascii="Century Gothic" w:eastAsia="Arial" w:hAnsi="Century Gothic" w:cs="Arial"/>
          <w:sz w:val="24"/>
          <w:szCs w:val="24"/>
        </w:rPr>
        <w:t xml:space="preserve">se propone agregar </w:t>
      </w:r>
      <w:r w:rsidRPr="00D21A53">
        <w:rPr>
          <w:rFonts w:ascii="Century Gothic" w:eastAsia="Arial" w:hAnsi="Century Gothic" w:cs="Arial"/>
          <w:sz w:val="24"/>
          <w:szCs w:val="24"/>
        </w:rPr>
        <w:t>l</w:t>
      </w:r>
      <w:r w:rsidR="001D5DA2" w:rsidRPr="00D21A53">
        <w:rPr>
          <w:rFonts w:ascii="Century Gothic" w:eastAsia="Arial" w:hAnsi="Century Gothic" w:cs="Arial"/>
          <w:sz w:val="24"/>
          <w:szCs w:val="24"/>
        </w:rPr>
        <w:t xml:space="preserve">a </w:t>
      </w:r>
      <w:r w:rsidR="001D5DA2" w:rsidRPr="00D21A53">
        <w:rPr>
          <w:rFonts w:ascii="Century Gothic" w:eastAsia="Arial" w:hAnsi="Century Gothic" w:cs="Arial"/>
          <w:b/>
          <w:sz w:val="24"/>
          <w:szCs w:val="24"/>
        </w:rPr>
        <w:t>violencia simbólica</w:t>
      </w:r>
      <w:r w:rsidR="00BF298D" w:rsidRPr="00D21A53">
        <w:rPr>
          <w:rFonts w:ascii="Century Gothic" w:eastAsia="Arial" w:hAnsi="Century Gothic" w:cs="Arial"/>
          <w:b/>
          <w:sz w:val="24"/>
          <w:szCs w:val="24"/>
        </w:rPr>
        <w:t xml:space="preserve">, </w:t>
      </w:r>
      <w:r w:rsidR="00BF298D" w:rsidRPr="00D21A53">
        <w:rPr>
          <w:rFonts w:ascii="Century Gothic" w:eastAsia="Arial" w:hAnsi="Century Gothic" w:cs="Arial"/>
          <w:sz w:val="24"/>
          <w:szCs w:val="24"/>
        </w:rPr>
        <w:t>la cual es considerada</w:t>
      </w:r>
      <w:r w:rsidRPr="00D21A53">
        <w:rPr>
          <w:rFonts w:ascii="Century Gothic" w:hAnsi="Century Gothic" w:cs="Arial"/>
          <w:sz w:val="24"/>
          <w:szCs w:val="24"/>
        </w:rPr>
        <w:t xml:space="preserve"> la base de todos los tipos de violencia; a través de las costumbres, tradiciones y prácticas cotidianas se refuerzan y reproducen las relaciones basadas en el dominio y la sumisión</w:t>
      </w:r>
      <w:r w:rsidR="00BF298D" w:rsidRPr="00D21A53">
        <w:rPr>
          <w:rFonts w:ascii="Century Gothic" w:hAnsi="Century Gothic" w:cs="Arial"/>
          <w:sz w:val="24"/>
          <w:szCs w:val="24"/>
        </w:rPr>
        <w:t>. E</w:t>
      </w:r>
      <w:r w:rsidRPr="00D21A53">
        <w:rPr>
          <w:rFonts w:ascii="Century Gothic" w:eastAsia="Arial" w:hAnsi="Century Gothic" w:cs="Arial"/>
          <w:sz w:val="24"/>
          <w:szCs w:val="24"/>
        </w:rPr>
        <w:t>s una</w:t>
      </w:r>
      <w:r w:rsidR="001D5DA2" w:rsidRPr="00D21A53">
        <w:rPr>
          <w:rFonts w:ascii="Century Gothic" w:eastAsia="Arial" w:hAnsi="Century Gothic" w:cs="Arial"/>
          <w:sz w:val="24"/>
          <w:szCs w:val="24"/>
        </w:rPr>
        <w:t xml:space="preserve"> violencia sutil e implícita, que se manifiesta como la imposición de una fuerza oculta basada en acciones que coaccionan los comportamientos individuales o sociales de manera pasiva. La violencia simbólica no es menos efectiva que la violencia activa. Lo que la fortalece es precisamente la naturalización y la normalización del orden impuesto, justificando las relaciones desiguales entre mujeres y hombres.</w:t>
      </w:r>
    </w:p>
    <w:p w:rsidR="0004336B" w:rsidRPr="00D21A53" w:rsidRDefault="0004336B" w:rsidP="00B0144D">
      <w:pPr>
        <w:spacing w:line="360" w:lineRule="auto"/>
        <w:ind w:left="284"/>
        <w:jc w:val="both"/>
        <w:rPr>
          <w:rFonts w:ascii="Century Gothic" w:hAnsi="Century Gothic" w:cs="Arial"/>
          <w:sz w:val="24"/>
          <w:szCs w:val="24"/>
        </w:rPr>
      </w:pPr>
      <w:r w:rsidRPr="00D21A53">
        <w:rPr>
          <w:rFonts w:ascii="Century Gothic" w:hAnsi="Century Gothic" w:cs="Arial"/>
          <w:sz w:val="24"/>
          <w:szCs w:val="24"/>
        </w:rPr>
        <w:t xml:space="preserve">Este tipo de violencia destaca por ser silenciosa y casi imperceptible para sus víctimas, </w:t>
      </w:r>
      <w:r w:rsidR="00BF298D" w:rsidRPr="00D21A53">
        <w:rPr>
          <w:rFonts w:ascii="Century Gothic" w:hAnsi="Century Gothic" w:cs="Arial"/>
          <w:sz w:val="24"/>
          <w:szCs w:val="24"/>
        </w:rPr>
        <w:t>pues</w:t>
      </w:r>
      <w:r w:rsidRPr="00D21A53">
        <w:rPr>
          <w:rFonts w:ascii="Century Gothic" w:hAnsi="Century Gothic" w:cs="Arial"/>
          <w:sz w:val="24"/>
          <w:szCs w:val="24"/>
        </w:rPr>
        <w:t xml:space="preserve"> se adopta a través de prácticas que son aceptadas y normalizadas en</w:t>
      </w:r>
      <w:r w:rsidR="005F3E74" w:rsidRPr="00D21A53">
        <w:rPr>
          <w:rFonts w:ascii="Century Gothic" w:hAnsi="Century Gothic" w:cs="Arial"/>
          <w:sz w:val="24"/>
          <w:szCs w:val="24"/>
        </w:rPr>
        <w:t xml:space="preserve"> nuestra sociedad</w:t>
      </w:r>
      <w:r w:rsidRPr="00D21A53">
        <w:rPr>
          <w:rFonts w:ascii="Century Gothic" w:hAnsi="Century Gothic" w:cs="Arial"/>
          <w:sz w:val="24"/>
          <w:szCs w:val="24"/>
        </w:rPr>
        <w:t>; violenta</w:t>
      </w:r>
      <w:r w:rsidRPr="00D21A53">
        <w:rPr>
          <w:rFonts w:ascii="Century Gothic" w:hAnsi="Century Gothic" w:cs="Arial"/>
          <w:sz w:val="24"/>
          <w:szCs w:val="24"/>
          <w:shd w:val="clear" w:color="auto" w:fill="FFFFFF"/>
        </w:rPr>
        <w:t xml:space="preserve"> por medio de estereotipos, mensajes, valores o ideas que naturalizan, producen y transmiten dominación, desigualdad, discriminación, subordinación y violencia contra las mujeres y niñas.</w:t>
      </w:r>
    </w:p>
    <w:p w:rsidR="0004336B" w:rsidRPr="00D21A53" w:rsidRDefault="0004336B" w:rsidP="00B0144D">
      <w:pPr>
        <w:shd w:val="clear" w:color="auto" w:fill="FFFFFF"/>
        <w:spacing w:before="199" w:after="120" w:line="360" w:lineRule="auto"/>
        <w:ind w:left="284"/>
        <w:jc w:val="both"/>
        <w:textAlignment w:val="baseline"/>
        <w:outlineLvl w:val="1"/>
        <w:rPr>
          <w:rFonts w:ascii="Century Gothic" w:hAnsi="Century Gothic" w:cs="Arial"/>
          <w:sz w:val="24"/>
          <w:szCs w:val="24"/>
        </w:rPr>
      </w:pPr>
      <w:r w:rsidRPr="00D21A53">
        <w:rPr>
          <w:rFonts w:ascii="Century Gothic" w:hAnsi="Century Gothic" w:cs="Arial"/>
          <w:sz w:val="24"/>
          <w:szCs w:val="24"/>
        </w:rPr>
        <w:t>Los medios de comunicación masiva son un agente que reproduce la violencia simbólica, presentan</w:t>
      </w:r>
      <w:r w:rsidR="00FD5F35" w:rsidRPr="00D21A53">
        <w:rPr>
          <w:rFonts w:ascii="Century Gothic" w:hAnsi="Century Gothic" w:cs="Arial"/>
          <w:sz w:val="24"/>
          <w:szCs w:val="24"/>
        </w:rPr>
        <w:t>do</w:t>
      </w:r>
      <w:r w:rsidRPr="00D21A53">
        <w:rPr>
          <w:rFonts w:ascii="Century Gothic" w:hAnsi="Century Gothic" w:cs="Arial"/>
          <w:sz w:val="24"/>
          <w:szCs w:val="24"/>
        </w:rPr>
        <w:t xml:space="preserve"> a las mujeres como objetos, </w:t>
      </w:r>
      <w:r w:rsidR="00FD5F35" w:rsidRPr="00D21A53">
        <w:rPr>
          <w:rFonts w:ascii="Century Gothic" w:hAnsi="Century Gothic" w:cs="Arial"/>
          <w:sz w:val="24"/>
          <w:szCs w:val="24"/>
        </w:rPr>
        <w:t xml:space="preserve">ignorando sus cualidades y habilidades intelectuales y personales, </w:t>
      </w:r>
      <w:r w:rsidRPr="00D21A53">
        <w:rPr>
          <w:rFonts w:ascii="Century Gothic" w:hAnsi="Century Gothic" w:cs="Arial"/>
          <w:sz w:val="24"/>
          <w:szCs w:val="24"/>
        </w:rPr>
        <w:t>sobrevalorando los estereotipos de belleza</w:t>
      </w:r>
      <w:r w:rsidR="00FD5F35" w:rsidRPr="00D21A53">
        <w:rPr>
          <w:rFonts w:ascii="Century Gothic" w:hAnsi="Century Gothic" w:cs="Arial"/>
          <w:sz w:val="24"/>
          <w:szCs w:val="24"/>
        </w:rPr>
        <w:t xml:space="preserve"> y</w:t>
      </w:r>
      <w:r w:rsidR="005F3E74" w:rsidRPr="00D21A53">
        <w:rPr>
          <w:rFonts w:ascii="Century Gothic" w:hAnsi="Century Gothic" w:cs="Arial"/>
          <w:sz w:val="24"/>
          <w:szCs w:val="24"/>
        </w:rPr>
        <w:t xml:space="preserve"> </w:t>
      </w:r>
      <w:r w:rsidR="00FD5F35" w:rsidRPr="00D21A53">
        <w:rPr>
          <w:rFonts w:ascii="Century Gothic" w:hAnsi="Century Gothic" w:cs="Arial"/>
          <w:sz w:val="24"/>
          <w:szCs w:val="24"/>
        </w:rPr>
        <w:t>colocándolas</w:t>
      </w:r>
      <w:r w:rsidR="005F3E74" w:rsidRPr="00D21A53">
        <w:rPr>
          <w:rFonts w:ascii="Century Gothic" w:hAnsi="Century Gothic" w:cs="Arial"/>
          <w:sz w:val="24"/>
          <w:szCs w:val="24"/>
        </w:rPr>
        <w:t xml:space="preserve"> </w:t>
      </w:r>
      <w:r w:rsidRPr="00D21A53">
        <w:rPr>
          <w:rFonts w:ascii="Century Gothic" w:hAnsi="Century Gothic" w:cs="Arial"/>
          <w:sz w:val="24"/>
          <w:szCs w:val="24"/>
        </w:rPr>
        <w:t>en roles subordinados</w:t>
      </w:r>
      <w:r w:rsidR="005F3E74" w:rsidRPr="00D21A53">
        <w:rPr>
          <w:rFonts w:ascii="Century Gothic" w:hAnsi="Century Gothic" w:cs="Arial"/>
          <w:sz w:val="24"/>
          <w:szCs w:val="24"/>
        </w:rPr>
        <w:t>.</w:t>
      </w:r>
      <w:r w:rsidRPr="00D21A53">
        <w:rPr>
          <w:rFonts w:ascii="Century Gothic" w:hAnsi="Century Gothic" w:cs="Arial"/>
          <w:sz w:val="24"/>
          <w:szCs w:val="24"/>
        </w:rPr>
        <w:t xml:space="preserve"> </w:t>
      </w:r>
      <w:r w:rsidR="005F3E74" w:rsidRPr="00D21A53">
        <w:rPr>
          <w:rFonts w:ascii="Century Gothic" w:hAnsi="Century Gothic" w:cs="Arial"/>
          <w:sz w:val="24"/>
          <w:szCs w:val="24"/>
        </w:rPr>
        <w:t xml:space="preserve">Otro ejemplo son </w:t>
      </w:r>
      <w:r w:rsidR="00D21A53">
        <w:rPr>
          <w:rFonts w:ascii="Century Gothic" w:hAnsi="Century Gothic" w:cs="Arial"/>
          <w:sz w:val="24"/>
          <w:szCs w:val="24"/>
        </w:rPr>
        <w:t>los micro</w:t>
      </w:r>
      <w:r w:rsidRPr="00D21A53">
        <w:rPr>
          <w:rFonts w:ascii="Century Gothic" w:hAnsi="Century Gothic" w:cs="Arial"/>
          <w:sz w:val="24"/>
          <w:szCs w:val="24"/>
        </w:rPr>
        <w:t xml:space="preserve">machismos, que se representan de una manera </w:t>
      </w:r>
      <w:r w:rsidR="005F3E74" w:rsidRPr="00D21A53">
        <w:rPr>
          <w:rFonts w:ascii="Century Gothic" w:hAnsi="Century Gothic" w:cs="Arial"/>
          <w:sz w:val="24"/>
          <w:szCs w:val="24"/>
        </w:rPr>
        <w:t>sutil</w:t>
      </w:r>
      <w:r w:rsidRPr="00D21A53">
        <w:rPr>
          <w:rFonts w:ascii="Century Gothic" w:hAnsi="Century Gothic" w:cs="Arial"/>
          <w:sz w:val="24"/>
          <w:szCs w:val="24"/>
        </w:rPr>
        <w:t xml:space="preserve"> y casi pasan desapercibidos, pero de tanto repetirse, pueden</w:t>
      </w:r>
      <w:r w:rsidR="00796873" w:rsidRPr="00D21A53">
        <w:rPr>
          <w:rFonts w:ascii="Century Gothic" w:hAnsi="Century Gothic" w:cs="Arial"/>
          <w:sz w:val="24"/>
          <w:szCs w:val="24"/>
        </w:rPr>
        <w:t xml:space="preserve"> llegar a naturalizarse, provocando que las mujeres parezcan culpables o responsables por las prácticas violentas y discriminatorias que sufren. </w:t>
      </w:r>
    </w:p>
    <w:p w:rsidR="00FD5F35" w:rsidRPr="00D21A53" w:rsidRDefault="00980FAA" w:rsidP="00B0144D">
      <w:pPr>
        <w:pBdr>
          <w:top w:val="nil"/>
          <w:left w:val="nil"/>
          <w:bottom w:val="nil"/>
          <w:right w:val="nil"/>
          <w:between w:val="nil"/>
        </w:pBdr>
        <w:shd w:val="clear" w:color="auto" w:fill="FFFFFF"/>
        <w:spacing w:after="225" w:line="360" w:lineRule="auto"/>
        <w:ind w:left="284"/>
        <w:jc w:val="both"/>
        <w:rPr>
          <w:rFonts w:ascii="Century Gothic" w:eastAsia="Arial" w:hAnsi="Century Gothic" w:cs="Arial"/>
          <w:color w:val="000000"/>
          <w:sz w:val="24"/>
          <w:szCs w:val="24"/>
        </w:rPr>
      </w:pPr>
      <w:r>
        <w:rPr>
          <w:rFonts w:ascii="Century Gothic" w:eastAsia="Arial" w:hAnsi="Century Gothic" w:cs="Arial"/>
          <w:color w:val="000000"/>
          <w:sz w:val="24"/>
          <w:szCs w:val="24"/>
        </w:rPr>
        <w:lastRenderedPageBreak/>
        <w:t>D</w:t>
      </w:r>
      <w:r w:rsidR="00D64421" w:rsidRPr="00D21A53">
        <w:rPr>
          <w:rFonts w:ascii="Century Gothic" w:eastAsia="Arial" w:hAnsi="Century Gothic" w:cs="Arial"/>
          <w:color w:val="000000"/>
          <w:sz w:val="24"/>
          <w:szCs w:val="24"/>
        </w:rPr>
        <w:t>e igual manera,</w:t>
      </w:r>
      <w:r w:rsidR="00D64421" w:rsidRPr="00D21A53">
        <w:rPr>
          <w:rFonts w:ascii="Century Gothic" w:eastAsia="Arial" w:hAnsi="Century Gothic" w:cs="Arial"/>
          <w:b/>
          <w:color w:val="000000"/>
          <w:sz w:val="24"/>
          <w:szCs w:val="24"/>
        </w:rPr>
        <w:t xml:space="preserve"> l</w:t>
      </w:r>
      <w:r w:rsidR="00FD5F35" w:rsidRPr="00D21A53">
        <w:rPr>
          <w:rFonts w:ascii="Century Gothic" w:eastAsia="Arial" w:hAnsi="Century Gothic" w:cs="Arial"/>
          <w:b/>
          <w:color w:val="000000"/>
          <w:sz w:val="24"/>
          <w:szCs w:val="24"/>
        </w:rPr>
        <w:t xml:space="preserve">a violencia contra los derechos reproductivos, </w:t>
      </w:r>
      <w:r w:rsidR="00FD5F35" w:rsidRPr="00D21A53">
        <w:rPr>
          <w:rFonts w:ascii="Century Gothic" w:eastAsia="Arial" w:hAnsi="Century Gothic" w:cs="Arial"/>
          <w:color w:val="000000"/>
          <w:sz w:val="24"/>
          <w:szCs w:val="24"/>
        </w:rPr>
        <w:t>que no es lo mismo que la violencia obstétrica contemplada en la Ley Estatal,</w:t>
      </w:r>
      <w:r w:rsidR="00FD5F35" w:rsidRPr="00D21A53">
        <w:rPr>
          <w:rFonts w:ascii="Century Gothic" w:eastAsia="Arial" w:hAnsi="Century Gothic" w:cs="Arial"/>
          <w:b/>
          <w:color w:val="000000"/>
          <w:sz w:val="24"/>
          <w:szCs w:val="24"/>
        </w:rPr>
        <w:t xml:space="preserve"> </w:t>
      </w:r>
      <w:r w:rsidR="00FD5F35" w:rsidRPr="00D21A53">
        <w:rPr>
          <w:rFonts w:ascii="Century Gothic" w:eastAsia="Arial" w:hAnsi="Century Gothic" w:cs="Arial"/>
          <w:color w:val="000000"/>
          <w:sz w:val="24"/>
          <w:szCs w:val="24"/>
        </w:rPr>
        <w:t xml:space="preserve"> refiere a la acción u omisión que limite o vulnere el derecho de las mujeres a decidir libre y voluntariamente sobre su función reproductiva, en relación con el número y espaciamiento de los hijos, acceso a métodos anticonceptivos de su elección, acceso a una maternidad elegida y segura, así como el acceso seguro para la interrupción legal del embarazo, a servicios de atención prenatal, así como a servicios obstétricos de emergencia;</w:t>
      </w:r>
    </w:p>
    <w:p w:rsidR="00AA6836" w:rsidRPr="00D21A53" w:rsidRDefault="00AA6836" w:rsidP="00B0144D">
      <w:pPr>
        <w:pBdr>
          <w:top w:val="nil"/>
          <w:left w:val="nil"/>
          <w:bottom w:val="nil"/>
          <w:right w:val="nil"/>
          <w:between w:val="nil"/>
        </w:pBdr>
        <w:shd w:val="clear" w:color="auto" w:fill="FFFFFF"/>
        <w:spacing w:after="225" w:line="360" w:lineRule="auto"/>
        <w:ind w:left="284"/>
        <w:jc w:val="both"/>
        <w:rPr>
          <w:rFonts w:ascii="Century Gothic" w:eastAsia="Arial" w:hAnsi="Century Gothic" w:cs="Arial"/>
          <w:color w:val="000000"/>
          <w:sz w:val="24"/>
          <w:szCs w:val="24"/>
        </w:rPr>
      </w:pPr>
      <w:r w:rsidRPr="00D21A53">
        <w:rPr>
          <w:rFonts w:ascii="Century Gothic" w:eastAsia="Arial" w:hAnsi="Century Gothic" w:cs="Arial"/>
          <w:color w:val="000000"/>
          <w:sz w:val="24"/>
          <w:szCs w:val="24"/>
        </w:rPr>
        <w:t xml:space="preserve">Esta propuesta busca eliminar todos los obstáculos que impiden el acceso y la calidad de los servicios de planificación familiar y de otros servicios de salud sexual y reproductiva. Se apega a lo establecido en los artículos 1º y 4º de la Constitución Federal y a los tratados internacionales, ha sido aprobada en diversas entidades federativas y cuenta con el respaldo del </w:t>
      </w:r>
      <w:proofErr w:type="spellStart"/>
      <w:r w:rsidRPr="00D21A53">
        <w:rPr>
          <w:rFonts w:ascii="Century Gothic" w:eastAsia="Arial" w:hAnsi="Century Gothic" w:cs="Arial"/>
          <w:color w:val="000000"/>
          <w:sz w:val="24"/>
          <w:szCs w:val="24"/>
        </w:rPr>
        <w:t>Inmujeres</w:t>
      </w:r>
      <w:proofErr w:type="spellEnd"/>
      <w:r w:rsidRPr="00D21A53">
        <w:rPr>
          <w:rFonts w:ascii="Century Gothic" w:eastAsia="Arial" w:hAnsi="Century Gothic" w:cs="Arial"/>
          <w:color w:val="000000"/>
          <w:sz w:val="24"/>
          <w:szCs w:val="24"/>
        </w:rPr>
        <w:t xml:space="preserve">. </w:t>
      </w:r>
    </w:p>
    <w:p w:rsidR="00822DCC" w:rsidRPr="00D21A53" w:rsidRDefault="00AA6836" w:rsidP="00B0144D">
      <w:pPr>
        <w:pBdr>
          <w:top w:val="nil"/>
          <w:left w:val="nil"/>
          <w:bottom w:val="nil"/>
          <w:right w:val="nil"/>
          <w:between w:val="nil"/>
        </w:pBdr>
        <w:shd w:val="clear" w:color="auto" w:fill="FFFFFF"/>
        <w:spacing w:after="225" w:line="360" w:lineRule="auto"/>
        <w:ind w:left="284"/>
        <w:jc w:val="both"/>
        <w:rPr>
          <w:rFonts w:ascii="Century Gothic" w:eastAsia="Arial" w:hAnsi="Century Gothic" w:cs="Arial"/>
          <w:sz w:val="24"/>
          <w:szCs w:val="24"/>
          <w:highlight w:val="white"/>
        </w:rPr>
      </w:pPr>
      <w:r w:rsidRPr="00D21A53">
        <w:rPr>
          <w:rFonts w:ascii="Century Gothic" w:eastAsia="Arial" w:hAnsi="Century Gothic" w:cs="Arial"/>
          <w:color w:val="000000"/>
          <w:sz w:val="24"/>
          <w:szCs w:val="24"/>
        </w:rPr>
        <w:t>Respecto a las modalidades, se propone agregar</w:t>
      </w:r>
      <w:r w:rsidR="00D64421" w:rsidRPr="00D21A53">
        <w:rPr>
          <w:rFonts w:ascii="Century Gothic" w:eastAsia="Arial" w:hAnsi="Century Gothic" w:cs="Arial"/>
          <w:color w:val="000000"/>
          <w:sz w:val="24"/>
          <w:szCs w:val="24"/>
        </w:rPr>
        <w:t xml:space="preserve"> primeramente</w:t>
      </w:r>
      <w:r w:rsidRPr="00D21A53">
        <w:rPr>
          <w:rFonts w:ascii="Century Gothic" w:eastAsia="Arial" w:hAnsi="Century Gothic" w:cs="Arial"/>
          <w:color w:val="000000"/>
          <w:sz w:val="24"/>
          <w:szCs w:val="24"/>
        </w:rPr>
        <w:t xml:space="preserve"> </w:t>
      </w:r>
      <w:r w:rsidR="00BF298D" w:rsidRPr="00D21A53">
        <w:rPr>
          <w:rFonts w:ascii="Century Gothic" w:eastAsia="Arial" w:hAnsi="Century Gothic" w:cs="Arial"/>
          <w:color w:val="000000"/>
          <w:sz w:val="24"/>
          <w:szCs w:val="24"/>
        </w:rPr>
        <w:t>l</w:t>
      </w:r>
      <w:r w:rsidR="001D5DA2" w:rsidRPr="00D21A53">
        <w:rPr>
          <w:rFonts w:ascii="Century Gothic" w:eastAsia="Arial" w:hAnsi="Century Gothic" w:cs="Arial"/>
          <w:sz w:val="24"/>
          <w:szCs w:val="24"/>
        </w:rPr>
        <w:t xml:space="preserve">a </w:t>
      </w:r>
      <w:r w:rsidR="001D5DA2" w:rsidRPr="00D21A53">
        <w:rPr>
          <w:rFonts w:ascii="Century Gothic" w:eastAsia="Arial" w:hAnsi="Century Gothic" w:cs="Arial"/>
          <w:b/>
          <w:sz w:val="24"/>
          <w:szCs w:val="24"/>
        </w:rPr>
        <w:t xml:space="preserve">violencia en el noviazgo </w:t>
      </w:r>
      <w:r w:rsidR="001D5DA2" w:rsidRPr="00D21A53">
        <w:rPr>
          <w:rFonts w:ascii="Century Gothic" w:eastAsia="Arial" w:hAnsi="Century Gothic" w:cs="Arial"/>
          <w:b/>
          <w:sz w:val="24"/>
          <w:szCs w:val="24"/>
          <w:highlight w:val="white"/>
        </w:rPr>
        <w:t>o en una relación de pareja</w:t>
      </w:r>
      <w:r w:rsidRPr="00D21A53">
        <w:rPr>
          <w:rFonts w:ascii="Century Gothic" w:eastAsia="Arial" w:hAnsi="Century Gothic" w:cs="Arial"/>
          <w:b/>
          <w:sz w:val="24"/>
          <w:szCs w:val="24"/>
          <w:highlight w:val="white"/>
        </w:rPr>
        <w:t xml:space="preserve">, </w:t>
      </w:r>
      <w:r w:rsidRPr="00D21A53">
        <w:rPr>
          <w:rFonts w:ascii="Century Gothic" w:eastAsia="Arial" w:hAnsi="Century Gothic" w:cs="Arial"/>
          <w:sz w:val="24"/>
          <w:szCs w:val="24"/>
          <w:highlight w:val="white"/>
        </w:rPr>
        <w:t>la cual</w:t>
      </w:r>
      <w:r w:rsidRPr="00D21A53">
        <w:rPr>
          <w:rFonts w:ascii="Century Gothic" w:eastAsia="Arial" w:hAnsi="Century Gothic" w:cs="Arial"/>
          <w:b/>
          <w:sz w:val="24"/>
          <w:szCs w:val="24"/>
          <w:highlight w:val="white"/>
        </w:rPr>
        <w:t xml:space="preserve"> </w:t>
      </w:r>
      <w:r w:rsidR="001D5DA2" w:rsidRPr="00D21A53">
        <w:rPr>
          <w:rFonts w:ascii="Century Gothic" w:eastAsia="Arial" w:hAnsi="Century Gothic" w:cs="Arial"/>
          <w:sz w:val="24"/>
          <w:szCs w:val="24"/>
          <w:highlight w:val="white"/>
        </w:rPr>
        <w:t>se entiende por cualquier agresión física, psicológica, mental y sexual con el fin de dominar y mantener el control sobre la otra persona. Comienza con cualquier comentario incómodo, después con alguna manifestación física que al principio puede parecer un juego entre ambos, pero conforme pasa el tiempo la situación puede llegar a ser más grave.</w:t>
      </w:r>
    </w:p>
    <w:p w:rsidR="007106C4" w:rsidRPr="00D21A53" w:rsidRDefault="002469A5" w:rsidP="00B0144D">
      <w:pPr>
        <w:pBdr>
          <w:top w:val="nil"/>
          <w:left w:val="nil"/>
          <w:bottom w:val="nil"/>
          <w:right w:val="nil"/>
          <w:between w:val="nil"/>
        </w:pBdr>
        <w:shd w:val="clear" w:color="auto" w:fill="FFFFFF"/>
        <w:spacing w:after="225"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 xml:space="preserve">En la </w:t>
      </w:r>
      <w:r w:rsidRPr="00D21A53">
        <w:rPr>
          <w:rFonts w:ascii="Century Gothic" w:hAnsi="Century Gothic" w:cs="Arial"/>
          <w:sz w:val="24"/>
          <w:szCs w:val="24"/>
          <w:shd w:val="clear" w:color="auto" w:fill="FFFFFF"/>
        </w:rPr>
        <w:t>Encuesta Nacional sobre la dinámica de las relaciones de los hogares (</w:t>
      </w:r>
      <w:r w:rsidRPr="00D21A53">
        <w:rPr>
          <w:rFonts w:ascii="Century Gothic" w:hAnsi="Century Gothic" w:cs="Arial"/>
          <w:bCs/>
          <w:sz w:val="24"/>
          <w:szCs w:val="24"/>
          <w:shd w:val="clear" w:color="auto" w:fill="FFFFFF"/>
        </w:rPr>
        <w:t>ENDIREH</w:t>
      </w:r>
      <w:r w:rsidRPr="00D21A53">
        <w:rPr>
          <w:rFonts w:ascii="Century Gothic" w:hAnsi="Century Gothic" w:cs="Arial"/>
          <w:color w:val="202124"/>
          <w:sz w:val="24"/>
          <w:szCs w:val="24"/>
          <w:shd w:val="clear" w:color="auto" w:fill="FFFFFF"/>
        </w:rPr>
        <w:t>)</w:t>
      </w:r>
      <w:r w:rsidRPr="00D21A53">
        <w:rPr>
          <w:rFonts w:ascii="Century Gothic" w:eastAsia="Arial" w:hAnsi="Century Gothic" w:cs="Arial"/>
          <w:sz w:val="24"/>
          <w:szCs w:val="24"/>
          <w:highlight w:val="white"/>
        </w:rPr>
        <w:t xml:space="preserve"> realizada por el INEGI </w:t>
      </w:r>
      <w:r w:rsidR="007106C4" w:rsidRPr="00D21A53">
        <w:rPr>
          <w:rFonts w:ascii="Century Gothic" w:eastAsia="Arial" w:hAnsi="Century Gothic" w:cs="Arial"/>
          <w:sz w:val="24"/>
          <w:szCs w:val="24"/>
          <w:highlight w:val="white"/>
        </w:rPr>
        <w:t>en el 2016</w:t>
      </w:r>
      <w:r w:rsidRPr="00D21A53">
        <w:rPr>
          <w:rFonts w:ascii="Century Gothic" w:eastAsia="Arial" w:hAnsi="Century Gothic" w:cs="Arial"/>
          <w:sz w:val="24"/>
          <w:szCs w:val="24"/>
          <w:highlight w:val="white"/>
        </w:rPr>
        <w:t>, se determinó</w:t>
      </w:r>
      <w:r w:rsidR="007106C4" w:rsidRPr="00D21A53">
        <w:rPr>
          <w:rFonts w:ascii="Century Gothic" w:eastAsia="Arial" w:hAnsi="Century Gothic" w:cs="Arial"/>
          <w:sz w:val="24"/>
          <w:szCs w:val="24"/>
          <w:highlight w:val="white"/>
        </w:rPr>
        <w:t xml:space="preserve"> que </w:t>
      </w:r>
      <w:r w:rsidR="007106C4" w:rsidRPr="00D21A53">
        <w:rPr>
          <w:rFonts w:ascii="Century Gothic" w:eastAsia="Arial" w:hAnsi="Century Gothic" w:cs="Arial"/>
          <w:sz w:val="24"/>
          <w:szCs w:val="24"/>
        </w:rPr>
        <w:t xml:space="preserve">el </w:t>
      </w:r>
      <w:r w:rsidR="007106C4" w:rsidRPr="00D21A53">
        <w:rPr>
          <w:rFonts w:ascii="Century Gothic" w:eastAsia="Arial" w:hAnsi="Century Gothic" w:cs="Arial"/>
          <w:sz w:val="24"/>
          <w:szCs w:val="24"/>
        </w:rPr>
        <w:lastRenderedPageBreak/>
        <w:t xml:space="preserve">43.9% de mujeres </w:t>
      </w:r>
      <w:r w:rsidRPr="00D21A53">
        <w:rPr>
          <w:rFonts w:ascii="Century Gothic" w:eastAsia="Arial" w:hAnsi="Century Gothic" w:cs="Arial"/>
          <w:sz w:val="24"/>
          <w:szCs w:val="24"/>
        </w:rPr>
        <w:t xml:space="preserve">encuestadas </w:t>
      </w:r>
      <w:r w:rsidR="007106C4" w:rsidRPr="00D21A53">
        <w:rPr>
          <w:rFonts w:ascii="Century Gothic" w:eastAsia="Arial" w:hAnsi="Century Gothic" w:cs="Arial"/>
          <w:sz w:val="24"/>
          <w:szCs w:val="24"/>
        </w:rPr>
        <w:t>han sufrido violencia por parte de la pareja actual o última a lo largo de su relación</w:t>
      </w:r>
      <w:r w:rsidR="00BF298D" w:rsidRPr="00D21A53">
        <w:rPr>
          <w:rFonts w:ascii="Century Gothic" w:eastAsia="Arial" w:hAnsi="Century Gothic" w:cs="Arial"/>
          <w:sz w:val="24"/>
          <w:szCs w:val="24"/>
        </w:rPr>
        <w:t>,</w:t>
      </w:r>
      <w:r w:rsidR="007106C4" w:rsidRPr="00D21A53">
        <w:rPr>
          <w:rFonts w:ascii="Century Gothic" w:eastAsia="Arial" w:hAnsi="Century Gothic" w:cs="Arial"/>
          <w:sz w:val="24"/>
          <w:szCs w:val="24"/>
        </w:rPr>
        <w:t xml:space="preserve"> y el 25.6 % en un año de relación. De las cuales</w:t>
      </w:r>
      <w:r w:rsidRPr="00D21A53">
        <w:rPr>
          <w:rFonts w:ascii="Century Gothic" w:eastAsia="Arial" w:hAnsi="Century Gothic" w:cs="Arial"/>
          <w:sz w:val="24"/>
          <w:szCs w:val="24"/>
        </w:rPr>
        <w:t xml:space="preserve"> el 78.6% no presentó denuncia y </w:t>
      </w:r>
      <w:r w:rsidR="007106C4" w:rsidRPr="00D21A53">
        <w:rPr>
          <w:rFonts w:ascii="Century Gothic" w:eastAsia="Arial" w:hAnsi="Century Gothic" w:cs="Arial"/>
          <w:sz w:val="24"/>
          <w:szCs w:val="24"/>
        </w:rPr>
        <w:t xml:space="preserve">el 28.8% no lo hizo, por considerar que no fue algo de importancia. </w:t>
      </w:r>
    </w:p>
    <w:p w:rsidR="00B81940" w:rsidRDefault="00D64421" w:rsidP="00B0144D">
      <w:pPr>
        <w:pBdr>
          <w:top w:val="nil"/>
          <w:left w:val="nil"/>
          <w:bottom w:val="nil"/>
          <w:right w:val="nil"/>
          <w:between w:val="nil"/>
        </w:pBdr>
        <w:shd w:val="clear" w:color="auto" w:fill="FFFFFF"/>
        <w:spacing w:after="225" w:line="360" w:lineRule="auto"/>
        <w:ind w:left="284"/>
        <w:jc w:val="both"/>
        <w:rPr>
          <w:rFonts w:ascii="Century Gothic" w:eastAsia="Times New Roman" w:hAnsi="Century Gothic" w:cs="Arial"/>
          <w:sz w:val="24"/>
          <w:szCs w:val="24"/>
        </w:rPr>
      </w:pPr>
      <w:r w:rsidRPr="00D21A53">
        <w:rPr>
          <w:rFonts w:ascii="Century Gothic" w:hAnsi="Century Gothic" w:cs="Arial"/>
          <w:sz w:val="24"/>
          <w:szCs w:val="24"/>
        </w:rPr>
        <w:t>Asimismo, d</w:t>
      </w:r>
      <w:r w:rsidR="00B81940" w:rsidRPr="00D21A53">
        <w:rPr>
          <w:rFonts w:ascii="Century Gothic" w:hAnsi="Century Gothic" w:cs="Arial"/>
          <w:sz w:val="24"/>
          <w:szCs w:val="24"/>
        </w:rPr>
        <w:t xml:space="preserve">e </w:t>
      </w:r>
      <w:r w:rsidR="00AA6836" w:rsidRPr="00D21A53">
        <w:rPr>
          <w:rFonts w:ascii="Century Gothic" w:hAnsi="Century Gothic" w:cs="Arial"/>
          <w:sz w:val="24"/>
          <w:szCs w:val="24"/>
        </w:rPr>
        <w:t xml:space="preserve">acuerdo con datos </w:t>
      </w:r>
      <w:r w:rsidR="002469A5" w:rsidRPr="00D21A53">
        <w:rPr>
          <w:rFonts w:ascii="Century Gothic" w:hAnsi="Century Gothic" w:cs="Arial"/>
          <w:sz w:val="24"/>
          <w:szCs w:val="24"/>
        </w:rPr>
        <w:t>de una encuesta realizada por</w:t>
      </w:r>
      <w:r w:rsidR="00B81940" w:rsidRPr="00D21A53">
        <w:rPr>
          <w:rFonts w:ascii="Century Gothic" w:hAnsi="Century Gothic" w:cs="Arial"/>
          <w:sz w:val="24"/>
          <w:szCs w:val="24"/>
        </w:rPr>
        <w:t xml:space="preserve"> FICOSEC en el 2019 en los municipios </w:t>
      </w:r>
      <w:r w:rsidR="00B81940" w:rsidRPr="00D21A53">
        <w:rPr>
          <w:rFonts w:ascii="Century Gothic" w:eastAsia="Times New Roman" w:hAnsi="Century Gothic" w:cs="Arial"/>
          <w:sz w:val="24"/>
          <w:szCs w:val="24"/>
        </w:rPr>
        <w:t xml:space="preserve">de Chihuahua, Delicias, Cuauhtémoc, Parral, Ciudad Juárez y Nuevo Casas Grandes, </w:t>
      </w:r>
      <w:r w:rsidR="00B81940" w:rsidRPr="00D21A53">
        <w:rPr>
          <w:rFonts w:ascii="Century Gothic" w:hAnsi="Century Gothic" w:cs="Arial"/>
          <w:sz w:val="24"/>
          <w:szCs w:val="24"/>
        </w:rPr>
        <w:t xml:space="preserve">más del 30% de las y los jóvenes y adultos han sufrido violencia psicológica por parte de su pareja. </w:t>
      </w:r>
      <w:r w:rsidR="00BF298D" w:rsidRPr="00D21A53">
        <w:rPr>
          <w:rFonts w:ascii="Century Gothic" w:hAnsi="Century Gothic" w:cs="Arial"/>
          <w:sz w:val="24"/>
          <w:szCs w:val="24"/>
        </w:rPr>
        <w:t>Detectando también que</w:t>
      </w:r>
      <w:r w:rsidR="00B81940" w:rsidRPr="00D21A53">
        <w:rPr>
          <w:rFonts w:ascii="Century Gothic" w:eastAsia="Times New Roman" w:hAnsi="Century Gothic" w:cs="Arial"/>
          <w:sz w:val="24"/>
          <w:szCs w:val="24"/>
        </w:rPr>
        <w:t xml:space="preserve"> 4.3% de mujeres han padecido violencia por parte de su novio o novia, el 8.9% por una pareja ocasional. </w:t>
      </w:r>
    </w:p>
    <w:p w:rsidR="00D903D2" w:rsidRDefault="00D903D2" w:rsidP="00B0144D">
      <w:pPr>
        <w:pBdr>
          <w:top w:val="nil"/>
          <w:left w:val="nil"/>
          <w:bottom w:val="nil"/>
          <w:right w:val="nil"/>
          <w:between w:val="nil"/>
        </w:pBdr>
        <w:shd w:val="clear" w:color="auto" w:fill="FFFFFF"/>
        <w:spacing w:after="225" w:line="360" w:lineRule="auto"/>
        <w:ind w:left="284"/>
        <w:jc w:val="both"/>
        <w:rPr>
          <w:rFonts w:ascii="Century Gothic" w:eastAsia="Times New Roman" w:hAnsi="Century Gothic" w:cs="Arial"/>
          <w:sz w:val="24"/>
          <w:szCs w:val="24"/>
        </w:rPr>
      </w:pPr>
      <w:r>
        <w:rPr>
          <w:rFonts w:ascii="Century Gothic" w:eastAsia="Times New Roman" w:hAnsi="Century Gothic" w:cs="Arial"/>
          <w:sz w:val="24"/>
          <w:szCs w:val="24"/>
        </w:rPr>
        <w:t>Es importante mencionar que ya en anteriores legislaciones se han llevado a cabo esfuerzos para integrar esta modalidad en la Ley.</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highlight w:val="white"/>
        </w:rPr>
        <w:t xml:space="preserve">La </w:t>
      </w:r>
      <w:r w:rsidRPr="00D21A53">
        <w:rPr>
          <w:rFonts w:ascii="Century Gothic" w:eastAsia="Arial" w:hAnsi="Century Gothic" w:cs="Arial"/>
          <w:b/>
          <w:sz w:val="24"/>
          <w:szCs w:val="24"/>
          <w:highlight w:val="white"/>
        </w:rPr>
        <w:t>violencia contra las mujeres en el ámbito escola</w:t>
      </w:r>
      <w:r w:rsidRPr="00D21A53">
        <w:rPr>
          <w:rFonts w:ascii="Century Gothic" w:eastAsia="Arial" w:hAnsi="Century Gothic" w:cs="Arial"/>
          <w:sz w:val="24"/>
          <w:szCs w:val="24"/>
          <w:highlight w:val="white"/>
        </w:rPr>
        <w:t xml:space="preserve">r refiere </w:t>
      </w:r>
      <w:r w:rsidR="009A21DD" w:rsidRPr="00D21A53">
        <w:rPr>
          <w:rFonts w:ascii="Century Gothic" w:eastAsia="Arial" w:hAnsi="Century Gothic" w:cs="Arial"/>
          <w:sz w:val="24"/>
          <w:szCs w:val="24"/>
        </w:rPr>
        <w:t xml:space="preserve">a </w:t>
      </w:r>
      <w:r w:rsidRPr="00D21A53">
        <w:rPr>
          <w:rFonts w:ascii="Century Gothic" w:eastAsia="Arial" w:hAnsi="Century Gothic" w:cs="Arial"/>
          <w:sz w:val="24"/>
          <w:szCs w:val="24"/>
        </w:rPr>
        <w:t>aquellas conductas que dañen la autoestima de las alumnas con actos de discriminación por su sexo, edad, condición social, académica, limitaciones y/o características físicas, que les infligen, puntualmente, maestras o maestros,</w:t>
      </w:r>
      <w:r w:rsidRPr="00D21A53">
        <w:rPr>
          <w:rFonts w:ascii="Century Gothic" w:hAnsi="Century Gothic" w:cs="Arial"/>
          <w:sz w:val="24"/>
          <w:szCs w:val="24"/>
        </w:rPr>
        <w:t xml:space="preserve"> </w:t>
      </w:r>
      <w:r w:rsidRPr="00D21A53">
        <w:rPr>
          <w:rFonts w:ascii="Century Gothic" w:eastAsia="Arial" w:hAnsi="Century Gothic" w:cs="Arial"/>
          <w:sz w:val="24"/>
          <w:szCs w:val="24"/>
        </w:rPr>
        <w:t>o cualquier persona que trabaje en el centro educativo con una posición jerárquica o de autoridad sobre ellas, además de los propios compañeros.</w:t>
      </w:r>
    </w:p>
    <w:p w:rsidR="009A21DD" w:rsidRPr="00D21A53" w:rsidRDefault="009A21DD" w:rsidP="00B0144D">
      <w:pPr>
        <w:pStyle w:val="paragraph"/>
        <w:shd w:val="clear" w:color="auto" w:fill="FFFFFF"/>
        <w:spacing w:before="0" w:beforeAutospacing="0" w:after="375" w:afterAutospacing="0" w:line="360" w:lineRule="auto"/>
        <w:ind w:left="284"/>
        <w:jc w:val="both"/>
        <w:rPr>
          <w:rFonts w:ascii="Century Gothic" w:hAnsi="Century Gothic" w:cs="Arial"/>
          <w:color w:val="333333"/>
          <w:spacing w:val="-3"/>
        </w:rPr>
      </w:pPr>
      <w:r w:rsidRPr="00D21A53">
        <w:rPr>
          <w:rFonts w:ascii="Century Gothic" w:eastAsia="Arial" w:hAnsi="Century Gothic" w:cs="Arial"/>
        </w:rPr>
        <w:t>La violencia escolar h</w:t>
      </w:r>
      <w:r w:rsidR="00544186" w:rsidRPr="00D21A53">
        <w:rPr>
          <w:rFonts w:ascii="Century Gothic" w:eastAsia="Arial" w:hAnsi="Century Gothic" w:cs="Arial"/>
        </w:rPr>
        <w:t>a ido en aumento, y de acuerdo con</w:t>
      </w:r>
      <w:r w:rsidRPr="00D21A53">
        <w:rPr>
          <w:rFonts w:ascii="Century Gothic" w:eastAsia="Arial" w:hAnsi="Century Gothic" w:cs="Arial"/>
        </w:rPr>
        <w:t xml:space="preserve"> información </w:t>
      </w:r>
      <w:r w:rsidR="00AF481E" w:rsidRPr="00D21A53">
        <w:rPr>
          <w:rFonts w:ascii="Century Gothic" w:eastAsia="Arial" w:hAnsi="Century Gothic" w:cs="Arial"/>
        </w:rPr>
        <w:t>estadística</w:t>
      </w:r>
      <w:r w:rsidRPr="00D21A53">
        <w:rPr>
          <w:rFonts w:ascii="Century Gothic" w:hAnsi="Century Gothic" w:cs="Arial"/>
          <w:spacing w:val="-3"/>
        </w:rPr>
        <w:t xml:space="preserve"> un 39 </w:t>
      </w:r>
      <w:r w:rsidR="00BF298D" w:rsidRPr="00D21A53">
        <w:rPr>
          <w:rFonts w:ascii="Century Gothic" w:hAnsi="Century Gothic" w:cs="Arial"/>
          <w:spacing w:val="-3"/>
        </w:rPr>
        <w:t>%</w:t>
      </w:r>
      <w:r w:rsidRPr="00D21A53">
        <w:rPr>
          <w:rFonts w:ascii="Century Gothic" w:hAnsi="Century Gothic" w:cs="Arial"/>
          <w:spacing w:val="-3"/>
        </w:rPr>
        <w:t xml:space="preserve"> de las agresiones las realiza un compañero de escuela. Hace justamente unos días, la ministra </w:t>
      </w:r>
      <w:proofErr w:type="spellStart"/>
      <w:r w:rsidRPr="00D21A53">
        <w:rPr>
          <w:rFonts w:ascii="Century Gothic" w:hAnsi="Century Gothic" w:cs="Arial"/>
          <w:spacing w:val="-3"/>
        </w:rPr>
        <w:t>Yasmín</w:t>
      </w:r>
      <w:proofErr w:type="spellEnd"/>
      <w:r w:rsidRPr="00D21A53">
        <w:rPr>
          <w:rFonts w:ascii="Century Gothic" w:hAnsi="Century Gothic" w:cs="Arial"/>
          <w:spacing w:val="-3"/>
        </w:rPr>
        <w:t xml:space="preserve"> Esquivel </w:t>
      </w:r>
      <w:proofErr w:type="spellStart"/>
      <w:r w:rsidRPr="00D21A53">
        <w:rPr>
          <w:rFonts w:ascii="Century Gothic" w:hAnsi="Century Gothic" w:cs="Arial"/>
          <w:spacing w:val="-3"/>
        </w:rPr>
        <w:t>Mossa</w:t>
      </w:r>
      <w:proofErr w:type="spellEnd"/>
      <w:r w:rsidRPr="00D21A53">
        <w:rPr>
          <w:rFonts w:ascii="Century Gothic" w:hAnsi="Century Gothic" w:cs="Arial"/>
          <w:spacing w:val="-3"/>
        </w:rPr>
        <w:t xml:space="preserve"> </w:t>
      </w:r>
      <w:r w:rsidR="00544186" w:rsidRPr="00D21A53">
        <w:rPr>
          <w:rFonts w:ascii="Century Gothic" w:hAnsi="Century Gothic" w:cs="Arial"/>
          <w:spacing w:val="-3"/>
        </w:rPr>
        <w:t xml:space="preserve">se pronunció al respecto en el Parlamento Juvenil 2021 organizado por el Senado de la República,  </w:t>
      </w:r>
      <w:r w:rsidRPr="00D21A53">
        <w:rPr>
          <w:rFonts w:ascii="Century Gothic" w:hAnsi="Century Gothic" w:cs="Arial"/>
          <w:spacing w:val="-3"/>
        </w:rPr>
        <w:t>mencion</w:t>
      </w:r>
      <w:r w:rsidR="00544186" w:rsidRPr="00D21A53">
        <w:rPr>
          <w:rFonts w:ascii="Century Gothic" w:hAnsi="Century Gothic" w:cs="Arial"/>
          <w:spacing w:val="-3"/>
        </w:rPr>
        <w:t>ando</w:t>
      </w:r>
      <w:r w:rsidRPr="00D21A53">
        <w:rPr>
          <w:rFonts w:ascii="Century Gothic" w:hAnsi="Century Gothic" w:cs="Arial"/>
          <w:spacing w:val="-3"/>
        </w:rPr>
        <w:t xml:space="preserve"> </w:t>
      </w:r>
      <w:r w:rsidR="00544186" w:rsidRPr="00D21A53">
        <w:rPr>
          <w:rFonts w:ascii="Century Gothic" w:hAnsi="Century Gothic" w:cs="Arial"/>
          <w:spacing w:val="-3"/>
        </w:rPr>
        <w:t xml:space="preserve">que </w:t>
      </w:r>
      <w:r w:rsidRPr="00D21A53">
        <w:rPr>
          <w:rFonts w:ascii="Century Gothic" w:hAnsi="Century Gothic" w:cs="Arial"/>
          <w:spacing w:val="-3"/>
        </w:rPr>
        <w:t xml:space="preserve">de cada cien mujeres que han asistido a la </w:t>
      </w:r>
      <w:r w:rsidRPr="00D21A53">
        <w:rPr>
          <w:rFonts w:ascii="Century Gothic" w:hAnsi="Century Gothic" w:cs="Arial"/>
          <w:spacing w:val="-3"/>
        </w:rPr>
        <w:lastRenderedPageBreak/>
        <w:t xml:space="preserve">escuela, 10 vivieron algún tipo de violencia emocional, 17 padecieron alguna agresión física, y 11 </w:t>
      </w:r>
      <w:r w:rsidR="00544186" w:rsidRPr="00D21A53">
        <w:rPr>
          <w:rFonts w:ascii="Century Gothic" w:hAnsi="Century Gothic" w:cs="Arial"/>
          <w:spacing w:val="-3"/>
        </w:rPr>
        <w:t xml:space="preserve">fueron violentadas sexualmente, </w:t>
      </w:r>
      <w:r w:rsidRPr="00D21A53">
        <w:rPr>
          <w:rFonts w:ascii="Century Gothic" w:hAnsi="Century Gothic" w:cs="Arial"/>
          <w:spacing w:val="-3"/>
        </w:rPr>
        <w:t xml:space="preserve">que la violencia contra las mujeres en el ámbito escolar </w:t>
      </w:r>
      <w:r w:rsidR="00544186" w:rsidRPr="00D21A53">
        <w:rPr>
          <w:rFonts w:ascii="Century Gothic" w:hAnsi="Century Gothic" w:cs="Arial"/>
          <w:spacing w:val="-3"/>
        </w:rPr>
        <w:t xml:space="preserve">es mayor </w:t>
      </w:r>
      <w:r w:rsidR="00544186" w:rsidRPr="00D21A53">
        <w:rPr>
          <w:rFonts w:ascii="Century Gothic" w:hAnsi="Century Gothic" w:cs="Arial"/>
          <w:color w:val="333333"/>
          <w:spacing w:val="-3"/>
        </w:rPr>
        <w:t>conforme el nivel de escolaridad aumenta sin embargo,</w:t>
      </w:r>
      <w:r w:rsidRPr="00D21A53">
        <w:rPr>
          <w:rFonts w:ascii="Century Gothic" w:hAnsi="Century Gothic" w:cs="Arial"/>
          <w:color w:val="333333"/>
          <w:spacing w:val="-3"/>
        </w:rPr>
        <w:t xml:space="preserve"> la denuncias de esta violencia no supera el 10 </w:t>
      </w:r>
      <w:r w:rsidR="00BF298D" w:rsidRPr="00D21A53">
        <w:rPr>
          <w:rFonts w:ascii="Century Gothic" w:hAnsi="Century Gothic" w:cs="Arial"/>
          <w:color w:val="333333"/>
          <w:spacing w:val="-3"/>
        </w:rPr>
        <w:t>%</w:t>
      </w:r>
      <w:r w:rsidRPr="00D21A53">
        <w:rPr>
          <w:rFonts w:ascii="Century Gothic" w:hAnsi="Century Gothic" w:cs="Arial"/>
          <w:color w:val="333333"/>
          <w:spacing w:val="-3"/>
        </w:rPr>
        <w:t xml:space="preserve"> de los casos</w:t>
      </w:r>
      <w:r w:rsidR="00544186" w:rsidRPr="00D21A53">
        <w:rPr>
          <w:rFonts w:ascii="Century Gothic" w:hAnsi="Century Gothic" w:cs="Arial"/>
          <w:color w:val="333333"/>
          <w:spacing w:val="-3"/>
        </w:rPr>
        <w:t xml:space="preserve">. </w:t>
      </w:r>
    </w:p>
    <w:p w:rsidR="00F174DA" w:rsidRPr="00D21A53" w:rsidRDefault="001D5DA2" w:rsidP="00B0144D">
      <w:pPr>
        <w:pBdr>
          <w:top w:val="nil"/>
          <w:left w:val="nil"/>
          <w:bottom w:val="nil"/>
          <w:right w:val="nil"/>
          <w:between w:val="nil"/>
        </w:pBdr>
        <w:shd w:val="clear" w:color="auto" w:fill="FFFFFF"/>
        <w:spacing w:after="225" w:line="360" w:lineRule="auto"/>
        <w:ind w:left="284"/>
        <w:jc w:val="both"/>
        <w:rPr>
          <w:rFonts w:ascii="Century Gothic" w:eastAsia="Arial" w:hAnsi="Century Gothic" w:cs="Arial"/>
          <w:color w:val="000000"/>
          <w:sz w:val="24"/>
          <w:szCs w:val="24"/>
        </w:rPr>
      </w:pPr>
      <w:r w:rsidRPr="00D21A53">
        <w:rPr>
          <w:rFonts w:ascii="Century Gothic" w:eastAsia="Arial" w:hAnsi="Century Gothic" w:cs="Arial"/>
          <w:color w:val="000000"/>
          <w:sz w:val="24"/>
          <w:szCs w:val="24"/>
        </w:rPr>
        <w:t xml:space="preserve">La </w:t>
      </w:r>
      <w:r w:rsidRPr="00D21A53">
        <w:rPr>
          <w:rFonts w:ascii="Century Gothic" w:eastAsia="Arial" w:hAnsi="Century Gothic" w:cs="Arial"/>
          <w:b/>
          <w:color w:val="000000"/>
          <w:sz w:val="24"/>
          <w:szCs w:val="24"/>
        </w:rPr>
        <w:t>violencia mediática</w:t>
      </w:r>
      <w:r w:rsidRPr="00D21A53">
        <w:rPr>
          <w:rFonts w:ascii="Century Gothic" w:eastAsia="Arial" w:hAnsi="Century Gothic" w:cs="Arial"/>
          <w:color w:val="000000"/>
          <w:sz w:val="24"/>
          <w:szCs w:val="24"/>
        </w:rPr>
        <w:t>, es un tipo de violencia simbólica, que utiliza los soportes mediáticos. Específicamente, puede definirse como la publicación y/o difusión de mensajes, imágenes, íconos o signos estereotipados a través de cualquier medio de comunicación, que</w:t>
      </w:r>
      <w:r w:rsidR="00796873" w:rsidRPr="00D21A53">
        <w:rPr>
          <w:rFonts w:ascii="Century Gothic" w:eastAsia="Arial" w:hAnsi="Century Gothic" w:cs="Arial"/>
          <w:color w:val="000000"/>
          <w:sz w:val="24"/>
          <w:szCs w:val="24"/>
        </w:rPr>
        <w:t xml:space="preserve"> de manera directa o indirecta reproduzcan</w:t>
      </w:r>
      <w:r w:rsidRPr="00D21A53">
        <w:rPr>
          <w:rFonts w:ascii="Century Gothic" w:eastAsia="Arial" w:hAnsi="Century Gothic" w:cs="Arial"/>
          <w:color w:val="000000"/>
          <w:sz w:val="24"/>
          <w:szCs w:val="24"/>
        </w:rPr>
        <w:t xml:space="preserve"> </w:t>
      </w:r>
      <w:r w:rsidR="00796873" w:rsidRPr="00D21A53">
        <w:rPr>
          <w:rFonts w:ascii="Century Gothic" w:eastAsia="Arial" w:hAnsi="Century Gothic" w:cs="Arial"/>
          <w:color w:val="000000"/>
          <w:sz w:val="24"/>
          <w:szCs w:val="24"/>
        </w:rPr>
        <w:t xml:space="preserve">estereotipos de género, </w:t>
      </w:r>
      <w:r w:rsidRPr="00D21A53">
        <w:rPr>
          <w:rFonts w:ascii="Century Gothic" w:eastAsia="Arial" w:hAnsi="Century Gothic" w:cs="Arial"/>
          <w:color w:val="000000"/>
          <w:sz w:val="24"/>
          <w:szCs w:val="24"/>
        </w:rPr>
        <w:t>dominación, desigualdad y discriminación en las relaciones sociales, normalizando así, la subordinació</w:t>
      </w:r>
      <w:r w:rsidR="00796873" w:rsidRPr="00D21A53">
        <w:rPr>
          <w:rFonts w:ascii="Century Gothic" w:eastAsia="Arial" w:hAnsi="Century Gothic" w:cs="Arial"/>
          <w:color w:val="000000"/>
          <w:sz w:val="24"/>
          <w:szCs w:val="24"/>
        </w:rPr>
        <w:t xml:space="preserve">n de las mujeres en la sociedad, así como promuevan la humillación, explotación, degradación, discriminación o cualquier forma de violencia contra las mujeres. </w:t>
      </w:r>
    </w:p>
    <w:p w:rsidR="00486C14" w:rsidRPr="00D21A53" w:rsidRDefault="00486C14" w:rsidP="00B0144D">
      <w:pPr>
        <w:pBdr>
          <w:top w:val="nil"/>
          <w:left w:val="nil"/>
          <w:bottom w:val="nil"/>
          <w:right w:val="nil"/>
          <w:between w:val="nil"/>
        </w:pBdr>
        <w:shd w:val="clear" w:color="auto" w:fill="FFFFFF"/>
        <w:spacing w:after="225" w:line="360" w:lineRule="auto"/>
        <w:ind w:left="284"/>
        <w:jc w:val="both"/>
        <w:rPr>
          <w:rFonts w:ascii="Century Gothic" w:eastAsia="Arial" w:hAnsi="Century Gothic" w:cs="Arial"/>
          <w:color w:val="000000"/>
          <w:sz w:val="24"/>
          <w:szCs w:val="24"/>
        </w:rPr>
      </w:pPr>
      <w:r w:rsidRPr="00D21A53">
        <w:rPr>
          <w:rFonts w:ascii="Century Gothic" w:eastAsia="Arial" w:hAnsi="Century Gothic" w:cs="Arial"/>
          <w:color w:val="000000"/>
          <w:sz w:val="24"/>
          <w:szCs w:val="24"/>
        </w:rPr>
        <w:t xml:space="preserve">En el mes de febrero de este año la Cámara de Diputados aprobó el dictamen que adiciona diversas disposiciones a la Ley General de Acceso de las Mujeres a una vida Libre de Violencia, para incluir </w:t>
      </w:r>
      <w:r w:rsidR="00E8356A">
        <w:rPr>
          <w:rFonts w:ascii="Century Gothic" w:eastAsia="Arial" w:hAnsi="Century Gothic" w:cs="Arial"/>
          <w:color w:val="000000"/>
          <w:sz w:val="24"/>
          <w:szCs w:val="24"/>
        </w:rPr>
        <w:t>la</w:t>
      </w:r>
      <w:r w:rsidRPr="00D21A53">
        <w:rPr>
          <w:rFonts w:ascii="Century Gothic" w:eastAsia="Arial" w:hAnsi="Century Gothic" w:cs="Arial"/>
          <w:color w:val="000000"/>
          <w:sz w:val="24"/>
          <w:szCs w:val="24"/>
        </w:rPr>
        <w:t xml:space="preserve"> violencia simbólica y mediática, por lo que, al integrarlos a la ley estatal, estaríamos cumpliendo con la armonización correspondiente. </w:t>
      </w:r>
    </w:p>
    <w:p w:rsidR="00F174DA" w:rsidRPr="00D21A53" w:rsidRDefault="00486C14" w:rsidP="00B0144D">
      <w:pPr>
        <w:pBdr>
          <w:top w:val="nil"/>
          <w:left w:val="nil"/>
          <w:bottom w:val="nil"/>
          <w:right w:val="nil"/>
          <w:between w:val="nil"/>
        </w:pBdr>
        <w:shd w:val="clear" w:color="auto" w:fill="FFFFFF"/>
        <w:spacing w:after="225" w:line="360" w:lineRule="auto"/>
        <w:ind w:left="284"/>
        <w:jc w:val="both"/>
        <w:rPr>
          <w:rFonts w:ascii="Century Gothic" w:eastAsia="Arial" w:hAnsi="Century Gothic" w:cs="Arial"/>
          <w:sz w:val="24"/>
          <w:szCs w:val="24"/>
          <w:highlight w:val="white"/>
        </w:rPr>
      </w:pPr>
      <w:r w:rsidRPr="00D21A53">
        <w:rPr>
          <w:rFonts w:ascii="Century Gothic" w:eastAsia="Arial" w:hAnsi="Century Gothic" w:cs="Arial"/>
          <w:color w:val="000000"/>
          <w:sz w:val="24"/>
          <w:szCs w:val="24"/>
        </w:rPr>
        <w:t xml:space="preserve"> </w:t>
      </w:r>
      <w:r w:rsidR="001D5DA2" w:rsidRPr="00D21A53">
        <w:rPr>
          <w:rFonts w:ascii="Century Gothic" w:eastAsia="Arial" w:hAnsi="Century Gothic" w:cs="Arial"/>
          <w:sz w:val="24"/>
          <w:szCs w:val="24"/>
        </w:rPr>
        <w:t>De</w:t>
      </w:r>
      <w:r w:rsidR="001D5DA2" w:rsidRPr="00D21A53">
        <w:rPr>
          <w:rFonts w:ascii="Century Gothic" w:eastAsia="Arial" w:hAnsi="Century Gothic" w:cs="Arial"/>
          <w:sz w:val="24"/>
          <w:szCs w:val="24"/>
          <w:highlight w:val="white"/>
        </w:rPr>
        <w:t xml:space="preserve"> acuerdo con el Instituto Chihuahuense de las Mujeres en lo que va de este año se brindaron 7 mil 125 atenciones en los Centros de Atención a la Violencia contra las Mujeres (CAVIM), mientras que en el 2020 fueron 5 mil 713, lo que representa un aumento de casi el 20%. Se habla de que esta pandemia elevó la violencia contra las mujeres y las niñas en el </w:t>
      </w:r>
      <w:r w:rsidR="001D5DA2" w:rsidRPr="00D21A53">
        <w:rPr>
          <w:rFonts w:ascii="Century Gothic" w:eastAsia="Arial" w:hAnsi="Century Gothic" w:cs="Arial"/>
          <w:sz w:val="24"/>
          <w:szCs w:val="24"/>
          <w:highlight w:val="white"/>
        </w:rPr>
        <w:lastRenderedPageBreak/>
        <w:t xml:space="preserve">hogar, pero la pandemia solo evidenció lo que ya sabíamos, el alarmante nivel de violencia que existe contra la mujer en nuestro Estado.  </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Es responsabilidad de nosotros como legisladores y legisladoras integrar en la Ley todas las formas en las que una mujer pueda ser violentada, ampliar los tipos y modalidades de la violencia para no dejar fuera ningún supuesto, con la finalidad de</w:t>
      </w:r>
      <w:r w:rsidRPr="00D21A53">
        <w:rPr>
          <w:rFonts w:ascii="Century Gothic" w:hAnsi="Century Gothic" w:cs="Arial"/>
          <w:sz w:val="24"/>
          <w:szCs w:val="24"/>
        </w:rPr>
        <w:t xml:space="preserve"> </w:t>
      </w:r>
      <w:r w:rsidRPr="00D21A53">
        <w:rPr>
          <w:rFonts w:ascii="Century Gothic" w:eastAsia="Arial" w:hAnsi="Century Gothic" w:cs="Arial"/>
          <w:sz w:val="24"/>
          <w:szCs w:val="24"/>
        </w:rPr>
        <w:t xml:space="preserve">que a partir de esto, puedan generarse políticas, programas, campañas que lleguen a la ciudadanía para informar y concientizar, generando a partir de ello acciones para prevenir, perseguir y castigar estas conductas, y de esta manera garantizar a las mujeres una vida libre de violencia. </w:t>
      </w:r>
      <w:r w:rsidR="00D903D2">
        <w:rPr>
          <w:rFonts w:ascii="Century Gothic" w:eastAsia="Arial" w:hAnsi="Century Gothic" w:cs="Arial"/>
          <w:sz w:val="24"/>
          <w:szCs w:val="24"/>
        </w:rPr>
        <w:t>Resaltando sobre todo la vinculación que esta Ley tiene con el Código Penal del Estado y demás legislaciones.</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t>Por otra parte, no podemos dejar fuera que, a partir de la reforma constitucional del 2011, todas las autoridades, tienen (tenemos) la obligación de promover, respetar, proteger y garantizar los derechos humanos de conformidad con los principios de universalidad, interdependencia, indivisibilidad y progresividad. Lo que significa que los derechos humanos, en este caso hablando de las mujeres, deben garantizarse a todos por igual sin discriminación alguna, comprendiendo que todos están vinculados entre si y son indivisibles. Debe existir un gradual progreso para su pleno cumplimiento, es decir, que están prohibidos los retrocesos o marchas atrás injustificadas a los niveles de cumplimiento alcanzados, la “</w:t>
      </w:r>
      <w:r w:rsidRPr="00D21A53">
        <w:rPr>
          <w:rFonts w:ascii="Century Gothic" w:eastAsia="Arial" w:hAnsi="Century Gothic" w:cs="Arial"/>
          <w:b/>
          <w:sz w:val="24"/>
          <w:szCs w:val="24"/>
        </w:rPr>
        <w:t>no regresividad</w:t>
      </w:r>
      <w:r w:rsidRPr="00D21A53">
        <w:rPr>
          <w:rFonts w:ascii="Century Gothic" w:eastAsia="Arial" w:hAnsi="Century Gothic" w:cs="Arial"/>
          <w:sz w:val="24"/>
          <w:szCs w:val="24"/>
        </w:rPr>
        <w:t>” en la protección y garantía de derechos humanos</w:t>
      </w:r>
    </w:p>
    <w:p w:rsidR="00F174DA" w:rsidRPr="00D21A53" w:rsidRDefault="001D5DA2" w:rsidP="00B0144D">
      <w:pPr>
        <w:spacing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rPr>
        <w:lastRenderedPageBreak/>
        <w:t xml:space="preserve">En consecuencia, el Estado deberá prevenir, investigar, sancionar y reparar las violaciones a los derechos humanos correspondientes a las mujeres, en los términos que establezcan las diferentes leyes. </w:t>
      </w:r>
    </w:p>
    <w:p w:rsidR="00F174DA" w:rsidRDefault="001D5DA2" w:rsidP="00B0144D">
      <w:pPr>
        <w:pBdr>
          <w:top w:val="nil"/>
          <w:left w:val="nil"/>
          <w:bottom w:val="nil"/>
          <w:right w:val="nil"/>
          <w:between w:val="nil"/>
        </w:pBdr>
        <w:shd w:val="clear" w:color="auto" w:fill="FDFDFD"/>
        <w:spacing w:after="120" w:line="360" w:lineRule="auto"/>
        <w:ind w:left="284"/>
        <w:jc w:val="both"/>
        <w:rPr>
          <w:rFonts w:ascii="Century Gothic" w:eastAsia="Arial" w:hAnsi="Century Gothic" w:cs="Arial"/>
          <w:color w:val="000000"/>
          <w:sz w:val="24"/>
          <w:szCs w:val="24"/>
        </w:rPr>
      </w:pPr>
      <w:r w:rsidRPr="00D21A53">
        <w:rPr>
          <w:rFonts w:ascii="Century Gothic" w:eastAsia="Arial" w:hAnsi="Century Gothic" w:cs="Arial"/>
          <w:color w:val="000000"/>
          <w:sz w:val="24"/>
          <w:szCs w:val="24"/>
        </w:rPr>
        <w:t>Por las anteriores consideraciones y motivos, nos permitimos a someter a esta soberanía, el siguiente proyecto de:</w:t>
      </w:r>
    </w:p>
    <w:p w:rsidR="00F174DA" w:rsidRPr="00D21A53" w:rsidRDefault="001D5DA2" w:rsidP="00B0144D">
      <w:pPr>
        <w:spacing w:after="120" w:line="360" w:lineRule="auto"/>
        <w:ind w:left="284"/>
        <w:jc w:val="center"/>
        <w:rPr>
          <w:rFonts w:ascii="Century Gothic" w:eastAsia="Arial" w:hAnsi="Century Gothic" w:cs="Arial"/>
          <w:b/>
          <w:sz w:val="24"/>
          <w:szCs w:val="24"/>
          <w:highlight w:val="white"/>
        </w:rPr>
      </w:pPr>
      <w:bookmarkStart w:id="1" w:name="_30j0zll" w:colFirst="0" w:colLast="0"/>
      <w:bookmarkEnd w:id="1"/>
      <w:r w:rsidRPr="00D21A53">
        <w:rPr>
          <w:rFonts w:ascii="Century Gothic" w:eastAsia="Arial" w:hAnsi="Century Gothic" w:cs="Arial"/>
          <w:b/>
          <w:sz w:val="24"/>
          <w:szCs w:val="24"/>
          <w:highlight w:val="white"/>
        </w:rPr>
        <w:t>D E C R E T O</w:t>
      </w:r>
    </w:p>
    <w:p w:rsidR="00D21A53" w:rsidRPr="00D21A53" w:rsidRDefault="00D21A53" w:rsidP="00B0144D">
      <w:pPr>
        <w:spacing w:after="120" w:line="360" w:lineRule="auto"/>
        <w:ind w:left="284"/>
        <w:jc w:val="both"/>
        <w:rPr>
          <w:rFonts w:ascii="Century Gothic" w:eastAsia="Arial" w:hAnsi="Century Gothic" w:cs="Arial"/>
          <w:sz w:val="24"/>
          <w:szCs w:val="24"/>
          <w:highlight w:val="white"/>
        </w:rPr>
      </w:pPr>
      <w:r w:rsidRPr="00D21A53">
        <w:rPr>
          <w:rFonts w:ascii="Century Gothic" w:eastAsia="Arial" w:hAnsi="Century Gothic" w:cs="Arial"/>
          <w:b/>
          <w:sz w:val="24"/>
          <w:szCs w:val="24"/>
        </w:rPr>
        <w:t>ARTÍCULO PRIMERO</w:t>
      </w:r>
      <w:r w:rsidRPr="00D21A53">
        <w:rPr>
          <w:rFonts w:ascii="Century Gothic" w:eastAsia="Arial" w:hAnsi="Century Gothic" w:cs="Arial"/>
          <w:b/>
          <w:sz w:val="24"/>
          <w:szCs w:val="24"/>
          <w:highlight w:val="white"/>
        </w:rPr>
        <w:t xml:space="preserve">. – </w:t>
      </w:r>
      <w:r w:rsidRPr="00D21A53">
        <w:rPr>
          <w:rFonts w:ascii="Century Gothic" w:eastAsia="Arial" w:hAnsi="Century Gothic" w:cs="Arial"/>
          <w:sz w:val="24"/>
          <w:szCs w:val="24"/>
          <w:highlight w:val="white"/>
        </w:rPr>
        <w:t>Se modifican</w:t>
      </w:r>
      <w:r w:rsidRPr="00D21A53">
        <w:rPr>
          <w:rFonts w:ascii="Century Gothic" w:eastAsia="Arial" w:hAnsi="Century Gothic" w:cs="Arial"/>
          <w:b/>
          <w:sz w:val="24"/>
          <w:szCs w:val="24"/>
          <w:highlight w:val="white"/>
        </w:rPr>
        <w:t xml:space="preserve"> </w:t>
      </w:r>
      <w:r w:rsidRPr="00D21A53">
        <w:rPr>
          <w:rFonts w:ascii="Century Gothic" w:eastAsia="Arial" w:hAnsi="Century Gothic" w:cs="Arial"/>
          <w:sz w:val="24"/>
          <w:szCs w:val="24"/>
          <w:highlight w:val="white"/>
        </w:rPr>
        <w:t>los artículos 5 y 6 de la</w:t>
      </w:r>
      <w:r w:rsidRPr="00D21A53">
        <w:rPr>
          <w:rFonts w:ascii="Century Gothic" w:eastAsia="Arial" w:hAnsi="Century Gothic" w:cs="Arial"/>
          <w:sz w:val="24"/>
          <w:szCs w:val="24"/>
        </w:rPr>
        <w:t xml:space="preserve"> Ley Estatal del Derecho de las Mujeres a una Vida Libre de Violencia</w:t>
      </w:r>
      <w:r w:rsidRPr="00D21A53">
        <w:rPr>
          <w:rFonts w:ascii="Century Gothic" w:eastAsia="Arial" w:hAnsi="Century Gothic" w:cs="Arial"/>
          <w:sz w:val="24"/>
          <w:szCs w:val="24"/>
          <w:highlight w:val="white"/>
        </w:rPr>
        <w:t xml:space="preserve"> referente a </w:t>
      </w:r>
      <w:r w:rsidRPr="00D21A53">
        <w:rPr>
          <w:rFonts w:ascii="Century Gothic" w:eastAsia="Arial" w:hAnsi="Century Gothic" w:cs="Arial"/>
          <w:sz w:val="24"/>
          <w:szCs w:val="24"/>
        </w:rPr>
        <w:t xml:space="preserve">los tipos y modalidades de violencia contra las mujeres, </w:t>
      </w:r>
      <w:r w:rsidRPr="00D21A53">
        <w:rPr>
          <w:rFonts w:ascii="Century Gothic" w:eastAsia="Arial" w:hAnsi="Century Gothic" w:cs="Arial"/>
          <w:sz w:val="24"/>
          <w:szCs w:val="24"/>
          <w:highlight w:val="white"/>
        </w:rPr>
        <w:t>para quedar en los siguientes términos:</w:t>
      </w:r>
    </w:p>
    <w:p w:rsidR="000D332D" w:rsidRDefault="00D21A53" w:rsidP="000D332D">
      <w:pPr>
        <w:spacing w:after="120" w:line="360" w:lineRule="auto"/>
        <w:ind w:left="284"/>
        <w:jc w:val="both"/>
        <w:rPr>
          <w:rFonts w:ascii="Century Gothic" w:eastAsia="Arial" w:hAnsi="Century Gothic" w:cs="Arial"/>
          <w:sz w:val="24"/>
          <w:szCs w:val="24"/>
        </w:rPr>
      </w:pPr>
      <w:r w:rsidRPr="00D21A53">
        <w:rPr>
          <w:rFonts w:ascii="Century Gothic" w:eastAsia="Arial" w:hAnsi="Century Gothic" w:cs="Arial"/>
          <w:sz w:val="24"/>
          <w:szCs w:val="24"/>
          <w:highlight w:val="white"/>
        </w:rPr>
        <w:t xml:space="preserve">Artículo 5. </w:t>
      </w:r>
      <w:r w:rsidRPr="00D21A53">
        <w:rPr>
          <w:rFonts w:ascii="Century Gothic" w:eastAsia="Arial" w:hAnsi="Century Gothic" w:cs="Arial"/>
          <w:sz w:val="24"/>
          <w:szCs w:val="24"/>
        </w:rPr>
        <w:t>Los tipos de vi</w:t>
      </w:r>
      <w:r w:rsidR="000D332D">
        <w:rPr>
          <w:rFonts w:ascii="Century Gothic" w:eastAsia="Arial" w:hAnsi="Century Gothic" w:cs="Arial"/>
          <w:sz w:val="24"/>
          <w:szCs w:val="24"/>
        </w:rPr>
        <w:t>olencia contra las mujeres son:</w:t>
      </w:r>
    </w:p>
    <w:p w:rsidR="000D332D" w:rsidRDefault="000D332D" w:rsidP="000D332D">
      <w:pPr>
        <w:spacing w:after="120" w:line="360" w:lineRule="auto"/>
        <w:jc w:val="both"/>
        <w:rPr>
          <w:rFonts w:ascii="Century Gothic" w:eastAsia="Arial" w:hAnsi="Century Gothic" w:cs="Arial"/>
          <w:sz w:val="24"/>
          <w:szCs w:val="24"/>
        </w:rPr>
      </w:pPr>
      <w:r>
        <w:rPr>
          <w:rFonts w:ascii="Century Gothic" w:eastAsia="Arial" w:hAnsi="Century Gothic" w:cs="Arial"/>
          <w:sz w:val="24"/>
          <w:szCs w:val="24"/>
        </w:rPr>
        <w:t>I a VI</w:t>
      </w:r>
      <w:r w:rsidR="00D21A53" w:rsidRPr="00D21A53">
        <w:rPr>
          <w:rFonts w:ascii="Century Gothic" w:eastAsia="Arial" w:hAnsi="Century Gothic" w:cs="Arial"/>
          <w:b/>
          <w:color w:val="000000"/>
          <w:sz w:val="24"/>
          <w:szCs w:val="24"/>
        </w:rPr>
        <w:t>…</w:t>
      </w:r>
    </w:p>
    <w:p w:rsidR="000D332D" w:rsidRPr="000D332D" w:rsidRDefault="00D21A53" w:rsidP="000D332D">
      <w:pPr>
        <w:pStyle w:val="Prrafodelista"/>
        <w:numPr>
          <w:ilvl w:val="0"/>
          <w:numId w:val="10"/>
        </w:numPr>
        <w:spacing w:after="120" w:line="360" w:lineRule="auto"/>
        <w:jc w:val="both"/>
        <w:rPr>
          <w:rFonts w:ascii="Century Gothic" w:eastAsia="Arial" w:hAnsi="Century Gothic" w:cs="Arial"/>
          <w:sz w:val="24"/>
          <w:szCs w:val="24"/>
        </w:rPr>
      </w:pPr>
      <w:r w:rsidRPr="000D332D">
        <w:rPr>
          <w:rFonts w:ascii="Century Gothic" w:eastAsia="Arial" w:hAnsi="Century Gothic" w:cs="Arial"/>
          <w:color w:val="000000"/>
          <w:sz w:val="24"/>
          <w:szCs w:val="24"/>
        </w:rPr>
        <w:t>Violencia simbólica: La que, a través de patrones estereotipados, mensajes, valores, íconos o signos, transmita y reproduzca dominación, desigualdad y discriminación en las relaciones sociales, naturalizando la subordina</w:t>
      </w:r>
      <w:r w:rsidR="000D332D">
        <w:rPr>
          <w:rFonts w:ascii="Century Gothic" w:eastAsia="Arial" w:hAnsi="Century Gothic" w:cs="Arial"/>
          <w:color w:val="000000"/>
          <w:sz w:val="24"/>
          <w:szCs w:val="24"/>
        </w:rPr>
        <w:t>ción de la mujer en la sociedad.</w:t>
      </w:r>
    </w:p>
    <w:p w:rsidR="000D332D" w:rsidRPr="000D332D" w:rsidRDefault="000D332D" w:rsidP="000D332D">
      <w:pPr>
        <w:pStyle w:val="Prrafodelista"/>
        <w:spacing w:after="120" w:line="360" w:lineRule="auto"/>
        <w:jc w:val="both"/>
        <w:rPr>
          <w:rFonts w:ascii="Century Gothic" w:eastAsia="Arial" w:hAnsi="Century Gothic" w:cs="Arial"/>
          <w:sz w:val="24"/>
          <w:szCs w:val="24"/>
        </w:rPr>
      </w:pPr>
    </w:p>
    <w:p w:rsidR="00D21A53" w:rsidRPr="000D332D" w:rsidRDefault="00D21A53" w:rsidP="000D332D">
      <w:pPr>
        <w:pStyle w:val="Prrafodelista"/>
        <w:numPr>
          <w:ilvl w:val="0"/>
          <w:numId w:val="10"/>
        </w:numPr>
        <w:spacing w:after="120" w:line="360" w:lineRule="auto"/>
        <w:jc w:val="both"/>
        <w:rPr>
          <w:rFonts w:ascii="Century Gothic" w:eastAsia="Arial" w:hAnsi="Century Gothic" w:cs="Arial"/>
          <w:sz w:val="24"/>
          <w:szCs w:val="24"/>
        </w:rPr>
      </w:pPr>
      <w:r w:rsidRPr="000D332D">
        <w:rPr>
          <w:rFonts w:ascii="Century Gothic" w:eastAsia="Arial" w:hAnsi="Century Gothic" w:cs="Arial"/>
          <w:color w:val="000000"/>
          <w:sz w:val="24"/>
          <w:szCs w:val="24"/>
        </w:rPr>
        <w:t>Violencia contra los derechos reproductivos: Es toda acción u omisión que limite o vulnere el derecho de las mujeres a decidir libre y voluntariamente sobre su función reproductiva, en relación con el número y espaciamiento de los hijos, acceso a métodos</w:t>
      </w:r>
      <w:r w:rsidRPr="000D332D">
        <w:rPr>
          <w:rFonts w:ascii="Century Gothic" w:eastAsia="Arial" w:hAnsi="Century Gothic" w:cs="Arial"/>
          <w:b/>
          <w:color w:val="000000"/>
          <w:sz w:val="24"/>
          <w:szCs w:val="24"/>
        </w:rPr>
        <w:t xml:space="preserve"> </w:t>
      </w:r>
      <w:r w:rsidRPr="000D332D">
        <w:rPr>
          <w:rFonts w:ascii="Century Gothic" w:eastAsia="Arial" w:hAnsi="Century Gothic" w:cs="Arial"/>
          <w:color w:val="000000"/>
          <w:sz w:val="24"/>
          <w:szCs w:val="24"/>
        </w:rPr>
        <w:t xml:space="preserve">anticonceptivos de su elección, acceso a una maternidad elegida y segura, así como el acceso seguro para la interrupción legal del </w:t>
      </w:r>
      <w:r w:rsidRPr="000D332D">
        <w:rPr>
          <w:rFonts w:ascii="Century Gothic" w:eastAsia="Arial" w:hAnsi="Century Gothic" w:cs="Arial"/>
          <w:color w:val="000000"/>
          <w:sz w:val="24"/>
          <w:szCs w:val="24"/>
        </w:rPr>
        <w:lastRenderedPageBreak/>
        <w:t>embarazo, a servicios de atención prenatal, así como a servicios obstétricos de emergencia;</w:t>
      </w:r>
    </w:p>
    <w:p w:rsidR="00D21A53" w:rsidRPr="000D332D" w:rsidRDefault="000D332D" w:rsidP="000D332D">
      <w:pPr>
        <w:pBdr>
          <w:top w:val="nil"/>
          <w:left w:val="nil"/>
          <w:bottom w:val="nil"/>
          <w:right w:val="nil"/>
          <w:between w:val="nil"/>
        </w:pBdr>
        <w:spacing w:after="0" w:line="360" w:lineRule="auto"/>
        <w:jc w:val="both"/>
        <w:rPr>
          <w:rFonts w:ascii="Century Gothic" w:eastAsia="Arial" w:hAnsi="Century Gothic" w:cs="Arial"/>
          <w:b/>
          <w:color w:val="000000"/>
          <w:sz w:val="28"/>
          <w:szCs w:val="24"/>
        </w:rPr>
      </w:pPr>
      <w:r w:rsidRPr="000D332D">
        <w:rPr>
          <w:rFonts w:ascii="Century Gothic" w:eastAsia="Arial" w:hAnsi="Century Gothic" w:cs="Arial"/>
          <w:color w:val="000000"/>
          <w:sz w:val="24"/>
          <w:szCs w:val="24"/>
        </w:rPr>
        <w:t>IX.</w:t>
      </w:r>
      <w:r>
        <w:rPr>
          <w:rFonts w:ascii="Century Gothic" w:eastAsia="Arial" w:hAnsi="Century Gothic" w:cs="Arial"/>
          <w:b/>
          <w:color w:val="000000"/>
          <w:sz w:val="24"/>
          <w:szCs w:val="24"/>
        </w:rPr>
        <w:t xml:space="preserve"> </w:t>
      </w:r>
      <w:r w:rsidRPr="000D332D">
        <w:rPr>
          <w:rFonts w:ascii="Century Gothic" w:hAnsi="Century Gothic"/>
          <w:sz w:val="24"/>
        </w:rPr>
        <w:t>Cualesquiera otras formas análogas que lesionen o sean susceptibles de dañar la dignidad, la integridad o libertad de las mujeres</w:t>
      </w:r>
    </w:p>
    <w:p w:rsidR="00D21A53" w:rsidRPr="000D332D" w:rsidRDefault="00D21A53" w:rsidP="00B0144D">
      <w:pPr>
        <w:spacing w:after="120" w:line="360" w:lineRule="auto"/>
        <w:ind w:left="284"/>
        <w:jc w:val="both"/>
        <w:rPr>
          <w:rFonts w:ascii="Century Gothic" w:eastAsia="Arial" w:hAnsi="Century Gothic" w:cs="Arial"/>
          <w:sz w:val="28"/>
          <w:szCs w:val="24"/>
        </w:rPr>
      </w:pPr>
    </w:p>
    <w:p w:rsidR="00D21A53" w:rsidRPr="00D21A53" w:rsidRDefault="00D21A53" w:rsidP="00B0144D">
      <w:pPr>
        <w:spacing w:after="120" w:line="360" w:lineRule="auto"/>
        <w:ind w:left="284"/>
        <w:jc w:val="both"/>
        <w:rPr>
          <w:rFonts w:ascii="Century Gothic" w:eastAsia="Arial" w:hAnsi="Century Gothic" w:cs="Arial"/>
          <w:sz w:val="24"/>
          <w:szCs w:val="24"/>
          <w:highlight w:val="white"/>
        </w:rPr>
      </w:pPr>
      <w:r w:rsidRPr="00D21A53">
        <w:rPr>
          <w:rFonts w:ascii="Century Gothic" w:eastAsia="Arial" w:hAnsi="Century Gothic" w:cs="Arial"/>
          <w:sz w:val="24"/>
          <w:szCs w:val="24"/>
          <w:highlight w:val="white"/>
        </w:rPr>
        <w:t xml:space="preserve">ARTÍCULO 6. Las modalidades de violencia son: </w:t>
      </w:r>
    </w:p>
    <w:p w:rsidR="00D21A53" w:rsidRPr="000D332D" w:rsidRDefault="00D21A53" w:rsidP="000D332D">
      <w:pPr>
        <w:pStyle w:val="Prrafodelista"/>
        <w:numPr>
          <w:ilvl w:val="0"/>
          <w:numId w:val="9"/>
        </w:numPr>
        <w:pBdr>
          <w:top w:val="nil"/>
          <w:left w:val="nil"/>
          <w:bottom w:val="nil"/>
          <w:right w:val="nil"/>
          <w:between w:val="nil"/>
        </w:pBdr>
        <w:spacing w:after="0" w:line="360" w:lineRule="auto"/>
        <w:jc w:val="both"/>
        <w:rPr>
          <w:rFonts w:ascii="Century Gothic" w:eastAsia="Arial" w:hAnsi="Century Gothic" w:cs="Arial"/>
          <w:strike/>
          <w:color w:val="000000"/>
          <w:sz w:val="24"/>
          <w:szCs w:val="24"/>
          <w:highlight w:val="white"/>
        </w:rPr>
      </w:pPr>
      <w:r w:rsidRPr="000D332D">
        <w:rPr>
          <w:rFonts w:ascii="Century Gothic" w:eastAsia="Arial" w:hAnsi="Century Gothic" w:cs="Arial"/>
          <w:color w:val="000000"/>
          <w:sz w:val="24"/>
          <w:szCs w:val="24"/>
          <w:highlight w:val="white"/>
        </w:rPr>
        <w:t xml:space="preserve">Violencia familiar: Es el acto abusivo de poder u omisión intencional dirigido a dominar, controlar o agredir de manera física, sicológica, patrimonial, económica y sexual, dentro o fuera del domicilio familiar, realizadas por el agresor que tiene o ha tenido algún vínculo de índole familiar con la víctima, parentesco por consanguinidad, afinidad o civil; tutela o curatela; concubinato; </w:t>
      </w:r>
      <w:r w:rsidRPr="000D332D">
        <w:rPr>
          <w:rFonts w:ascii="Century Gothic" w:eastAsia="Arial" w:hAnsi="Century Gothic" w:cs="Arial"/>
          <w:strike/>
          <w:color w:val="000000"/>
          <w:sz w:val="24"/>
          <w:szCs w:val="24"/>
          <w:highlight w:val="white"/>
        </w:rPr>
        <w:t>o bien, que haya tenido o tenga alguna relación afectiva o sentimental de hecho.</w:t>
      </w:r>
    </w:p>
    <w:p w:rsidR="000D332D" w:rsidRDefault="000D332D" w:rsidP="000D332D">
      <w:pPr>
        <w:pBdr>
          <w:top w:val="nil"/>
          <w:left w:val="nil"/>
          <w:bottom w:val="nil"/>
          <w:right w:val="nil"/>
          <w:between w:val="nil"/>
        </w:pBdr>
        <w:spacing w:after="0" w:line="360" w:lineRule="auto"/>
        <w:ind w:left="284"/>
        <w:jc w:val="both"/>
        <w:rPr>
          <w:rFonts w:ascii="Century Gothic" w:eastAsia="Arial" w:hAnsi="Century Gothic" w:cs="Arial"/>
          <w:color w:val="000000"/>
          <w:sz w:val="24"/>
          <w:szCs w:val="24"/>
          <w:highlight w:val="white"/>
        </w:rPr>
      </w:pPr>
      <w:r>
        <w:rPr>
          <w:rFonts w:ascii="Century Gothic" w:eastAsia="Arial" w:hAnsi="Century Gothic" w:cs="Arial"/>
          <w:color w:val="000000"/>
          <w:sz w:val="24"/>
          <w:szCs w:val="24"/>
          <w:highlight w:val="white"/>
        </w:rPr>
        <w:t>II a VI…</w:t>
      </w:r>
    </w:p>
    <w:p w:rsidR="000D332D" w:rsidRDefault="000D332D" w:rsidP="000D332D">
      <w:pPr>
        <w:pBdr>
          <w:top w:val="nil"/>
          <w:left w:val="nil"/>
          <w:bottom w:val="nil"/>
          <w:right w:val="nil"/>
          <w:between w:val="nil"/>
        </w:pBdr>
        <w:spacing w:after="0" w:line="360" w:lineRule="auto"/>
        <w:ind w:left="284"/>
        <w:jc w:val="both"/>
        <w:rPr>
          <w:rFonts w:ascii="Century Gothic" w:eastAsia="Arial" w:hAnsi="Century Gothic" w:cs="Arial"/>
          <w:color w:val="000000"/>
          <w:sz w:val="24"/>
          <w:szCs w:val="24"/>
          <w:highlight w:val="white"/>
        </w:rPr>
      </w:pPr>
    </w:p>
    <w:p w:rsidR="000D332D" w:rsidRPr="000D332D" w:rsidRDefault="00D21A53" w:rsidP="000D332D">
      <w:pPr>
        <w:pStyle w:val="Prrafodelista"/>
        <w:numPr>
          <w:ilvl w:val="0"/>
          <w:numId w:val="8"/>
        </w:numPr>
        <w:pBdr>
          <w:top w:val="nil"/>
          <w:left w:val="nil"/>
          <w:bottom w:val="nil"/>
          <w:right w:val="nil"/>
          <w:between w:val="nil"/>
        </w:pBdr>
        <w:spacing w:after="0" w:line="360" w:lineRule="auto"/>
        <w:jc w:val="both"/>
        <w:rPr>
          <w:rFonts w:ascii="Century Gothic" w:eastAsia="Arial" w:hAnsi="Century Gothic" w:cs="Arial"/>
          <w:color w:val="000000"/>
          <w:sz w:val="24"/>
          <w:szCs w:val="24"/>
          <w:highlight w:val="white"/>
        </w:rPr>
      </w:pPr>
      <w:r w:rsidRPr="000D332D">
        <w:rPr>
          <w:rFonts w:ascii="Century Gothic" w:eastAsia="Arial" w:hAnsi="Century Gothic" w:cs="Arial"/>
          <w:color w:val="000000"/>
          <w:sz w:val="24"/>
          <w:szCs w:val="24"/>
          <w:highlight w:val="white"/>
        </w:rPr>
        <w:t xml:space="preserve">Violencia </w:t>
      </w:r>
      <w:r w:rsidRPr="000D332D">
        <w:rPr>
          <w:rFonts w:ascii="Century Gothic" w:eastAsia="Arial" w:hAnsi="Century Gothic" w:cs="Arial"/>
          <w:sz w:val="24"/>
          <w:szCs w:val="24"/>
        </w:rPr>
        <w:t xml:space="preserve">en el noviazgo </w:t>
      </w:r>
      <w:r w:rsidRPr="000D332D">
        <w:rPr>
          <w:rFonts w:ascii="Century Gothic" w:eastAsia="Arial" w:hAnsi="Century Gothic" w:cs="Arial"/>
          <w:sz w:val="24"/>
          <w:szCs w:val="24"/>
          <w:highlight w:val="white"/>
        </w:rPr>
        <w:t>o en una relación de pareja</w:t>
      </w:r>
      <w:r w:rsidRPr="000D332D">
        <w:rPr>
          <w:rFonts w:ascii="Century Gothic" w:eastAsia="Arial" w:hAnsi="Century Gothic" w:cs="Arial"/>
          <w:color w:val="000000"/>
          <w:sz w:val="24"/>
          <w:szCs w:val="24"/>
          <w:highlight w:val="white"/>
        </w:rPr>
        <w:t xml:space="preserve">: </w:t>
      </w:r>
      <w:r w:rsidRPr="000D332D">
        <w:rPr>
          <w:rFonts w:ascii="Century Gothic" w:eastAsia="Arial" w:hAnsi="Century Gothic" w:cs="Arial"/>
          <w:color w:val="000000"/>
          <w:sz w:val="24"/>
          <w:szCs w:val="24"/>
        </w:rPr>
        <w:t>Es el acto abusivo de poder u omisión intencional, dirigido a dominar, someter, controlar o agredir a las mujeres de cualquier edad, mediante la relación de uno o varios tipos de violencia, durante o después de una relación de noviazgo, una relación afectiva o de hecho o una relación sexual.</w:t>
      </w:r>
    </w:p>
    <w:p w:rsidR="000D332D" w:rsidRDefault="000D332D" w:rsidP="000D332D">
      <w:pPr>
        <w:pBdr>
          <w:top w:val="nil"/>
          <w:left w:val="nil"/>
          <w:bottom w:val="nil"/>
          <w:right w:val="nil"/>
          <w:between w:val="nil"/>
        </w:pBdr>
        <w:spacing w:after="0" w:line="360" w:lineRule="auto"/>
        <w:ind w:left="284"/>
        <w:jc w:val="both"/>
        <w:rPr>
          <w:rFonts w:ascii="Century Gothic" w:eastAsia="Arial" w:hAnsi="Century Gothic" w:cs="Arial"/>
          <w:color w:val="000000"/>
          <w:sz w:val="24"/>
          <w:szCs w:val="24"/>
          <w:highlight w:val="white"/>
        </w:rPr>
      </w:pPr>
    </w:p>
    <w:p w:rsidR="000D332D" w:rsidRPr="000D332D" w:rsidRDefault="00D21A53" w:rsidP="000D332D">
      <w:pPr>
        <w:pStyle w:val="Prrafodelista"/>
        <w:numPr>
          <w:ilvl w:val="0"/>
          <w:numId w:val="8"/>
        </w:numPr>
        <w:pBdr>
          <w:top w:val="nil"/>
          <w:left w:val="nil"/>
          <w:bottom w:val="nil"/>
          <w:right w:val="nil"/>
          <w:between w:val="nil"/>
        </w:pBdr>
        <w:spacing w:after="0" w:line="360" w:lineRule="auto"/>
        <w:jc w:val="both"/>
        <w:rPr>
          <w:rFonts w:ascii="Century Gothic" w:eastAsia="Arial" w:hAnsi="Century Gothic" w:cs="Arial"/>
          <w:color w:val="000000"/>
          <w:sz w:val="24"/>
          <w:szCs w:val="24"/>
          <w:highlight w:val="white"/>
        </w:rPr>
      </w:pPr>
      <w:r w:rsidRPr="000D332D">
        <w:rPr>
          <w:rFonts w:ascii="Century Gothic" w:eastAsia="Arial" w:hAnsi="Century Gothic" w:cs="Arial"/>
          <w:color w:val="000000"/>
          <w:sz w:val="24"/>
          <w:szCs w:val="24"/>
          <w:highlight w:val="white"/>
        </w:rPr>
        <w:t>Violencia escolar:</w:t>
      </w:r>
      <w:r w:rsidRPr="000D332D">
        <w:rPr>
          <w:rFonts w:ascii="Century Gothic" w:eastAsia="Arial" w:hAnsi="Century Gothic" w:cs="Arial"/>
          <w:color w:val="000000"/>
          <w:sz w:val="24"/>
          <w:szCs w:val="24"/>
        </w:rPr>
        <w:t xml:space="preserve"> Son todas aquellas conductas, acciones u omisiones, infligidas por el personal docente o administrativo o </w:t>
      </w:r>
      <w:r w:rsidRPr="000D332D">
        <w:rPr>
          <w:rFonts w:ascii="Century Gothic" w:eastAsia="Arial" w:hAnsi="Century Gothic" w:cs="Arial"/>
          <w:color w:val="000000"/>
          <w:sz w:val="24"/>
          <w:szCs w:val="24"/>
        </w:rPr>
        <w:lastRenderedPageBreak/>
        <w:t>cualquier integrante de la comunidad educativa que daña la dignidad, salud, integridad, libertad y seguridad de las víctimas. La violencia escolar se manifiesta en todas aquellas conductas cometidas individual o colectivamente, en un proceso de interacción que se realiza y prolonga tanto al interior como al exterior de los planteles educativos o del horario escolar, y se expresa mediante la realización de uno o varios tipos de violencia contra las mujere</w:t>
      </w:r>
      <w:r w:rsidR="000D332D">
        <w:rPr>
          <w:rFonts w:ascii="Century Gothic" w:eastAsia="Arial" w:hAnsi="Century Gothic" w:cs="Arial"/>
          <w:color w:val="000000"/>
          <w:sz w:val="24"/>
          <w:szCs w:val="24"/>
        </w:rPr>
        <w:t>s en cualquier etapa de su vida.</w:t>
      </w:r>
    </w:p>
    <w:p w:rsidR="000D332D" w:rsidRPr="000D332D" w:rsidRDefault="000D332D" w:rsidP="000D332D">
      <w:pPr>
        <w:pStyle w:val="Prrafodelista"/>
        <w:pBdr>
          <w:top w:val="nil"/>
          <w:left w:val="nil"/>
          <w:bottom w:val="nil"/>
          <w:right w:val="nil"/>
          <w:between w:val="nil"/>
        </w:pBdr>
        <w:spacing w:after="0" w:line="360" w:lineRule="auto"/>
        <w:ind w:left="1080"/>
        <w:jc w:val="both"/>
        <w:rPr>
          <w:rFonts w:ascii="Century Gothic" w:eastAsia="Arial" w:hAnsi="Century Gothic" w:cs="Arial"/>
          <w:color w:val="000000"/>
          <w:sz w:val="24"/>
          <w:szCs w:val="24"/>
          <w:highlight w:val="white"/>
        </w:rPr>
      </w:pPr>
    </w:p>
    <w:p w:rsidR="00D21A53" w:rsidRPr="000D332D" w:rsidRDefault="00D21A53" w:rsidP="000D332D">
      <w:pPr>
        <w:pStyle w:val="Prrafodelista"/>
        <w:numPr>
          <w:ilvl w:val="0"/>
          <w:numId w:val="8"/>
        </w:numPr>
        <w:pBdr>
          <w:top w:val="nil"/>
          <w:left w:val="nil"/>
          <w:bottom w:val="nil"/>
          <w:right w:val="nil"/>
          <w:between w:val="nil"/>
        </w:pBdr>
        <w:spacing w:after="0" w:line="360" w:lineRule="auto"/>
        <w:jc w:val="both"/>
        <w:rPr>
          <w:rFonts w:ascii="Century Gothic" w:eastAsia="Arial" w:hAnsi="Century Gothic" w:cs="Arial"/>
          <w:color w:val="000000"/>
          <w:sz w:val="24"/>
          <w:szCs w:val="24"/>
          <w:highlight w:val="white"/>
        </w:rPr>
      </w:pPr>
      <w:r w:rsidRPr="000D332D">
        <w:rPr>
          <w:rFonts w:ascii="Century Gothic" w:eastAsia="Arial" w:hAnsi="Century Gothic" w:cs="Arial"/>
          <w:color w:val="000000"/>
          <w:sz w:val="24"/>
          <w:szCs w:val="24"/>
          <w:highlight w:val="white"/>
        </w:rPr>
        <w:t xml:space="preserve">Violencia mediática: </w:t>
      </w:r>
      <w:r w:rsidRPr="000D332D">
        <w:rPr>
          <w:rFonts w:ascii="Century Gothic" w:eastAsia="Arial" w:hAnsi="Century Gothic" w:cs="Arial"/>
          <w:color w:val="000000"/>
          <w:sz w:val="24"/>
          <w:szCs w:val="24"/>
        </w:rPr>
        <w:t>Aquella publicación o difusión de mensajes e imágenes estereotipados a través de cualquier medio de comunicación local,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w:t>
      </w:r>
    </w:p>
    <w:p w:rsidR="00D21A53" w:rsidRDefault="00D21A53" w:rsidP="00B0144D">
      <w:pPr>
        <w:spacing w:after="120" w:line="360" w:lineRule="auto"/>
        <w:ind w:left="284"/>
        <w:jc w:val="both"/>
        <w:rPr>
          <w:rFonts w:ascii="Century Gothic" w:eastAsia="Arial" w:hAnsi="Century Gothic" w:cs="Arial"/>
          <w:sz w:val="24"/>
          <w:szCs w:val="24"/>
        </w:rPr>
      </w:pPr>
    </w:p>
    <w:p w:rsidR="000D332D" w:rsidRDefault="000D332D" w:rsidP="00B0144D">
      <w:pPr>
        <w:spacing w:after="120" w:line="360" w:lineRule="auto"/>
        <w:ind w:left="284"/>
        <w:jc w:val="both"/>
        <w:rPr>
          <w:rFonts w:ascii="Century Gothic" w:eastAsia="Arial" w:hAnsi="Century Gothic" w:cs="Arial"/>
          <w:sz w:val="24"/>
          <w:szCs w:val="24"/>
        </w:rPr>
      </w:pPr>
    </w:p>
    <w:p w:rsidR="006A3A30" w:rsidRDefault="006A3A30" w:rsidP="00B0144D">
      <w:pPr>
        <w:spacing w:after="120" w:line="360" w:lineRule="auto"/>
        <w:ind w:left="284"/>
        <w:jc w:val="both"/>
        <w:rPr>
          <w:rFonts w:ascii="Century Gothic" w:eastAsia="Arial" w:hAnsi="Century Gothic" w:cs="Arial"/>
          <w:sz w:val="24"/>
          <w:szCs w:val="24"/>
        </w:rPr>
      </w:pPr>
      <w:bookmarkStart w:id="2" w:name="_GoBack"/>
      <w:bookmarkEnd w:id="2"/>
    </w:p>
    <w:p w:rsidR="000D332D" w:rsidRDefault="000D332D" w:rsidP="00B0144D">
      <w:pPr>
        <w:spacing w:after="120" w:line="360" w:lineRule="auto"/>
        <w:ind w:left="284"/>
        <w:jc w:val="both"/>
        <w:rPr>
          <w:rFonts w:ascii="Century Gothic" w:eastAsia="Arial" w:hAnsi="Century Gothic" w:cs="Arial"/>
          <w:sz w:val="24"/>
          <w:szCs w:val="24"/>
        </w:rPr>
      </w:pPr>
    </w:p>
    <w:p w:rsidR="000D332D" w:rsidRPr="00944D86" w:rsidRDefault="000D332D" w:rsidP="00B0144D">
      <w:pPr>
        <w:spacing w:after="120" w:line="360" w:lineRule="auto"/>
        <w:ind w:left="284"/>
        <w:jc w:val="both"/>
        <w:rPr>
          <w:rFonts w:ascii="Century Gothic" w:eastAsia="Arial" w:hAnsi="Century Gothic" w:cs="Arial"/>
          <w:sz w:val="24"/>
          <w:szCs w:val="24"/>
        </w:rPr>
      </w:pPr>
    </w:p>
    <w:p w:rsidR="00D21A53" w:rsidRPr="00D21A53" w:rsidRDefault="00D21A53" w:rsidP="00B0144D">
      <w:pPr>
        <w:pBdr>
          <w:top w:val="nil"/>
          <w:left w:val="nil"/>
          <w:bottom w:val="nil"/>
          <w:right w:val="nil"/>
          <w:between w:val="nil"/>
        </w:pBdr>
        <w:spacing w:before="80" w:after="0" w:line="360" w:lineRule="auto"/>
        <w:ind w:left="284"/>
        <w:jc w:val="center"/>
        <w:rPr>
          <w:rFonts w:ascii="Century Gothic" w:eastAsia="Arial" w:hAnsi="Century Gothic" w:cs="Arial"/>
          <w:b/>
          <w:color w:val="000000"/>
          <w:sz w:val="24"/>
          <w:szCs w:val="24"/>
          <w:lang w:val="en-US"/>
        </w:rPr>
      </w:pPr>
      <w:r w:rsidRPr="00D21A53">
        <w:rPr>
          <w:rFonts w:ascii="Century Gothic" w:eastAsia="Arial" w:hAnsi="Century Gothic" w:cs="Arial"/>
          <w:b/>
          <w:color w:val="000000"/>
          <w:sz w:val="24"/>
          <w:szCs w:val="24"/>
          <w:lang w:val="en-US"/>
        </w:rPr>
        <w:lastRenderedPageBreak/>
        <w:t xml:space="preserve">T R </w:t>
      </w:r>
      <w:proofErr w:type="gramStart"/>
      <w:r w:rsidRPr="00D21A53">
        <w:rPr>
          <w:rFonts w:ascii="Century Gothic" w:eastAsia="Arial" w:hAnsi="Century Gothic" w:cs="Arial"/>
          <w:b/>
          <w:color w:val="000000"/>
          <w:sz w:val="24"/>
          <w:szCs w:val="24"/>
          <w:lang w:val="en-US"/>
        </w:rPr>
        <w:t>A</w:t>
      </w:r>
      <w:proofErr w:type="gramEnd"/>
      <w:r w:rsidRPr="00D21A53">
        <w:rPr>
          <w:rFonts w:ascii="Century Gothic" w:eastAsia="Arial" w:hAnsi="Century Gothic" w:cs="Arial"/>
          <w:b/>
          <w:color w:val="000000"/>
          <w:sz w:val="24"/>
          <w:szCs w:val="24"/>
          <w:lang w:val="en-US"/>
        </w:rPr>
        <w:t xml:space="preserve"> N S I T O R I O S:</w:t>
      </w:r>
    </w:p>
    <w:p w:rsidR="00D21A53" w:rsidRPr="00D21A53" w:rsidRDefault="00D21A53" w:rsidP="00B0144D">
      <w:pPr>
        <w:pBdr>
          <w:top w:val="nil"/>
          <w:left w:val="nil"/>
          <w:bottom w:val="nil"/>
          <w:right w:val="nil"/>
          <w:between w:val="nil"/>
        </w:pBdr>
        <w:spacing w:before="80" w:after="0" w:line="360" w:lineRule="auto"/>
        <w:ind w:left="284"/>
        <w:jc w:val="center"/>
        <w:rPr>
          <w:rFonts w:ascii="Century Gothic" w:eastAsia="Arial" w:hAnsi="Century Gothic" w:cs="Arial"/>
          <w:b/>
          <w:color w:val="000000"/>
          <w:sz w:val="24"/>
          <w:szCs w:val="24"/>
          <w:lang w:val="en-US"/>
        </w:rPr>
      </w:pPr>
    </w:p>
    <w:p w:rsidR="00D21A53" w:rsidRPr="00D21A53" w:rsidRDefault="00D21A53" w:rsidP="00B0144D">
      <w:pPr>
        <w:pBdr>
          <w:top w:val="nil"/>
          <w:left w:val="nil"/>
          <w:bottom w:val="nil"/>
          <w:right w:val="nil"/>
          <w:between w:val="nil"/>
        </w:pBdr>
        <w:spacing w:after="0" w:line="360" w:lineRule="auto"/>
        <w:ind w:left="284"/>
        <w:jc w:val="both"/>
        <w:rPr>
          <w:rFonts w:ascii="Century Gothic" w:eastAsia="Arial" w:hAnsi="Century Gothic" w:cs="Arial"/>
          <w:color w:val="000000"/>
          <w:sz w:val="24"/>
          <w:szCs w:val="24"/>
        </w:rPr>
      </w:pPr>
      <w:r w:rsidRPr="00D21A53">
        <w:rPr>
          <w:rFonts w:ascii="Century Gothic" w:eastAsia="Arial" w:hAnsi="Century Gothic" w:cs="Arial"/>
          <w:b/>
          <w:color w:val="000000"/>
          <w:sz w:val="24"/>
          <w:szCs w:val="24"/>
        </w:rPr>
        <w:t xml:space="preserve">ARTÍCULO PRIMERO.  </w:t>
      </w:r>
      <w:r w:rsidRPr="00D21A53">
        <w:rPr>
          <w:rFonts w:ascii="Century Gothic" w:eastAsia="Arial" w:hAnsi="Century Gothic" w:cs="Arial"/>
          <w:color w:val="000000"/>
          <w:sz w:val="24"/>
          <w:szCs w:val="24"/>
        </w:rPr>
        <w:t>El presente Decreto entrará en vigor al día siguiente de su publicación en el Periódico Oficial del Estado.</w:t>
      </w:r>
    </w:p>
    <w:p w:rsidR="00D21A53" w:rsidRPr="00D21A53" w:rsidRDefault="00D21A53" w:rsidP="00B0144D">
      <w:pPr>
        <w:pBdr>
          <w:top w:val="nil"/>
          <w:left w:val="nil"/>
          <w:bottom w:val="nil"/>
          <w:right w:val="nil"/>
          <w:between w:val="nil"/>
        </w:pBdr>
        <w:spacing w:after="0" w:line="360" w:lineRule="auto"/>
        <w:ind w:left="284"/>
        <w:jc w:val="both"/>
        <w:rPr>
          <w:rFonts w:ascii="Century Gothic" w:eastAsia="Arial" w:hAnsi="Century Gothic" w:cs="Arial"/>
          <w:b/>
          <w:color w:val="000000"/>
          <w:sz w:val="24"/>
          <w:szCs w:val="24"/>
        </w:rPr>
      </w:pPr>
    </w:p>
    <w:p w:rsidR="00D21A53" w:rsidRPr="00D21A53" w:rsidRDefault="00D21A53" w:rsidP="00B0144D">
      <w:pPr>
        <w:pBdr>
          <w:top w:val="nil"/>
          <w:left w:val="nil"/>
          <w:bottom w:val="nil"/>
          <w:right w:val="nil"/>
          <w:between w:val="nil"/>
        </w:pBdr>
        <w:spacing w:after="0" w:line="360" w:lineRule="auto"/>
        <w:ind w:left="284"/>
        <w:jc w:val="both"/>
        <w:rPr>
          <w:rFonts w:ascii="Century Gothic" w:eastAsia="Arial" w:hAnsi="Century Gothic" w:cs="Arial"/>
          <w:color w:val="000000"/>
          <w:sz w:val="24"/>
          <w:szCs w:val="24"/>
        </w:rPr>
      </w:pPr>
      <w:r w:rsidRPr="00D21A53">
        <w:rPr>
          <w:rFonts w:ascii="Century Gothic" w:eastAsia="Arial" w:hAnsi="Century Gothic" w:cs="Arial"/>
          <w:b/>
          <w:color w:val="000000"/>
          <w:sz w:val="24"/>
          <w:szCs w:val="24"/>
        </w:rPr>
        <w:t xml:space="preserve">ECONÓMICO. - </w:t>
      </w:r>
      <w:r w:rsidRPr="00D21A53">
        <w:rPr>
          <w:rFonts w:ascii="Century Gothic" w:eastAsia="Arial" w:hAnsi="Century Gothic" w:cs="Arial"/>
          <w:color w:val="000000"/>
          <w:sz w:val="24"/>
          <w:szCs w:val="24"/>
        </w:rPr>
        <w:t>Aprobado que sea túrnese a la Secretaría de Asuntos Legislativos y Jurídicos para que elabore la minuta de Decreto en los términos que deba publicarse.</w:t>
      </w:r>
    </w:p>
    <w:p w:rsidR="00D21A53" w:rsidRPr="00D21A53" w:rsidRDefault="00D21A53" w:rsidP="00B0144D">
      <w:pPr>
        <w:pBdr>
          <w:top w:val="nil"/>
          <w:left w:val="nil"/>
          <w:bottom w:val="nil"/>
          <w:right w:val="nil"/>
          <w:between w:val="nil"/>
        </w:pBdr>
        <w:spacing w:after="0" w:line="360" w:lineRule="auto"/>
        <w:ind w:left="284"/>
        <w:jc w:val="both"/>
        <w:rPr>
          <w:rFonts w:ascii="Century Gothic" w:eastAsia="Arial" w:hAnsi="Century Gothic" w:cs="Arial"/>
          <w:color w:val="000000"/>
          <w:sz w:val="24"/>
          <w:szCs w:val="24"/>
        </w:rPr>
      </w:pPr>
    </w:p>
    <w:p w:rsidR="00D21A53" w:rsidRPr="00D21A53" w:rsidRDefault="00D21A53" w:rsidP="00B0144D">
      <w:pPr>
        <w:pBdr>
          <w:top w:val="nil"/>
          <w:left w:val="nil"/>
          <w:bottom w:val="nil"/>
          <w:right w:val="nil"/>
          <w:between w:val="nil"/>
        </w:pBdr>
        <w:spacing w:after="192" w:line="360" w:lineRule="auto"/>
        <w:ind w:left="284"/>
        <w:jc w:val="both"/>
        <w:rPr>
          <w:rFonts w:ascii="Century Gothic" w:eastAsia="Arial" w:hAnsi="Century Gothic" w:cs="Arial"/>
          <w:color w:val="000000"/>
          <w:sz w:val="24"/>
          <w:szCs w:val="24"/>
        </w:rPr>
      </w:pPr>
      <w:r w:rsidRPr="00D21A53">
        <w:rPr>
          <w:rFonts w:ascii="Century Gothic" w:eastAsia="Arial" w:hAnsi="Century Gothic" w:cs="Arial"/>
          <w:b/>
          <w:color w:val="000000"/>
          <w:sz w:val="24"/>
          <w:szCs w:val="24"/>
        </w:rPr>
        <w:t>D A D O</w:t>
      </w:r>
      <w:r w:rsidRPr="00D21A53">
        <w:rPr>
          <w:rFonts w:ascii="Century Gothic" w:eastAsia="Arial" w:hAnsi="Century Gothic" w:cs="Arial"/>
          <w:color w:val="000000"/>
          <w:sz w:val="24"/>
          <w:szCs w:val="24"/>
        </w:rPr>
        <w:t xml:space="preserve"> en el salón de sesiones del Poder Legislativo a los 23 días del mes de noviembre del año dos mil veintiuno.</w:t>
      </w:r>
    </w:p>
    <w:p w:rsidR="00D21A53" w:rsidRPr="00D21A53" w:rsidRDefault="00D21A53" w:rsidP="00B0144D">
      <w:pPr>
        <w:spacing w:after="120"/>
        <w:ind w:left="284"/>
        <w:rPr>
          <w:rFonts w:ascii="Century Gothic" w:eastAsia="Arial" w:hAnsi="Century Gothic" w:cs="Arial"/>
          <w:b/>
          <w:sz w:val="24"/>
          <w:szCs w:val="24"/>
        </w:rPr>
      </w:pPr>
    </w:p>
    <w:p w:rsidR="00F174DA" w:rsidRPr="00D21A53" w:rsidRDefault="001D5DA2" w:rsidP="00B0144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A T E N T A M E N T E</w:t>
      </w:r>
    </w:p>
    <w:p w:rsidR="00F174DA" w:rsidRPr="00D21A53" w:rsidRDefault="00F174DA" w:rsidP="00B0144D">
      <w:pPr>
        <w:pBdr>
          <w:top w:val="nil"/>
          <w:left w:val="nil"/>
          <w:bottom w:val="nil"/>
          <w:right w:val="nil"/>
          <w:between w:val="nil"/>
        </w:pBdr>
        <w:spacing w:after="120" w:line="240" w:lineRule="auto"/>
        <w:ind w:left="284"/>
        <w:rPr>
          <w:rFonts w:ascii="Century Gothic" w:eastAsia="Arial" w:hAnsi="Century Gothic" w:cs="Arial"/>
          <w:b/>
          <w:color w:val="000000"/>
          <w:sz w:val="24"/>
          <w:szCs w:val="24"/>
          <w:highlight w:val="white"/>
        </w:rPr>
      </w:pPr>
    </w:p>
    <w:p w:rsidR="00F174DA" w:rsidRPr="00D21A53" w:rsidRDefault="00F174DA" w:rsidP="00B0144D">
      <w:pPr>
        <w:pBdr>
          <w:top w:val="nil"/>
          <w:left w:val="nil"/>
          <w:bottom w:val="nil"/>
          <w:right w:val="nil"/>
          <w:between w:val="nil"/>
        </w:pBdr>
        <w:spacing w:after="120" w:line="240" w:lineRule="auto"/>
        <w:ind w:left="284"/>
        <w:rPr>
          <w:rFonts w:ascii="Century Gothic" w:eastAsia="Arial" w:hAnsi="Century Gothic" w:cs="Arial"/>
          <w:b/>
          <w:color w:val="000000"/>
          <w:sz w:val="24"/>
          <w:szCs w:val="24"/>
          <w:highlight w:val="white"/>
        </w:rPr>
      </w:pPr>
    </w:p>
    <w:p w:rsidR="00F174DA" w:rsidRPr="00D21A53" w:rsidRDefault="001D5DA2" w:rsidP="00B0144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LETICIA ORTEGA MÁYNEZ</w:t>
      </w:r>
    </w:p>
    <w:tbl>
      <w:tblPr>
        <w:tblStyle w:val="1"/>
        <w:tblW w:w="8931" w:type="dxa"/>
        <w:tblInd w:w="5" w:type="dxa"/>
        <w:tblLayout w:type="fixed"/>
        <w:tblLook w:val="0400" w:firstRow="0" w:lastRow="0" w:firstColumn="0" w:lastColumn="0" w:noHBand="0" w:noVBand="1"/>
      </w:tblPr>
      <w:tblGrid>
        <w:gridCol w:w="4376"/>
        <w:gridCol w:w="4555"/>
      </w:tblGrid>
      <w:tr w:rsidR="00F174DA" w:rsidRPr="00D21A53" w:rsidTr="000D332D">
        <w:trPr>
          <w:trHeight w:val="2122"/>
        </w:trPr>
        <w:tc>
          <w:tcPr>
            <w:tcW w:w="4376" w:type="dxa"/>
          </w:tcPr>
          <w:p w:rsidR="000D332D" w:rsidRDefault="000D332D" w:rsidP="000D332D">
            <w:pPr>
              <w:spacing w:after="120"/>
              <w:ind w:left="284"/>
              <w:jc w:val="center"/>
              <w:rPr>
                <w:rFonts w:ascii="Century Gothic" w:eastAsia="Arial" w:hAnsi="Century Gothic" w:cs="Arial"/>
                <w:b/>
                <w:sz w:val="24"/>
                <w:szCs w:val="24"/>
              </w:rPr>
            </w:pPr>
          </w:p>
          <w:p w:rsidR="000D332D" w:rsidRDefault="000D332D" w:rsidP="000D332D">
            <w:pPr>
              <w:spacing w:after="120"/>
              <w:ind w:left="284"/>
              <w:jc w:val="center"/>
              <w:rPr>
                <w:rFonts w:ascii="Century Gothic" w:eastAsia="Arial" w:hAnsi="Century Gothic" w:cs="Arial"/>
                <w:b/>
                <w:sz w:val="24"/>
                <w:szCs w:val="24"/>
              </w:rPr>
            </w:pPr>
          </w:p>
          <w:p w:rsidR="000D332D" w:rsidRDefault="000D332D" w:rsidP="000D332D">
            <w:pPr>
              <w:spacing w:after="120"/>
              <w:ind w:left="284"/>
              <w:jc w:val="center"/>
              <w:rPr>
                <w:rFonts w:ascii="Century Gothic" w:eastAsia="Arial" w:hAnsi="Century Gothic" w:cs="Arial"/>
                <w:b/>
                <w:sz w:val="24"/>
                <w:szCs w:val="24"/>
              </w:rPr>
            </w:pPr>
          </w:p>
          <w:p w:rsidR="000D332D" w:rsidRPr="00D21A53" w:rsidRDefault="000D332D" w:rsidP="000D332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EDIN CUAUTHÉMOC ESTRADA</w:t>
            </w:r>
          </w:p>
          <w:p w:rsidR="00F174DA" w:rsidRPr="00D21A53" w:rsidRDefault="00F174DA" w:rsidP="000D332D">
            <w:pPr>
              <w:spacing w:after="120"/>
              <w:ind w:left="284"/>
              <w:jc w:val="center"/>
              <w:rPr>
                <w:rFonts w:ascii="Century Gothic" w:eastAsia="Arial" w:hAnsi="Century Gothic" w:cs="Arial"/>
                <w:b/>
                <w:sz w:val="24"/>
                <w:szCs w:val="24"/>
              </w:rPr>
            </w:pPr>
          </w:p>
        </w:tc>
        <w:tc>
          <w:tcPr>
            <w:tcW w:w="4555" w:type="dxa"/>
          </w:tcPr>
          <w:p w:rsidR="000D332D" w:rsidRDefault="000D332D" w:rsidP="00B0144D">
            <w:pPr>
              <w:spacing w:after="120"/>
              <w:ind w:left="284"/>
              <w:jc w:val="center"/>
              <w:rPr>
                <w:rFonts w:ascii="Century Gothic" w:eastAsia="Arial" w:hAnsi="Century Gothic" w:cs="Arial"/>
                <w:b/>
                <w:sz w:val="24"/>
                <w:szCs w:val="24"/>
              </w:rPr>
            </w:pPr>
          </w:p>
          <w:p w:rsidR="000D332D" w:rsidRDefault="000D332D" w:rsidP="00B0144D">
            <w:pPr>
              <w:spacing w:after="120"/>
              <w:ind w:left="284"/>
              <w:jc w:val="center"/>
              <w:rPr>
                <w:rFonts w:ascii="Century Gothic" w:eastAsia="Arial" w:hAnsi="Century Gothic" w:cs="Arial"/>
                <w:b/>
                <w:sz w:val="24"/>
                <w:szCs w:val="24"/>
              </w:rPr>
            </w:pPr>
          </w:p>
          <w:p w:rsidR="000D332D" w:rsidRDefault="000D332D" w:rsidP="00B0144D">
            <w:pPr>
              <w:spacing w:after="120"/>
              <w:ind w:left="284"/>
              <w:jc w:val="center"/>
              <w:rPr>
                <w:rFonts w:ascii="Century Gothic" w:eastAsia="Arial" w:hAnsi="Century Gothic" w:cs="Arial"/>
                <w:b/>
                <w:sz w:val="24"/>
                <w:szCs w:val="24"/>
              </w:rPr>
            </w:pPr>
          </w:p>
          <w:p w:rsidR="00F174DA" w:rsidRPr="00D21A53" w:rsidRDefault="001D5DA2" w:rsidP="00B0144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ÓSCAR DANIEL AVITIA ARELLANES</w:t>
            </w:r>
          </w:p>
        </w:tc>
      </w:tr>
      <w:tr w:rsidR="00F174DA" w:rsidRPr="00D21A53" w:rsidTr="000D332D">
        <w:trPr>
          <w:trHeight w:val="2122"/>
        </w:trPr>
        <w:tc>
          <w:tcPr>
            <w:tcW w:w="4376" w:type="dxa"/>
          </w:tcPr>
          <w:p w:rsidR="000D332D" w:rsidRDefault="000D332D" w:rsidP="000D332D">
            <w:pPr>
              <w:spacing w:after="120"/>
              <w:ind w:left="284"/>
              <w:jc w:val="center"/>
              <w:rPr>
                <w:rFonts w:ascii="Century Gothic" w:eastAsia="Arial" w:hAnsi="Century Gothic" w:cs="Arial"/>
                <w:b/>
                <w:sz w:val="24"/>
                <w:szCs w:val="24"/>
              </w:rPr>
            </w:pPr>
          </w:p>
          <w:p w:rsidR="000D332D" w:rsidRDefault="000D332D" w:rsidP="000D332D">
            <w:pPr>
              <w:spacing w:after="120"/>
              <w:ind w:left="284"/>
              <w:jc w:val="center"/>
              <w:rPr>
                <w:rFonts w:ascii="Century Gothic" w:eastAsia="Arial" w:hAnsi="Century Gothic" w:cs="Arial"/>
                <w:b/>
                <w:sz w:val="24"/>
                <w:szCs w:val="24"/>
              </w:rPr>
            </w:pPr>
          </w:p>
          <w:p w:rsidR="00F174DA" w:rsidRPr="00D21A53" w:rsidRDefault="001D5DA2" w:rsidP="000D332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ROSANA DÍAZ REYES</w:t>
            </w:r>
          </w:p>
        </w:tc>
        <w:tc>
          <w:tcPr>
            <w:tcW w:w="4555" w:type="dxa"/>
          </w:tcPr>
          <w:p w:rsidR="000D332D" w:rsidRDefault="000D332D" w:rsidP="000D332D">
            <w:pPr>
              <w:spacing w:after="120"/>
              <w:ind w:left="284"/>
              <w:jc w:val="center"/>
              <w:rPr>
                <w:rFonts w:ascii="Century Gothic" w:eastAsia="Arial" w:hAnsi="Century Gothic" w:cs="Arial"/>
                <w:b/>
                <w:sz w:val="24"/>
                <w:szCs w:val="24"/>
              </w:rPr>
            </w:pPr>
          </w:p>
          <w:p w:rsidR="000D332D" w:rsidRDefault="000D332D" w:rsidP="000D332D">
            <w:pPr>
              <w:spacing w:after="120"/>
              <w:ind w:left="284"/>
              <w:jc w:val="center"/>
              <w:rPr>
                <w:rFonts w:ascii="Century Gothic" w:eastAsia="Arial" w:hAnsi="Century Gothic" w:cs="Arial"/>
                <w:b/>
                <w:sz w:val="24"/>
                <w:szCs w:val="24"/>
              </w:rPr>
            </w:pPr>
          </w:p>
          <w:p w:rsidR="00F174DA" w:rsidRPr="00D21A53" w:rsidRDefault="001D5DA2" w:rsidP="000D332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GUSTAVO DE LA ROSA</w:t>
            </w:r>
            <w:r w:rsidR="000D332D">
              <w:rPr>
                <w:rFonts w:ascii="Century Gothic" w:eastAsia="Arial" w:hAnsi="Century Gothic" w:cs="Arial"/>
                <w:b/>
                <w:sz w:val="24"/>
                <w:szCs w:val="24"/>
              </w:rPr>
              <w:t xml:space="preserve"> </w:t>
            </w:r>
            <w:r w:rsidRPr="00D21A53">
              <w:rPr>
                <w:rFonts w:ascii="Century Gothic" w:eastAsia="Arial" w:hAnsi="Century Gothic" w:cs="Arial"/>
                <w:b/>
                <w:sz w:val="24"/>
                <w:szCs w:val="24"/>
              </w:rPr>
              <w:t>HICKERSON</w:t>
            </w:r>
          </w:p>
        </w:tc>
      </w:tr>
      <w:tr w:rsidR="00F174DA" w:rsidRPr="00D21A53" w:rsidTr="000D332D">
        <w:trPr>
          <w:trHeight w:val="2122"/>
        </w:trPr>
        <w:tc>
          <w:tcPr>
            <w:tcW w:w="4376" w:type="dxa"/>
          </w:tcPr>
          <w:p w:rsidR="000D332D" w:rsidRDefault="000D332D" w:rsidP="000D332D">
            <w:pPr>
              <w:spacing w:after="120"/>
              <w:jc w:val="center"/>
              <w:rPr>
                <w:rFonts w:ascii="Century Gothic" w:eastAsia="Arial" w:hAnsi="Century Gothic" w:cs="Arial"/>
                <w:b/>
                <w:sz w:val="24"/>
                <w:szCs w:val="24"/>
              </w:rPr>
            </w:pPr>
          </w:p>
          <w:p w:rsidR="000D332D" w:rsidRDefault="000D332D" w:rsidP="000D332D">
            <w:pPr>
              <w:spacing w:after="120"/>
              <w:jc w:val="center"/>
              <w:rPr>
                <w:rFonts w:ascii="Century Gothic" w:eastAsia="Arial" w:hAnsi="Century Gothic" w:cs="Arial"/>
                <w:b/>
                <w:sz w:val="24"/>
                <w:szCs w:val="24"/>
              </w:rPr>
            </w:pPr>
          </w:p>
          <w:p w:rsidR="00F174DA" w:rsidRPr="00D21A53" w:rsidRDefault="001D5DA2" w:rsidP="000D332D">
            <w:pPr>
              <w:spacing w:after="120"/>
              <w:jc w:val="center"/>
              <w:rPr>
                <w:rFonts w:ascii="Century Gothic" w:eastAsia="Arial" w:hAnsi="Century Gothic" w:cs="Arial"/>
                <w:b/>
                <w:sz w:val="24"/>
                <w:szCs w:val="24"/>
              </w:rPr>
            </w:pPr>
            <w:r w:rsidRPr="00D21A53">
              <w:rPr>
                <w:rFonts w:ascii="Century Gothic" w:eastAsia="Arial" w:hAnsi="Century Gothic" w:cs="Arial"/>
                <w:b/>
                <w:sz w:val="24"/>
                <w:szCs w:val="24"/>
              </w:rPr>
              <w:t>DIP. MAGDALENA RENTERÍA PÉREZ</w:t>
            </w:r>
          </w:p>
        </w:tc>
        <w:tc>
          <w:tcPr>
            <w:tcW w:w="4555" w:type="dxa"/>
          </w:tcPr>
          <w:p w:rsidR="000D332D" w:rsidRDefault="000D332D" w:rsidP="000D332D">
            <w:pPr>
              <w:spacing w:after="120"/>
              <w:ind w:left="284" w:right="-249"/>
              <w:jc w:val="center"/>
              <w:rPr>
                <w:rFonts w:ascii="Century Gothic" w:eastAsia="Arial" w:hAnsi="Century Gothic" w:cs="Arial"/>
                <w:b/>
                <w:sz w:val="24"/>
                <w:szCs w:val="24"/>
              </w:rPr>
            </w:pPr>
          </w:p>
          <w:p w:rsidR="000D332D" w:rsidRDefault="000D332D" w:rsidP="000D332D">
            <w:pPr>
              <w:spacing w:after="120"/>
              <w:ind w:left="284" w:right="-249"/>
              <w:jc w:val="center"/>
              <w:rPr>
                <w:rFonts w:ascii="Century Gothic" w:eastAsia="Arial" w:hAnsi="Century Gothic" w:cs="Arial"/>
                <w:b/>
                <w:sz w:val="24"/>
                <w:szCs w:val="24"/>
              </w:rPr>
            </w:pPr>
          </w:p>
          <w:p w:rsidR="00F174DA" w:rsidRPr="00D21A53" w:rsidRDefault="000D332D" w:rsidP="000D332D">
            <w:pPr>
              <w:spacing w:after="120"/>
              <w:ind w:left="284" w:right="-249"/>
              <w:jc w:val="center"/>
              <w:rPr>
                <w:rFonts w:ascii="Century Gothic" w:eastAsia="Arial" w:hAnsi="Century Gothic" w:cs="Arial"/>
                <w:b/>
                <w:sz w:val="24"/>
                <w:szCs w:val="24"/>
              </w:rPr>
            </w:pPr>
            <w:r>
              <w:rPr>
                <w:rFonts w:ascii="Century Gothic" w:eastAsia="Arial" w:hAnsi="Century Gothic" w:cs="Arial"/>
                <w:b/>
                <w:sz w:val="24"/>
                <w:szCs w:val="24"/>
              </w:rPr>
              <w:t xml:space="preserve">DIP. MARÍA ANTONIETA PÉREZ </w:t>
            </w:r>
            <w:r w:rsidR="001D5DA2" w:rsidRPr="00D21A53">
              <w:rPr>
                <w:rFonts w:ascii="Century Gothic" w:eastAsia="Arial" w:hAnsi="Century Gothic" w:cs="Arial"/>
                <w:b/>
                <w:sz w:val="24"/>
                <w:szCs w:val="24"/>
              </w:rPr>
              <w:t>REYES</w:t>
            </w:r>
          </w:p>
        </w:tc>
      </w:tr>
      <w:tr w:rsidR="00F174DA" w:rsidRPr="00D21A53" w:rsidTr="000D332D">
        <w:trPr>
          <w:trHeight w:val="2122"/>
        </w:trPr>
        <w:tc>
          <w:tcPr>
            <w:tcW w:w="4376" w:type="dxa"/>
          </w:tcPr>
          <w:p w:rsidR="000D332D" w:rsidRDefault="000D332D" w:rsidP="00B0144D">
            <w:pPr>
              <w:spacing w:after="120"/>
              <w:ind w:left="284"/>
              <w:jc w:val="center"/>
              <w:rPr>
                <w:rFonts w:ascii="Century Gothic" w:eastAsia="Arial" w:hAnsi="Century Gothic" w:cs="Arial"/>
                <w:b/>
                <w:sz w:val="24"/>
                <w:szCs w:val="24"/>
              </w:rPr>
            </w:pPr>
          </w:p>
          <w:p w:rsidR="000D332D" w:rsidRDefault="000D332D" w:rsidP="00B0144D">
            <w:pPr>
              <w:spacing w:after="120"/>
              <w:ind w:left="284"/>
              <w:jc w:val="center"/>
              <w:rPr>
                <w:rFonts w:ascii="Century Gothic" w:eastAsia="Arial" w:hAnsi="Century Gothic" w:cs="Arial"/>
                <w:b/>
                <w:sz w:val="24"/>
                <w:szCs w:val="24"/>
              </w:rPr>
            </w:pPr>
          </w:p>
          <w:p w:rsidR="00F174DA" w:rsidRPr="00D21A53" w:rsidRDefault="001D5DA2" w:rsidP="00B0144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ADRIANA TERRAZAS PORRAS</w:t>
            </w:r>
          </w:p>
        </w:tc>
        <w:tc>
          <w:tcPr>
            <w:tcW w:w="4555" w:type="dxa"/>
          </w:tcPr>
          <w:p w:rsidR="000D332D" w:rsidRDefault="000D332D" w:rsidP="00B0144D">
            <w:pPr>
              <w:spacing w:after="120"/>
              <w:ind w:left="284"/>
              <w:jc w:val="center"/>
              <w:rPr>
                <w:rFonts w:ascii="Century Gothic" w:eastAsia="Arial" w:hAnsi="Century Gothic" w:cs="Arial"/>
                <w:b/>
                <w:sz w:val="24"/>
                <w:szCs w:val="24"/>
              </w:rPr>
            </w:pPr>
          </w:p>
          <w:p w:rsidR="000D332D" w:rsidRDefault="000D332D" w:rsidP="00B0144D">
            <w:pPr>
              <w:spacing w:after="120"/>
              <w:ind w:left="284"/>
              <w:jc w:val="center"/>
              <w:rPr>
                <w:rFonts w:ascii="Century Gothic" w:eastAsia="Arial" w:hAnsi="Century Gothic" w:cs="Arial"/>
                <w:b/>
                <w:sz w:val="24"/>
                <w:szCs w:val="24"/>
              </w:rPr>
            </w:pPr>
          </w:p>
          <w:p w:rsidR="00F174DA" w:rsidRPr="00D21A53" w:rsidRDefault="001D5DA2" w:rsidP="00B0144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BENJAMÍN CARRERA CHÁVEZ</w:t>
            </w:r>
          </w:p>
        </w:tc>
      </w:tr>
      <w:tr w:rsidR="00F174DA" w:rsidRPr="00D21A53" w:rsidTr="000D332D">
        <w:trPr>
          <w:trHeight w:val="2122"/>
        </w:trPr>
        <w:tc>
          <w:tcPr>
            <w:tcW w:w="4376" w:type="dxa"/>
          </w:tcPr>
          <w:p w:rsidR="000D332D" w:rsidRDefault="000D332D" w:rsidP="00B0144D">
            <w:pPr>
              <w:spacing w:after="120"/>
              <w:ind w:left="284"/>
              <w:jc w:val="center"/>
              <w:rPr>
                <w:rFonts w:ascii="Century Gothic" w:eastAsia="Arial" w:hAnsi="Century Gothic" w:cs="Arial"/>
                <w:b/>
                <w:sz w:val="24"/>
                <w:szCs w:val="24"/>
              </w:rPr>
            </w:pPr>
          </w:p>
          <w:p w:rsidR="000D332D" w:rsidRDefault="000D332D" w:rsidP="00B0144D">
            <w:pPr>
              <w:spacing w:after="120"/>
              <w:ind w:left="284"/>
              <w:jc w:val="center"/>
              <w:rPr>
                <w:rFonts w:ascii="Century Gothic" w:eastAsia="Arial" w:hAnsi="Century Gothic" w:cs="Arial"/>
                <w:b/>
                <w:sz w:val="24"/>
                <w:szCs w:val="24"/>
              </w:rPr>
            </w:pPr>
          </w:p>
          <w:p w:rsidR="00F174DA" w:rsidRPr="00D21A53" w:rsidRDefault="001D5DA2" w:rsidP="00B0144D">
            <w:pPr>
              <w:spacing w:after="120"/>
              <w:ind w:left="284"/>
              <w:jc w:val="center"/>
              <w:rPr>
                <w:rFonts w:ascii="Century Gothic" w:eastAsia="Arial" w:hAnsi="Century Gothic" w:cs="Arial"/>
                <w:b/>
                <w:sz w:val="24"/>
                <w:szCs w:val="24"/>
              </w:rPr>
            </w:pPr>
            <w:r w:rsidRPr="00D21A53">
              <w:rPr>
                <w:rFonts w:ascii="Century Gothic" w:eastAsia="Arial" w:hAnsi="Century Gothic" w:cs="Arial"/>
                <w:b/>
                <w:sz w:val="24"/>
                <w:szCs w:val="24"/>
              </w:rPr>
              <w:t>DIP. DAVID ÓSCAR CASTREJÓN RIVAS</w:t>
            </w:r>
          </w:p>
        </w:tc>
        <w:tc>
          <w:tcPr>
            <w:tcW w:w="4555" w:type="dxa"/>
          </w:tcPr>
          <w:p w:rsidR="00F174DA" w:rsidRPr="00D21A53" w:rsidRDefault="00F174DA" w:rsidP="00B0144D">
            <w:pPr>
              <w:spacing w:after="120"/>
              <w:ind w:left="284"/>
              <w:jc w:val="center"/>
              <w:rPr>
                <w:rFonts w:ascii="Century Gothic" w:eastAsia="Arial" w:hAnsi="Century Gothic" w:cs="Arial"/>
                <w:sz w:val="24"/>
                <w:szCs w:val="24"/>
              </w:rPr>
            </w:pPr>
          </w:p>
        </w:tc>
      </w:tr>
    </w:tbl>
    <w:p w:rsidR="00F174DA" w:rsidRPr="00D21A53" w:rsidRDefault="00F174DA" w:rsidP="00B0144D">
      <w:pPr>
        <w:spacing w:after="120"/>
        <w:ind w:left="284"/>
        <w:rPr>
          <w:rFonts w:ascii="Century Gothic" w:eastAsia="Arial" w:hAnsi="Century Gothic" w:cs="Arial"/>
          <w:b/>
          <w:sz w:val="24"/>
          <w:szCs w:val="24"/>
        </w:rPr>
      </w:pPr>
    </w:p>
    <w:p w:rsidR="00F174DA" w:rsidRPr="00D21A53" w:rsidRDefault="00F174DA" w:rsidP="00B0144D">
      <w:pPr>
        <w:spacing w:line="360" w:lineRule="auto"/>
        <w:ind w:left="284"/>
        <w:rPr>
          <w:rFonts w:ascii="Century Gothic" w:eastAsia="Arial" w:hAnsi="Century Gothic" w:cs="Arial"/>
          <w:sz w:val="24"/>
          <w:szCs w:val="24"/>
        </w:rPr>
      </w:pPr>
    </w:p>
    <w:sectPr w:rsidR="00F174DA" w:rsidRPr="00D21A53" w:rsidSect="00B0144D">
      <w:headerReference w:type="default" r:id="rId7"/>
      <w:footerReference w:type="default" r:id="rId8"/>
      <w:pgSz w:w="12240" w:h="15840"/>
      <w:pgMar w:top="297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977" w:rsidRDefault="00667977">
      <w:pPr>
        <w:spacing w:after="0" w:line="240" w:lineRule="auto"/>
      </w:pPr>
      <w:r>
        <w:separator/>
      </w:r>
    </w:p>
  </w:endnote>
  <w:endnote w:type="continuationSeparator" w:id="0">
    <w:p w:rsidR="00667977" w:rsidRDefault="0066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4800"/>
      <w:docPartObj>
        <w:docPartGallery w:val="Page Numbers (Bottom of Page)"/>
        <w:docPartUnique/>
      </w:docPartObj>
    </w:sdtPr>
    <w:sdtContent>
      <w:p w:rsidR="00D21A53" w:rsidRDefault="00D21A53">
        <w:pPr>
          <w:pStyle w:val="Piedepgina"/>
          <w:jc w:val="center"/>
        </w:pPr>
        <w:r>
          <w:fldChar w:fldCharType="begin"/>
        </w:r>
        <w:r>
          <w:instrText>PAGE   \* MERGEFORMAT</w:instrText>
        </w:r>
        <w:r>
          <w:fldChar w:fldCharType="separate"/>
        </w:r>
        <w:r w:rsidR="006A3A30" w:rsidRPr="006A3A30">
          <w:rPr>
            <w:noProof/>
            <w:lang w:val="es-ES"/>
          </w:rPr>
          <w:t>14</w:t>
        </w:r>
        <w:r>
          <w:fldChar w:fldCharType="end"/>
        </w:r>
      </w:p>
    </w:sdtContent>
  </w:sdt>
  <w:p w:rsidR="00D21A53" w:rsidRDefault="00D21A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977" w:rsidRDefault="00667977">
      <w:pPr>
        <w:spacing w:after="0" w:line="240" w:lineRule="auto"/>
      </w:pPr>
      <w:r>
        <w:separator/>
      </w:r>
    </w:p>
  </w:footnote>
  <w:footnote w:type="continuationSeparator" w:id="0">
    <w:p w:rsidR="00667977" w:rsidRDefault="0066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B7" w:rsidRDefault="007327B7" w:rsidP="00841A00">
    <w:pPr>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b/>
        <w:i/>
        <w:color w:val="000000"/>
      </w:rPr>
    </w:pPr>
  </w:p>
  <w:p w:rsidR="007327B7" w:rsidRDefault="007327B7" w:rsidP="00841A00">
    <w:pPr>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b/>
        <w:i/>
        <w:color w:val="000000"/>
      </w:rPr>
    </w:pPr>
  </w:p>
  <w:p w:rsidR="007327B7" w:rsidRDefault="007327B7" w:rsidP="00841A00">
    <w:pPr>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b/>
        <w:i/>
        <w:color w:val="000000"/>
      </w:rPr>
    </w:pPr>
  </w:p>
  <w:p w:rsidR="00841A00" w:rsidRDefault="001D5DA2" w:rsidP="00841A00">
    <w:pPr>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b/>
        <w:i/>
        <w:color w:val="000000"/>
      </w:rPr>
    </w:pPr>
    <w:r>
      <w:rPr>
        <w:rFonts w:ascii="Century Gothic" w:eastAsia="Century Gothic" w:hAnsi="Century Gothic" w:cs="Century Gothic"/>
        <w:b/>
        <w:i/>
        <w:color w:val="000000"/>
      </w:rPr>
      <w:t xml:space="preserve">“2021, Año del Bicentenario de la Consumación de la Independencia de México” </w:t>
    </w:r>
  </w:p>
  <w:p w:rsidR="00F174DA" w:rsidRDefault="007327B7" w:rsidP="007327B7">
    <w:pPr>
      <w:pBdr>
        <w:top w:val="nil"/>
        <w:left w:val="nil"/>
        <w:bottom w:val="nil"/>
        <w:right w:val="nil"/>
        <w:between w:val="nil"/>
      </w:pBdr>
      <w:tabs>
        <w:tab w:val="left" w:pos="1290"/>
        <w:tab w:val="center" w:pos="4419"/>
        <w:tab w:val="right" w:pos="8838"/>
      </w:tabs>
      <w:spacing w:after="0" w:line="240" w:lineRule="auto"/>
      <w:rPr>
        <w:rFonts w:ascii="Century Gothic" w:eastAsia="Century Gothic" w:hAnsi="Century Gothic" w:cs="Century Gothic"/>
        <w:b/>
        <w:i/>
        <w:color w:val="000000"/>
      </w:rPr>
    </w:pPr>
    <w:r>
      <w:rPr>
        <w:rFonts w:ascii="Century Gothic" w:eastAsia="Century Gothic" w:hAnsi="Century Gothic" w:cs="Century Gothic"/>
        <w:b/>
        <w:i/>
        <w:color w:val="000000"/>
      </w:rPr>
      <w:tab/>
    </w:r>
    <w:r>
      <w:rPr>
        <w:rFonts w:ascii="Century Gothic" w:eastAsia="Century Gothic" w:hAnsi="Century Gothic" w:cs="Century Gothic"/>
        <w:b/>
        <w:i/>
        <w:color w:val="000000"/>
      </w:rPr>
      <w:tab/>
    </w:r>
    <w:r>
      <w:rPr>
        <w:rFonts w:ascii="Century Gothic" w:eastAsia="Century Gothic" w:hAnsi="Century Gothic" w:cs="Century Gothic"/>
        <w:b/>
        <w:i/>
        <w:color w:val="000000"/>
      </w:rPr>
      <w:tab/>
    </w:r>
    <w:r w:rsidR="001D5DA2">
      <w:rPr>
        <w:rFonts w:ascii="Century Gothic" w:eastAsia="Century Gothic" w:hAnsi="Century Gothic" w:cs="Century Gothic"/>
        <w:b/>
        <w:i/>
        <w:color w:val="000000"/>
      </w:rPr>
      <w:t>“2021, Año de las Culturas del Norte”</w:t>
    </w:r>
  </w:p>
  <w:p w:rsidR="00F174DA" w:rsidRDefault="007327B7" w:rsidP="007327B7">
    <w:pPr>
      <w:pBdr>
        <w:top w:val="nil"/>
        <w:left w:val="nil"/>
        <w:bottom w:val="nil"/>
        <w:right w:val="nil"/>
        <w:between w:val="nil"/>
      </w:pBdr>
      <w:tabs>
        <w:tab w:val="left" w:pos="6300"/>
      </w:tabs>
      <w:spacing w:after="0" w:line="240" w:lineRule="auto"/>
      <w:rPr>
        <w:color w:val="000000"/>
        <w:sz w:val="24"/>
        <w:szCs w:val="24"/>
      </w:rPr>
    </w:pPr>
    <w:r>
      <w:rPr>
        <w:color w:val="000000"/>
        <w:sz w:val="24"/>
        <w:szCs w:val="24"/>
      </w:rPr>
      <w:tab/>
    </w:r>
  </w:p>
  <w:p w:rsidR="00F174DA" w:rsidRDefault="001D5DA2">
    <w:pPr>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Grupo Parlamentario de MORENA</w:t>
    </w:r>
  </w:p>
  <w:p w:rsidR="00F174DA" w:rsidRDefault="00F174D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67D7"/>
    <w:multiLevelType w:val="hybridMultilevel"/>
    <w:tmpl w:val="887A48E4"/>
    <w:lvl w:ilvl="0" w:tplc="565CA0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7D4EDE"/>
    <w:multiLevelType w:val="hybridMultilevel"/>
    <w:tmpl w:val="5032019A"/>
    <w:lvl w:ilvl="0" w:tplc="EFB0B2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CA1632"/>
    <w:multiLevelType w:val="hybridMultilevel"/>
    <w:tmpl w:val="82D25952"/>
    <w:lvl w:ilvl="0" w:tplc="AE4047A0">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5A07FD"/>
    <w:multiLevelType w:val="hybridMultilevel"/>
    <w:tmpl w:val="26E475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C83A00"/>
    <w:multiLevelType w:val="multilevel"/>
    <w:tmpl w:val="FDBEE7B4"/>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F07A3"/>
    <w:multiLevelType w:val="multilevel"/>
    <w:tmpl w:val="45AC59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EF2E37"/>
    <w:multiLevelType w:val="hybridMultilevel"/>
    <w:tmpl w:val="BC045804"/>
    <w:lvl w:ilvl="0" w:tplc="BAFABE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D07784"/>
    <w:multiLevelType w:val="multilevel"/>
    <w:tmpl w:val="BAEA5348"/>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791D1A06"/>
    <w:multiLevelType w:val="hybridMultilevel"/>
    <w:tmpl w:val="8B560CFA"/>
    <w:lvl w:ilvl="0" w:tplc="52120A54">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FD5EB5"/>
    <w:multiLevelType w:val="multilevel"/>
    <w:tmpl w:val="10FC036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7"/>
  </w:num>
  <w:num w:numId="4">
    <w:abstractNumId w:val="4"/>
  </w:num>
  <w:num w:numId="5">
    <w:abstractNumId w:val="0"/>
  </w:num>
  <w:num w:numId="6">
    <w:abstractNumId w:val="3"/>
  </w:num>
  <w:num w:numId="7">
    <w:abstractNumId w:val="8"/>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DA"/>
    <w:rsid w:val="0004336B"/>
    <w:rsid w:val="000D332D"/>
    <w:rsid w:val="001D5DA2"/>
    <w:rsid w:val="002469A5"/>
    <w:rsid w:val="00451BBB"/>
    <w:rsid w:val="00486C14"/>
    <w:rsid w:val="00487E8B"/>
    <w:rsid w:val="00544186"/>
    <w:rsid w:val="005E6541"/>
    <w:rsid w:val="005F3E74"/>
    <w:rsid w:val="00667977"/>
    <w:rsid w:val="006A3A30"/>
    <w:rsid w:val="007106C4"/>
    <w:rsid w:val="007327B7"/>
    <w:rsid w:val="00796873"/>
    <w:rsid w:val="007A5216"/>
    <w:rsid w:val="007D3FB5"/>
    <w:rsid w:val="00822DCC"/>
    <w:rsid w:val="00841A00"/>
    <w:rsid w:val="008A543A"/>
    <w:rsid w:val="00944D86"/>
    <w:rsid w:val="00980FAA"/>
    <w:rsid w:val="009A21DD"/>
    <w:rsid w:val="00AA261E"/>
    <w:rsid w:val="00AA6836"/>
    <w:rsid w:val="00AC3834"/>
    <w:rsid w:val="00AC398C"/>
    <w:rsid w:val="00AC5936"/>
    <w:rsid w:val="00AF481E"/>
    <w:rsid w:val="00B0144D"/>
    <w:rsid w:val="00B81940"/>
    <w:rsid w:val="00BF298D"/>
    <w:rsid w:val="00C1469F"/>
    <w:rsid w:val="00C32026"/>
    <w:rsid w:val="00D02BA8"/>
    <w:rsid w:val="00D21A53"/>
    <w:rsid w:val="00D51448"/>
    <w:rsid w:val="00D64421"/>
    <w:rsid w:val="00D86023"/>
    <w:rsid w:val="00D879F7"/>
    <w:rsid w:val="00D903D2"/>
    <w:rsid w:val="00E8356A"/>
    <w:rsid w:val="00F142DC"/>
    <w:rsid w:val="00F174DA"/>
    <w:rsid w:val="00F52F48"/>
    <w:rsid w:val="00F67F87"/>
    <w:rsid w:val="00FA0256"/>
    <w:rsid w:val="00FD5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B0C25B-8E59-4FB1-9E8E-02948A00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FD5F35"/>
    <w:pPr>
      <w:ind w:left="720"/>
      <w:contextualSpacing/>
    </w:pPr>
  </w:style>
  <w:style w:type="paragraph" w:styleId="NormalWeb">
    <w:name w:val="Normal (Web)"/>
    <w:basedOn w:val="Normal"/>
    <w:uiPriority w:val="99"/>
    <w:semiHidden/>
    <w:unhideWhenUsed/>
    <w:rsid w:val="00FD5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A21DD"/>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21A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A53"/>
  </w:style>
  <w:style w:type="paragraph" w:styleId="Piedepgina">
    <w:name w:val="footer"/>
    <w:basedOn w:val="Normal"/>
    <w:link w:val="PiedepginaCar"/>
    <w:uiPriority w:val="99"/>
    <w:unhideWhenUsed/>
    <w:rsid w:val="00D21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A53"/>
  </w:style>
  <w:style w:type="paragraph" w:styleId="Textodeglobo">
    <w:name w:val="Balloon Text"/>
    <w:basedOn w:val="Normal"/>
    <w:link w:val="TextodegloboCar"/>
    <w:uiPriority w:val="99"/>
    <w:semiHidden/>
    <w:unhideWhenUsed/>
    <w:rsid w:val="00841A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A00"/>
    <w:rPr>
      <w:rFonts w:ascii="Segoe UI" w:hAnsi="Segoe UI" w:cs="Segoe UI"/>
      <w:sz w:val="18"/>
      <w:szCs w:val="18"/>
    </w:rPr>
  </w:style>
  <w:style w:type="table" w:styleId="Tablaconcuadrcula">
    <w:name w:val="Table Grid"/>
    <w:basedOn w:val="Tablanormal"/>
    <w:uiPriority w:val="39"/>
    <w:rsid w:val="000D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7736">
      <w:bodyDiv w:val="1"/>
      <w:marLeft w:val="0"/>
      <w:marRight w:val="0"/>
      <w:marTop w:val="0"/>
      <w:marBottom w:val="0"/>
      <w:divBdr>
        <w:top w:val="none" w:sz="0" w:space="0" w:color="auto"/>
        <w:left w:val="none" w:sz="0" w:space="0" w:color="auto"/>
        <w:bottom w:val="none" w:sz="0" w:space="0" w:color="auto"/>
        <w:right w:val="none" w:sz="0" w:space="0" w:color="auto"/>
      </w:divBdr>
    </w:div>
    <w:div w:id="731277017">
      <w:bodyDiv w:val="1"/>
      <w:marLeft w:val="0"/>
      <w:marRight w:val="0"/>
      <w:marTop w:val="0"/>
      <w:marBottom w:val="0"/>
      <w:divBdr>
        <w:top w:val="none" w:sz="0" w:space="0" w:color="auto"/>
        <w:left w:val="none" w:sz="0" w:space="0" w:color="auto"/>
        <w:bottom w:val="none" w:sz="0" w:space="0" w:color="auto"/>
        <w:right w:val="none" w:sz="0" w:space="0" w:color="auto"/>
      </w:divBdr>
    </w:div>
    <w:div w:id="1196191669">
      <w:bodyDiv w:val="1"/>
      <w:marLeft w:val="0"/>
      <w:marRight w:val="0"/>
      <w:marTop w:val="0"/>
      <w:marBottom w:val="0"/>
      <w:divBdr>
        <w:top w:val="none" w:sz="0" w:space="0" w:color="auto"/>
        <w:left w:val="none" w:sz="0" w:space="0" w:color="auto"/>
        <w:bottom w:val="none" w:sz="0" w:space="0" w:color="auto"/>
        <w:right w:val="none" w:sz="0" w:space="0" w:color="auto"/>
      </w:divBdr>
    </w:div>
    <w:div w:id="2092312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2850</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 Ivonne Santamaria Barraza</cp:lastModifiedBy>
  <cp:revision>3</cp:revision>
  <cp:lastPrinted>2021-11-23T18:27:00Z</cp:lastPrinted>
  <dcterms:created xsi:type="dcterms:W3CDTF">2021-11-23T18:26:00Z</dcterms:created>
  <dcterms:modified xsi:type="dcterms:W3CDTF">2021-11-23T18:28:00Z</dcterms:modified>
</cp:coreProperties>
</file>