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513" w14:textId="77777777" w:rsidR="00C62E79" w:rsidRDefault="00C62E79">
      <w:pPr>
        <w:spacing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</w:p>
    <w:p w14:paraId="0987C26E" w14:textId="77777777" w:rsidR="00B426D0" w:rsidRPr="00AA6450" w:rsidRDefault="00703F1B">
      <w:pPr>
        <w:spacing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H. CONGRESO DEL ESTADO DE CHIHUAHUA</w:t>
      </w:r>
    </w:p>
    <w:p w14:paraId="383AB9EC" w14:textId="77777777" w:rsidR="00B426D0" w:rsidRPr="00AA6450" w:rsidRDefault="00703F1B">
      <w:pPr>
        <w:spacing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highlight w:val="white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highlight w:val="white"/>
        </w:rPr>
        <w:t xml:space="preserve"> </w:t>
      </w:r>
    </w:p>
    <w:p w14:paraId="3FFB62E8" w14:textId="77777777" w:rsidR="00B426D0" w:rsidRPr="00AA6450" w:rsidRDefault="00703F1B">
      <w:pPr>
        <w:spacing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PRESENTE. –</w:t>
      </w:r>
    </w:p>
    <w:p w14:paraId="0096F767" w14:textId="37BF8EC1" w:rsidR="00B426D0" w:rsidRPr="002635F3" w:rsidRDefault="00703F1B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highlight w:val="white"/>
        </w:rPr>
      </w:pPr>
      <w:r w:rsidRPr="00AA6450">
        <w:rPr>
          <w:rFonts w:ascii="Century Gothic" w:eastAsia="Montserrat" w:hAnsi="Century Gothic" w:cs="Montserrat"/>
          <w:sz w:val="24"/>
          <w:szCs w:val="24"/>
          <w:highlight w:val="white"/>
        </w:rPr>
        <w:t xml:space="preserve"> 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Quienes suscribimos,</w:t>
      </w:r>
      <w:r w:rsidR="002635F3" w:rsidRPr="002635F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</w:t>
      </w:r>
      <w:r w:rsidR="002635F3"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María Antonieta Pérez Reyes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</w:t>
      </w:r>
      <w:r w:rsidR="002635F3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, </w:t>
      </w: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Edin Cuauhtémoc Estrada Sotelo, Leticia Ortega Máynez, Benjamín Carrera Chávez, David Óscar Castrejón Rivas, Gustavo de la Rosa </w:t>
      </w:r>
      <w:proofErr w:type="spellStart"/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Hickerson</w:t>
      </w:r>
      <w:proofErr w:type="spellEnd"/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, Ilse América García Soto, </w:t>
      </w:r>
      <w:r w:rsidR="002635F3"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Jael Argüelles Díaz</w:t>
      </w:r>
      <w:r w:rsidR="008436FA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,</w:t>
      </w:r>
      <w:r w:rsidR="002635F3"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</w:t>
      </w:r>
      <w:r w:rsidR="00455199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Magdalena Rentería Pérez, Óscar</w:t>
      </w:r>
      <w:r w:rsidR="0057410C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Daniel Avitia Arellanes y</w:t>
      </w: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Rosana Díaz Reyes, 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en nuestro carácter de Diputadas y Diputados de la Sexagésima Séptima Legislatura e integrantes del Grupo Parlamentario del Partido MORENA, con fundamento en los artículos 64 fracción segunda y 68 fracción primera de la Constitución  Política del Estado de Chihuahua: 167 fracción primera y 168 de la Ley Orgánica del Poder Legislativo; así como los artículos 75 y 76 del Reglamento Interior y de Prácticas Parlamentarias del Poder Legislativo, acudimos ante esta Honorable Asamblea a presentar </w:t>
      </w: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iniciativa con carácter de Decreto a fin</w:t>
      </w:r>
      <w:r w:rsidR="00CB06BE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de </w:t>
      </w:r>
      <w:r w:rsidR="00001121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adicionar un </w:t>
      </w:r>
      <w:r w:rsidR="00A702E7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párrafo </w:t>
      </w:r>
      <w:r w:rsidR="00F75C02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en su </w:t>
      </w:r>
      <w:r w:rsidR="00591F95" w:rsidRPr="00591F95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Artículo 35 inciso A) Fracción IX</w:t>
      </w:r>
      <w:r w:rsidR="00591F95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</w:t>
      </w:r>
      <w:r w:rsidR="000C0092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de</w:t>
      </w:r>
      <w:r w:rsidR="00CB04E5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la Ley Orgánica del Poder Ejecutivo del Estado de Chihuahua</w:t>
      </w:r>
      <w:r w:rsidR="00CB06BE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</w:t>
      </w: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,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lo anterior al tenor de la presente:</w:t>
      </w:r>
    </w:p>
    <w:p w14:paraId="07D3BDCF" w14:textId="77777777" w:rsidR="00663524" w:rsidRDefault="00663524" w:rsidP="00663524">
      <w:pPr>
        <w:spacing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</w:p>
    <w:p w14:paraId="521A911C" w14:textId="156876B1" w:rsidR="00B426D0" w:rsidRDefault="00703F1B" w:rsidP="00663524">
      <w:pPr>
        <w:spacing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EXPOSICIÓN DE MOTIVOS</w:t>
      </w:r>
    </w:p>
    <w:p w14:paraId="535A5987" w14:textId="27C4DE6E" w:rsidR="00A82F7A" w:rsidRDefault="00EA50B4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La alerta Amber es un mecanismo que sirve para difundir de manera inmediata la búsqueda de niñas, niños y adolescentes a </w:t>
      </w:r>
      <w:r w:rsidR="0097181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través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de medios masivos de comunicación con el fin de que la ciudadanía</w:t>
      </w:r>
      <w:r w:rsidR="0097181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coadyuve en el proceso de búsqueda. </w:t>
      </w:r>
      <w:r w:rsidR="00A82F7A">
        <w:rPr>
          <w:rStyle w:val="Refdenotaalpie"/>
          <w:rFonts w:ascii="Century Gothic" w:eastAsia="Montserrat" w:hAnsi="Century Gothic" w:cs="Montserrat"/>
          <w:sz w:val="24"/>
          <w:szCs w:val="24"/>
          <w:shd w:val="clear" w:color="auto" w:fill="FEFFFF"/>
        </w:rPr>
        <w:footnoteReference w:id="1"/>
      </w:r>
    </w:p>
    <w:p w14:paraId="0E233307" w14:textId="77777777" w:rsidR="00A82F7A" w:rsidRDefault="00A82F7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776958EC" w14:textId="33AC859B" w:rsidR="00A82F7A" w:rsidRDefault="00A82F7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El sistema de Alerta Amber comenzó en Dallas-Fort Worth cuando las emisoras de los medios de comunicación se asociaron con la policía local para desarrollar un sistema de alerta previa para ayudar a encontrar niños sustraídos.  El acrónimo fue creado como un legado para Amber Hagerman,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lastRenderedPageBreak/>
        <w:t xml:space="preserve">de 9 años de edad, que fue sustraída mientras montaba su bicicleta en Arlington, Texas, y luego brutalmente asesinada. </w:t>
      </w:r>
      <w:r w:rsidR="00642E3F">
        <w:rPr>
          <w:rStyle w:val="Refdenotaalpie"/>
          <w:rFonts w:ascii="Century Gothic" w:eastAsia="Montserrat" w:hAnsi="Century Gothic" w:cs="Montserrat"/>
          <w:sz w:val="24"/>
          <w:szCs w:val="24"/>
          <w:shd w:val="clear" w:color="auto" w:fill="FEFFFF"/>
        </w:rPr>
        <w:footnoteReference w:id="2"/>
      </w:r>
    </w:p>
    <w:p w14:paraId="61418CEB" w14:textId="77777777" w:rsidR="00642E3F" w:rsidRDefault="00642E3F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2AC7FBBF" w14:textId="520A294D" w:rsidR="00642E3F" w:rsidRDefault="00642E3F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Los criterios recomendados por el departamento en Estados unidos para emitir Alertas Amber son los siguientes</w:t>
      </w:r>
    </w:p>
    <w:p w14:paraId="3ACC7DFD" w14:textId="0E6E2C77" w:rsidR="00642E3F" w:rsidRDefault="00642E3F" w:rsidP="00642E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Las autoridades deben confirmar que se ha cometido una sustracción.</w:t>
      </w:r>
    </w:p>
    <w:p w14:paraId="65CEA983" w14:textId="4AA2009A" w:rsidR="00642E3F" w:rsidRDefault="00642E3F" w:rsidP="00642E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La agencia de las autoridades cree que el menor </w:t>
      </w:r>
      <w:r w:rsidR="00BB320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está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en peligro</w:t>
      </w:r>
      <w:r w:rsidR="008436FA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inminente de lesiones</w:t>
      </w:r>
      <w:r w:rsidR="00BB320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graves o la muerte</w:t>
      </w:r>
    </w:p>
    <w:p w14:paraId="7433B4D1" w14:textId="292668E8" w:rsidR="00BB320C" w:rsidRDefault="00BB320C" w:rsidP="00642E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Hay suficiente información descriptiva sobre la víctima y la sustracción para que las autoridades emitan una Alerta Amber para ayudar en la recuperación del menor.</w:t>
      </w:r>
    </w:p>
    <w:p w14:paraId="5B4CB772" w14:textId="36C21020" w:rsidR="00BB320C" w:rsidRDefault="00BB320C" w:rsidP="00642E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El menor debe tener 17 años o menos. </w:t>
      </w:r>
    </w:p>
    <w:p w14:paraId="0B257339" w14:textId="3094F191" w:rsidR="00BB320C" w:rsidRDefault="00BB320C" w:rsidP="00642E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Que se haya ingresado en el sistema el nombre del niño y otros elementos de datos importantes, incluyendo la clasificación de la sustracción del menor. </w:t>
      </w:r>
      <w:r w:rsidR="00BC679D">
        <w:rPr>
          <w:rStyle w:val="Refdenotaalpie"/>
          <w:rFonts w:ascii="Century Gothic" w:eastAsia="Montserrat" w:hAnsi="Century Gothic" w:cs="Montserrat"/>
          <w:sz w:val="24"/>
          <w:szCs w:val="24"/>
          <w:shd w:val="clear" w:color="auto" w:fill="FEFFFF"/>
        </w:rPr>
        <w:footnoteReference w:id="3"/>
      </w:r>
    </w:p>
    <w:p w14:paraId="75C1BD77" w14:textId="77777777" w:rsidR="00BB320C" w:rsidRPr="00642E3F" w:rsidRDefault="00BB320C" w:rsidP="00BB320C">
      <w:pPr>
        <w:pStyle w:val="Prrafodelista"/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03C823BE" w14:textId="52777431" w:rsidR="00971810" w:rsidRDefault="00A82F7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En nuestro Estado la Alerta Amber </w:t>
      </w:r>
      <w:r w:rsidR="0097181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consiste de un formato único, que contiene la fotografía </w:t>
      </w:r>
      <w:r w:rsidR="00BC679D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y datos generales del o la niña u </w:t>
      </w:r>
      <w:r w:rsidR="0097181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adolescente que se distribuye a través de radio, televisión, medios impresos y digitales para potenciar la búsqueda.  La información se publica de forma intensiva por 72 horas y se puede solicitar que la difusión continúe por otro periodo igual de acuerdo al grado de riesgo y estas mismas alertas se difunden tanto a nivel estatal, nacional o incluso internacional según sea el caso. </w:t>
      </w:r>
    </w:p>
    <w:p w14:paraId="03C43C3F" w14:textId="0C2C4D30" w:rsidR="00EF7CAA" w:rsidRDefault="00EF7CA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1A99E735" w14:textId="23C1CDAD" w:rsidR="00EF7CAA" w:rsidRDefault="00EF7CA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En el estado de Chihuahua los casos en los cuales se activa esta Alerta Amber es cuando se considera que la niña, niño o adolescente se encuentra en un riesgo inminente de sufrir daño grave por motivo de ausencia o cuando se presume la comisión de un delito. La alerta se activa únicamente después de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lastRenderedPageBreak/>
        <w:t xml:space="preserve">que el enlace de la Alerta Amber evalúa el nivel de riesgo y revisa que se cumplan con los requisitos establecidos. </w:t>
      </w:r>
    </w:p>
    <w:p w14:paraId="5CFC326C" w14:textId="77777777" w:rsidR="00EF7CAA" w:rsidRDefault="00EF7CA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52274B80" w14:textId="2F288626" w:rsidR="00EF7CAA" w:rsidRDefault="00EF7CAA" w:rsidP="00663524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REQUSITOS PARA ACTIVAR LA ALERTA AMBER </w:t>
      </w:r>
    </w:p>
    <w:p w14:paraId="4888476A" w14:textId="0C092B9F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Informar de inmediato la desaparición o ausencia, no debes esperar ni un minuto </w:t>
      </w:r>
    </w:p>
    <w:p w14:paraId="766A3BD0" w14:textId="3C8E8BE1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Acudir ante el Ministerio Publico para evaluar el riesgo </w:t>
      </w:r>
    </w:p>
    <w:p w14:paraId="1EE46F4C" w14:textId="0F69C97B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La persona desaparecida debe ser niña, niño o adolescente menor de 18 años </w:t>
      </w:r>
    </w:p>
    <w:p w14:paraId="606EA2D6" w14:textId="3432AC32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Contar con suficiente información sobre el niño, niña o adolescente. (Presentar foto reciente, señas particulares, ropa que llevaba puesta y cualquier otro dato importante en relación al hecho)</w:t>
      </w:r>
    </w:p>
    <w:p w14:paraId="56DB3B71" w14:textId="1DB5908B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Descripción de las circunstancias de desaparición. (Última vez que fue visto, con quien se encontraba al momento de su desaparición, persona o personas involucradas en la desaparición, etc.)</w:t>
      </w:r>
    </w:p>
    <w:p w14:paraId="5976F20C" w14:textId="6A180188" w:rsidR="00EF7CAA" w:rsidRDefault="00EF7CAA" w:rsidP="00EF7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Cualquier otro dato que se considere relevante para ubicar al o la infante. </w:t>
      </w:r>
      <w:r w:rsidR="00BC679D">
        <w:rPr>
          <w:rStyle w:val="Refdenotaalpie"/>
          <w:rFonts w:ascii="Century Gothic" w:eastAsia="Montserrat" w:hAnsi="Century Gothic" w:cs="Montserrat"/>
          <w:sz w:val="24"/>
          <w:szCs w:val="24"/>
          <w:shd w:val="clear" w:color="auto" w:fill="FEFFFF"/>
        </w:rPr>
        <w:footnoteReference w:id="4"/>
      </w:r>
    </w:p>
    <w:p w14:paraId="4BB16F1D" w14:textId="77777777" w:rsidR="00BC679D" w:rsidRPr="00BC679D" w:rsidRDefault="00BC679D" w:rsidP="00BC679D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440B3A5C" w14:textId="0A61663A" w:rsidR="00BC679D" w:rsidRDefault="00BC679D" w:rsidP="00BC679D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En Estados Unidos existe un programa </w:t>
      </w:r>
      <w:r w:rsidR="004177A7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en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el cual las Alertas Amber se difunden por radio, TV, carteles en la vía pública y la red de distribuidores secundarios, lo cual incluye una cartelera digital, cadenas hoteleras, proveedores de internet, aplicaciones y otra tecnología. Desde el año 2013, las Alertas Amber también se envían a los teléfonos inalámbricos a través del Programa Inalámbrico de Alertas de Emergencia. La mayoría de las personas vera las Alerta Amber directamente del distribuidor principal  y los distribuido</w:t>
      </w:r>
      <w:r w:rsidR="00470ADD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res secundarios, y no necesitará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pasos adicionales. </w:t>
      </w:r>
    </w:p>
    <w:p w14:paraId="3686170E" w14:textId="77777777" w:rsidR="00CC6B5E" w:rsidRDefault="00CC6B5E" w:rsidP="00BC679D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512F57D1" w14:textId="6BE50A3C" w:rsidR="00CC6B5E" w:rsidRDefault="00CC6B5E" w:rsidP="00BC679D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lastRenderedPageBreak/>
        <w:t xml:space="preserve">Las alertas de emergencia inalámbricas son mensajes de emergencia enviados por autoridades gubernamentales autorizadas a través de proveedores de telefonía móvil. </w:t>
      </w:r>
    </w:p>
    <w:p w14:paraId="69F7C063" w14:textId="609C88C1" w:rsidR="00980B3C" w:rsidRPr="00980B3C" w:rsidRDefault="00980B3C" w:rsidP="00BC679D">
      <w:pPr>
        <w:spacing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980B3C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LEY ORGANICA DEL PODER EJECUTIVO DEL ESTADO DE CHIHUAHUA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980B3C" w14:paraId="0B4B7C99" w14:textId="77777777" w:rsidTr="00980B3C">
        <w:tc>
          <w:tcPr>
            <w:tcW w:w="4509" w:type="dxa"/>
          </w:tcPr>
          <w:p w14:paraId="1992385F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ARTÍCULO 35. La Fiscalía General del Estado es la Dependencia del Poder Ejecutivo del Estado</w:t>
            </w:r>
          </w:p>
          <w:p w14:paraId="198964FD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encargada de las áreas de Investigación y Persecución del Delito; Atención a Víctimas del Delito y de</w:t>
            </w:r>
          </w:p>
          <w:p w14:paraId="46F3F488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Violaciones a los Derechos Humanos; Investigación de Violaciones a Derechos Humanos; Operaciones</w:t>
            </w:r>
          </w:p>
          <w:p w14:paraId="66D06BD5" w14:textId="77777777" w:rsid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Estratégicas y Combate a la Corrupción; coadyuvante en materia de Seguridad Pública y Prevención</w:t>
            </w:r>
          </w:p>
          <w:p w14:paraId="6BBF8E01" w14:textId="77777777" w:rsid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I…</w:t>
            </w:r>
          </w:p>
          <w:p w14:paraId="12C61A9C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 xml:space="preserve">IX. </w:t>
            </w: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Fomentar a nivel estatal la participación de la sociedad en la cultura de la denuncia,</w:t>
            </w:r>
          </w:p>
          <w:p w14:paraId="54F796B5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legalidad, cumplir con la difusión de pesquisas de personas desaparecidas, proponer los</w:t>
            </w:r>
          </w:p>
          <w:p w14:paraId="395D74E5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casos en los que proceda el otorgamiento de recompensas en la búsqueda o localización de</w:t>
            </w:r>
          </w:p>
          <w:p w14:paraId="238025B8" w14:textId="35FC0A45" w:rsid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 xml:space="preserve">personas; </w:t>
            </w:r>
          </w:p>
        </w:tc>
        <w:tc>
          <w:tcPr>
            <w:tcW w:w="4510" w:type="dxa"/>
          </w:tcPr>
          <w:p w14:paraId="3F5D2A1D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ARTÍCULO 35. La Fiscalía General del Estado es la Dependencia del Poder Ejecutivo del Estado</w:t>
            </w:r>
          </w:p>
          <w:p w14:paraId="74256682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encargada de las áreas de Investigación y Persecución del Delito; Atención a Víctimas del Delito y de</w:t>
            </w:r>
          </w:p>
          <w:p w14:paraId="59DA9079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Violaciones a los Derechos Humanos; Investigación de Violaciones a Derechos Humanos; Operaciones</w:t>
            </w:r>
          </w:p>
          <w:p w14:paraId="09FEA56B" w14:textId="77777777" w:rsid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Estratégicas y Combate a la Corrupción; coadyuvante en materia de Seguridad Pública y Prevención</w:t>
            </w:r>
          </w:p>
          <w:p w14:paraId="2122D083" w14:textId="77777777" w:rsid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I…</w:t>
            </w:r>
          </w:p>
          <w:p w14:paraId="26AE9E6C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 xml:space="preserve">IX. </w:t>
            </w: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Fomentar a nivel estatal la participación de la sociedad en la cultura de la denuncia,</w:t>
            </w:r>
          </w:p>
          <w:p w14:paraId="140055FA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legalidad, cumplir con la difusión de pesquisas de personas desaparecidas, proponer los</w:t>
            </w:r>
          </w:p>
          <w:p w14:paraId="6BEF08E5" w14:textId="77777777" w:rsidR="00980B3C" w:rsidRPr="00980B3C" w:rsidRDefault="00980B3C" w:rsidP="00980B3C">
            <w:pPr>
              <w:spacing w:line="360" w:lineRule="auto"/>
              <w:jc w:val="both"/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</w:pPr>
            <w:r w:rsidRP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casos en los que proceda el otorgamiento de recompensas en la búsqueda o localización de</w:t>
            </w:r>
          </w:p>
          <w:p w14:paraId="0633C64F" w14:textId="42F5D815" w:rsidR="00980B3C" w:rsidRPr="00980B3C" w:rsidRDefault="007420B7" w:rsidP="00244019">
            <w:pPr>
              <w:spacing w:line="360" w:lineRule="auto"/>
              <w:jc w:val="both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personas</w:t>
            </w:r>
            <w:r w:rsidR="00980B3C">
              <w:rPr>
                <w:rFonts w:ascii="Century Gothic" w:eastAsia="Montserrat" w:hAnsi="Century Gothic" w:cs="Montserrat"/>
                <w:sz w:val="24"/>
                <w:szCs w:val="24"/>
                <w:shd w:val="clear" w:color="auto" w:fill="FEFFFF"/>
              </w:rPr>
              <w:t>;</w:t>
            </w:r>
            <w:r w:rsidR="00980B3C" w:rsidRPr="007420B7">
              <w:rPr>
                <w:rFonts w:ascii="Century Gothic" w:eastAsia="Montserrat" w:hAnsi="Century Gothic" w:cs="Montserrat"/>
                <w:i/>
                <w:sz w:val="24"/>
                <w:szCs w:val="24"/>
                <w:shd w:val="clear" w:color="auto" w:fill="FEFFFF"/>
              </w:rPr>
              <w:t xml:space="preserve"> </w:t>
            </w:r>
            <w:r w:rsidR="00244019">
              <w:rPr>
                <w:rFonts w:ascii="Century Gothic" w:eastAsia="Montserrat" w:hAnsi="Century Gothic" w:cs="Montserrat"/>
                <w:b/>
                <w:i/>
                <w:sz w:val="24"/>
                <w:szCs w:val="24"/>
                <w:shd w:val="clear" w:color="auto" w:fill="FEFFFF"/>
              </w:rPr>
              <w:t xml:space="preserve">así como la emisión y envió automático de las alertas AMBER generadas a través de </w:t>
            </w:r>
            <w:r w:rsidR="00244019">
              <w:rPr>
                <w:rFonts w:ascii="Century Gothic" w:eastAsia="Montserrat" w:hAnsi="Century Gothic" w:cs="Montserrat"/>
                <w:b/>
                <w:i/>
                <w:sz w:val="24"/>
                <w:szCs w:val="24"/>
                <w:shd w:val="clear" w:color="auto" w:fill="FEFFFF"/>
              </w:rPr>
              <w:lastRenderedPageBreak/>
              <w:t>medios electrónicos, aplicaciones de telefonía celular y otras tecnologías logrando que los ciudadanos vean las alertas AMBER directamente del distribuidor principal y los distribuidores secundarios sin necesidad de pasos adicionales</w:t>
            </w:r>
          </w:p>
        </w:tc>
      </w:tr>
    </w:tbl>
    <w:p w14:paraId="77B78B3E" w14:textId="77777777" w:rsidR="00980B3C" w:rsidRDefault="00980B3C" w:rsidP="00BC679D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4AE9BFC5" w14:textId="77777777" w:rsidR="00B426D0" w:rsidRPr="00AA6450" w:rsidRDefault="00703F1B">
      <w:pPr>
        <w:spacing w:before="240" w:after="24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Por lo anteriormente expuesto, y con fundamento en lo dispuesto en los artículos invocados, someto a consideración de esta Honorable Asamblea, el siguiente proyecto con carácter de:</w:t>
      </w:r>
    </w:p>
    <w:p w14:paraId="046EB54C" w14:textId="77777777" w:rsidR="00B426D0" w:rsidRPr="00AA6450" w:rsidRDefault="00703F1B">
      <w:pPr>
        <w:spacing w:before="240" w:after="240" w:line="360" w:lineRule="auto"/>
        <w:jc w:val="center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DECRETO</w:t>
      </w:r>
    </w:p>
    <w:p w14:paraId="262DD816" w14:textId="08FC621A" w:rsidR="00B426D0" w:rsidRDefault="00703F1B">
      <w:pPr>
        <w:spacing w:before="240" w:after="24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ARTÍCULO </w:t>
      </w:r>
      <w:r w:rsidR="00663524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UNICO</w:t>
      </w: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.-</w:t>
      </w:r>
      <w:r w:rsidR="00421E2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Se </w:t>
      </w:r>
      <w:r w:rsidR="00001121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adicione un párrafo</w:t>
      </w:r>
      <w:r w:rsidR="00470ADD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</w:t>
      </w:r>
      <w:r w:rsidR="00001121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en el </w:t>
      </w:r>
      <w:r w:rsidR="00ED6183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Artículo 35 inciso A) Fracción IX para quedar redactado de la siguiente manera:</w:t>
      </w:r>
    </w:p>
    <w:p w14:paraId="5D1D0055" w14:textId="54DC9511" w:rsidR="007420B7" w:rsidRPr="00980B3C" w:rsidRDefault="007420B7" w:rsidP="007420B7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ARTÍCULO 35. La Fiscalía General del Estado es la Dependencia d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el Poder Ejecutivo del Estado </w:t>
      </w: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encargada de las áreas de Investigación y Persecución del Delito; Aten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ción a Víctimas del Delito y de </w:t>
      </w: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Violaciones a los Derechos Humanos; Investigación de Violaciones a Derechos Humanos; Operaciones</w:t>
      </w:r>
    </w:p>
    <w:p w14:paraId="3CA293B9" w14:textId="77777777" w:rsidR="007420B7" w:rsidRDefault="007420B7" w:rsidP="007420B7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Estratégicas y Combate a la Corrupción; coadyuvante en materia de Seguridad Pública y Prevención</w:t>
      </w:r>
    </w:p>
    <w:p w14:paraId="4409E7B0" w14:textId="77777777" w:rsidR="007420B7" w:rsidRDefault="007420B7" w:rsidP="007420B7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I…</w:t>
      </w:r>
    </w:p>
    <w:p w14:paraId="62C8607C" w14:textId="4898B7C5" w:rsidR="007420B7" w:rsidRPr="00244019" w:rsidRDefault="007420B7" w:rsidP="00FD1A4F">
      <w:pPr>
        <w:spacing w:line="360" w:lineRule="auto"/>
        <w:jc w:val="both"/>
        <w:rPr>
          <w:rFonts w:ascii="Century Gothic" w:eastAsia="Montserrat" w:hAnsi="Century Gothic" w:cs="Montserrat"/>
          <w:b/>
          <w:i/>
          <w:sz w:val="24"/>
          <w:szCs w:val="24"/>
          <w:shd w:val="clear" w:color="auto" w:fill="FEFFFF"/>
        </w:rPr>
      </w:pP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IX. </w:t>
      </w: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Fomentar a nivel estatal la participación de la socieda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d en la cultura de la denuncia, </w:t>
      </w: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legalidad, cumplir con la difusión de pesquisas de personas desaparecidas, propon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er los </w:t>
      </w:r>
      <w:r w:rsidRPr="00980B3C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casos en los que proceda el otorgamiento de recompensas e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n la búsqueda o localización de personas</w:t>
      </w:r>
      <w:r w:rsidR="00A702E7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; </w:t>
      </w:r>
      <w:r w:rsidR="00244019" w:rsidRPr="00244019">
        <w:rPr>
          <w:rFonts w:ascii="Century Gothic" w:eastAsia="Montserrat" w:hAnsi="Century Gothic" w:cs="Montserrat"/>
          <w:b/>
          <w:i/>
          <w:sz w:val="24"/>
          <w:szCs w:val="24"/>
          <w:shd w:val="clear" w:color="auto" w:fill="FEFFFF"/>
        </w:rPr>
        <w:t xml:space="preserve">así como la emisión y envió automático de las alertas AMBER generadas a través de medios electrónicos, aplicaciones de telefonía celular y otras tecnologías logrando </w:t>
      </w:r>
      <w:r w:rsidR="00244019" w:rsidRPr="00244019">
        <w:rPr>
          <w:rFonts w:ascii="Century Gothic" w:eastAsia="Montserrat" w:hAnsi="Century Gothic" w:cs="Montserrat"/>
          <w:b/>
          <w:i/>
          <w:sz w:val="24"/>
          <w:szCs w:val="24"/>
          <w:shd w:val="clear" w:color="auto" w:fill="FEFFFF"/>
        </w:rPr>
        <w:lastRenderedPageBreak/>
        <w:t>que los ciudadanos vean las alertas AMBER directamente del distribuidor principal y los distribuidores secundarios sin necesidad de pasos adicionales</w:t>
      </w:r>
    </w:p>
    <w:p w14:paraId="47E17B67" w14:textId="77777777" w:rsidR="00980B3C" w:rsidRPr="00FD1A4F" w:rsidRDefault="00980B3C">
      <w:pPr>
        <w:spacing w:before="240" w:after="240" w:line="360" w:lineRule="auto"/>
        <w:jc w:val="both"/>
        <w:rPr>
          <w:rFonts w:ascii="Century Gothic" w:eastAsia="Montserrat" w:hAnsi="Century Gothic" w:cs="Montserrat"/>
          <w:b/>
          <w:i/>
          <w:sz w:val="24"/>
          <w:szCs w:val="24"/>
          <w:shd w:val="clear" w:color="auto" w:fill="FEFFFF"/>
        </w:rPr>
      </w:pPr>
    </w:p>
    <w:p w14:paraId="3E76D246" w14:textId="77777777" w:rsidR="00983AE8" w:rsidRDefault="00983AE8">
      <w:pPr>
        <w:spacing w:before="240" w:after="24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77160521" w14:textId="77777777" w:rsidR="00CB04E5" w:rsidRPr="00AA6450" w:rsidRDefault="00CB04E5">
      <w:pPr>
        <w:spacing w:before="240" w:after="24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47F1428E" w14:textId="44D4E2AA" w:rsidR="00B426D0" w:rsidRPr="00AA6450" w:rsidRDefault="00B426D0">
      <w:pPr>
        <w:spacing w:before="240" w:after="24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</w:p>
    <w:p w14:paraId="60177F54" w14:textId="77777777" w:rsidR="00B426D0" w:rsidRPr="00AA6450" w:rsidRDefault="00703F1B">
      <w:pPr>
        <w:spacing w:before="120" w:after="120"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TRANSITORIOS</w:t>
      </w:r>
    </w:p>
    <w:p w14:paraId="007C9130" w14:textId="77777777" w:rsidR="00B426D0" w:rsidRPr="00AA6450" w:rsidRDefault="00703F1B">
      <w:pPr>
        <w:spacing w:before="120" w:after="120" w:line="360" w:lineRule="auto"/>
        <w:jc w:val="both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 xml:space="preserve"> </w:t>
      </w:r>
    </w:p>
    <w:p w14:paraId="45DA7F7B" w14:textId="77777777" w:rsidR="00B426D0" w:rsidRPr="00AA6450" w:rsidRDefault="00703F1B">
      <w:pPr>
        <w:spacing w:before="12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ÚNICO.-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El presente Decreto entrará en vigor al día siguiente de su publicación en Periódico Oficial del Estado.</w:t>
      </w:r>
    </w:p>
    <w:p w14:paraId="6A596F7E" w14:textId="77777777" w:rsidR="00B426D0" w:rsidRPr="00AA6450" w:rsidRDefault="00703F1B">
      <w:pPr>
        <w:spacing w:before="12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</w:t>
      </w:r>
    </w:p>
    <w:p w14:paraId="041729F7" w14:textId="77777777" w:rsidR="00B426D0" w:rsidRPr="00AA6450" w:rsidRDefault="00703F1B">
      <w:pPr>
        <w:spacing w:before="12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</w:rPr>
        <w:t>ECONÓMICO: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Aprobado que sea, </w:t>
      </w:r>
      <w:proofErr w:type="spellStart"/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turnese</w:t>
      </w:r>
      <w:proofErr w:type="spellEnd"/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a la Secretaría para que elabore la Minuta de Decreto en los términos en que deba publicarse.</w:t>
      </w:r>
    </w:p>
    <w:p w14:paraId="07B19F82" w14:textId="11E166BC" w:rsidR="00B426D0" w:rsidRPr="00AA6450" w:rsidRDefault="00703F1B">
      <w:pPr>
        <w:spacing w:before="12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</w:rPr>
      </w:pP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>Dado en el Honorable Congreso del Estado de Chihuahua, a los</w:t>
      </w:r>
      <w:r w:rsidR="00A702E7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28</w:t>
      </w:r>
      <w:r w:rsidRPr="00AA6450">
        <w:rPr>
          <w:rFonts w:ascii="Century Gothic" w:eastAsia="Montserrat" w:hAnsi="Century Gothic" w:cs="Montserrat"/>
          <w:sz w:val="24"/>
          <w:szCs w:val="24"/>
          <w:shd w:val="clear" w:color="auto" w:fill="FEFFFF"/>
        </w:rPr>
        <w:t xml:space="preserve"> días del mes de septiembre del 2023.</w:t>
      </w:r>
    </w:p>
    <w:p w14:paraId="1AF32D35" w14:textId="4DE1E89B" w:rsidR="00B426D0" w:rsidRPr="00B62243" w:rsidRDefault="00703F1B" w:rsidP="00B62243">
      <w:pPr>
        <w:spacing w:line="36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 w:rsidRPr="002635F3"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  <w:t>A T E N T A M E N T E</w:t>
      </w:r>
    </w:p>
    <w:p w14:paraId="7E19FDF3" w14:textId="77777777" w:rsidR="00B426D0" w:rsidRPr="002635F3" w:rsidRDefault="00703F1B">
      <w:pPr>
        <w:spacing w:line="360" w:lineRule="auto"/>
        <w:jc w:val="center"/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</w:pPr>
      <w:r w:rsidRPr="002635F3"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  <w:t>GRUPO PARLAMENTARIO DE MORENA</w:t>
      </w:r>
    </w:p>
    <w:p w14:paraId="46306038" w14:textId="77777777" w:rsidR="00B426D0" w:rsidRPr="002635F3" w:rsidRDefault="00703F1B">
      <w:pPr>
        <w:spacing w:line="360" w:lineRule="auto"/>
        <w:jc w:val="center"/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</w:pPr>
      <w:r w:rsidRPr="002635F3"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  <w:t xml:space="preserve"> </w:t>
      </w:r>
    </w:p>
    <w:p w14:paraId="48E81172" w14:textId="77777777" w:rsidR="00B426D0" w:rsidRPr="002635F3" w:rsidRDefault="00703F1B">
      <w:pPr>
        <w:spacing w:line="360" w:lineRule="auto"/>
        <w:jc w:val="center"/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</w:pPr>
      <w:r w:rsidRPr="002635F3"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  <w:t xml:space="preserve"> </w:t>
      </w:r>
    </w:p>
    <w:p w14:paraId="09F218BC" w14:textId="77777777" w:rsidR="00B426D0" w:rsidRPr="002635F3" w:rsidRDefault="00703F1B">
      <w:pPr>
        <w:spacing w:line="360" w:lineRule="auto"/>
        <w:jc w:val="center"/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</w:pPr>
      <w:r w:rsidRPr="002635F3">
        <w:rPr>
          <w:rFonts w:ascii="Century Gothic" w:eastAsia="Montserrat" w:hAnsi="Century Gothic" w:cs="Montserrat"/>
          <w:b/>
          <w:sz w:val="26"/>
          <w:szCs w:val="26"/>
          <w:shd w:val="clear" w:color="auto" w:fill="FEFFFF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3"/>
        <w:gridCol w:w="4362"/>
      </w:tblGrid>
      <w:tr w:rsidR="00B426D0" w:rsidRPr="002635F3" w14:paraId="3651082D" w14:textId="77777777">
        <w:trPr>
          <w:trHeight w:val="205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A15E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7E5A480B" w14:textId="29A5E2AA" w:rsidR="00B426D0" w:rsidRPr="002635F3" w:rsidRDefault="00AA6450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MARIA ANTONIETA PEREZ REYES</w:t>
            </w:r>
          </w:p>
          <w:p w14:paraId="688AD756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173FC7F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9AA7073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BD3A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26701E8F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 CUAUHTÉMOC ESTRADA SOTELO</w:t>
            </w:r>
          </w:p>
        </w:tc>
      </w:tr>
      <w:tr w:rsidR="00B426D0" w:rsidRPr="002635F3" w14:paraId="5F1CA9A7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FCFD" w14:textId="77777777" w:rsidR="00A702E7" w:rsidRDefault="00A702E7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18AC1C5A" w14:textId="77777777" w:rsidR="00A702E7" w:rsidRDefault="00A702E7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5DB370FA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4801FD5D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LETICIA ORTEGA MAYNEZ</w:t>
            </w:r>
          </w:p>
          <w:p w14:paraId="0F61AAC3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0E0A361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4E87DFB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635D36F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6324" w14:textId="77777777" w:rsidR="00A702E7" w:rsidRDefault="00A702E7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2B9029A1" w14:textId="77777777" w:rsidR="00A702E7" w:rsidRDefault="00A702E7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69FD2D93" w14:textId="77777777" w:rsidR="00B426D0" w:rsidRPr="002635F3" w:rsidRDefault="00703F1B" w:rsidP="00A702E7">
            <w:pPr>
              <w:spacing w:line="360" w:lineRule="auto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30CA61F4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BENJAMÍN CARRERA CHÁVEZ</w:t>
            </w:r>
          </w:p>
        </w:tc>
      </w:tr>
      <w:tr w:rsidR="00B426D0" w:rsidRPr="002635F3" w14:paraId="63FC4D85" w14:textId="77777777">
        <w:trPr>
          <w:trHeight w:val="23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479A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4B8DA48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DAVID OSCAR CASTREJÓN RIVAS</w:t>
            </w:r>
          </w:p>
          <w:p w14:paraId="429AAEE2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333ECD1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A10EA2A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5F417BD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7643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4DA8E8EB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GUSTAVO DE LA ROSA HICKERSON</w:t>
            </w:r>
          </w:p>
        </w:tc>
      </w:tr>
      <w:tr w:rsidR="00B426D0" w:rsidRPr="002635F3" w14:paraId="225D0508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8154" w14:textId="77777777" w:rsidR="002635F3" w:rsidRDefault="002635F3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0736499D" w14:textId="77777777" w:rsidR="002635F3" w:rsidRDefault="002635F3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6136D276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F34EF55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ILSE AMÉRICA GARCÍA SOTO</w:t>
            </w:r>
          </w:p>
          <w:p w14:paraId="7CCE4A05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0FAA039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79E16EAA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85F664B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B432" w14:textId="77777777" w:rsidR="002635F3" w:rsidRDefault="002635F3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0AB7C9CB" w14:textId="77777777" w:rsidR="002635F3" w:rsidRDefault="002635F3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</w:p>
          <w:p w14:paraId="5EE432DF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738076DE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MAGDALENA RENTERÍA PÉREZ</w:t>
            </w:r>
          </w:p>
        </w:tc>
      </w:tr>
      <w:tr w:rsidR="00B426D0" w:rsidRPr="002635F3" w14:paraId="0E7208FE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A69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64E01B6C" w14:textId="7AAC107B" w:rsidR="00B426D0" w:rsidRPr="002635F3" w:rsidRDefault="00AA6450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 JAEL ARGUELLES DIAZ</w:t>
            </w:r>
          </w:p>
          <w:p w14:paraId="0488F30D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4E0F405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4FE236F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lastRenderedPageBreak/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14F7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lastRenderedPageBreak/>
              <w:t>_______________________________</w:t>
            </w:r>
          </w:p>
          <w:p w14:paraId="090B380D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OSCAR DANIEL AVITIA ARELLANES</w:t>
            </w:r>
          </w:p>
        </w:tc>
      </w:tr>
      <w:tr w:rsidR="00B426D0" w:rsidRPr="002635F3" w14:paraId="2B048079" w14:textId="77777777">
        <w:trPr>
          <w:trHeight w:val="8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A993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4A95A2D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>DIP. ROSANA DÍAZ REYES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27CB" w14:textId="77777777" w:rsidR="00B426D0" w:rsidRPr="002635F3" w:rsidRDefault="00703F1B">
            <w:pPr>
              <w:spacing w:line="360" w:lineRule="auto"/>
              <w:jc w:val="center"/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</w:pPr>
            <w:r w:rsidRPr="002635F3">
              <w:rPr>
                <w:rFonts w:ascii="Century Gothic" w:eastAsia="Montserrat" w:hAnsi="Century Gothic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</w:tr>
    </w:tbl>
    <w:p w14:paraId="66C160D2" w14:textId="77777777" w:rsidR="00B426D0" w:rsidRDefault="00703F1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23AC4157" w14:textId="77777777" w:rsidR="00B426D0" w:rsidRDefault="00703F1B">
      <w:pPr>
        <w:spacing w:line="36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22537369" w14:textId="77777777" w:rsidR="00B426D0" w:rsidRDefault="00703F1B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767F3D96" w14:textId="77777777" w:rsidR="00B426D0" w:rsidRDefault="00703F1B">
      <w:pPr>
        <w:spacing w:line="360" w:lineRule="auto"/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0A6A9769" w14:textId="77777777" w:rsidR="00B426D0" w:rsidRDefault="00703F1B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363F4A9F" w14:textId="77777777" w:rsidR="00B426D0" w:rsidRDefault="00703F1B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351E876F" w14:textId="77777777" w:rsidR="00B426D0" w:rsidRDefault="00703F1B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6F3E86B6" w14:textId="77777777" w:rsidR="00B426D0" w:rsidRDefault="00B426D0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4CC2E8B5" w14:textId="77777777" w:rsidR="00B426D0" w:rsidRDefault="00B426D0">
      <w:pPr>
        <w:rPr>
          <w:rFonts w:ascii="Montserrat" w:eastAsia="Montserrat" w:hAnsi="Montserrat" w:cs="Montserrat"/>
        </w:rPr>
      </w:pPr>
    </w:p>
    <w:sectPr w:rsidR="00B426D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593A" w14:textId="77777777" w:rsidR="003C77B2" w:rsidRDefault="003C77B2" w:rsidP="002635F3">
      <w:pPr>
        <w:spacing w:line="240" w:lineRule="auto"/>
      </w:pPr>
      <w:r>
        <w:separator/>
      </w:r>
    </w:p>
  </w:endnote>
  <w:endnote w:type="continuationSeparator" w:id="0">
    <w:p w14:paraId="65882925" w14:textId="77777777" w:rsidR="003C77B2" w:rsidRDefault="003C77B2" w:rsidP="00263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8AF4" w14:textId="77777777" w:rsidR="003C77B2" w:rsidRDefault="003C77B2" w:rsidP="002635F3">
      <w:pPr>
        <w:spacing w:line="240" w:lineRule="auto"/>
      </w:pPr>
      <w:r>
        <w:separator/>
      </w:r>
    </w:p>
  </w:footnote>
  <w:footnote w:type="continuationSeparator" w:id="0">
    <w:p w14:paraId="09844092" w14:textId="77777777" w:rsidR="003C77B2" w:rsidRDefault="003C77B2" w:rsidP="002635F3">
      <w:pPr>
        <w:spacing w:line="240" w:lineRule="auto"/>
      </w:pPr>
      <w:r>
        <w:continuationSeparator/>
      </w:r>
    </w:p>
  </w:footnote>
  <w:footnote w:id="1">
    <w:p w14:paraId="4695EBBA" w14:textId="0EA56070" w:rsidR="00A82F7A" w:rsidRDefault="00A82F7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642E3F" w:rsidRPr="008B4B0F">
          <w:rPr>
            <w:rStyle w:val="Hipervnculo"/>
          </w:rPr>
          <w:t>http://fiscalia.chihuahua.gob.mx/alerta-amber/</w:t>
        </w:r>
      </w:hyperlink>
    </w:p>
    <w:p w14:paraId="19CEE5A9" w14:textId="77777777" w:rsidR="00642E3F" w:rsidRPr="00A82F7A" w:rsidRDefault="00642E3F">
      <w:pPr>
        <w:pStyle w:val="Textonotapie"/>
        <w:rPr>
          <w:lang w:val="es-MX"/>
        </w:rPr>
      </w:pPr>
    </w:p>
  </w:footnote>
  <w:footnote w:id="2">
    <w:p w14:paraId="7C8E63DF" w14:textId="43B88B90" w:rsidR="00642E3F" w:rsidRDefault="00642E3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8B4B0F">
          <w:rPr>
            <w:rStyle w:val="Hipervnculo"/>
          </w:rPr>
          <w:t>https://www.amberadvocate.org/enespanol/historia-completa/</w:t>
        </w:r>
      </w:hyperlink>
    </w:p>
    <w:p w14:paraId="3A342DE7" w14:textId="77777777" w:rsidR="00642E3F" w:rsidRPr="00642E3F" w:rsidRDefault="00642E3F">
      <w:pPr>
        <w:pStyle w:val="Textonotapie"/>
        <w:rPr>
          <w:lang w:val="es-MX"/>
        </w:rPr>
      </w:pPr>
    </w:p>
  </w:footnote>
  <w:footnote w:id="3">
    <w:p w14:paraId="5D041740" w14:textId="1FF08B2D" w:rsidR="00BC679D" w:rsidRDefault="00BC679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8B4B0F">
          <w:rPr>
            <w:rStyle w:val="Hipervnculo"/>
          </w:rPr>
          <w:t>https://www.amberadvocate.org/enespanol/historia-completa/</w:t>
        </w:r>
      </w:hyperlink>
    </w:p>
    <w:p w14:paraId="1C93B5E7" w14:textId="77777777" w:rsidR="00BC679D" w:rsidRPr="00BC679D" w:rsidRDefault="00BC679D">
      <w:pPr>
        <w:pStyle w:val="Textonotapie"/>
        <w:rPr>
          <w:lang w:val="es-MX"/>
        </w:rPr>
      </w:pPr>
    </w:p>
  </w:footnote>
  <w:footnote w:id="4">
    <w:p w14:paraId="35FFA37C" w14:textId="79A82E75" w:rsidR="00BC679D" w:rsidRDefault="00BC679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Pr="008B4B0F">
          <w:rPr>
            <w:rStyle w:val="Hipervnculo"/>
          </w:rPr>
          <w:t>http://fiscalia.chihuahua.gob.mx/alerta-amber/</w:t>
        </w:r>
      </w:hyperlink>
    </w:p>
    <w:p w14:paraId="08628D84" w14:textId="77777777" w:rsidR="00BC679D" w:rsidRPr="00BC679D" w:rsidRDefault="00BC679D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BB54" w14:textId="77777777" w:rsidR="002635F3" w:rsidRPr="002635F3" w:rsidRDefault="002635F3" w:rsidP="002635F3">
    <w:pPr>
      <w:pStyle w:val="Encabezado"/>
      <w:jc w:val="right"/>
      <w:rPr>
        <w:rFonts w:ascii="Century Gothic" w:hAnsi="Century Gothic"/>
        <w:i/>
        <w:sz w:val="24"/>
        <w:szCs w:val="24"/>
      </w:rPr>
    </w:pPr>
    <w:r w:rsidRPr="002635F3">
      <w:rPr>
        <w:rFonts w:ascii="Century Gothic" w:hAnsi="Century Gothic"/>
        <w:i/>
        <w:sz w:val="24"/>
        <w:szCs w:val="24"/>
      </w:rPr>
      <w:t>“2023, Centenario de la muerte del General Francisco Villa”</w:t>
    </w:r>
  </w:p>
  <w:p w14:paraId="6E2458F7" w14:textId="126A3686" w:rsidR="002635F3" w:rsidRPr="002635F3" w:rsidRDefault="002635F3" w:rsidP="002635F3">
    <w:pPr>
      <w:pStyle w:val="Encabezado"/>
      <w:jc w:val="right"/>
      <w:rPr>
        <w:rFonts w:ascii="Century Gothic" w:hAnsi="Century Gothic"/>
        <w:i/>
        <w:sz w:val="24"/>
        <w:szCs w:val="24"/>
      </w:rPr>
    </w:pPr>
    <w:r w:rsidRPr="002635F3">
      <w:rPr>
        <w:rFonts w:ascii="Century Gothic" w:hAnsi="Century Gothic"/>
        <w:i/>
        <w:sz w:val="24"/>
        <w:szCs w:val="24"/>
      </w:rPr>
      <w:t xml:space="preserve">“2023, Cien años del </w:t>
    </w:r>
    <w:proofErr w:type="spellStart"/>
    <w:r w:rsidRPr="002635F3">
      <w:rPr>
        <w:rFonts w:ascii="Century Gothic" w:hAnsi="Century Gothic"/>
        <w:i/>
        <w:sz w:val="24"/>
        <w:szCs w:val="24"/>
      </w:rPr>
      <w:t>Rotarismo</w:t>
    </w:r>
    <w:proofErr w:type="spellEnd"/>
    <w:r w:rsidRPr="002635F3">
      <w:rPr>
        <w:rFonts w:ascii="Century Gothic" w:hAnsi="Century Gothic"/>
        <w:i/>
        <w:sz w:val="24"/>
        <w:szCs w:val="24"/>
      </w:rPr>
      <w:t xml:space="preserve"> en Chihuahua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9BF"/>
    <w:multiLevelType w:val="hybridMultilevel"/>
    <w:tmpl w:val="2194877E"/>
    <w:lvl w:ilvl="0" w:tplc="C4CC81D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7471"/>
    <w:multiLevelType w:val="hybridMultilevel"/>
    <w:tmpl w:val="6C1008CA"/>
    <w:lvl w:ilvl="0" w:tplc="C9AA12E0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D0"/>
    <w:rsid w:val="00001121"/>
    <w:rsid w:val="000833DE"/>
    <w:rsid w:val="000C0092"/>
    <w:rsid w:val="000F3A5D"/>
    <w:rsid w:val="00194036"/>
    <w:rsid w:val="00244019"/>
    <w:rsid w:val="002635F3"/>
    <w:rsid w:val="003C77B2"/>
    <w:rsid w:val="004177A7"/>
    <w:rsid w:val="00421E2C"/>
    <w:rsid w:val="00455199"/>
    <w:rsid w:val="00470ADD"/>
    <w:rsid w:val="004F249D"/>
    <w:rsid w:val="0057410C"/>
    <w:rsid w:val="00591F95"/>
    <w:rsid w:val="005B6720"/>
    <w:rsid w:val="005E2585"/>
    <w:rsid w:val="00642E3F"/>
    <w:rsid w:val="00663524"/>
    <w:rsid w:val="00703F1B"/>
    <w:rsid w:val="007420B7"/>
    <w:rsid w:val="00756B47"/>
    <w:rsid w:val="007C0420"/>
    <w:rsid w:val="00804ACE"/>
    <w:rsid w:val="008436FA"/>
    <w:rsid w:val="00971810"/>
    <w:rsid w:val="00980B3C"/>
    <w:rsid w:val="00983AE8"/>
    <w:rsid w:val="00A702E7"/>
    <w:rsid w:val="00A82F7A"/>
    <w:rsid w:val="00AA6450"/>
    <w:rsid w:val="00AE08AA"/>
    <w:rsid w:val="00B426D0"/>
    <w:rsid w:val="00B62243"/>
    <w:rsid w:val="00B72C61"/>
    <w:rsid w:val="00BB320C"/>
    <w:rsid w:val="00BC679D"/>
    <w:rsid w:val="00BE4CC0"/>
    <w:rsid w:val="00C62E79"/>
    <w:rsid w:val="00C9233B"/>
    <w:rsid w:val="00CB04E5"/>
    <w:rsid w:val="00CB06BE"/>
    <w:rsid w:val="00CC6B5E"/>
    <w:rsid w:val="00EA50B4"/>
    <w:rsid w:val="00ED233B"/>
    <w:rsid w:val="00ED6183"/>
    <w:rsid w:val="00EF7CAA"/>
    <w:rsid w:val="00F75C02"/>
    <w:rsid w:val="00F77F4E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CE35"/>
  <w15:docId w15:val="{BF013D72-2734-4A3B-B51C-2F8030FC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35F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5F3"/>
  </w:style>
  <w:style w:type="paragraph" w:styleId="Piedepgina">
    <w:name w:val="footer"/>
    <w:basedOn w:val="Normal"/>
    <w:link w:val="PiedepginaCar"/>
    <w:uiPriority w:val="99"/>
    <w:unhideWhenUsed/>
    <w:rsid w:val="002635F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5F3"/>
  </w:style>
  <w:style w:type="paragraph" w:styleId="Prrafodelista">
    <w:name w:val="List Paragraph"/>
    <w:basedOn w:val="Normal"/>
    <w:uiPriority w:val="34"/>
    <w:qFormat/>
    <w:rsid w:val="00EF7CA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2F7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2F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82F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2F7A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2F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2F7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42E3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80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mberadvocate.org/enespanol/historia-completa/" TargetMode="External"/><Relationship Id="rId2" Type="http://schemas.openxmlformats.org/officeDocument/2006/relationships/hyperlink" Target="https://www.amberadvocate.org/enespanol/historia-completa/" TargetMode="External"/><Relationship Id="rId1" Type="http://schemas.openxmlformats.org/officeDocument/2006/relationships/hyperlink" Target="http://fiscalia.chihuahua.gob.mx/alerta-amber/" TargetMode="External"/><Relationship Id="rId4" Type="http://schemas.openxmlformats.org/officeDocument/2006/relationships/hyperlink" Target="http://fiscalia.chihuahua.gob.mx/alerta-am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CB0D-E67B-45F5-90CC-C75910F2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1379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cp:lastPrinted>2023-09-27T20:33:00Z</cp:lastPrinted>
  <dcterms:created xsi:type="dcterms:W3CDTF">2023-09-27T20:44:00Z</dcterms:created>
  <dcterms:modified xsi:type="dcterms:W3CDTF">2023-09-27T20:44:00Z</dcterms:modified>
</cp:coreProperties>
</file>