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F555" w14:textId="77777777" w:rsidR="008E3CBA" w:rsidRDefault="008E3CBA" w:rsidP="00582E5B">
      <w:pPr>
        <w:spacing w:line="360" w:lineRule="auto"/>
        <w:jc w:val="both"/>
        <w:rPr>
          <w:b/>
          <w:color w:val="000000"/>
          <w:sz w:val="30"/>
          <w:szCs w:val="30"/>
        </w:rPr>
      </w:pPr>
    </w:p>
    <w:p w14:paraId="117D5EE3" w14:textId="77777777" w:rsidR="005671AF" w:rsidRDefault="005671AF" w:rsidP="008E3CBA">
      <w:pPr>
        <w:spacing w:line="240" w:lineRule="auto"/>
        <w:jc w:val="both"/>
        <w:rPr>
          <w:sz w:val="30"/>
          <w:szCs w:val="30"/>
        </w:rPr>
      </w:pPr>
      <w:r>
        <w:rPr>
          <w:b/>
          <w:color w:val="000000"/>
          <w:sz w:val="30"/>
          <w:szCs w:val="30"/>
        </w:rPr>
        <w:t>H. CONGRESO DEL ESTADO.</w:t>
      </w:r>
      <w:r>
        <w:rPr>
          <w:color w:val="000000"/>
          <w:sz w:val="30"/>
          <w:szCs w:val="30"/>
        </w:rPr>
        <w:t xml:space="preserve"> </w:t>
      </w:r>
    </w:p>
    <w:p w14:paraId="5869FE3A" w14:textId="402AB687" w:rsidR="005671AF" w:rsidRDefault="005671AF" w:rsidP="008E3CBA">
      <w:pPr>
        <w:spacing w:line="240" w:lineRule="auto"/>
        <w:jc w:val="both"/>
        <w:rPr>
          <w:color w:val="000000"/>
          <w:sz w:val="30"/>
          <w:szCs w:val="30"/>
        </w:rPr>
      </w:pPr>
      <w:r>
        <w:rPr>
          <w:b/>
          <w:color w:val="000000"/>
          <w:sz w:val="30"/>
          <w:szCs w:val="30"/>
        </w:rPr>
        <w:t>P R E S E N T E.</w:t>
      </w:r>
      <w:r>
        <w:rPr>
          <w:color w:val="000000"/>
          <w:sz w:val="30"/>
          <w:szCs w:val="30"/>
        </w:rPr>
        <w:t xml:space="preserve"> </w:t>
      </w:r>
    </w:p>
    <w:p w14:paraId="30C42D90" w14:textId="77777777" w:rsidR="008E3CBA" w:rsidRPr="008E3CBA" w:rsidRDefault="008E3CBA" w:rsidP="008E3CBA">
      <w:pPr>
        <w:spacing w:line="240" w:lineRule="auto"/>
        <w:jc w:val="both"/>
        <w:rPr>
          <w:color w:val="000000"/>
          <w:sz w:val="30"/>
          <w:szCs w:val="30"/>
        </w:rPr>
      </w:pPr>
    </w:p>
    <w:p w14:paraId="201F2C20" w14:textId="6C2A4D50" w:rsidR="00847767" w:rsidRPr="00844D7B" w:rsidRDefault="00E67505" w:rsidP="008E3CBA">
      <w:pPr>
        <w:spacing w:line="360" w:lineRule="auto"/>
        <w:jc w:val="both"/>
        <w:rPr>
          <w:color w:val="000000"/>
          <w:sz w:val="29"/>
          <w:szCs w:val="29"/>
        </w:rPr>
      </w:pPr>
      <w:r>
        <w:rPr>
          <w:color w:val="000000"/>
          <w:sz w:val="29"/>
          <w:szCs w:val="29"/>
        </w:rPr>
        <w:t>Quien suscribe</w:t>
      </w:r>
      <w:r w:rsidR="00844D7B">
        <w:rPr>
          <w:color w:val="000000"/>
          <w:sz w:val="29"/>
          <w:szCs w:val="29"/>
        </w:rPr>
        <w:t>,</w:t>
      </w:r>
      <w:r w:rsidR="005671AF" w:rsidRPr="00844D7B">
        <w:rPr>
          <w:color w:val="000000"/>
          <w:sz w:val="29"/>
          <w:szCs w:val="29"/>
        </w:rPr>
        <w:t xml:space="preserve"> </w:t>
      </w:r>
      <w:r w:rsidR="005671AF" w:rsidRPr="00844D7B">
        <w:rPr>
          <w:b/>
          <w:color w:val="000000"/>
          <w:sz w:val="29"/>
          <w:szCs w:val="29"/>
        </w:rPr>
        <w:t>Rosana Díaz Reyes</w:t>
      </w:r>
      <w:r w:rsidR="005671AF" w:rsidRPr="00844D7B">
        <w:rPr>
          <w:color w:val="000000"/>
          <w:sz w:val="29"/>
          <w:szCs w:val="29"/>
        </w:rPr>
        <w:t xml:space="preserve">, en </w:t>
      </w:r>
      <w:r>
        <w:rPr>
          <w:color w:val="000000"/>
          <w:sz w:val="29"/>
          <w:szCs w:val="29"/>
        </w:rPr>
        <w:t>mi carácter de Diputada</w:t>
      </w:r>
      <w:r w:rsidR="005671AF" w:rsidRPr="00844D7B">
        <w:rPr>
          <w:color w:val="000000"/>
          <w:sz w:val="29"/>
          <w:szCs w:val="29"/>
        </w:rPr>
        <w:t xml:space="preserve"> de la Sexagésima S</w:t>
      </w:r>
      <w:r>
        <w:rPr>
          <w:color w:val="000000"/>
          <w:sz w:val="29"/>
          <w:szCs w:val="29"/>
        </w:rPr>
        <w:t>éptima Legislatura e integrante del</w:t>
      </w:r>
      <w:r w:rsidR="005671AF" w:rsidRPr="00844D7B">
        <w:rPr>
          <w:color w:val="000000"/>
          <w:sz w:val="29"/>
          <w:szCs w:val="29"/>
        </w:rPr>
        <w:t xml:space="preserve"> Grupo Parlamentario de </w:t>
      </w:r>
      <w:r w:rsidR="005671AF" w:rsidRPr="00844D7B">
        <w:rPr>
          <w:b/>
          <w:color w:val="000000"/>
          <w:sz w:val="29"/>
          <w:szCs w:val="29"/>
        </w:rPr>
        <w:t>MORENA</w:t>
      </w:r>
      <w:r w:rsidR="005671AF" w:rsidRPr="00844D7B">
        <w:rPr>
          <w:color w:val="000000"/>
          <w:sz w:val="29"/>
          <w:szCs w:val="29"/>
        </w:rPr>
        <w:t xml:space="preserve">, con fundamento en lo dispuesto por el artículo 71 fracción tercera de la Constitución Política de los Estados Unidos Mexicanos, y del artículo </w:t>
      </w:r>
      <w:r w:rsidR="005671AF" w:rsidRPr="00844D7B">
        <w:rPr>
          <w:b/>
          <w:color w:val="000000"/>
          <w:sz w:val="29"/>
          <w:szCs w:val="29"/>
        </w:rPr>
        <w:t>68</w:t>
      </w:r>
      <w:r w:rsidR="005671AF" w:rsidRPr="00844D7B">
        <w:rPr>
          <w:color w:val="000000"/>
          <w:sz w:val="29"/>
          <w:szCs w:val="29"/>
        </w:rPr>
        <w:t xml:space="preserve"> fracción primera de la Constitución Política del Estado de Chihuahua; me permito someter a consideración de esta Soberanía, Iniciativa con carácter de </w:t>
      </w:r>
      <w:r w:rsidR="005671AF" w:rsidRPr="00844D7B">
        <w:rPr>
          <w:b/>
          <w:color w:val="000000"/>
          <w:sz w:val="29"/>
          <w:szCs w:val="29"/>
        </w:rPr>
        <w:t xml:space="preserve">DECRETO </w:t>
      </w:r>
      <w:r w:rsidR="00155518" w:rsidRPr="00844D7B">
        <w:rPr>
          <w:color w:val="000000"/>
          <w:sz w:val="29"/>
          <w:szCs w:val="29"/>
        </w:rPr>
        <w:t>ante el</w:t>
      </w:r>
      <w:r w:rsidR="00155518" w:rsidRPr="00844D7B">
        <w:rPr>
          <w:b/>
          <w:color w:val="000000"/>
          <w:sz w:val="29"/>
          <w:szCs w:val="29"/>
        </w:rPr>
        <w:t xml:space="preserve"> </w:t>
      </w:r>
      <w:r w:rsidR="005671AF" w:rsidRPr="00844D7B">
        <w:rPr>
          <w:b/>
          <w:color w:val="000000"/>
          <w:sz w:val="29"/>
          <w:szCs w:val="29"/>
        </w:rPr>
        <w:t>HONORABLE CONGRESO DE LA UNIÓN,</w:t>
      </w:r>
      <w:r w:rsidR="005671AF" w:rsidRPr="00844D7B">
        <w:rPr>
          <w:color w:val="000000"/>
          <w:sz w:val="29"/>
          <w:szCs w:val="29"/>
        </w:rPr>
        <w:t xml:space="preserve"> a fin de </w:t>
      </w:r>
      <w:r w:rsidR="00247CCB" w:rsidRPr="00844D7B">
        <w:rPr>
          <w:color w:val="000000"/>
          <w:sz w:val="29"/>
          <w:szCs w:val="29"/>
        </w:rPr>
        <w:t>reformar</w:t>
      </w:r>
      <w:r w:rsidR="0005032F" w:rsidRPr="00844D7B">
        <w:rPr>
          <w:color w:val="000000"/>
          <w:sz w:val="29"/>
          <w:szCs w:val="29"/>
        </w:rPr>
        <w:t xml:space="preserve"> </w:t>
      </w:r>
      <w:r w:rsidR="005671AF" w:rsidRPr="00844D7B">
        <w:rPr>
          <w:color w:val="000000"/>
          <w:sz w:val="29"/>
          <w:szCs w:val="29"/>
        </w:rPr>
        <w:t>la Ley de Aviación Civil</w:t>
      </w:r>
      <w:r w:rsidR="0005032F" w:rsidRPr="00844D7B">
        <w:rPr>
          <w:color w:val="000000"/>
          <w:sz w:val="29"/>
          <w:szCs w:val="29"/>
        </w:rPr>
        <w:t>,</w:t>
      </w:r>
      <w:r w:rsidR="00247CCB" w:rsidRPr="00844D7B">
        <w:rPr>
          <w:color w:val="000000"/>
          <w:sz w:val="29"/>
          <w:szCs w:val="29"/>
        </w:rPr>
        <w:t xml:space="preserve"> a efecto de </w:t>
      </w:r>
      <w:r w:rsidR="00B44F19" w:rsidRPr="00844D7B">
        <w:rPr>
          <w:color w:val="000000"/>
          <w:sz w:val="29"/>
          <w:szCs w:val="29"/>
        </w:rPr>
        <w:t>sancionar</w:t>
      </w:r>
      <w:r w:rsidR="00247CCB" w:rsidRPr="00844D7B">
        <w:rPr>
          <w:color w:val="000000"/>
          <w:sz w:val="29"/>
          <w:szCs w:val="29"/>
        </w:rPr>
        <w:t xml:space="preserve"> a</w:t>
      </w:r>
      <w:r w:rsidR="008825AF" w:rsidRPr="00844D7B">
        <w:rPr>
          <w:color w:val="000000"/>
          <w:sz w:val="29"/>
          <w:szCs w:val="29"/>
        </w:rPr>
        <w:t xml:space="preserve"> </w:t>
      </w:r>
      <w:r w:rsidR="00766567" w:rsidRPr="00844D7B">
        <w:rPr>
          <w:color w:val="000000"/>
          <w:sz w:val="29"/>
          <w:szCs w:val="29"/>
        </w:rPr>
        <w:t xml:space="preserve">los </w:t>
      </w:r>
      <w:r w:rsidR="00FD54E1" w:rsidRPr="00844D7B">
        <w:rPr>
          <w:color w:val="000000"/>
          <w:sz w:val="29"/>
          <w:szCs w:val="29"/>
        </w:rPr>
        <w:t xml:space="preserve">concesionarios o permisionarios </w:t>
      </w:r>
      <w:r w:rsidR="00B44F19" w:rsidRPr="00844D7B">
        <w:rPr>
          <w:color w:val="000000"/>
          <w:sz w:val="29"/>
          <w:szCs w:val="29"/>
        </w:rPr>
        <w:t xml:space="preserve">que </w:t>
      </w:r>
      <w:r w:rsidR="00B44F19" w:rsidRPr="00844D7B">
        <w:rPr>
          <w:b/>
          <w:color w:val="000000"/>
          <w:sz w:val="29"/>
          <w:szCs w:val="29"/>
        </w:rPr>
        <w:t>no</w:t>
      </w:r>
      <w:r w:rsidR="00612284" w:rsidRPr="00844D7B">
        <w:rPr>
          <w:color w:val="000000"/>
          <w:sz w:val="29"/>
          <w:szCs w:val="29"/>
        </w:rPr>
        <w:t xml:space="preserve"> </w:t>
      </w:r>
      <w:r w:rsidR="0019035D" w:rsidRPr="00844D7B">
        <w:rPr>
          <w:color w:val="000000"/>
          <w:sz w:val="29"/>
          <w:szCs w:val="29"/>
        </w:rPr>
        <w:t>inform</w:t>
      </w:r>
      <w:r w:rsidR="00B44F19" w:rsidRPr="00844D7B">
        <w:rPr>
          <w:color w:val="000000"/>
          <w:sz w:val="29"/>
          <w:szCs w:val="29"/>
        </w:rPr>
        <w:t>en</w:t>
      </w:r>
      <w:r w:rsidR="00395F8E" w:rsidRPr="00844D7B">
        <w:rPr>
          <w:color w:val="000000"/>
          <w:sz w:val="29"/>
          <w:szCs w:val="29"/>
        </w:rPr>
        <w:t xml:space="preserve"> </w:t>
      </w:r>
      <w:r w:rsidR="00A34BD0" w:rsidRPr="00844D7B">
        <w:rPr>
          <w:color w:val="000000"/>
          <w:sz w:val="29"/>
          <w:szCs w:val="29"/>
        </w:rPr>
        <w:t>a las personas</w:t>
      </w:r>
      <w:r w:rsidR="00395F8E" w:rsidRPr="00844D7B">
        <w:rPr>
          <w:color w:val="000000"/>
          <w:sz w:val="29"/>
          <w:szCs w:val="29"/>
        </w:rPr>
        <w:t xml:space="preserve"> pasajer</w:t>
      </w:r>
      <w:r w:rsidR="00A34BD0" w:rsidRPr="00844D7B">
        <w:rPr>
          <w:color w:val="000000"/>
          <w:sz w:val="29"/>
          <w:szCs w:val="29"/>
        </w:rPr>
        <w:t>as</w:t>
      </w:r>
      <w:r w:rsidR="00395F8E" w:rsidRPr="00844D7B">
        <w:rPr>
          <w:color w:val="000000"/>
          <w:sz w:val="29"/>
          <w:szCs w:val="29"/>
        </w:rPr>
        <w:t xml:space="preserve"> </w:t>
      </w:r>
      <w:r w:rsidR="00A34BD0" w:rsidRPr="00844D7B">
        <w:rPr>
          <w:color w:val="000000"/>
          <w:sz w:val="29"/>
          <w:szCs w:val="29"/>
        </w:rPr>
        <w:t xml:space="preserve">de </w:t>
      </w:r>
      <w:r w:rsidR="009B3758" w:rsidRPr="00844D7B">
        <w:rPr>
          <w:color w:val="000000"/>
          <w:sz w:val="29"/>
          <w:szCs w:val="29"/>
        </w:rPr>
        <w:t>sus derechos</w:t>
      </w:r>
      <w:r w:rsidR="00B44F19" w:rsidRPr="00844D7B">
        <w:rPr>
          <w:color w:val="000000"/>
          <w:sz w:val="29"/>
          <w:szCs w:val="29"/>
        </w:rPr>
        <w:t xml:space="preserve"> </w:t>
      </w:r>
      <w:r w:rsidR="009B3758" w:rsidRPr="00844D7B">
        <w:rPr>
          <w:color w:val="000000"/>
          <w:sz w:val="29"/>
          <w:szCs w:val="29"/>
        </w:rPr>
        <w:t>de indemnización</w:t>
      </w:r>
      <w:r w:rsidR="00A34BD0" w:rsidRPr="00844D7B">
        <w:rPr>
          <w:color w:val="000000"/>
          <w:sz w:val="29"/>
          <w:szCs w:val="29"/>
        </w:rPr>
        <w:t>,</w:t>
      </w:r>
      <w:r w:rsidR="009B3758" w:rsidRPr="00844D7B">
        <w:rPr>
          <w:color w:val="000000"/>
          <w:sz w:val="29"/>
          <w:szCs w:val="29"/>
        </w:rPr>
        <w:t xml:space="preserve"> así como aumentar las compensaciones a las que se tiene derecho por un mal servicio,</w:t>
      </w:r>
      <w:r w:rsidR="00A34BD0" w:rsidRPr="00844D7B">
        <w:rPr>
          <w:color w:val="000000"/>
          <w:sz w:val="29"/>
          <w:szCs w:val="29"/>
        </w:rPr>
        <w:t xml:space="preserve"> </w:t>
      </w:r>
      <w:r w:rsidR="00847767" w:rsidRPr="00844D7B">
        <w:rPr>
          <w:color w:val="000000"/>
          <w:sz w:val="29"/>
          <w:szCs w:val="29"/>
        </w:rPr>
        <w:t>lo anterior sustentado en la siguiente:</w:t>
      </w:r>
    </w:p>
    <w:p w14:paraId="271D1B98" w14:textId="77777777" w:rsidR="00357D2C" w:rsidRDefault="00357D2C" w:rsidP="00582E5B">
      <w:pPr>
        <w:spacing w:line="360" w:lineRule="auto"/>
        <w:jc w:val="both"/>
        <w:rPr>
          <w:color w:val="000000"/>
          <w:sz w:val="30"/>
          <w:szCs w:val="30"/>
        </w:rPr>
      </w:pPr>
    </w:p>
    <w:p w14:paraId="4519C55C" w14:textId="13C3FF8D" w:rsidR="00847767" w:rsidRPr="0025107F" w:rsidRDefault="00847767" w:rsidP="00582E5B">
      <w:pPr>
        <w:spacing w:line="360" w:lineRule="auto"/>
        <w:jc w:val="center"/>
        <w:rPr>
          <w:b/>
          <w:bCs/>
          <w:color w:val="000000"/>
          <w:sz w:val="30"/>
          <w:szCs w:val="30"/>
        </w:rPr>
      </w:pPr>
      <w:r w:rsidRPr="0025107F">
        <w:rPr>
          <w:b/>
          <w:bCs/>
          <w:color w:val="000000"/>
          <w:sz w:val="30"/>
          <w:szCs w:val="30"/>
        </w:rPr>
        <w:t>EXPOSICION DE MOTIVOS</w:t>
      </w:r>
    </w:p>
    <w:p w14:paraId="31BD8B05" w14:textId="77777777" w:rsidR="0025107F" w:rsidRPr="00847767" w:rsidRDefault="0025107F" w:rsidP="00582E5B">
      <w:pPr>
        <w:spacing w:line="360" w:lineRule="auto"/>
        <w:jc w:val="center"/>
        <w:rPr>
          <w:color w:val="000000"/>
          <w:sz w:val="30"/>
          <w:szCs w:val="30"/>
        </w:rPr>
      </w:pPr>
    </w:p>
    <w:p w14:paraId="5642E6F4" w14:textId="233B988E" w:rsidR="00F548EA" w:rsidRDefault="00F548EA" w:rsidP="00582E5B">
      <w:pPr>
        <w:spacing w:line="360" w:lineRule="auto"/>
        <w:jc w:val="both"/>
        <w:rPr>
          <w:color w:val="000000"/>
          <w:sz w:val="28"/>
          <w:szCs w:val="28"/>
        </w:rPr>
      </w:pPr>
      <w:r w:rsidRPr="00B005E2">
        <w:rPr>
          <w:color w:val="000000"/>
          <w:sz w:val="28"/>
          <w:szCs w:val="28"/>
        </w:rPr>
        <w:t>Viajar en avión se ha convertido en una parte fundamental de la vida moderna</w:t>
      </w:r>
      <w:r w:rsidR="00294B70">
        <w:rPr>
          <w:color w:val="000000"/>
          <w:sz w:val="28"/>
          <w:szCs w:val="28"/>
        </w:rPr>
        <w:t>, n</w:t>
      </w:r>
      <w:r w:rsidRPr="00B005E2">
        <w:rPr>
          <w:color w:val="000000"/>
          <w:sz w:val="28"/>
          <w:szCs w:val="28"/>
        </w:rPr>
        <w:t>os conecta con lugares distantes</w:t>
      </w:r>
      <w:r w:rsidR="00FA4F66" w:rsidRPr="00B005E2">
        <w:rPr>
          <w:color w:val="000000"/>
          <w:sz w:val="28"/>
          <w:szCs w:val="28"/>
        </w:rPr>
        <w:t xml:space="preserve"> en un periodo de tiempo relativamente corto</w:t>
      </w:r>
      <w:r w:rsidR="0069545E" w:rsidRPr="00B005E2">
        <w:rPr>
          <w:color w:val="000000"/>
          <w:sz w:val="28"/>
          <w:szCs w:val="28"/>
        </w:rPr>
        <w:t xml:space="preserve"> y</w:t>
      </w:r>
      <w:r w:rsidRPr="00B005E2">
        <w:rPr>
          <w:color w:val="000000"/>
          <w:sz w:val="28"/>
          <w:szCs w:val="28"/>
        </w:rPr>
        <w:t xml:space="preserve"> nos reúne con seres queridos. Sin embargo, la </w:t>
      </w:r>
      <w:r w:rsidRPr="00B005E2">
        <w:rPr>
          <w:color w:val="000000"/>
          <w:sz w:val="28"/>
          <w:szCs w:val="28"/>
        </w:rPr>
        <w:lastRenderedPageBreak/>
        <w:t>experiencia de volar ha perdido gran parte de su brillo debido a la extendida práctica de sobreventa de</w:t>
      </w:r>
      <w:r w:rsidR="00A34BD0">
        <w:rPr>
          <w:color w:val="000000"/>
          <w:sz w:val="28"/>
          <w:szCs w:val="28"/>
        </w:rPr>
        <w:t xml:space="preserve"> boletos para</w:t>
      </w:r>
      <w:r w:rsidRPr="00B005E2">
        <w:rPr>
          <w:color w:val="000000"/>
          <w:sz w:val="28"/>
          <w:szCs w:val="28"/>
        </w:rPr>
        <w:t xml:space="preserve"> vuelos.</w:t>
      </w:r>
    </w:p>
    <w:p w14:paraId="45D39CE6" w14:textId="77777777" w:rsidR="00155518" w:rsidRPr="00B005E2" w:rsidRDefault="00155518" w:rsidP="00582E5B">
      <w:pPr>
        <w:spacing w:line="360" w:lineRule="auto"/>
        <w:jc w:val="both"/>
        <w:rPr>
          <w:color w:val="000000"/>
          <w:sz w:val="28"/>
          <w:szCs w:val="28"/>
        </w:rPr>
      </w:pPr>
    </w:p>
    <w:p w14:paraId="790B1EC8" w14:textId="1CBE7ECF" w:rsidR="00B6153E" w:rsidRDefault="003F0660" w:rsidP="00582E5B">
      <w:pPr>
        <w:spacing w:line="360" w:lineRule="auto"/>
        <w:jc w:val="both"/>
        <w:rPr>
          <w:color w:val="000000"/>
          <w:sz w:val="28"/>
          <w:szCs w:val="28"/>
        </w:rPr>
      </w:pPr>
      <w:r w:rsidRPr="00B005E2">
        <w:rPr>
          <w:color w:val="000000"/>
          <w:sz w:val="28"/>
          <w:szCs w:val="28"/>
        </w:rPr>
        <w:t>La sobreventa de vuelos es una práctica común en la industria de las aerolíneas</w:t>
      </w:r>
      <w:r w:rsidR="00A8782C" w:rsidRPr="00B005E2">
        <w:rPr>
          <w:color w:val="000000"/>
          <w:sz w:val="28"/>
          <w:szCs w:val="28"/>
        </w:rPr>
        <w:t xml:space="preserve">, </w:t>
      </w:r>
      <w:r w:rsidR="009B3862" w:rsidRPr="00B005E2">
        <w:rPr>
          <w:color w:val="000000"/>
          <w:sz w:val="28"/>
          <w:szCs w:val="28"/>
        </w:rPr>
        <w:t>esta</w:t>
      </w:r>
      <w:r w:rsidRPr="00B005E2">
        <w:rPr>
          <w:color w:val="000000"/>
          <w:sz w:val="28"/>
          <w:szCs w:val="28"/>
        </w:rPr>
        <w:t xml:space="preserve"> puede resultar confusa o frustrante para los pasajeros</w:t>
      </w:r>
      <w:r w:rsidR="00A34BD0">
        <w:rPr>
          <w:color w:val="000000"/>
          <w:sz w:val="28"/>
          <w:szCs w:val="28"/>
        </w:rPr>
        <w:t xml:space="preserve"> que guardan cierta vulnerabilidad frente a los </w:t>
      </w:r>
      <w:r w:rsidR="00A34BD0" w:rsidRPr="00A34BD0">
        <w:rPr>
          <w:color w:val="000000"/>
          <w:sz w:val="28"/>
          <w:szCs w:val="30"/>
        </w:rPr>
        <w:t xml:space="preserve">concesionarios </w:t>
      </w:r>
      <w:r w:rsidR="00A34BD0">
        <w:rPr>
          <w:color w:val="000000"/>
          <w:sz w:val="28"/>
          <w:szCs w:val="28"/>
        </w:rPr>
        <w:t>o permisionarios. S</w:t>
      </w:r>
      <w:r w:rsidR="009B3862" w:rsidRPr="00B005E2">
        <w:rPr>
          <w:color w:val="000000"/>
          <w:sz w:val="28"/>
          <w:szCs w:val="28"/>
        </w:rPr>
        <w:t>i bien</w:t>
      </w:r>
      <w:r w:rsidR="00A34BD0">
        <w:rPr>
          <w:color w:val="000000"/>
          <w:sz w:val="28"/>
          <w:szCs w:val="28"/>
        </w:rPr>
        <w:t>,</w:t>
      </w:r>
      <w:r w:rsidR="009B3862" w:rsidRPr="00B005E2">
        <w:rPr>
          <w:color w:val="000000"/>
          <w:sz w:val="28"/>
          <w:szCs w:val="28"/>
        </w:rPr>
        <w:t xml:space="preserve"> </w:t>
      </w:r>
      <w:r w:rsidR="00F61633" w:rsidRPr="00B005E2">
        <w:rPr>
          <w:color w:val="000000"/>
          <w:sz w:val="28"/>
          <w:szCs w:val="28"/>
        </w:rPr>
        <w:t>l</w:t>
      </w:r>
      <w:r w:rsidRPr="00B005E2">
        <w:rPr>
          <w:color w:val="000000"/>
          <w:sz w:val="28"/>
          <w:szCs w:val="28"/>
        </w:rPr>
        <w:t xml:space="preserve">a sobreventa ocurre cuando una aerolínea vende más boletos de los asientos disponibles </w:t>
      </w:r>
      <w:r w:rsidR="00A34BD0">
        <w:rPr>
          <w:color w:val="000000"/>
          <w:sz w:val="28"/>
          <w:szCs w:val="28"/>
        </w:rPr>
        <w:t>para</w:t>
      </w:r>
      <w:r w:rsidRPr="00B005E2">
        <w:rPr>
          <w:color w:val="000000"/>
          <w:sz w:val="28"/>
          <w:szCs w:val="28"/>
        </w:rPr>
        <w:t xml:space="preserve"> un vuelo</w:t>
      </w:r>
      <w:r w:rsidR="00A34BD0">
        <w:rPr>
          <w:color w:val="000000"/>
          <w:sz w:val="28"/>
          <w:szCs w:val="28"/>
        </w:rPr>
        <w:t>, esto</w:t>
      </w:r>
      <w:r w:rsidRPr="00B005E2">
        <w:rPr>
          <w:color w:val="000000"/>
          <w:sz w:val="28"/>
          <w:szCs w:val="28"/>
        </w:rPr>
        <w:t xml:space="preserve"> en anticipación de que algunos pasajeros no se presentarán para el viaje</w:t>
      </w:r>
      <w:r w:rsidR="00774D23">
        <w:rPr>
          <w:color w:val="000000"/>
          <w:sz w:val="28"/>
          <w:szCs w:val="28"/>
        </w:rPr>
        <w:t>, l</w:t>
      </w:r>
      <w:r w:rsidR="00A34BD0">
        <w:rPr>
          <w:color w:val="000000"/>
          <w:sz w:val="28"/>
          <w:szCs w:val="28"/>
        </w:rPr>
        <w:t>as aerolíneas utilizan esta</w:t>
      </w:r>
      <w:r w:rsidRPr="00B005E2">
        <w:rPr>
          <w:color w:val="000000"/>
          <w:sz w:val="28"/>
          <w:szCs w:val="28"/>
        </w:rPr>
        <w:t xml:space="preserve"> </w:t>
      </w:r>
      <w:r w:rsidR="00A34BD0">
        <w:rPr>
          <w:color w:val="000000"/>
          <w:sz w:val="28"/>
          <w:szCs w:val="28"/>
        </w:rPr>
        <w:t>práctica</w:t>
      </w:r>
      <w:r w:rsidRPr="00B005E2">
        <w:rPr>
          <w:color w:val="000000"/>
          <w:sz w:val="28"/>
          <w:szCs w:val="28"/>
        </w:rPr>
        <w:t xml:space="preserve"> para maximizar la ocupación de sus vuelos y, </w:t>
      </w:r>
      <w:r w:rsidR="00A34BD0">
        <w:rPr>
          <w:color w:val="000000"/>
          <w:sz w:val="28"/>
          <w:szCs w:val="28"/>
        </w:rPr>
        <w:t>por supuesto</w:t>
      </w:r>
      <w:r w:rsidR="00073A7B">
        <w:rPr>
          <w:color w:val="000000"/>
          <w:sz w:val="28"/>
          <w:szCs w:val="28"/>
        </w:rPr>
        <w:t>, sus ingresos.</w:t>
      </w:r>
    </w:p>
    <w:p w14:paraId="2D6BB584" w14:textId="77777777" w:rsidR="00D84CAF" w:rsidRPr="00B005E2" w:rsidRDefault="00D84CAF" w:rsidP="00582E5B">
      <w:pPr>
        <w:spacing w:line="360" w:lineRule="auto"/>
        <w:jc w:val="both"/>
        <w:rPr>
          <w:color w:val="000000"/>
          <w:sz w:val="28"/>
          <w:szCs w:val="28"/>
        </w:rPr>
      </w:pPr>
    </w:p>
    <w:p w14:paraId="7C39DF2C" w14:textId="53138A96" w:rsidR="008F58AA" w:rsidRPr="00B005E2" w:rsidRDefault="008F58AA" w:rsidP="00582E5B">
      <w:pPr>
        <w:spacing w:line="360" w:lineRule="auto"/>
        <w:jc w:val="both"/>
        <w:rPr>
          <w:color w:val="000000"/>
          <w:sz w:val="28"/>
          <w:szCs w:val="28"/>
        </w:rPr>
      </w:pPr>
      <w:r w:rsidRPr="00B005E2">
        <w:rPr>
          <w:color w:val="000000"/>
          <w:sz w:val="28"/>
          <w:szCs w:val="28"/>
        </w:rPr>
        <w:t xml:space="preserve">Cuando </w:t>
      </w:r>
      <w:r w:rsidR="00A34BD0">
        <w:rPr>
          <w:color w:val="000000"/>
          <w:sz w:val="28"/>
          <w:szCs w:val="28"/>
        </w:rPr>
        <w:t>las personas pasajeras</w:t>
      </w:r>
      <w:r w:rsidRPr="00B005E2">
        <w:rPr>
          <w:color w:val="000000"/>
          <w:sz w:val="28"/>
          <w:szCs w:val="28"/>
        </w:rPr>
        <w:t xml:space="preserve"> compran un boleto, entran en un contrato con la aerolínea</w:t>
      </w:r>
      <w:r w:rsidR="00774D23">
        <w:rPr>
          <w:color w:val="000000"/>
          <w:sz w:val="28"/>
          <w:szCs w:val="28"/>
        </w:rPr>
        <w:t>,</w:t>
      </w:r>
      <w:r w:rsidRPr="00B005E2">
        <w:rPr>
          <w:color w:val="000000"/>
          <w:sz w:val="28"/>
          <w:szCs w:val="28"/>
        </w:rPr>
        <w:t xml:space="preserve"> </w:t>
      </w:r>
      <w:r w:rsidR="00774D23">
        <w:rPr>
          <w:color w:val="000000"/>
          <w:sz w:val="28"/>
          <w:szCs w:val="28"/>
        </w:rPr>
        <w:t>e</w:t>
      </w:r>
      <w:r w:rsidRPr="00B005E2">
        <w:rPr>
          <w:color w:val="000000"/>
          <w:sz w:val="28"/>
          <w:szCs w:val="28"/>
        </w:rPr>
        <w:t>ste contrato debería garantizarles un asiento en el vuelo que han elegido</w:t>
      </w:r>
      <w:r w:rsidR="00A34BD0">
        <w:rPr>
          <w:color w:val="000000"/>
          <w:sz w:val="28"/>
          <w:szCs w:val="28"/>
        </w:rPr>
        <w:t xml:space="preserve"> lo cual es un engaño, toda vez que no existe dicha garantía</w:t>
      </w:r>
      <w:r w:rsidR="00073A7B">
        <w:rPr>
          <w:color w:val="000000"/>
          <w:sz w:val="28"/>
          <w:szCs w:val="28"/>
        </w:rPr>
        <w:t>, pues se vende al doble un mismo lugar</w:t>
      </w:r>
      <w:r w:rsidRPr="00B005E2">
        <w:rPr>
          <w:color w:val="000000"/>
          <w:sz w:val="28"/>
          <w:szCs w:val="28"/>
        </w:rPr>
        <w:t>.</w:t>
      </w:r>
      <w:r w:rsidR="00A34BD0">
        <w:rPr>
          <w:color w:val="000000"/>
          <w:sz w:val="28"/>
          <w:szCs w:val="28"/>
        </w:rPr>
        <w:t xml:space="preserve"> Es indudable que</w:t>
      </w:r>
      <w:r w:rsidRPr="00B005E2">
        <w:rPr>
          <w:color w:val="000000"/>
          <w:sz w:val="28"/>
          <w:szCs w:val="28"/>
        </w:rPr>
        <w:t xml:space="preserve"> la sobreventa rompe esa confianza. Los pasajeros que llegan al aeropuerto con sus tarjetas de embarque en mano</w:t>
      </w:r>
      <w:r w:rsidR="00D84CAF">
        <w:rPr>
          <w:color w:val="000000"/>
          <w:sz w:val="28"/>
          <w:szCs w:val="28"/>
        </w:rPr>
        <w:t>,</w:t>
      </w:r>
      <w:r w:rsidRPr="00B005E2">
        <w:rPr>
          <w:color w:val="000000"/>
          <w:sz w:val="28"/>
          <w:szCs w:val="28"/>
        </w:rPr>
        <w:t xml:space="preserve"> no </w:t>
      </w:r>
      <w:r w:rsidR="00A34BD0">
        <w:rPr>
          <w:color w:val="000000"/>
          <w:sz w:val="28"/>
          <w:szCs w:val="28"/>
        </w:rPr>
        <w:t xml:space="preserve">tendrían </w:t>
      </w:r>
      <w:proofErr w:type="spellStart"/>
      <w:r w:rsidR="00A34BD0">
        <w:rPr>
          <w:color w:val="000000"/>
          <w:sz w:val="28"/>
          <w:szCs w:val="28"/>
        </w:rPr>
        <w:t>porqué</w:t>
      </w:r>
      <w:proofErr w:type="spellEnd"/>
      <w:r w:rsidRPr="00B005E2">
        <w:rPr>
          <w:color w:val="000000"/>
          <w:sz w:val="28"/>
          <w:szCs w:val="28"/>
        </w:rPr>
        <w:t xml:space="preserve"> verse sometidos a la humillante experiencia de ser expulsados involuntariamente de su vuelo. Es un agravio a los principios básicos de justicia y derechos del consumidor.</w:t>
      </w:r>
    </w:p>
    <w:p w14:paraId="216540E6" w14:textId="03683CE6" w:rsidR="00E31505" w:rsidRPr="00B005E2" w:rsidRDefault="00E31505" w:rsidP="00582E5B">
      <w:pPr>
        <w:spacing w:line="360" w:lineRule="auto"/>
        <w:jc w:val="both"/>
        <w:rPr>
          <w:color w:val="000000"/>
          <w:sz w:val="28"/>
          <w:szCs w:val="28"/>
        </w:rPr>
      </w:pPr>
      <w:r w:rsidRPr="00B005E2">
        <w:rPr>
          <w:color w:val="000000"/>
          <w:sz w:val="28"/>
          <w:szCs w:val="28"/>
        </w:rPr>
        <w:lastRenderedPageBreak/>
        <w:t>La sobreventa de vuelos es una práctica que prioriza los márgenes de ganancia corporativos a expensas de los derechos y la satisfacción de los pasajeros</w:t>
      </w:r>
      <w:r w:rsidR="00A34BD0">
        <w:rPr>
          <w:color w:val="000000"/>
          <w:sz w:val="28"/>
          <w:szCs w:val="28"/>
        </w:rPr>
        <w:t xml:space="preserve">, misma que se ha permitido estableciendo en la </w:t>
      </w:r>
      <w:r w:rsidR="00A34BD0" w:rsidRPr="00A34BD0">
        <w:rPr>
          <w:color w:val="000000"/>
          <w:sz w:val="28"/>
          <w:szCs w:val="28"/>
        </w:rPr>
        <w:t>Ley de Aviación Civil</w:t>
      </w:r>
      <w:r w:rsidR="00A34BD0">
        <w:rPr>
          <w:color w:val="000000"/>
          <w:sz w:val="28"/>
          <w:szCs w:val="28"/>
        </w:rPr>
        <w:t xml:space="preserve"> diversas indemnizaciones a favor de la persona pasajera, por lo que es </w:t>
      </w:r>
      <w:proofErr w:type="spellStart"/>
      <w:r w:rsidR="00A34BD0">
        <w:rPr>
          <w:color w:val="000000"/>
          <w:sz w:val="28"/>
          <w:szCs w:val="28"/>
        </w:rPr>
        <w:t>señalable</w:t>
      </w:r>
      <w:proofErr w:type="spellEnd"/>
      <w:r w:rsidR="00A34BD0">
        <w:rPr>
          <w:color w:val="000000"/>
          <w:sz w:val="28"/>
          <w:szCs w:val="28"/>
        </w:rPr>
        <w:t xml:space="preserve"> que las indemnizaciones son compensan realmente el daño pues las pérdidas de las personas pasajeras es incalculable por la diversidad de propósitos de viaje, súmese, que con las indemnización de la Ley de Aviación no se inhibe la conducta fraudulenta, quedando </w:t>
      </w:r>
      <w:r w:rsidR="002114DB">
        <w:rPr>
          <w:color w:val="000000"/>
          <w:sz w:val="28"/>
          <w:szCs w:val="28"/>
        </w:rPr>
        <w:t>la población usuaria en tajante vulnerabilidad.</w:t>
      </w:r>
      <w:r w:rsidR="00A34BD0">
        <w:rPr>
          <w:color w:val="000000"/>
          <w:sz w:val="28"/>
          <w:szCs w:val="28"/>
        </w:rPr>
        <w:t xml:space="preserve">  </w:t>
      </w:r>
    </w:p>
    <w:p w14:paraId="36DB865A" w14:textId="77777777" w:rsidR="00E31505" w:rsidRPr="00B005E2" w:rsidRDefault="00E31505" w:rsidP="00582E5B">
      <w:pPr>
        <w:spacing w:line="360" w:lineRule="auto"/>
        <w:jc w:val="both"/>
        <w:rPr>
          <w:color w:val="000000"/>
          <w:sz w:val="28"/>
          <w:szCs w:val="28"/>
        </w:rPr>
      </w:pPr>
    </w:p>
    <w:p w14:paraId="31E68E51" w14:textId="6178F295" w:rsidR="00064D55" w:rsidRPr="00B005E2" w:rsidRDefault="004302FD" w:rsidP="00582E5B">
      <w:pPr>
        <w:spacing w:line="360" w:lineRule="auto"/>
        <w:jc w:val="both"/>
        <w:rPr>
          <w:color w:val="000000"/>
          <w:sz w:val="28"/>
          <w:szCs w:val="28"/>
        </w:rPr>
      </w:pPr>
      <w:r>
        <w:rPr>
          <w:color w:val="000000"/>
          <w:sz w:val="28"/>
          <w:szCs w:val="28"/>
        </w:rPr>
        <w:t>Si bien, en su momento, se</w:t>
      </w:r>
      <w:r w:rsidR="000242CF" w:rsidRPr="00B005E2">
        <w:rPr>
          <w:color w:val="000000"/>
          <w:sz w:val="28"/>
          <w:szCs w:val="28"/>
        </w:rPr>
        <w:t xml:space="preserve"> añadió una indemnización que</w:t>
      </w:r>
      <w:r w:rsidR="00C50433" w:rsidRPr="00B005E2">
        <w:rPr>
          <w:color w:val="000000"/>
          <w:sz w:val="28"/>
          <w:szCs w:val="28"/>
        </w:rPr>
        <w:t xml:space="preserve"> </w:t>
      </w:r>
      <w:r w:rsidR="008A0844">
        <w:rPr>
          <w:color w:val="000000"/>
          <w:sz w:val="28"/>
          <w:szCs w:val="28"/>
        </w:rPr>
        <w:t>a la letra dice</w:t>
      </w:r>
      <w:r w:rsidR="00B005E2" w:rsidRPr="00B005E2">
        <w:rPr>
          <w:color w:val="000000"/>
          <w:sz w:val="28"/>
          <w:szCs w:val="28"/>
        </w:rPr>
        <w:t xml:space="preserve"> </w:t>
      </w:r>
      <w:r>
        <w:rPr>
          <w:color w:val="000000"/>
          <w:sz w:val="28"/>
          <w:szCs w:val="28"/>
        </w:rPr>
        <w:t>“</w:t>
      </w:r>
      <w:r w:rsidR="00331577" w:rsidRPr="00B005E2">
        <w:rPr>
          <w:i/>
          <w:iCs/>
          <w:color w:val="000000"/>
          <w:sz w:val="28"/>
          <w:szCs w:val="28"/>
        </w:rPr>
        <w:t xml:space="preserve">deberá cubrir una indemnización al pasajero afectado que no será inferior al </w:t>
      </w:r>
      <w:r w:rsidR="005168C3" w:rsidRPr="00B005E2">
        <w:rPr>
          <w:i/>
          <w:iCs/>
          <w:color w:val="000000"/>
          <w:sz w:val="28"/>
          <w:szCs w:val="28"/>
        </w:rPr>
        <w:t>veinticinco</w:t>
      </w:r>
      <w:r w:rsidR="00331577" w:rsidRPr="00B005E2">
        <w:rPr>
          <w:i/>
          <w:iCs/>
          <w:color w:val="000000"/>
          <w:sz w:val="28"/>
          <w:szCs w:val="28"/>
        </w:rPr>
        <w:t xml:space="preserve"> por </w:t>
      </w:r>
      <w:r w:rsidR="00722E5E" w:rsidRPr="00B005E2">
        <w:rPr>
          <w:i/>
          <w:iCs/>
          <w:color w:val="000000"/>
          <w:sz w:val="28"/>
          <w:szCs w:val="28"/>
        </w:rPr>
        <w:t>ciento del</w:t>
      </w:r>
      <w:r w:rsidR="005168C3" w:rsidRPr="00B005E2">
        <w:rPr>
          <w:i/>
          <w:iCs/>
          <w:color w:val="000000"/>
          <w:sz w:val="28"/>
          <w:szCs w:val="28"/>
        </w:rPr>
        <w:t xml:space="preserve"> precio del boleto o billete de pasaje o de la parte no realizada del viaje</w:t>
      </w:r>
      <w:r w:rsidR="005168C3" w:rsidRPr="00B005E2">
        <w:rPr>
          <w:color w:val="000000"/>
          <w:sz w:val="28"/>
          <w:szCs w:val="28"/>
        </w:rPr>
        <w:t>’’</w:t>
      </w:r>
      <w:r w:rsidR="0048199F">
        <w:rPr>
          <w:rStyle w:val="Refdenotaalpie"/>
          <w:color w:val="000000"/>
          <w:sz w:val="28"/>
          <w:szCs w:val="28"/>
        </w:rPr>
        <w:footnoteReference w:id="1"/>
      </w:r>
      <w:r w:rsidR="00064D55" w:rsidRPr="00B005E2">
        <w:rPr>
          <w:color w:val="000000"/>
          <w:sz w:val="28"/>
          <w:szCs w:val="28"/>
        </w:rPr>
        <w:t xml:space="preserve"> </w:t>
      </w:r>
      <w:r w:rsidR="002114DB">
        <w:rPr>
          <w:color w:val="000000"/>
          <w:sz w:val="28"/>
          <w:szCs w:val="28"/>
        </w:rPr>
        <w:t>además de resultar</w:t>
      </w:r>
      <w:r w:rsidR="007F766C">
        <w:rPr>
          <w:color w:val="000000"/>
          <w:sz w:val="28"/>
          <w:szCs w:val="28"/>
        </w:rPr>
        <w:t xml:space="preserve"> inferior a los daños probables de perder un vuelo, es preciso observar la</w:t>
      </w:r>
      <w:r w:rsidR="00A078F2" w:rsidRPr="00B005E2">
        <w:rPr>
          <w:color w:val="000000"/>
          <w:sz w:val="28"/>
          <w:szCs w:val="28"/>
        </w:rPr>
        <w:t xml:space="preserve"> vital importancia</w:t>
      </w:r>
      <w:r w:rsidR="00064D55" w:rsidRPr="00B005E2">
        <w:rPr>
          <w:color w:val="000000"/>
          <w:sz w:val="28"/>
          <w:szCs w:val="28"/>
        </w:rPr>
        <w:t xml:space="preserve"> </w:t>
      </w:r>
      <w:r w:rsidR="00F13A83" w:rsidRPr="00B005E2">
        <w:rPr>
          <w:color w:val="000000"/>
          <w:sz w:val="28"/>
          <w:szCs w:val="28"/>
        </w:rPr>
        <w:t>que se</w:t>
      </w:r>
      <w:r w:rsidR="00320FB9" w:rsidRPr="00B005E2">
        <w:rPr>
          <w:color w:val="000000"/>
          <w:sz w:val="28"/>
          <w:szCs w:val="28"/>
        </w:rPr>
        <w:t xml:space="preserve"> les informen a los pasajeros </w:t>
      </w:r>
      <w:r w:rsidR="00064D55" w:rsidRPr="00B005E2">
        <w:rPr>
          <w:color w:val="000000"/>
          <w:sz w:val="28"/>
          <w:szCs w:val="28"/>
        </w:rPr>
        <w:t>sobre</w:t>
      </w:r>
      <w:r w:rsidR="00233ED7" w:rsidRPr="00B005E2">
        <w:rPr>
          <w:color w:val="000000"/>
          <w:sz w:val="28"/>
          <w:szCs w:val="28"/>
        </w:rPr>
        <w:t xml:space="preserve"> las formas de indemnización a las que tienen derecho</w:t>
      </w:r>
      <w:r w:rsidR="008A0844">
        <w:rPr>
          <w:color w:val="000000"/>
          <w:sz w:val="28"/>
          <w:szCs w:val="28"/>
        </w:rPr>
        <w:t>,</w:t>
      </w:r>
      <w:r w:rsidR="00233ED7" w:rsidRPr="00B005E2">
        <w:rPr>
          <w:color w:val="000000"/>
          <w:sz w:val="28"/>
          <w:szCs w:val="28"/>
        </w:rPr>
        <w:t xml:space="preserve"> </w:t>
      </w:r>
      <w:r w:rsidR="007F766C">
        <w:rPr>
          <w:color w:val="000000"/>
          <w:sz w:val="28"/>
          <w:szCs w:val="28"/>
        </w:rPr>
        <w:t>y es entera</w:t>
      </w:r>
      <w:r w:rsidR="00064D55" w:rsidRPr="00B005E2">
        <w:rPr>
          <w:color w:val="000000"/>
          <w:sz w:val="28"/>
          <w:szCs w:val="28"/>
        </w:rPr>
        <w:t xml:space="preserve"> </w:t>
      </w:r>
      <w:r>
        <w:rPr>
          <w:color w:val="000000"/>
          <w:sz w:val="28"/>
          <w:szCs w:val="28"/>
        </w:rPr>
        <w:t>responsabili</w:t>
      </w:r>
      <w:r w:rsidR="008A0844">
        <w:rPr>
          <w:color w:val="000000"/>
          <w:sz w:val="28"/>
          <w:szCs w:val="28"/>
        </w:rPr>
        <w:t>dad de quien presta el servicio;</w:t>
      </w:r>
      <w:r>
        <w:rPr>
          <w:color w:val="000000"/>
          <w:sz w:val="28"/>
          <w:szCs w:val="28"/>
        </w:rPr>
        <w:t xml:space="preserve"> toda vez que existe una revictimización de las y los pasajeros afectados cuando además de negarles un servicio por el que pagaron, </w:t>
      </w:r>
      <w:r w:rsidR="007F766C">
        <w:rPr>
          <w:color w:val="000000"/>
          <w:sz w:val="28"/>
          <w:szCs w:val="28"/>
        </w:rPr>
        <w:t>también</w:t>
      </w:r>
      <w:r>
        <w:rPr>
          <w:color w:val="000000"/>
          <w:sz w:val="28"/>
          <w:szCs w:val="28"/>
        </w:rPr>
        <w:t xml:space="preserve"> se omite con dolo entregarle las indemnizaciones y penalizaciones a las que </w:t>
      </w:r>
      <w:r w:rsidR="007F766C">
        <w:rPr>
          <w:color w:val="000000"/>
          <w:sz w:val="28"/>
          <w:szCs w:val="28"/>
        </w:rPr>
        <w:lastRenderedPageBreak/>
        <w:t xml:space="preserve">se </w:t>
      </w:r>
      <w:r>
        <w:rPr>
          <w:color w:val="000000"/>
          <w:sz w:val="28"/>
          <w:szCs w:val="28"/>
        </w:rPr>
        <w:t>tiene derecho</w:t>
      </w:r>
      <w:r w:rsidR="008A0844">
        <w:rPr>
          <w:color w:val="000000"/>
          <w:sz w:val="28"/>
          <w:szCs w:val="28"/>
        </w:rPr>
        <w:t xml:space="preserve">, </w:t>
      </w:r>
      <w:r w:rsidR="007F766C">
        <w:rPr>
          <w:color w:val="000000"/>
          <w:sz w:val="28"/>
          <w:szCs w:val="28"/>
        </w:rPr>
        <w:t xml:space="preserve">podemos fortalecer y </w:t>
      </w:r>
      <w:proofErr w:type="spellStart"/>
      <w:r w:rsidR="007F766C">
        <w:rPr>
          <w:color w:val="000000"/>
          <w:sz w:val="28"/>
          <w:szCs w:val="28"/>
        </w:rPr>
        <w:t>añador</w:t>
      </w:r>
      <w:proofErr w:type="spellEnd"/>
      <w:r w:rsidR="007F766C">
        <w:rPr>
          <w:color w:val="000000"/>
          <w:sz w:val="28"/>
          <w:szCs w:val="28"/>
        </w:rPr>
        <w:t xml:space="preserve"> al</w:t>
      </w:r>
      <w:r w:rsidR="007039B3">
        <w:rPr>
          <w:color w:val="000000"/>
          <w:sz w:val="28"/>
          <w:szCs w:val="28"/>
        </w:rPr>
        <w:t xml:space="preserve"> sustento </w:t>
      </w:r>
      <w:r w:rsidR="007F766C">
        <w:rPr>
          <w:color w:val="000000"/>
          <w:sz w:val="28"/>
          <w:szCs w:val="28"/>
        </w:rPr>
        <w:t>con</w:t>
      </w:r>
      <w:r w:rsidR="007039B3">
        <w:rPr>
          <w:color w:val="000000"/>
          <w:sz w:val="28"/>
          <w:szCs w:val="28"/>
        </w:rPr>
        <w:t xml:space="preserve"> diversos criterios</w:t>
      </w:r>
      <w:r w:rsidR="00446C2A">
        <w:rPr>
          <w:color w:val="000000"/>
          <w:sz w:val="28"/>
          <w:szCs w:val="28"/>
        </w:rPr>
        <w:t>:</w:t>
      </w:r>
    </w:p>
    <w:p w14:paraId="396CD8E6" w14:textId="77777777" w:rsidR="00DA5844" w:rsidRPr="008E3CBA" w:rsidRDefault="00DA5844" w:rsidP="00582E5B">
      <w:pPr>
        <w:spacing w:line="360" w:lineRule="auto"/>
        <w:jc w:val="both"/>
        <w:rPr>
          <w:color w:val="000000"/>
          <w:sz w:val="26"/>
          <w:szCs w:val="26"/>
        </w:rPr>
      </w:pPr>
    </w:p>
    <w:p w14:paraId="5A76BA9E" w14:textId="6160A406" w:rsidR="004A7737" w:rsidRPr="008E3CBA" w:rsidRDefault="004A7737" w:rsidP="008E3CBA">
      <w:pPr>
        <w:ind w:left="708"/>
        <w:jc w:val="both"/>
        <w:rPr>
          <w:color w:val="000000"/>
          <w:sz w:val="26"/>
          <w:szCs w:val="26"/>
        </w:rPr>
      </w:pPr>
      <w:r w:rsidRPr="008E3CBA">
        <w:rPr>
          <w:color w:val="000000"/>
          <w:sz w:val="26"/>
          <w:szCs w:val="26"/>
        </w:rPr>
        <w:t>TRANSPORTE AÉREO. LA NATURALEZA DE LA INDEMNIZACIÓN QUE EL LEGISLADOR ESTIMÓ PROCEDENTE EN LA LEY DE AVIACIÓN CIVIL PARA SALVAGUARDAR LOS DERECHOS DE LOS PASAJEROS USUARIOS DE AQUEL SERVICIO, ES DISTINTA DE LAS SANCIONES POR INFRACCIÓN A ESA NORMATIVA.</w:t>
      </w:r>
      <w:r w:rsidR="00FB5765" w:rsidRPr="008E3CBA">
        <w:rPr>
          <w:rStyle w:val="Refdenotaalpie"/>
          <w:color w:val="000000"/>
          <w:sz w:val="26"/>
          <w:szCs w:val="26"/>
        </w:rPr>
        <w:footnoteReference w:id="2"/>
      </w:r>
    </w:p>
    <w:p w14:paraId="17E23138" w14:textId="77777777" w:rsidR="004A7737" w:rsidRPr="008E3CBA" w:rsidRDefault="004A7737" w:rsidP="008E3CBA">
      <w:pPr>
        <w:jc w:val="both"/>
        <w:rPr>
          <w:color w:val="000000"/>
          <w:sz w:val="26"/>
          <w:szCs w:val="26"/>
        </w:rPr>
      </w:pPr>
    </w:p>
    <w:p w14:paraId="5B86E172" w14:textId="77777777" w:rsidR="004A7737" w:rsidRPr="008E3CBA" w:rsidRDefault="004A7737" w:rsidP="008E3CBA">
      <w:pPr>
        <w:pStyle w:val="Prrafodelista"/>
        <w:jc w:val="both"/>
        <w:rPr>
          <w:i/>
          <w:iCs/>
          <w:color w:val="000000"/>
          <w:sz w:val="26"/>
          <w:szCs w:val="26"/>
        </w:rPr>
      </w:pPr>
      <w:r w:rsidRPr="008E3CBA">
        <w:rPr>
          <w:i/>
          <w:iCs/>
          <w:color w:val="000000"/>
          <w:sz w:val="26"/>
          <w:szCs w:val="26"/>
        </w:rPr>
        <w:t xml:space="preserve">En términos generales, una sanción legislativa es una medida adoptada por el legislador para reprochar o castigar la conducta a cargo de una persona que puede ser particular o autoridad, mientras que </w:t>
      </w:r>
      <w:r w:rsidRPr="008E3CBA">
        <w:rPr>
          <w:b/>
          <w:i/>
          <w:iCs/>
          <w:color w:val="000000"/>
          <w:sz w:val="26"/>
          <w:szCs w:val="26"/>
        </w:rPr>
        <w:t xml:space="preserve">una indemnización constituye una forma de resarcir un daño o perjuicio. </w:t>
      </w:r>
      <w:r w:rsidRPr="008E3CBA">
        <w:rPr>
          <w:i/>
          <w:iCs/>
          <w:color w:val="000000"/>
          <w:sz w:val="26"/>
          <w:szCs w:val="26"/>
        </w:rPr>
        <w:t>Por tanto, cuando el legislador dispuso en la Ley de Aviación Civil que el incumplimiento de algunas obligaciones a cargo de los permisionarios o concesionarios del servicio de transporte aéreo puede dar lugar al pago de una indemnización</w:t>
      </w:r>
      <w:r w:rsidRPr="008E3CBA">
        <w:rPr>
          <w:b/>
          <w:i/>
          <w:iCs/>
          <w:color w:val="000000"/>
          <w:sz w:val="26"/>
          <w:szCs w:val="26"/>
        </w:rPr>
        <w:t>, no tuvo como finalidad castigar las infracciones a la normativa de la materia</w:t>
      </w:r>
      <w:r w:rsidRPr="008E3CBA">
        <w:rPr>
          <w:i/>
          <w:iCs/>
          <w:color w:val="000000"/>
          <w:sz w:val="26"/>
          <w:szCs w:val="26"/>
        </w:rPr>
        <w:t xml:space="preserve">, </w:t>
      </w:r>
      <w:r w:rsidRPr="008E3CBA">
        <w:rPr>
          <w:b/>
          <w:i/>
          <w:iCs/>
          <w:color w:val="000000"/>
          <w:sz w:val="26"/>
          <w:szCs w:val="26"/>
        </w:rPr>
        <w:t>sino la de resarcir a los pasajeros o contratantes del servicio de transporte aéreo</w:t>
      </w:r>
      <w:r w:rsidRPr="008E3CBA">
        <w:rPr>
          <w:i/>
          <w:iCs/>
          <w:color w:val="000000"/>
          <w:sz w:val="26"/>
          <w:szCs w:val="26"/>
        </w:rPr>
        <w:t>, por los daños y perjuicios causados con motivo del incumplimiento de las obligaciones de las aerolíneas, en tanto prestadoras de un servicio derivado de la celebración de un contrato denominado de transporte aéreo y, en su caso, evitar que el concesionario o permisionario siga incurriendo en prácticas que afecten los derechos de los pasajeros. De naturaleza distinta son las sanciones que el legislador autorizó imponer a la Procuraduría Federal del Consumidor, que acorde con la ley proceden únicamente cuando las aerolíneas violen una obligación legal a su cargo y esa conducta se considere infracción administrativa por la Ley de Aviación Civil.</w:t>
      </w:r>
    </w:p>
    <w:p w14:paraId="647118CA" w14:textId="77777777" w:rsidR="00E07489" w:rsidRPr="008E3CBA" w:rsidRDefault="00E07489" w:rsidP="008E3CBA">
      <w:pPr>
        <w:pStyle w:val="Prrafodelista"/>
        <w:jc w:val="both"/>
        <w:rPr>
          <w:i/>
          <w:iCs/>
          <w:color w:val="000000"/>
          <w:sz w:val="26"/>
          <w:szCs w:val="26"/>
        </w:rPr>
      </w:pPr>
    </w:p>
    <w:p w14:paraId="27868D38" w14:textId="77777777" w:rsidR="00E07489" w:rsidRPr="008E3CBA" w:rsidRDefault="00E07489" w:rsidP="008E3CBA">
      <w:pPr>
        <w:pStyle w:val="Prrafodelista"/>
        <w:jc w:val="both"/>
        <w:rPr>
          <w:i/>
          <w:iCs/>
          <w:color w:val="000000"/>
          <w:sz w:val="26"/>
          <w:szCs w:val="26"/>
        </w:rPr>
      </w:pPr>
    </w:p>
    <w:p w14:paraId="2EE2A419" w14:textId="5DF158AA" w:rsidR="00E07489" w:rsidRPr="008E3CBA" w:rsidRDefault="00E07489" w:rsidP="008E3CBA">
      <w:pPr>
        <w:ind w:left="708"/>
        <w:jc w:val="both"/>
        <w:rPr>
          <w:b/>
          <w:bCs/>
          <w:i/>
          <w:iCs/>
          <w:color w:val="000000"/>
          <w:sz w:val="26"/>
          <w:szCs w:val="26"/>
        </w:rPr>
      </w:pPr>
      <w:r w:rsidRPr="008E3CBA">
        <w:rPr>
          <w:b/>
          <w:bCs/>
          <w:i/>
          <w:iCs/>
          <w:color w:val="000000"/>
          <w:sz w:val="26"/>
          <w:szCs w:val="26"/>
        </w:rPr>
        <w:t>CONSUMIDOR DEL SERVICIO DE TRANSPORTE AÉREO. OBLIGACIONES A CARGO DE LAS AEREOLÍNEAS EN CASO DE RETRASO Y/O CANCELACIÓN DEL VUELO.</w:t>
      </w:r>
      <w:r w:rsidR="00203951" w:rsidRPr="008E3CBA">
        <w:rPr>
          <w:rStyle w:val="Refdenotaalpie"/>
          <w:b/>
          <w:bCs/>
          <w:i/>
          <w:iCs/>
          <w:color w:val="000000"/>
          <w:sz w:val="26"/>
          <w:szCs w:val="26"/>
        </w:rPr>
        <w:footnoteReference w:id="3"/>
      </w:r>
    </w:p>
    <w:p w14:paraId="47BE3098" w14:textId="77777777" w:rsidR="00E07489" w:rsidRPr="008E3CBA" w:rsidRDefault="00E07489" w:rsidP="008E3CBA">
      <w:pPr>
        <w:jc w:val="both"/>
        <w:rPr>
          <w:i/>
          <w:iCs/>
          <w:color w:val="000000"/>
          <w:sz w:val="26"/>
          <w:szCs w:val="26"/>
        </w:rPr>
      </w:pPr>
    </w:p>
    <w:p w14:paraId="023021B3" w14:textId="0D24AAE7" w:rsidR="00E07489" w:rsidRPr="00844D7B" w:rsidRDefault="00E07489" w:rsidP="00844D7B">
      <w:pPr>
        <w:pStyle w:val="Prrafodelista"/>
        <w:jc w:val="both"/>
        <w:rPr>
          <w:b/>
          <w:i/>
          <w:iCs/>
          <w:color w:val="000000"/>
          <w:sz w:val="26"/>
          <w:szCs w:val="26"/>
        </w:rPr>
      </w:pPr>
      <w:r w:rsidRPr="008E3CBA">
        <w:rPr>
          <w:i/>
          <w:iCs/>
          <w:color w:val="000000"/>
          <w:sz w:val="26"/>
          <w:szCs w:val="26"/>
        </w:rPr>
        <w:t xml:space="preserve">Las compensaciones a favor de los consumidores del transporte aéreo ante retrasos y/o cancelaciones previstas en la Ley de Aviación Civil, surgen por causas imputables a los concesionarios y permisionarios del servicio; en este sentido, se constituyen como un mínimo de derechos del pasajero ante el incumplimiento de las obligaciones contractuales del prestador del servicio. </w:t>
      </w:r>
      <w:r w:rsidRPr="008E3CBA">
        <w:rPr>
          <w:b/>
          <w:i/>
          <w:iCs/>
          <w:color w:val="000000"/>
          <w:sz w:val="26"/>
          <w:szCs w:val="26"/>
        </w:rPr>
        <w:t>El esquema de compensación previsto en la ley tiene fines preventivos, paliativos y compensatorios que incentivan, primero, la prestación de un servicio de mejor calidad, pues las aerolíneas tratarán de evitar cualquier retraso o cancelación, además contrarrestan la asimetría entre el consumidor y el proveedor que se da en esta relación comercial ya que, de no existir este sistema, el pasajero quedaría a expensas de lo determinado por la aerolínea.</w:t>
      </w:r>
      <w:r w:rsidRPr="008E3CBA">
        <w:rPr>
          <w:i/>
          <w:iCs/>
          <w:color w:val="000000"/>
          <w:sz w:val="26"/>
          <w:szCs w:val="26"/>
        </w:rPr>
        <w:t xml:space="preserve"> Estas medidas tienen por objeto compensar la afectación en los intereses de </w:t>
      </w:r>
      <w:r w:rsidRPr="008E3CBA">
        <w:rPr>
          <w:b/>
          <w:i/>
          <w:iCs/>
          <w:color w:val="000000"/>
          <w:sz w:val="26"/>
          <w:szCs w:val="26"/>
        </w:rPr>
        <w:t>los pasajeros que ven frustrados sus proyectos construidos precisamente a partir de lo establecido originalmente en el contrato</w:t>
      </w:r>
      <w:r w:rsidRPr="008E3CBA">
        <w:rPr>
          <w:i/>
          <w:iCs/>
          <w:color w:val="000000"/>
          <w:sz w:val="26"/>
          <w:szCs w:val="26"/>
        </w:rPr>
        <w:t xml:space="preserve">, en particular, a partir de la hora de salida y/o llegada del vuelo en términos del boleto original. Aunado a lo anterior, los retrasos y las cancelaciones de los vuelos colocan al pasajero en un estado de angustia que no sólo implica una molestia, sino que son susceptibles de ocasionar un auténtico sufrimiento, un padecimiento de orden psicológico que ha motivado que se diseñen diversas medidas paliativas con el objeto de tranquilizar al pasajero con la mayor inmediatez. </w:t>
      </w:r>
      <w:r w:rsidRPr="008E3CBA">
        <w:rPr>
          <w:b/>
          <w:i/>
          <w:iCs/>
          <w:color w:val="000000"/>
          <w:sz w:val="26"/>
          <w:szCs w:val="26"/>
        </w:rPr>
        <w:t xml:space="preserve">En efecto, se reconoce la necesidad de asegurar a los pasajeros cuyos vuelos se retrasan o cancelan un </w:t>
      </w:r>
      <w:r w:rsidRPr="008E3CBA">
        <w:rPr>
          <w:b/>
          <w:i/>
          <w:iCs/>
          <w:color w:val="000000"/>
          <w:sz w:val="26"/>
          <w:szCs w:val="26"/>
        </w:rPr>
        <w:lastRenderedPageBreak/>
        <w:t>“kit de supervivencia” que incluya, por un lado, alimentos para la espera y, además, información clara y veraz en relación con el estado del vuelo y las opciones de asistencia y compensación, para el efecto de que el pasajero se sienta amparado en este escenario de incertidumbre e intranquilidad.</w:t>
      </w:r>
    </w:p>
    <w:p w14:paraId="34385806" w14:textId="77777777" w:rsidR="005D4275" w:rsidRPr="00B005E2" w:rsidRDefault="005D4275" w:rsidP="00582E5B">
      <w:pPr>
        <w:spacing w:line="360" w:lineRule="auto"/>
        <w:jc w:val="both"/>
        <w:rPr>
          <w:color w:val="000000"/>
          <w:sz w:val="28"/>
          <w:szCs w:val="28"/>
        </w:rPr>
      </w:pPr>
    </w:p>
    <w:p w14:paraId="3657BC50" w14:textId="6F7E70D5" w:rsidR="005D4275" w:rsidRDefault="001B5289" w:rsidP="00582E5B">
      <w:pPr>
        <w:spacing w:line="360" w:lineRule="auto"/>
        <w:jc w:val="both"/>
        <w:rPr>
          <w:color w:val="000000"/>
          <w:sz w:val="28"/>
          <w:szCs w:val="28"/>
        </w:rPr>
      </w:pPr>
      <w:r w:rsidRPr="00B005E2">
        <w:rPr>
          <w:color w:val="000000"/>
          <w:sz w:val="28"/>
          <w:szCs w:val="28"/>
        </w:rPr>
        <w:t xml:space="preserve">Es imperativo que nos sumerjamos en el </w:t>
      </w:r>
      <w:r w:rsidR="00446C2A">
        <w:rPr>
          <w:color w:val="000000"/>
          <w:sz w:val="28"/>
          <w:szCs w:val="28"/>
        </w:rPr>
        <w:t>origen</w:t>
      </w:r>
      <w:r w:rsidRPr="00B005E2">
        <w:rPr>
          <w:color w:val="000000"/>
          <w:sz w:val="28"/>
          <w:szCs w:val="28"/>
        </w:rPr>
        <w:t xml:space="preserve"> de </w:t>
      </w:r>
      <w:r w:rsidR="00446C2A">
        <w:rPr>
          <w:color w:val="000000"/>
          <w:sz w:val="28"/>
          <w:szCs w:val="28"/>
        </w:rPr>
        <w:t>la</w:t>
      </w:r>
      <w:r w:rsidRPr="00B005E2">
        <w:rPr>
          <w:color w:val="000000"/>
          <w:sz w:val="28"/>
          <w:szCs w:val="28"/>
        </w:rPr>
        <w:t xml:space="preserve"> problemática: la </w:t>
      </w:r>
      <w:r w:rsidR="00446C2A">
        <w:rPr>
          <w:color w:val="000000"/>
          <w:sz w:val="28"/>
          <w:szCs w:val="28"/>
        </w:rPr>
        <w:t xml:space="preserve">mezquina y </w:t>
      </w:r>
      <w:r w:rsidRPr="00B005E2">
        <w:rPr>
          <w:color w:val="000000"/>
          <w:sz w:val="28"/>
          <w:szCs w:val="28"/>
        </w:rPr>
        <w:t xml:space="preserve">reprobable </w:t>
      </w:r>
      <w:r w:rsidR="00446C2A" w:rsidRPr="00B005E2">
        <w:rPr>
          <w:color w:val="000000"/>
          <w:sz w:val="28"/>
          <w:szCs w:val="28"/>
        </w:rPr>
        <w:t xml:space="preserve">práctica </w:t>
      </w:r>
      <w:r w:rsidRPr="00B005E2">
        <w:rPr>
          <w:color w:val="000000"/>
          <w:sz w:val="28"/>
          <w:szCs w:val="28"/>
        </w:rPr>
        <w:t>de la sobreventa de</w:t>
      </w:r>
      <w:r w:rsidR="00B6501B">
        <w:rPr>
          <w:color w:val="000000"/>
          <w:sz w:val="28"/>
          <w:szCs w:val="28"/>
        </w:rPr>
        <w:t xml:space="preserve"> asientos de</w:t>
      </w:r>
      <w:r w:rsidRPr="00B005E2">
        <w:rPr>
          <w:color w:val="000000"/>
          <w:sz w:val="28"/>
          <w:szCs w:val="28"/>
        </w:rPr>
        <w:t xml:space="preserve"> vuelos por parte de las aerolíneas, la cual es diametralmente contraria a los principios de la buena fe contractual y del debido respeto a los derechos del consumidor.</w:t>
      </w:r>
    </w:p>
    <w:p w14:paraId="60BB7F42" w14:textId="77777777" w:rsidR="00B6501B" w:rsidRPr="00B005E2" w:rsidRDefault="00B6501B" w:rsidP="00582E5B">
      <w:pPr>
        <w:spacing w:line="360" w:lineRule="auto"/>
        <w:jc w:val="both"/>
        <w:rPr>
          <w:color w:val="000000"/>
          <w:sz w:val="28"/>
          <w:szCs w:val="28"/>
        </w:rPr>
      </w:pPr>
    </w:p>
    <w:p w14:paraId="58D87BE1" w14:textId="45A5F296" w:rsidR="005D4275" w:rsidRDefault="00BA26B0" w:rsidP="00582E5B">
      <w:pPr>
        <w:spacing w:line="360" w:lineRule="auto"/>
        <w:jc w:val="both"/>
        <w:rPr>
          <w:color w:val="000000"/>
          <w:sz w:val="28"/>
          <w:szCs w:val="28"/>
        </w:rPr>
      </w:pPr>
      <w:r w:rsidRPr="00B005E2">
        <w:rPr>
          <w:color w:val="000000"/>
          <w:sz w:val="28"/>
          <w:szCs w:val="28"/>
        </w:rPr>
        <w:t>Desde una perspectiva legal, la sobreventa de vuelos podría ser</w:t>
      </w:r>
      <w:r w:rsidR="00B6501B">
        <w:rPr>
          <w:color w:val="000000"/>
          <w:sz w:val="28"/>
          <w:szCs w:val="28"/>
        </w:rPr>
        <w:t xml:space="preserve"> </w:t>
      </w:r>
      <w:r w:rsidR="00B6501B" w:rsidRPr="00B005E2">
        <w:rPr>
          <w:color w:val="000000"/>
          <w:sz w:val="28"/>
          <w:szCs w:val="28"/>
        </w:rPr>
        <w:t>considerada</w:t>
      </w:r>
      <w:r w:rsidR="00B6501B">
        <w:rPr>
          <w:color w:val="000000"/>
          <w:sz w:val="28"/>
          <w:szCs w:val="28"/>
        </w:rPr>
        <w:t>, como se comentó,</w:t>
      </w:r>
      <w:r w:rsidRPr="00B005E2">
        <w:rPr>
          <w:color w:val="000000"/>
          <w:sz w:val="28"/>
          <w:szCs w:val="28"/>
        </w:rPr>
        <w:t xml:space="preserve"> una violación de la buena fe contractual</w:t>
      </w:r>
      <w:r w:rsidR="00B6501B">
        <w:rPr>
          <w:color w:val="000000"/>
          <w:sz w:val="28"/>
          <w:szCs w:val="28"/>
        </w:rPr>
        <w:t xml:space="preserve"> donde el consumidor confía en el respeto pleno a la adquisición de su </w:t>
      </w:r>
      <w:proofErr w:type="gramStart"/>
      <w:r w:rsidR="00B6501B">
        <w:rPr>
          <w:color w:val="000000"/>
          <w:sz w:val="28"/>
          <w:szCs w:val="28"/>
        </w:rPr>
        <w:t>vuelo</w:t>
      </w:r>
      <w:proofErr w:type="gramEnd"/>
      <w:r w:rsidR="00B6501B">
        <w:rPr>
          <w:color w:val="000000"/>
          <w:sz w:val="28"/>
          <w:szCs w:val="28"/>
        </w:rPr>
        <w:t xml:space="preserve"> pero el prestador de servicio </w:t>
      </w:r>
      <w:proofErr w:type="spellStart"/>
      <w:r w:rsidR="00B6501B">
        <w:rPr>
          <w:color w:val="000000"/>
          <w:sz w:val="28"/>
          <w:szCs w:val="28"/>
        </w:rPr>
        <w:t>ha</w:t>
      </w:r>
      <w:proofErr w:type="spellEnd"/>
      <w:r w:rsidR="00B6501B">
        <w:rPr>
          <w:color w:val="000000"/>
          <w:sz w:val="28"/>
          <w:szCs w:val="28"/>
        </w:rPr>
        <w:t xml:space="preserve"> revendido ese espacio a otro usuario; violando</w:t>
      </w:r>
      <w:r w:rsidRPr="00B005E2">
        <w:rPr>
          <w:color w:val="000000"/>
          <w:sz w:val="28"/>
          <w:szCs w:val="28"/>
        </w:rPr>
        <w:t xml:space="preserve"> un principio fundamental del derecho </w:t>
      </w:r>
      <w:r w:rsidR="00B6501B">
        <w:rPr>
          <w:color w:val="000000"/>
          <w:sz w:val="28"/>
          <w:szCs w:val="28"/>
        </w:rPr>
        <w:t>contractual</w:t>
      </w:r>
      <w:r w:rsidRPr="00B005E2">
        <w:rPr>
          <w:color w:val="000000"/>
          <w:sz w:val="28"/>
          <w:szCs w:val="28"/>
        </w:rPr>
        <w:t xml:space="preserve"> que requiere </w:t>
      </w:r>
      <w:r w:rsidR="00B6501B">
        <w:rPr>
          <w:color w:val="000000"/>
          <w:sz w:val="28"/>
          <w:szCs w:val="28"/>
        </w:rPr>
        <w:t>de</w:t>
      </w:r>
      <w:r w:rsidRPr="00B005E2">
        <w:rPr>
          <w:color w:val="000000"/>
          <w:sz w:val="28"/>
          <w:szCs w:val="28"/>
        </w:rPr>
        <w:t xml:space="preserve"> las partes </w:t>
      </w:r>
      <w:r w:rsidR="00B6501B">
        <w:rPr>
          <w:color w:val="000000"/>
          <w:sz w:val="28"/>
          <w:szCs w:val="28"/>
        </w:rPr>
        <w:t>una actuación</w:t>
      </w:r>
      <w:r w:rsidRPr="00B005E2">
        <w:rPr>
          <w:color w:val="000000"/>
          <w:sz w:val="28"/>
          <w:szCs w:val="28"/>
        </w:rPr>
        <w:t xml:space="preserve"> </w:t>
      </w:r>
      <w:r w:rsidR="00B6501B">
        <w:rPr>
          <w:color w:val="000000"/>
          <w:sz w:val="28"/>
          <w:szCs w:val="28"/>
        </w:rPr>
        <w:t>honesta y sincera para lograr</w:t>
      </w:r>
      <w:r w:rsidRPr="00B005E2">
        <w:rPr>
          <w:color w:val="000000"/>
          <w:sz w:val="28"/>
          <w:szCs w:val="28"/>
        </w:rPr>
        <w:t xml:space="preserve"> el cumplimiento de sus obligaciones contractuales. Al vender más boletos de los que hay asientos disponibles, las aerolíneas están actuando de manera contraria a la buena fe</w:t>
      </w:r>
      <w:r w:rsidR="00B6501B">
        <w:rPr>
          <w:color w:val="000000"/>
          <w:sz w:val="28"/>
          <w:szCs w:val="28"/>
        </w:rPr>
        <w:t xml:space="preserve">, contrario a la sociedad y </w:t>
      </w:r>
      <w:r w:rsidR="00411799">
        <w:rPr>
          <w:color w:val="000000"/>
          <w:sz w:val="28"/>
          <w:szCs w:val="28"/>
        </w:rPr>
        <w:t xml:space="preserve">totalmente </w:t>
      </w:r>
      <w:r w:rsidR="00B6501B">
        <w:rPr>
          <w:color w:val="000000"/>
          <w:sz w:val="28"/>
          <w:szCs w:val="28"/>
        </w:rPr>
        <w:t>contraria al interés público</w:t>
      </w:r>
      <w:r w:rsidR="0082524A" w:rsidRPr="00B005E2">
        <w:rPr>
          <w:color w:val="000000"/>
          <w:sz w:val="28"/>
          <w:szCs w:val="28"/>
        </w:rPr>
        <w:t>.</w:t>
      </w:r>
    </w:p>
    <w:p w14:paraId="726230D8" w14:textId="77777777" w:rsidR="00446C2A" w:rsidRPr="00B005E2" w:rsidRDefault="00446C2A" w:rsidP="00582E5B">
      <w:pPr>
        <w:spacing w:line="360" w:lineRule="auto"/>
        <w:jc w:val="both"/>
        <w:rPr>
          <w:color w:val="000000"/>
          <w:sz w:val="28"/>
          <w:szCs w:val="28"/>
        </w:rPr>
      </w:pPr>
    </w:p>
    <w:p w14:paraId="1F680482" w14:textId="618AFAB7" w:rsidR="007F766C" w:rsidRDefault="007F766C" w:rsidP="000E7F4B">
      <w:pPr>
        <w:spacing w:line="360" w:lineRule="auto"/>
        <w:jc w:val="both"/>
        <w:rPr>
          <w:color w:val="000000"/>
          <w:sz w:val="28"/>
          <w:szCs w:val="28"/>
        </w:rPr>
      </w:pPr>
      <w:r>
        <w:rPr>
          <w:color w:val="000000"/>
          <w:sz w:val="28"/>
          <w:szCs w:val="28"/>
        </w:rPr>
        <w:t>Si bien, los criterios jurisdiccionales señalan las intenciones legislativas</w:t>
      </w:r>
      <w:r w:rsidR="00073A7B">
        <w:rPr>
          <w:color w:val="000000"/>
          <w:sz w:val="28"/>
          <w:szCs w:val="28"/>
        </w:rPr>
        <w:t xml:space="preserve"> a efecto de compensar la pérdida o retraso de un vuelo, en términos de </w:t>
      </w:r>
      <w:r w:rsidR="00073A7B">
        <w:rPr>
          <w:color w:val="000000"/>
          <w:sz w:val="28"/>
          <w:szCs w:val="28"/>
        </w:rPr>
        <w:lastRenderedPageBreak/>
        <w:t>realidad social son medidas insuficientes, pues por un lado no compensan los daños causados, y por el otro, no inhibe la práctica de quienes prestan el servicio con mala fe, por lo que la ley resulta pobre e incompleta ante la realidad social.</w:t>
      </w:r>
    </w:p>
    <w:p w14:paraId="302598B4" w14:textId="77777777" w:rsidR="007F766C" w:rsidRDefault="007F766C" w:rsidP="000E7F4B">
      <w:pPr>
        <w:spacing w:line="360" w:lineRule="auto"/>
        <w:jc w:val="both"/>
        <w:rPr>
          <w:color w:val="000000"/>
          <w:sz w:val="28"/>
          <w:szCs w:val="28"/>
        </w:rPr>
      </w:pPr>
    </w:p>
    <w:p w14:paraId="4485EF25" w14:textId="7481BC66" w:rsidR="00A12E9A" w:rsidRPr="000E7F4B" w:rsidRDefault="0082524A" w:rsidP="000E7F4B">
      <w:pPr>
        <w:spacing w:line="360" w:lineRule="auto"/>
        <w:jc w:val="both"/>
        <w:rPr>
          <w:color w:val="000000"/>
          <w:sz w:val="28"/>
          <w:szCs w:val="28"/>
        </w:rPr>
      </w:pPr>
      <w:r w:rsidRPr="00B005E2">
        <w:rPr>
          <w:color w:val="000000"/>
          <w:sz w:val="28"/>
          <w:szCs w:val="28"/>
        </w:rPr>
        <w:t>Es esencial que se implementen más medidas legales y regulatorias efectivas para poner fin a esta práctica y proteger los derechos de los pasajeros. Las aerolíneas deben rendir cuentas por su conducta en detrimento de los viajeros, y los tribunales y reguladores deben intervenir en defensa de los derechos legales y contractuales de los pasajeros</w:t>
      </w:r>
    </w:p>
    <w:p w14:paraId="6C7DB708" w14:textId="77777777" w:rsidR="00A12E9A" w:rsidRDefault="00A12E9A" w:rsidP="00247CCB">
      <w:pPr>
        <w:jc w:val="both"/>
        <w:rPr>
          <w:color w:val="000000"/>
          <w:sz w:val="30"/>
          <w:szCs w:val="30"/>
        </w:rPr>
      </w:pPr>
    </w:p>
    <w:p w14:paraId="68A0B1FE" w14:textId="4847501E" w:rsidR="009B1EE9" w:rsidRPr="00411799" w:rsidRDefault="009B1EE9" w:rsidP="009B1EE9">
      <w:pPr>
        <w:jc w:val="center"/>
        <w:rPr>
          <w:b/>
          <w:bCs/>
          <w:color w:val="000000"/>
          <w:sz w:val="32"/>
          <w:szCs w:val="30"/>
        </w:rPr>
      </w:pPr>
      <w:r w:rsidRPr="00411799">
        <w:rPr>
          <w:b/>
          <w:bCs/>
          <w:color w:val="000000"/>
          <w:sz w:val="32"/>
          <w:szCs w:val="30"/>
        </w:rPr>
        <w:t>D</w:t>
      </w:r>
      <w:r w:rsidR="00411799">
        <w:rPr>
          <w:b/>
          <w:bCs/>
          <w:color w:val="000000"/>
          <w:sz w:val="32"/>
          <w:szCs w:val="30"/>
        </w:rPr>
        <w:t xml:space="preserve"> </w:t>
      </w:r>
      <w:r w:rsidRPr="00411799">
        <w:rPr>
          <w:b/>
          <w:bCs/>
          <w:color w:val="000000"/>
          <w:sz w:val="32"/>
          <w:szCs w:val="30"/>
        </w:rPr>
        <w:t>E</w:t>
      </w:r>
      <w:r w:rsidR="00411799">
        <w:rPr>
          <w:b/>
          <w:bCs/>
          <w:color w:val="000000"/>
          <w:sz w:val="32"/>
          <w:szCs w:val="30"/>
        </w:rPr>
        <w:t xml:space="preserve"> </w:t>
      </w:r>
      <w:r w:rsidRPr="00411799">
        <w:rPr>
          <w:b/>
          <w:bCs/>
          <w:color w:val="000000"/>
          <w:sz w:val="32"/>
          <w:szCs w:val="30"/>
        </w:rPr>
        <w:t>C</w:t>
      </w:r>
      <w:r w:rsidR="00411799">
        <w:rPr>
          <w:b/>
          <w:bCs/>
          <w:color w:val="000000"/>
          <w:sz w:val="32"/>
          <w:szCs w:val="30"/>
        </w:rPr>
        <w:t xml:space="preserve"> </w:t>
      </w:r>
      <w:r w:rsidRPr="00411799">
        <w:rPr>
          <w:b/>
          <w:bCs/>
          <w:color w:val="000000"/>
          <w:sz w:val="32"/>
          <w:szCs w:val="30"/>
        </w:rPr>
        <w:t>R</w:t>
      </w:r>
      <w:r w:rsidR="00411799">
        <w:rPr>
          <w:b/>
          <w:bCs/>
          <w:color w:val="000000"/>
          <w:sz w:val="32"/>
          <w:szCs w:val="30"/>
        </w:rPr>
        <w:t xml:space="preserve"> </w:t>
      </w:r>
      <w:r w:rsidRPr="00411799">
        <w:rPr>
          <w:b/>
          <w:bCs/>
          <w:color w:val="000000"/>
          <w:sz w:val="32"/>
          <w:szCs w:val="30"/>
        </w:rPr>
        <w:t>E</w:t>
      </w:r>
      <w:r w:rsidR="00411799">
        <w:rPr>
          <w:b/>
          <w:bCs/>
          <w:color w:val="000000"/>
          <w:sz w:val="32"/>
          <w:szCs w:val="30"/>
        </w:rPr>
        <w:t xml:space="preserve"> </w:t>
      </w:r>
      <w:r w:rsidRPr="00411799">
        <w:rPr>
          <w:b/>
          <w:bCs/>
          <w:color w:val="000000"/>
          <w:sz w:val="32"/>
          <w:szCs w:val="30"/>
        </w:rPr>
        <w:t>T</w:t>
      </w:r>
      <w:r w:rsidR="00411799">
        <w:rPr>
          <w:b/>
          <w:bCs/>
          <w:color w:val="000000"/>
          <w:sz w:val="32"/>
          <w:szCs w:val="30"/>
        </w:rPr>
        <w:t xml:space="preserve"> </w:t>
      </w:r>
      <w:r w:rsidRPr="00411799">
        <w:rPr>
          <w:b/>
          <w:bCs/>
          <w:color w:val="000000"/>
          <w:sz w:val="32"/>
          <w:szCs w:val="30"/>
        </w:rPr>
        <w:t>O</w:t>
      </w:r>
    </w:p>
    <w:p w14:paraId="0A582F93" w14:textId="77777777" w:rsidR="00411799" w:rsidRPr="00F96C7F" w:rsidRDefault="00411799" w:rsidP="009B1EE9">
      <w:pPr>
        <w:jc w:val="center"/>
        <w:rPr>
          <w:b/>
          <w:bCs/>
          <w:color w:val="000000"/>
          <w:sz w:val="30"/>
          <w:szCs w:val="30"/>
        </w:rPr>
      </w:pPr>
    </w:p>
    <w:p w14:paraId="3F7C46EF" w14:textId="5E4FACD2" w:rsidR="00F96C7F" w:rsidRPr="00B44F19" w:rsidRDefault="00411799" w:rsidP="00F96C7F">
      <w:pPr>
        <w:jc w:val="both"/>
        <w:rPr>
          <w:b/>
          <w:color w:val="000000"/>
          <w:sz w:val="30"/>
          <w:szCs w:val="30"/>
        </w:rPr>
      </w:pPr>
      <w:r>
        <w:rPr>
          <w:b/>
          <w:bCs/>
          <w:color w:val="000000"/>
          <w:sz w:val="30"/>
          <w:szCs w:val="30"/>
        </w:rPr>
        <w:t>ARTICULO Ú</w:t>
      </w:r>
      <w:r w:rsidR="00F96C7F" w:rsidRPr="000766D7">
        <w:rPr>
          <w:b/>
          <w:bCs/>
          <w:color w:val="000000"/>
          <w:sz w:val="30"/>
          <w:szCs w:val="30"/>
        </w:rPr>
        <w:t>NICO.</w:t>
      </w:r>
      <w:r w:rsidR="00F96C7F">
        <w:rPr>
          <w:color w:val="000000"/>
          <w:sz w:val="30"/>
          <w:szCs w:val="30"/>
        </w:rPr>
        <w:t xml:space="preserve"> Se </w:t>
      </w:r>
      <w:r w:rsidR="00F96C7F" w:rsidRPr="00B44F19">
        <w:rPr>
          <w:b/>
          <w:color w:val="000000"/>
          <w:sz w:val="30"/>
          <w:szCs w:val="30"/>
        </w:rPr>
        <w:t>reforma</w:t>
      </w:r>
      <w:r w:rsidR="00F96C7F">
        <w:rPr>
          <w:color w:val="000000"/>
          <w:sz w:val="30"/>
          <w:szCs w:val="30"/>
        </w:rPr>
        <w:t xml:space="preserve"> el artículo 52</w:t>
      </w:r>
      <w:r w:rsidR="006E21FD">
        <w:rPr>
          <w:color w:val="000000"/>
          <w:sz w:val="30"/>
          <w:szCs w:val="30"/>
        </w:rPr>
        <w:t>, fracción primera y su</w:t>
      </w:r>
      <w:r w:rsidR="00B44F19">
        <w:rPr>
          <w:color w:val="000000"/>
          <w:sz w:val="30"/>
          <w:szCs w:val="30"/>
        </w:rPr>
        <w:t xml:space="preserve"> segundo párrafo; se </w:t>
      </w:r>
      <w:r w:rsidR="00B44F19">
        <w:rPr>
          <w:b/>
          <w:color w:val="000000"/>
          <w:sz w:val="30"/>
          <w:szCs w:val="30"/>
        </w:rPr>
        <w:t xml:space="preserve">adiciona </w:t>
      </w:r>
      <w:r w:rsidR="00B44F19" w:rsidRPr="00B44F19">
        <w:rPr>
          <w:color w:val="000000"/>
          <w:sz w:val="30"/>
          <w:szCs w:val="30"/>
        </w:rPr>
        <w:t>al artículo 86</w:t>
      </w:r>
      <w:r w:rsidR="00B44F19">
        <w:rPr>
          <w:b/>
          <w:color w:val="000000"/>
          <w:sz w:val="30"/>
          <w:szCs w:val="30"/>
        </w:rPr>
        <w:t xml:space="preserve"> </w:t>
      </w:r>
      <w:r w:rsidR="00B44F19" w:rsidRPr="00B44F19">
        <w:rPr>
          <w:color w:val="000000"/>
          <w:sz w:val="30"/>
          <w:szCs w:val="30"/>
        </w:rPr>
        <w:t>una fracción</w:t>
      </w:r>
      <w:r w:rsidR="00B44F19">
        <w:rPr>
          <w:b/>
          <w:color w:val="000000"/>
          <w:sz w:val="30"/>
          <w:szCs w:val="30"/>
        </w:rPr>
        <w:t xml:space="preserve"> </w:t>
      </w:r>
      <w:r w:rsidR="00B44F19" w:rsidRPr="00B44F19">
        <w:rPr>
          <w:color w:val="000000"/>
          <w:sz w:val="30"/>
          <w:szCs w:val="30"/>
        </w:rPr>
        <w:t>XIII</w:t>
      </w:r>
      <w:r w:rsidR="00B44F19">
        <w:rPr>
          <w:b/>
          <w:color w:val="000000"/>
          <w:sz w:val="30"/>
          <w:szCs w:val="30"/>
        </w:rPr>
        <w:t xml:space="preserve">. </w:t>
      </w:r>
      <w:r w:rsidR="00B44F19" w:rsidRPr="00B44F19">
        <w:rPr>
          <w:color w:val="000000"/>
          <w:sz w:val="30"/>
          <w:szCs w:val="30"/>
        </w:rPr>
        <w:t>Todas</w:t>
      </w:r>
      <w:r w:rsidR="006E21FD">
        <w:rPr>
          <w:color w:val="000000"/>
          <w:sz w:val="30"/>
          <w:szCs w:val="30"/>
        </w:rPr>
        <w:t xml:space="preserve"> las disposiciones</w:t>
      </w:r>
      <w:r w:rsidR="00B44F19">
        <w:rPr>
          <w:b/>
          <w:color w:val="000000"/>
          <w:sz w:val="30"/>
          <w:szCs w:val="30"/>
        </w:rPr>
        <w:t xml:space="preserve"> </w:t>
      </w:r>
      <w:r w:rsidR="00B44F19" w:rsidRPr="00B44F19">
        <w:rPr>
          <w:color w:val="000000"/>
          <w:sz w:val="30"/>
          <w:szCs w:val="30"/>
        </w:rPr>
        <w:t>de</w:t>
      </w:r>
      <w:r w:rsidR="00B44F19">
        <w:rPr>
          <w:color w:val="000000"/>
          <w:sz w:val="30"/>
          <w:szCs w:val="30"/>
        </w:rPr>
        <w:t xml:space="preserve"> </w:t>
      </w:r>
      <w:r w:rsidR="00F96C7F">
        <w:rPr>
          <w:color w:val="000000"/>
          <w:sz w:val="30"/>
          <w:szCs w:val="30"/>
        </w:rPr>
        <w:t xml:space="preserve">la </w:t>
      </w:r>
      <w:r>
        <w:rPr>
          <w:color w:val="000000"/>
          <w:sz w:val="30"/>
          <w:szCs w:val="30"/>
        </w:rPr>
        <w:t>Ley de Aviación Civil</w:t>
      </w:r>
      <w:r w:rsidR="00F96C7F">
        <w:rPr>
          <w:color w:val="000000"/>
          <w:sz w:val="30"/>
          <w:szCs w:val="30"/>
        </w:rPr>
        <w:t>, para quedar de la siguiente forma</w:t>
      </w:r>
      <w:r w:rsidR="00B44F19">
        <w:rPr>
          <w:color w:val="000000"/>
          <w:sz w:val="30"/>
          <w:szCs w:val="30"/>
        </w:rPr>
        <w:t>:</w:t>
      </w:r>
    </w:p>
    <w:p w14:paraId="18DE5D6E" w14:textId="77777777" w:rsidR="002C61F4" w:rsidRDefault="002C61F4" w:rsidP="002C61F4">
      <w:pPr>
        <w:jc w:val="both"/>
        <w:rPr>
          <w:color w:val="000000"/>
          <w:sz w:val="30"/>
          <w:szCs w:val="30"/>
        </w:rPr>
      </w:pPr>
    </w:p>
    <w:p w14:paraId="5DBE46C1" w14:textId="756BB783" w:rsidR="00F96C7F" w:rsidRPr="008E3CBA" w:rsidRDefault="000766D7" w:rsidP="00F96C7F">
      <w:pPr>
        <w:jc w:val="center"/>
        <w:rPr>
          <w:b/>
          <w:bCs/>
          <w:color w:val="000000"/>
          <w:sz w:val="36"/>
          <w:szCs w:val="30"/>
        </w:rPr>
      </w:pPr>
      <w:r w:rsidRPr="008E3CBA">
        <w:rPr>
          <w:b/>
          <w:bCs/>
          <w:color w:val="000000"/>
          <w:sz w:val="36"/>
          <w:szCs w:val="30"/>
        </w:rPr>
        <w:t>LEY DE AVIACIÓN CIVIL</w:t>
      </w:r>
    </w:p>
    <w:p w14:paraId="13B51F44" w14:textId="77777777" w:rsidR="00F96C7F" w:rsidRDefault="00F96C7F" w:rsidP="002C61F4">
      <w:pPr>
        <w:jc w:val="both"/>
        <w:rPr>
          <w:color w:val="000000"/>
          <w:sz w:val="30"/>
          <w:szCs w:val="30"/>
        </w:rPr>
      </w:pPr>
    </w:p>
    <w:p w14:paraId="2774C6BF" w14:textId="77777777" w:rsidR="00411799" w:rsidRPr="008E3CBA" w:rsidRDefault="00411799" w:rsidP="00411799">
      <w:pPr>
        <w:jc w:val="center"/>
        <w:rPr>
          <w:b/>
          <w:bCs/>
          <w:color w:val="000000"/>
          <w:sz w:val="32"/>
          <w:szCs w:val="30"/>
        </w:rPr>
      </w:pPr>
      <w:r w:rsidRPr="008E3CBA">
        <w:rPr>
          <w:b/>
          <w:bCs/>
          <w:color w:val="000000"/>
          <w:sz w:val="32"/>
          <w:szCs w:val="30"/>
        </w:rPr>
        <w:t>CAPÍTULO XI</w:t>
      </w:r>
    </w:p>
    <w:p w14:paraId="5D3012DF" w14:textId="06C429C1" w:rsidR="002C61F4" w:rsidRPr="008E3CBA" w:rsidRDefault="000766D7" w:rsidP="00411799">
      <w:pPr>
        <w:jc w:val="center"/>
        <w:rPr>
          <w:bCs/>
          <w:color w:val="000000"/>
          <w:sz w:val="24"/>
          <w:szCs w:val="30"/>
        </w:rPr>
      </w:pPr>
      <w:r w:rsidRPr="008E3CBA">
        <w:rPr>
          <w:bCs/>
          <w:color w:val="000000"/>
          <w:sz w:val="24"/>
          <w:szCs w:val="30"/>
        </w:rPr>
        <w:t>DE LOS CONTRATOS</w:t>
      </w:r>
    </w:p>
    <w:p w14:paraId="7E4DC26F" w14:textId="77777777" w:rsidR="00A12E9A" w:rsidRPr="00411799" w:rsidRDefault="00A12E9A" w:rsidP="00247CCB">
      <w:pPr>
        <w:jc w:val="both"/>
        <w:rPr>
          <w:color w:val="000000"/>
          <w:sz w:val="30"/>
          <w:szCs w:val="30"/>
        </w:rPr>
      </w:pPr>
    </w:p>
    <w:p w14:paraId="553E7B0A" w14:textId="77777777" w:rsidR="007C1D8D" w:rsidRPr="008E3CBA" w:rsidRDefault="007C1D8D" w:rsidP="00247CCB">
      <w:pPr>
        <w:jc w:val="both"/>
        <w:rPr>
          <w:color w:val="000000"/>
          <w:sz w:val="30"/>
          <w:szCs w:val="30"/>
        </w:rPr>
      </w:pPr>
      <w:r w:rsidRPr="008E3CBA">
        <w:rPr>
          <w:b/>
          <w:color w:val="000000"/>
          <w:sz w:val="30"/>
          <w:szCs w:val="30"/>
        </w:rPr>
        <w:t>Artículo 52.</w:t>
      </w:r>
      <w:r w:rsidRPr="008E3CBA">
        <w:rPr>
          <w:color w:val="000000"/>
          <w:sz w:val="30"/>
          <w:szCs w:val="30"/>
        </w:rPr>
        <w:t xml:space="preserve"> Cuando se hayan expedido boletos en exceso a la capacidad disponible de la aeronave y se tenga por consecuencia la </w:t>
      </w:r>
      <w:r w:rsidRPr="008E3CBA">
        <w:rPr>
          <w:color w:val="000000"/>
          <w:sz w:val="30"/>
          <w:szCs w:val="30"/>
        </w:rPr>
        <w:lastRenderedPageBreak/>
        <w:t xml:space="preserve">denegación del embarque, el propio concesionario o permisionario, a elección del pasajero, deberá: </w:t>
      </w:r>
    </w:p>
    <w:p w14:paraId="41013D37" w14:textId="77777777" w:rsidR="00B44F19" w:rsidRPr="008E3CBA" w:rsidRDefault="00B44F19" w:rsidP="00247CCB">
      <w:pPr>
        <w:jc w:val="both"/>
        <w:rPr>
          <w:color w:val="000000"/>
          <w:sz w:val="30"/>
          <w:szCs w:val="30"/>
        </w:rPr>
      </w:pPr>
    </w:p>
    <w:p w14:paraId="16404141" w14:textId="5E68BA9B" w:rsidR="001A7F91" w:rsidRPr="008E3CBA" w:rsidRDefault="001A7F91" w:rsidP="001A7F91">
      <w:pPr>
        <w:jc w:val="both"/>
        <w:rPr>
          <w:color w:val="000000" w:themeColor="text1"/>
          <w:sz w:val="30"/>
          <w:szCs w:val="30"/>
        </w:rPr>
      </w:pPr>
      <w:r w:rsidRPr="008E3CBA">
        <w:rPr>
          <w:color w:val="000000" w:themeColor="text1"/>
          <w:sz w:val="30"/>
          <w:szCs w:val="30"/>
        </w:rPr>
        <w:t xml:space="preserve">I. </w:t>
      </w:r>
      <w:r w:rsidRPr="008E3CBA">
        <w:rPr>
          <w:b/>
          <w:color w:val="000000" w:themeColor="text1"/>
          <w:sz w:val="30"/>
          <w:szCs w:val="30"/>
        </w:rPr>
        <w:t xml:space="preserve">Reintegrarle el </w:t>
      </w:r>
      <w:r w:rsidR="00181B39" w:rsidRPr="008E3CBA">
        <w:rPr>
          <w:b/>
          <w:color w:val="000000" w:themeColor="text1"/>
          <w:sz w:val="30"/>
          <w:szCs w:val="30"/>
        </w:rPr>
        <w:t xml:space="preserve">total del </w:t>
      </w:r>
      <w:r w:rsidRPr="008E3CBA">
        <w:rPr>
          <w:b/>
          <w:color w:val="000000" w:themeColor="text1"/>
          <w:sz w:val="30"/>
          <w:szCs w:val="30"/>
        </w:rPr>
        <w:t>precio del boleto o billete de pasaje</w:t>
      </w:r>
      <w:r w:rsidR="00181B39" w:rsidRPr="008E3CBA">
        <w:rPr>
          <w:color w:val="000000" w:themeColor="text1"/>
          <w:sz w:val="30"/>
          <w:szCs w:val="30"/>
        </w:rPr>
        <w:t>;</w:t>
      </w:r>
    </w:p>
    <w:p w14:paraId="053545C8" w14:textId="754FCB20" w:rsidR="00FF3018" w:rsidRPr="008E3CBA" w:rsidRDefault="00FF3018" w:rsidP="001A7F91">
      <w:pPr>
        <w:jc w:val="both"/>
        <w:rPr>
          <w:color w:val="000000" w:themeColor="text1"/>
          <w:sz w:val="30"/>
          <w:szCs w:val="30"/>
        </w:rPr>
      </w:pPr>
      <w:r w:rsidRPr="008E3CBA">
        <w:rPr>
          <w:color w:val="000000" w:themeColor="text1"/>
          <w:sz w:val="30"/>
          <w:szCs w:val="30"/>
        </w:rPr>
        <w:t>II</w:t>
      </w:r>
      <w:r w:rsidR="00181B39" w:rsidRPr="008E3CBA">
        <w:rPr>
          <w:color w:val="000000" w:themeColor="text1"/>
          <w:sz w:val="30"/>
          <w:szCs w:val="30"/>
        </w:rPr>
        <w:t>…</w:t>
      </w:r>
    </w:p>
    <w:p w14:paraId="240EEA1E" w14:textId="179373A3" w:rsidR="00FF3018" w:rsidRPr="008E3CBA" w:rsidRDefault="00FF3018" w:rsidP="00247CCB">
      <w:pPr>
        <w:jc w:val="both"/>
        <w:rPr>
          <w:color w:val="000000" w:themeColor="text1"/>
          <w:sz w:val="30"/>
          <w:szCs w:val="30"/>
        </w:rPr>
      </w:pPr>
      <w:r w:rsidRPr="008E3CBA">
        <w:rPr>
          <w:color w:val="000000" w:themeColor="text1"/>
          <w:sz w:val="30"/>
          <w:szCs w:val="30"/>
        </w:rPr>
        <w:t>III.</w:t>
      </w:r>
      <w:r w:rsidR="00181B39" w:rsidRPr="008E3CBA">
        <w:rPr>
          <w:color w:val="000000" w:themeColor="text1"/>
          <w:sz w:val="30"/>
          <w:szCs w:val="30"/>
        </w:rPr>
        <w:t xml:space="preserve"> </w:t>
      </w:r>
      <w:r w:rsidR="002910B8" w:rsidRPr="008E3CBA">
        <w:rPr>
          <w:color w:val="000000" w:themeColor="text1"/>
          <w:sz w:val="30"/>
          <w:szCs w:val="30"/>
        </w:rPr>
        <w:t>…</w:t>
      </w:r>
    </w:p>
    <w:p w14:paraId="18615573" w14:textId="77777777" w:rsidR="002910B8" w:rsidRPr="008E3CBA" w:rsidRDefault="002910B8" w:rsidP="00247CCB">
      <w:pPr>
        <w:jc w:val="both"/>
        <w:rPr>
          <w:color w:val="000000" w:themeColor="text1"/>
          <w:sz w:val="30"/>
          <w:szCs w:val="30"/>
        </w:rPr>
      </w:pPr>
    </w:p>
    <w:p w14:paraId="2E92F5E3" w14:textId="21C7E83A" w:rsidR="008E3CBA" w:rsidRPr="00844D7B" w:rsidRDefault="0031026A" w:rsidP="00D55415">
      <w:pPr>
        <w:jc w:val="both"/>
        <w:rPr>
          <w:color w:val="000000"/>
          <w:sz w:val="30"/>
          <w:szCs w:val="30"/>
        </w:rPr>
      </w:pPr>
      <w:r w:rsidRPr="008E3CBA">
        <w:rPr>
          <w:color w:val="000000"/>
          <w:sz w:val="30"/>
          <w:szCs w:val="30"/>
        </w:rPr>
        <w:t xml:space="preserve">En los casos de las fracciones I y III anteriores, el concesionario o permisionario deberá cubrir, además, una indemnización al pasajero afectado que no será inferior al </w:t>
      </w:r>
      <w:r w:rsidR="00B44F19" w:rsidRPr="008E3CBA">
        <w:rPr>
          <w:b/>
          <w:color w:val="000000"/>
          <w:sz w:val="30"/>
          <w:szCs w:val="30"/>
        </w:rPr>
        <w:t>treinta</w:t>
      </w:r>
      <w:r w:rsidRPr="008E3CBA">
        <w:rPr>
          <w:color w:val="000000"/>
          <w:sz w:val="30"/>
          <w:szCs w:val="30"/>
        </w:rPr>
        <w:t xml:space="preserve"> por ciento del precio del boleto o billete de pasaje o de la parte no realizada del viaje</w:t>
      </w:r>
      <w:r w:rsidR="00B44F19" w:rsidRPr="008E3CBA">
        <w:rPr>
          <w:color w:val="000000"/>
          <w:sz w:val="30"/>
          <w:szCs w:val="30"/>
        </w:rPr>
        <w:t>.</w:t>
      </w:r>
    </w:p>
    <w:p w14:paraId="064EA49D" w14:textId="77777777" w:rsidR="00411799" w:rsidRDefault="00411799" w:rsidP="00D55415">
      <w:pPr>
        <w:jc w:val="both"/>
        <w:rPr>
          <w:b/>
          <w:bCs/>
          <w:color w:val="000000"/>
          <w:sz w:val="28"/>
          <w:szCs w:val="30"/>
        </w:rPr>
      </w:pPr>
    </w:p>
    <w:p w14:paraId="028E6DB3" w14:textId="77777777" w:rsidR="007C1D8D" w:rsidRPr="008E3CBA" w:rsidRDefault="007C1D8D" w:rsidP="00AB300A">
      <w:pPr>
        <w:jc w:val="center"/>
        <w:rPr>
          <w:b/>
          <w:bCs/>
          <w:color w:val="000000"/>
          <w:sz w:val="32"/>
          <w:szCs w:val="30"/>
        </w:rPr>
      </w:pPr>
      <w:r w:rsidRPr="008E3CBA">
        <w:rPr>
          <w:b/>
          <w:bCs/>
          <w:color w:val="000000"/>
          <w:sz w:val="32"/>
          <w:szCs w:val="30"/>
        </w:rPr>
        <w:t>Capítulo XIX</w:t>
      </w:r>
    </w:p>
    <w:p w14:paraId="2D1326C6" w14:textId="77777777" w:rsidR="007C1D8D" w:rsidRDefault="007C1D8D" w:rsidP="00AB300A">
      <w:pPr>
        <w:jc w:val="center"/>
        <w:rPr>
          <w:bCs/>
          <w:color w:val="000000"/>
          <w:sz w:val="28"/>
          <w:szCs w:val="30"/>
        </w:rPr>
      </w:pPr>
      <w:r w:rsidRPr="00AB300A">
        <w:rPr>
          <w:bCs/>
          <w:color w:val="000000"/>
          <w:sz w:val="28"/>
          <w:szCs w:val="30"/>
        </w:rPr>
        <w:t>De las sanciones</w:t>
      </w:r>
    </w:p>
    <w:p w14:paraId="62CA099E" w14:textId="77777777" w:rsidR="00AB300A" w:rsidRPr="00AB300A" w:rsidRDefault="00AB300A" w:rsidP="00AB300A">
      <w:pPr>
        <w:jc w:val="center"/>
        <w:rPr>
          <w:bCs/>
          <w:color w:val="000000"/>
          <w:sz w:val="28"/>
          <w:szCs w:val="30"/>
        </w:rPr>
      </w:pPr>
    </w:p>
    <w:p w14:paraId="65B64CA0" w14:textId="0E93BDB3" w:rsidR="007C1D8D" w:rsidRPr="008E3CBA" w:rsidRDefault="007C1D8D" w:rsidP="007C1D8D">
      <w:pPr>
        <w:jc w:val="both"/>
        <w:rPr>
          <w:b/>
          <w:bCs/>
          <w:color w:val="000000"/>
          <w:sz w:val="30"/>
          <w:szCs w:val="30"/>
        </w:rPr>
      </w:pPr>
      <w:r w:rsidRPr="008E3CBA">
        <w:rPr>
          <w:b/>
          <w:bCs/>
          <w:color w:val="000000"/>
          <w:sz w:val="30"/>
          <w:szCs w:val="30"/>
        </w:rPr>
        <w:t xml:space="preserve">Artículo 86. </w:t>
      </w:r>
      <w:r w:rsidRPr="008E3CBA">
        <w:rPr>
          <w:bCs/>
          <w:color w:val="000000"/>
          <w:sz w:val="30"/>
          <w:szCs w:val="30"/>
        </w:rPr>
        <w:t>Las infracciones a lo dispuesto en la presente Ley cometidas por la persona concesionaria, asignataria, operadora aérea o permisionaria, según se trate, serán sancionadas por la Agencia Federal de Aviación Civil de acuerdo con lo siguiente:</w:t>
      </w:r>
      <w:r w:rsidRPr="008E3CBA">
        <w:rPr>
          <w:b/>
          <w:bCs/>
          <w:color w:val="000000"/>
          <w:sz w:val="30"/>
          <w:szCs w:val="30"/>
        </w:rPr>
        <w:cr/>
      </w:r>
    </w:p>
    <w:p w14:paraId="7BDFD560" w14:textId="7350CD71" w:rsidR="00AB300A" w:rsidRPr="008E3CBA" w:rsidRDefault="002F0E53" w:rsidP="007C1D8D">
      <w:pPr>
        <w:jc w:val="both"/>
        <w:rPr>
          <w:b/>
          <w:bCs/>
          <w:color w:val="000000"/>
          <w:sz w:val="30"/>
          <w:szCs w:val="30"/>
        </w:rPr>
      </w:pPr>
      <w:r w:rsidRPr="008E3CBA">
        <w:rPr>
          <w:b/>
          <w:bCs/>
          <w:color w:val="000000"/>
          <w:sz w:val="30"/>
          <w:szCs w:val="30"/>
        </w:rPr>
        <w:t>…</w:t>
      </w:r>
    </w:p>
    <w:p w14:paraId="593E5D7D" w14:textId="4D3C189B" w:rsidR="008E7452" w:rsidRPr="008E3CBA" w:rsidRDefault="00AB300A" w:rsidP="00FF4DFD">
      <w:pPr>
        <w:ind w:firstLine="708"/>
        <w:jc w:val="both"/>
        <w:rPr>
          <w:b/>
          <w:bCs/>
          <w:color w:val="000000"/>
          <w:sz w:val="30"/>
          <w:szCs w:val="30"/>
        </w:rPr>
      </w:pPr>
      <w:r w:rsidRPr="008E3CBA">
        <w:rPr>
          <w:b/>
          <w:bCs/>
          <w:color w:val="000000"/>
          <w:sz w:val="30"/>
          <w:szCs w:val="30"/>
        </w:rPr>
        <w:t>X</w:t>
      </w:r>
      <w:r w:rsidR="00B44F19" w:rsidRPr="008E3CBA">
        <w:rPr>
          <w:b/>
          <w:bCs/>
          <w:color w:val="000000"/>
          <w:sz w:val="30"/>
          <w:szCs w:val="30"/>
        </w:rPr>
        <w:t>I</w:t>
      </w:r>
      <w:r w:rsidRPr="008E3CBA">
        <w:rPr>
          <w:b/>
          <w:bCs/>
          <w:color w:val="000000"/>
          <w:sz w:val="30"/>
          <w:szCs w:val="30"/>
        </w:rPr>
        <w:t xml:space="preserve">II. </w:t>
      </w:r>
      <w:r w:rsidR="00EF3300" w:rsidRPr="008E3CBA">
        <w:rPr>
          <w:b/>
          <w:bCs/>
          <w:color w:val="000000"/>
          <w:sz w:val="30"/>
          <w:szCs w:val="30"/>
        </w:rPr>
        <w:t>No informar, adecuada y oportunamente, a las personas pasajeras de sus derechos</w:t>
      </w:r>
      <w:r w:rsidR="008E7452" w:rsidRPr="008E3CBA">
        <w:rPr>
          <w:b/>
          <w:bCs/>
          <w:color w:val="000000"/>
          <w:sz w:val="30"/>
          <w:szCs w:val="30"/>
        </w:rPr>
        <w:t xml:space="preserve"> </w:t>
      </w:r>
      <w:r w:rsidR="00073A7B" w:rsidRPr="008E3CBA">
        <w:rPr>
          <w:b/>
          <w:bCs/>
          <w:color w:val="000000"/>
          <w:sz w:val="30"/>
          <w:szCs w:val="30"/>
        </w:rPr>
        <w:t>de compensación e indemnización</w:t>
      </w:r>
      <w:r w:rsidR="008E7452" w:rsidRPr="008E3CBA">
        <w:rPr>
          <w:b/>
          <w:bCs/>
          <w:color w:val="000000"/>
          <w:sz w:val="30"/>
          <w:szCs w:val="30"/>
        </w:rPr>
        <w:t xml:space="preserve"> por:</w:t>
      </w:r>
    </w:p>
    <w:p w14:paraId="0145BD0C" w14:textId="77777777" w:rsidR="00A9093D" w:rsidRPr="008E3CBA" w:rsidRDefault="00A9093D" w:rsidP="00FF4DFD">
      <w:pPr>
        <w:ind w:firstLine="708"/>
        <w:jc w:val="both"/>
        <w:rPr>
          <w:b/>
          <w:bCs/>
          <w:color w:val="000000"/>
          <w:sz w:val="30"/>
          <w:szCs w:val="30"/>
        </w:rPr>
      </w:pPr>
    </w:p>
    <w:p w14:paraId="354A2D4F" w14:textId="5115DB2C" w:rsidR="00FF4DFD" w:rsidRPr="008E3CBA" w:rsidRDefault="00FF4DFD" w:rsidP="00A9093D">
      <w:pPr>
        <w:pStyle w:val="Prrafodelista"/>
        <w:numPr>
          <w:ilvl w:val="0"/>
          <w:numId w:val="3"/>
        </w:numPr>
        <w:jc w:val="both"/>
        <w:rPr>
          <w:b/>
          <w:bCs/>
          <w:color w:val="000000"/>
          <w:sz w:val="30"/>
          <w:szCs w:val="30"/>
        </w:rPr>
      </w:pPr>
      <w:r w:rsidRPr="008E3CBA">
        <w:rPr>
          <w:b/>
          <w:bCs/>
          <w:color w:val="000000"/>
          <w:sz w:val="30"/>
          <w:szCs w:val="30"/>
        </w:rPr>
        <w:t>Por los daños causados a pasajeros y equipaje facturado en tránsito</w:t>
      </w:r>
      <w:r w:rsidR="00A9093D" w:rsidRPr="008E3CBA">
        <w:rPr>
          <w:b/>
          <w:bCs/>
          <w:color w:val="000000"/>
          <w:sz w:val="30"/>
          <w:szCs w:val="30"/>
        </w:rPr>
        <w:t xml:space="preserve">, multa de trescientas a dos mil </w:t>
      </w:r>
      <w:r w:rsidR="00A9093D" w:rsidRPr="008E3CBA">
        <w:rPr>
          <w:b/>
          <w:bCs/>
          <w:color w:val="000000"/>
          <w:sz w:val="30"/>
          <w:szCs w:val="30"/>
        </w:rPr>
        <w:lastRenderedPageBreak/>
        <w:t xml:space="preserve">Unidades de Medida y Actualización </w:t>
      </w:r>
      <w:r w:rsidR="001915D9" w:rsidRPr="008E3CBA">
        <w:rPr>
          <w:b/>
          <w:bCs/>
          <w:color w:val="000000"/>
          <w:sz w:val="30"/>
          <w:szCs w:val="30"/>
        </w:rPr>
        <w:t>por persona pasajera afectada.</w:t>
      </w:r>
    </w:p>
    <w:p w14:paraId="21E1A916" w14:textId="3AA33500" w:rsidR="006E21FD" w:rsidRPr="008E3CBA" w:rsidRDefault="006E21FD" w:rsidP="006E21FD">
      <w:pPr>
        <w:pStyle w:val="Prrafodelista"/>
        <w:numPr>
          <w:ilvl w:val="0"/>
          <w:numId w:val="3"/>
        </w:numPr>
        <w:jc w:val="both"/>
        <w:rPr>
          <w:b/>
          <w:bCs/>
          <w:color w:val="000000"/>
          <w:sz w:val="30"/>
          <w:szCs w:val="30"/>
        </w:rPr>
      </w:pPr>
      <w:r w:rsidRPr="008E3CBA">
        <w:rPr>
          <w:b/>
          <w:bCs/>
          <w:color w:val="000000"/>
          <w:sz w:val="30"/>
          <w:szCs w:val="30"/>
        </w:rPr>
        <w:t>Por retrasos, cambios y cancelaciones, multa de trescientas a dos mil Unidades de Medida y Actualización por persona pasajera afectada.</w:t>
      </w:r>
    </w:p>
    <w:p w14:paraId="4E860D56" w14:textId="77777777" w:rsidR="001915D9" w:rsidRPr="008E3CBA" w:rsidRDefault="008E7452" w:rsidP="00EC5EB5">
      <w:pPr>
        <w:pStyle w:val="Prrafodelista"/>
        <w:numPr>
          <w:ilvl w:val="0"/>
          <w:numId w:val="3"/>
        </w:numPr>
        <w:jc w:val="both"/>
        <w:rPr>
          <w:b/>
          <w:bCs/>
          <w:color w:val="000000"/>
          <w:sz w:val="30"/>
          <w:szCs w:val="30"/>
        </w:rPr>
      </w:pPr>
      <w:r w:rsidRPr="008E3CBA">
        <w:rPr>
          <w:b/>
          <w:bCs/>
          <w:color w:val="000000"/>
          <w:sz w:val="30"/>
          <w:szCs w:val="30"/>
        </w:rPr>
        <w:t>La denegación del embarque a causa de la expedición de boletos que excedan la capacidad disponible en la aeronave</w:t>
      </w:r>
      <w:r w:rsidR="00A9093D" w:rsidRPr="008E3CBA">
        <w:rPr>
          <w:b/>
          <w:bCs/>
          <w:color w:val="000000"/>
          <w:sz w:val="30"/>
          <w:szCs w:val="30"/>
        </w:rPr>
        <w:t>,</w:t>
      </w:r>
      <w:r w:rsidR="00A9093D" w:rsidRPr="008E3CBA">
        <w:rPr>
          <w:b/>
          <w:sz w:val="30"/>
          <w:szCs w:val="30"/>
        </w:rPr>
        <w:t xml:space="preserve"> </w:t>
      </w:r>
      <w:r w:rsidR="00A9093D" w:rsidRPr="008E3CBA">
        <w:rPr>
          <w:b/>
          <w:bCs/>
          <w:color w:val="000000"/>
          <w:sz w:val="30"/>
          <w:szCs w:val="30"/>
        </w:rPr>
        <w:t>multa de quinientas a tres mil Unidades de Medida y Act</w:t>
      </w:r>
      <w:r w:rsidR="002F0E53" w:rsidRPr="008E3CBA">
        <w:rPr>
          <w:b/>
          <w:bCs/>
          <w:color w:val="000000"/>
          <w:sz w:val="30"/>
          <w:szCs w:val="30"/>
        </w:rPr>
        <w:t xml:space="preserve">ualización </w:t>
      </w:r>
      <w:r w:rsidR="001915D9" w:rsidRPr="008E3CBA">
        <w:rPr>
          <w:b/>
          <w:bCs/>
          <w:color w:val="000000"/>
          <w:sz w:val="30"/>
          <w:szCs w:val="30"/>
        </w:rPr>
        <w:t>por persona pasajera afectada.</w:t>
      </w:r>
    </w:p>
    <w:p w14:paraId="1B30C48B" w14:textId="6356A4AB" w:rsidR="008C3078" w:rsidRPr="008E3CBA" w:rsidRDefault="00073A7B" w:rsidP="00073A7B">
      <w:pPr>
        <w:pStyle w:val="Prrafodelista"/>
        <w:numPr>
          <w:ilvl w:val="0"/>
          <w:numId w:val="3"/>
        </w:numPr>
        <w:jc w:val="both"/>
        <w:rPr>
          <w:b/>
          <w:bCs/>
          <w:color w:val="000000"/>
          <w:sz w:val="30"/>
          <w:szCs w:val="30"/>
        </w:rPr>
      </w:pPr>
      <w:r w:rsidRPr="008E3CBA">
        <w:rPr>
          <w:b/>
          <w:bCs/>
          <w:color w:val="000000"/>
          <w:sz w:val="30"/>
          <w:szCs w:val="30"/>
        </w:rPr>
        <w:t xml:space="preserve">Cuando las personas pasajeras tengan derecho a una compensación o indemnización por servicios prestados irregularmente, y dicha prestación o la información necesaria </w:t>
      </w:r>
      <w:r w:rsidR="006E21FD" w:rsidRPr="008E3CBA">
        <w:rPr>
          <w:b/>
          <w:bCs/>
          <w:color w:val="000000"/>
          <w:sz w:val="30"/>
          <w:szCs w:val="30"/>
        </w:rPr>
        <w:t xml:space="preserve">para hacer valer los derechos de las personas pasajeras, sea </w:t>
      </w:r>
      <w:r w:rsidRPr="008E3CBA">
        <w:rPr>
          <w:b/>
          <w:bCs/>
          <w:color w:val="000000"/>
          <w:sz w:val="30"/>
          <w:szCs w:val="30"/>
        </w:rPr>
        <w:t xml:space="preserve">incompleta </w:t>
      </w:r>
      <w:r w:rsidR="006E21FD" w:rsidRPr="008E3CBA">
        <w:rPr>
          <w:b/>
          <w:bCs/>
          <w:color w:val="000000"/>
          <w:sz w:val="30"/>
          <w:szCs w:val="30"/>
        </w:rPr>
        <w:t>o deficiente</w:t>
      </w:r>
      <w:r w:rsidRPr="008E3CBA">
        <w:rPr>
          <w:b/>
          <w:bCs/>
          <w:color w:val="000000"/>
          <w:sz w:val="30"/>
          <w:szCs w:val="30"/>
        </w:rPr>
        <w:t xml:space="preserve">. </w:t>
      </w:r>
      <w:r w:rsidR="006E21FD" w:rsidRPr="008E3CBA">
        <w:rPr>
          <w:b/>
          <w:bCs/>
          <w:color w:val="000000"/>
          <w:sz w:val="30"/>
          <w:szCs w:val="30"/>
        </w:rPr>
        <w:t>Se sancionará con</w:t>
      </w:r>
      <w:r w:rsidR="001915D9" w:rsidRPr="008E3CBA">
        <w:rPr>
          <w:b/>
          <w:bCs/>
          <w:color w:val="000000"/>
          <w:sz w:val="30"/>
          <w:szCs w:val="30"/>
        </w:rPr>
        <w:t xml:space="preserve"> multa de trescientas a dos mil Unidades de Medida y Actualización por persona pasajera afectada.</w:t>
      </w:r>
    </w:p>
    <w:p w14:paraId="380CEC17" w14:textId="77777777" w:rsidR="00AB300A" w:rsidRDefault="00AB300A" w:rsidP="007C1D8D">
      <w:pPr>
        <w:jc w:val="both"/>
        <w:rPr>
          <w:b/>
          <w:bCs/>
          <w:color w:val="000000"/>
          <w:sz w:val="28"/>
          <w:szCs w:val="30"/>
        </w:rPr>
      </w:pPr>
    </w:p>
    <w:p w14:paraId="120DC36D" w14:textId="77777777" w:rsidR="00411799" w:rsidRDefault="00411799" w:rsidP="00D55415">
      <w:pPr>
        <w:jc w:val="both"/>
        <w:rPr>
          <w:b/>
          <w:bCs/>
          <w:color w:val="000000"/>
          <w:sz w:val="28"/>
          <w:szCs w:val="30"/>
        </w:rPr>
      </w:pPr>
    </w:p>
    <w:p w14:paraId="085F5D36" w14:textId="77777777" w:rsidR="008E3CBA" w:rsidRPr="00411799" w:rsidRDefault="008E3CBA" w:rsidP="00D55415">
      <w:pPr>
        <w:jc w:val="both"/>
        <w:rPr>
          <w:b/>
          <w:bCs/>
          <w:color w:val="000000"/>
          <w:sz w:val="28"/>
          <w:szCs w:val="30"/>
        </w:rPr>
      </w:pPr>
    </w:p>
    <w:p w14:paraId="64FF6F16" w14:textId="76CF5CE7" w:rsidR="00DC0413" w:rsidRPr="00DC0413" w:rsidRDefault="00DC0413" w:rsidP="00DC0413">
      <w:pPr>
        <w:spacing w:line="360" w:lineRule="auto"/>
        <w:jc w:val="center"/>
        <w:rPr>
          <w:b/>
          <w:sz w:val="32"/>
          <w:szCs w:val="32"/>
          <w:lang w:val="en-US"/>
        </w:rPr>
      </w:pPr>
      <w:r w:rsidRPr="00DC0413">
        <w:rPr>
          <w:b/>
          <w:sz w:val="32"/>
          <w:szCs w:val="32"/>
          <w:lang w:val="en-US"/>
        </w:rPr>
        <w:t>T R A N S I T O R I O S</w:t>
      </w:r>
    </w:p>
    <w:p w14:paraId="0BA12BAC" w14:textId="77777777" w:rsidR="00DC0413" w:rsidRPr="00DC0413" w:rsidRDefault="00DC0413" w:rsidP="00DC0413">
      <w:pPr>
        <w:spacing w:line="360" w:lineRule="auto"/>
        <w:jc w:val="both"/>
        <w:rPr>
          <w:b/>
          <w:sz w:val="30"/>
          <w:szCs w:val="30"/>
          <w:lang w:val="en-US"/>
        </w:rPr>
      </w:pPr>
    </w:p>
    <w:p w14:paraId="24D2E042" w14:textId="65EC2BEA" w:rsidR="00DC0413" w:rsidRDefault="00DC0413" w:rsidP="00DC0413">
      <w:pPr>
        <w:spacing w:line="360" w:lineRule="auto"/>
        <w:jc w:val="both"/>
        <w:rPr>
          <w:sz w:val="30"/>
          <w:szCs w:val="30"/>
        </w:rPr>
      </w:pPr>
      <w:r w:rsidRPr="00DC0413">
        <w:rPr>
          <w:b/>
          <w:sz w:val="30"/>
          <w:szCs w:val="30"/>
        </w:rPr>
        <w:t xml:space="preserve">ARTÍCULO ÚNICO. - </w:t>
      </w:r>
      <w:r w:rsidRPr="00DC0413">
        <w:rPr>
          <w:sz w:val="30"/>
          <w:szCs w:val="30"/>
        </w:rPr>
        <w:t>El presente Decreto entrará en vigor al día siguiente de su publicación en el Diario Oficial de la Federación.</w:t>
      </w:r>
    </w:p>
    <w:p w14:paraId="2235160C" w14:textId="77777777" w:rsidR="006E21FD" w:rsidRPr="00DC0413" w:rsidRDefault="006E21FD" w:rsidP="00DC0413">
      <w:pPr>
        <w:spacing w:line="360" w:lineRule="auto"/>
        <w:jc w:val="both"/>
        <w:rPr>
          <w:sz w:val="30"/>
          <w:szCs w:val="30"/>
        </w:rPr>
      </w:pPr>
    </w:p>
    <w:p w14:paraId="48F21679" w14:textId="42168EA0" w:rsidR="00DC0413" w:rsidRPr="00DC0413" w:rsidRDefault="00DC0413" w:rsidP="00DC0413">
      <w:pPr>
        <w:spacing w:line="360" w:lineRule="auto"/>
        <w:jc w:val="both"/>
        <w:rPr>
          <w:sz w:val="30"/>
          <w:szCs w:val="30"/>
        </w:rPr>
      </w:pPr>
      <w:r w:rsidRPr="00DC0413">
        <w:rPr>
          <w:b/>
          <w:sz w:val="30"/>
          <w:szCs w:val="30"/>
        </w:rPr>
        <w:lastRenderedPageBreak/>
        <w:t xml:space="preserve">Económico. - </w:t>
      </w:r>
      <w:r w:rsidRPr="00DC0413">
        <w:rPr>
          <w:sz w:val="30"/>
          <w:szCs w:val="30"/>
        </w:rPr>
        <w:t>Aprobado que sea, remítase copia de la presente iniciativa al Congreso de la Unión a efecto de seguir el trámite legislativo correspondiente.</w:t>
      </w:r>
    </w:p>
    <w:p w14:paraId="0A54F946" w14:textId="6ECDB524" w:rsidR="00DC0413" w:rsidRPr="00DC0413" w:rsidRDefault="00DC0413" w:rsidP="00DC0413">
      <w:pPr>
        <w:spacing w:line="360" w:lineRule="auto"/>
        <w:jc w:val="both"/>
        <w:rPr>
          <w:b/>
          <w:sz w:val="30"/>
          <w:szCs w:val="30"/>
        </w:rPr>
      </w:pPr>
    </w:p>
    <w:p w14:paraId="3D8715E0" w14:textId="40D3BEB0" w:rsidR="00844D7B" w:rsidRDefault="00DC0413" w:rsidP="00DC0413">
      <w:pPr>
        <w:spacing w:line="360" w:lineRule="auto"/>
        <w:jc w:val="both"/>
        <w:rPr>
          <w:color w:val="000000"/>
          <w:sz w:val="30"/>
          <w:szCs w:val="30"/>
        </w:rPr>
      </w:pPr>
      <w:r w:rsidRPr="00DC0413">
        <w:rPr>
          <w:b/>
          <w:i/>
          <w:color w:val="000000"/>
          <w:sz w:val="32"/>
          <w:szCs w:val="32"/>
        </w:rPr>
        <w:t xml:space="preserve">D a d </w:t>
      </w:r>
      <w:r w:rsidR="002777E4" w:rsidRPr="00DC0413">
        <w:rPr>
          <w:b/>
          <w:i/>
          <w:color w:val="000000"/>
          <w:sz w:val="32"/>
          <w:szCs w:val="32"/>
        </w:rPr>
        <w:t>o</w:t>
      </w:r>
      <w:r w:rsidR="002777E4" w:rsidRPr="00DC0413">
        <w:rPr>
          <w:color w:val="000000"/>
          <w:sz w:val="32"/>
          <w:szCs w:val="32"/>
        </w:rPr>
        <w:t xml:space="preserve"> en</w:t>
      </w:r>
      <w:r w:rsidR="001A7F91">
        <w:rPr>
          <w:color w:val="000000"/>
          <w:sz w:val="30"/>
          <w:szCs w:val="30"/>
        </w:rPr>
        <w:t xml:space="preserve"> la Sede </w:t>
      </w:r>
      <w:r w:rsidRPr="00DC0413">
        <w:rPr>
          <w:color w:val="000000"/>
          <w:sz w:val="30"/>
          <w:szCs w:val="30"/>
        </w:rPr>
        <w:t xml:space="preserve">del Poder Legislativo, al </w:t>
      </w:r>
      <w:r w:rsidR="006A632C" w:rsidRPr="00DC0413">
        <w:rPr>
          <w:color w:val="000000"/>
          <w:sz w:val="30"/>
          <w:szCs w:val="30"/>
        </w:rPr>
        <w:t xml:space="preserve">día </w:t>
      </w:r>
      <w:r w:rsidR="001A7F91">
        <w:rPr>
          <w:color w:val="000000"/>
          <w:sz w:val="30"/>
          <w:szCs w:val="30"/>
        </w:rPr>
        <w:t>décimo</w:t>
      </w:r>
      <w:r w:rsidR="00B44F19">
        <w:rPr>
          <w:color w:val="000000"/>
          <w:sz w:val="30"/>
          <w:szCs w:val="30"/>
        </w:rPr>
        <w:t xml:space="preserve"> primero</w:t>
      </w:r>
      <w:r w:rsidR="002777E4">
        <w:rPr>
          <w:color w:val="000000"/>
          <w:sz w:val="30"/>
          <w:szCs w:val="30"/>
        </w:rPr>
        <w:t xml:space="preserve"> </w:t>
      </w:r>
      <w:r w:rsidRPr="00DC0413">
        <w:rPr>
          <w:color w:val="000000"/>
          <w:sz w:val="30"/>
          <w:szCs w:val="30"/>
        </w:rPr>
        <w:t xml:space="preserve">del mes de </w:t>
      </w:r>
      <w:r w:rsidR="002777E4">
        <w:rPr>
          <w:color w:val="000000"/>
          <w:sz w:val="30"/>
          <w:szCs w:val="30"/>
        </w:rPr>
        <w:t>octubre</w:t>
      </w:r>
      <w:r w:rsidRPr="00DC0413">
        <w:rPr>
          <w:color w:val="000000"/>
          <w:sz w:val="30"/>
          <w:szCs w:val="30"/>
        </w:rPr>
        <w:t xml:space="preserve"> del año dos mil veintitrés.</w:t>
      </w:r>
    </w:p>
    <w:p w14:paraId="0981591B" w14:textId="3D027E0B" w:rsidR="0062093E" w:rsidRPr="00844D7B" w:rsidRDefault="00DC0413" w:rsidP="00DC0413">
      <w:pPr>
        <w:spacing w:line="360" w:lineRule="auto"/>
        <w:jc w:val="both"/>
        <w:rPr>
          <w:color w:val="000000"/>
          <w:sz w:val="30"/>
          <w:szCs w:val="30"/>
        </w:rPr>
      </w:pPr>
      <w:r w:rsidRPr="00DC0413">
        <w:rPr>
          <w:color w:val="000000"/>
          <w:sz w:val="30"/>
          <w:szCs w:val="30"/>
        </w:rPr>
        <w:t xml:space="preserve"> </w:t>
      </w:r>
    </w:p>
    <w:p w14:paraId="490B4B51" w14:textId="38B53795" w:rsidR="00DC0413" w:rsidRPr="00DC0413" w:rsidRDefault="00DC0413" w:rsidP="00DC0413">
      <w:pPr>
        <w:spacing w:line="360" w:lineRule="auto"/>
        <w:jc w:val="center"/>
        <w:rPr>
          <w:b/>
          <w:sz w:val="30"/>
          <w:szCs w:val="30"/>
        </w:rPr>
      </w:pPr>
      <w:r w:rsidRPr="00DC0413">
        <w:rPr>
          <w:b/>
          <w:sz w:val="30"/>
          <w:szCs w:val="30"/>
        </w:rPr>
        <w:t>A T E N T A M E N T E</w:t>
      </w:r>
    </w:p>
    <w:p w14:paraId="51552E67" w14:textId="1E92C7F5" w:rsidR="00DC0413" w:rsidRPr="00DC0413" w:rsidRDefault="00DC0413" w:rsidP="00DC0413">
      <w:pPr>
        <w:spacing w:line="360" w:lineRule="auto"/>
        <w:jc w:val="center"/>
        <w:rPr>
          <w:b/>
          <w:sz w:val="30"/>
          <w:szCs w:val="30"/>
        </w:rPr>
      </w:pPr>
    </w:p>
    <w:p w14:paraId="4BE2064D" w14:textId="693849EB" w:rsidR="00DC0413" w:rsidRPr="00DC0413" w:rsidRDefault="00DC0413" w:rsidP="00DC0413">
      <w:pPr>
        <w:spacing w:line="360" w:lineRule="auto"/>
        <w:jc w:val="center"/>
        <w:rPr>
          <w:b/>
          <w:sz w:val="30"/>
          <w:szCs w:val="30"/>
        </w:rPr>
      </w:pPr>
    </w:p>
    <w:p w14:paraId="42DDC65F" w14:textId="396A4934" w:rsidR="00455726" w:rsidRDefault="00DC0413" w:rsidP="00844D7B">
      <w:pPr>
        <w:jc w:val="center"/>
        <w:rPr>
          <w:b/>
          <w:sz w:val="30"/>
          <w:szCs w:val="30"/>
        </w:rPr>
      </w:pPr>
      <w:r w:rsidRPr="00DC0413">
        <w:rPr>
          <w:b/>
          <w:sz w:val="30"/>
          <w:szCs w:val="30"/>
        </w:rPr>
        <w:t>DIP. ROSANA DÍAZ REYES</w:t>
      </w:r>
    </w:p>
    <w:p w14:paraId="202770EC" w14:textId="77777777" w:rsidR="00B57EBB" w:rsidRDefault="00B57EBB" w:rsidP="00DC0413">
      <w:pPr>
        <w:jc w:val="center"/>
        <w:rPr>
          <w:b/>
          <w:sz w:val="30"/>
          <w:szCs w:val="30"/>
        </w:rPr>
      </w:pPr>
    </w:p>
    <w:p w14:paraId="6DF408D5" w14:textId="77777777" w:rsidR="00455726" w:rsidRDefault="00455726" w:rsidP="00DC0413">
      <w:pPr>
        <w:jc w:val="center"/>
        <w:rPr>
          <w:b/>
          <w:sz w:val="30"/>
          <w:szCs w:val="30"/>
        </w:rPr>
      </w:pPr>
    </w:p>
    <w:p w14:paraId="1C4F45A7" w14:textId="77777777" w:rsidR="006A632C" w:rsidRDefault="006A632C" w:rsidP="00DC0413">
      <w:pPr>
        <w:jc w:val="center"/>
        <w:rPr>
          <w:b/>
          <w:sz w:val="30"/>
          <w:szCs w:val="30"/>
        </w:rPr>
      </w:pPr>
    </w:p>
    <w:p w14:paraId="4D7A08A4" w14:textId="77777777" w:rsidR="006A632C" w:rsidRDefault="006A632C" w:rsidP="00DC0413">
      <w:pPr>
        <w:jc w:val="center"/>
        <w:rPr>
          <w:b/>
          <w:sz w:val="30"/>
          <w:szCs w:val="30"/>
        </w:rPr>
      </w:pPr>
    </w:p>
    <w:sectPr w:rsidR="006A632C" w:rsidSect="00844D7B">
      <w:headerReference w:type="default" r:id="rId8"/>
      <w:footerReference w:type="default" r:id="rId9"/>
      <w:pgSz w:w="12240" w:h="15840"/>
      <w:pgMar w:top="3403"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EC87" w14:textId="77777777" w:rsidR="00165BD1" w:rsidRDefault="00165BD1" w:rsidP="00FB5765">
      <w:pPr>
        <w:spacing w:line="240" w:lineRule="auto"/>
      </w:pPr>
      <w:r>
        <w:separator/>
      </w:r>
    </w:p>
  </w:endnote>
  <w:endnote w:type="continuationSeparator" w:id="0">
    <w:p w14:paraId="63BCB0D4" w14:textId="77777777" w:rsidR="00165BD1" w:rsidRDefault="00165BD1" w:rsidP="00FB5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00000000"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738890"/>
      <w:docPartObj>
        <w:docPartGallery w:val="Page Numbers (Bottom of Page)"/>
        <w:docPartUnique/>
      </w:docPartObj>
    </w:sdtPr>
    <w:sdtEndPr/>
    <w:sdtContent>
      <w:p w14:paraId="0EB52349" w14:textId="5A49CBF4" w:rsidR="00B57EBB" w:rsidRDefault="00B57EBB">
        <w:pPr>
          <w:pStyle w:val="Piedepgina"/>
          <w:jc w:val="center"/>
        </w:pPr>
        <w:r>
          <w:fldChar w:fldCharType="begin"/>
        </w:r>
        <w:r>
          <w:instrText>PAGE   \* MERGEFORMAT</w:instrText>
        </w:r>
        <w:r>
          <w:fldChar w:fldCharType="separate"/>
        </w:r>
        <w:r w:rsidR="00D23B7D" w:rsidRPr="00D23B7D">
          <w:rPr>
            <w:noProof/>
            <w:lang w:val="es-ES"/>
          </w:rPr>
          <w:t>10</w:t>
        </w:r>
        <w:r>
          <w:fldChar w:fldCharType="end"/>
        </w:r>
      </w:p>
    </w:sdtContent>
  </w:sdt>
  <w:p w14:paraId="1B88764F" w14:textId="1C021FD4" w:rsidR="00B57EBB" w:rsidRPr="00B57EBB" w:rsidRDefault="00B57EBB" w:rsidP="00844D7B">
    <w:pPr>
      <w:pStyle w:val="Piedepgina"/>
      <w:ind w:left="7088" w:right="-851"/>
      <w:jc w:val="both"/>
      <w:rPr>
        <w:sz w:val="14"/>
      </w:rPr>
    </w:pPr>
    <w:r w:rsidRPr="00B57EBB">
      <w:rPr>
        <w:sz w:val="12"/>
        <w:szCs w:val="16"/>
      </w:rPr>
      <w:t xml:space="preserve">Iniciativa con carácter de </w:t>
    </w:r>
    <w:r w:rsidRPr="00B57EBB">
      <w:rPr>
        <w:b/>
        <w:sz w:val="12"/>
        <w:szCs w:val="16"/>
      </w:rPr>
      <w:t>DECRETO ANTE EL HONORABLE CONGRESO DE LA UNIÓN,</w:t>
    </w:r>
    <w:r w:rsidRPr="00B57EBB">
      <w:rPr>
        <w:sz w:val="12"/>
        <w:szCs w:val="16"/>
      </w:rPr>
      <w:t xml:space="preserve"> a fin de reformar y adicionar la Ley de Aviación Civil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D67B" w14:textId="77777777" w:rsidR="00165BD1" w:rsidRDefault="00165BD1" w:rsidP="00FB5765">
      <w:pPr>
        <w:spacing w:line="240" w:lineRule="auto"/>
      </w:pPr>
      <w:r>
        <w:separator/>
      </w:r>
    </w:p>
  </w:footnote>
  <w:footnote w:type="continuationSeparator" w:id="0">
    <w:p w14:paraId="58C6672D" w14:textId="77777777" w:rsidR="00165BD1" w:rsidRDefault="00165BD1" w:rsidP="00FB5765">
      <w:pPr>
        <w:spacing w:line="240" w:lineRule="auto"/>
      </w:pPr>
      <w:r>
        <w:continuationSeparator/>
      </w:r>
    </w:p>
  </w:footnote>
  <w:footnote w:id="1">
    <w:p w14:paraId="6C821722" w14:textId="4C8026C0" w:rsidR="0048199F" w:rsidRPr="00EF23C5" w:rsidRDefault="0048199F">
      <w:pPr>
        <w:pStyle w:val="Textonotapie"/>
      </w:pPr>
      <w:r>
        <w:rPr>
          <w:rStyle w:val="Refdenotaalpie"/>
        </w:rPr>
        <w:footnoteRef/>
      </w:r>
      <w:r>
        <w:t xml:space="preserve"> Ley de </w:t>
      </w:r>
      <w:r w:rsidR="00EF23C5">
        <w:t xml:space="preserve">aviación </w:t>
      </w:r>
      <w:r w:rsidR="000E0C0B">
        <w:t>civil articulo</w:t>
      </w:r>
      <w:r w:rsidR="00EF23C5">
        <w:t xml:space="preserve"> 52</w:t>
      </w:r>
      <w:r w:rsidR="004302FD">
        <w:t xml:space="preserve"> </w:t>
      </w:r>
      <w:r w:rsidR="00EF23C5" w:rsidRPr="00EF23C5">
        <w:t>(</w:t>
      </w:r>
      <w:r w:rsidR="00EF23C5">
        <w:t xml:space="preserve">2023) </w:t>
      </w:r>
      <w:hyperlink r:id="rId1" w:history="1">
        <w:r w:rsidR="00EF23C5" w:rsidRPr="001204C9">
          <w:rPr>
            <w:rStyle w:val="Hipervnculo"/>
          </w:rPr>
          <w:t>https://www.diputados.gob.mx/LeyesBiblio/pdf/LAC.pdf</w:t>
        </w:r>
      </w:hyperlink>
    </w:p>
  </w:footnote>
  <w:footnote w:id="2">
    <w:p w14:paraId="53816208" w14:textId="2D55F8AA" w:rsidR="00FB5765" w:rsidRPr="000E0C0B" w:rsidRDefault="00FB5765">
      <w:pPr>
        <w:pStyle w:val="Textonotapie"/>
        <w:rPr>
          <w:color w:val="000000" w:themeColor="text1"/>
        </w:rPr>
      </w:pPr>
      <w:r>
        <w:rPr>
          <w:rStyle w:val="Refdenotaalpie"/>
        </w:rPr>
        <w:footnoteRef/>
      </w:r>
      <w:r>
        <w:t xml:space="preserve"> </w:t>
      </w:r>
      <w:r w:rsidR="00B2219B" w:rsidRPr="00B2219B">
        <w:t xml:space="preserve"> </w:t>
      </w:r>
      <w:bookmarkStart w:id="0" w:name="_Hlk147135318"/>
      <w:r w:rsidR="003B5BC7" w:rsidRPr="004302FD">
        <w:rPr>
          <w:color w:val="000000" w:themeColor="text1"/>
          <w:sz w:val="16"/>
          <w:szCs w:val="21"/>
          <w:shd w:val="clear" w:color="auto" w:fill="FFFFFF"/>
        </w:rPr>
        <w:t>2a./J. 24/2019 (10a.), Gaceta del Semanario Judicial de la Federación</w:t>
      </w:r>
      <w:r w:rsidR="003B5BC7" w:rsidRPr="000E0C0B">
        <w:rPr>
          <w:color w:val="000000" w:themeColor="text1"/>
          <w:sz w:val="21"/>
          <w:szCs w:val="21"/>
          <w:shd w:val="clear" w:color="auto" w:fill="FFFFFF"/>
        </w:rPr>
        <w:t>,</w:t>
      </w:r>
    </w:p>
    <w:bookmarkEnd w:id="0"/>
  </w:footnote>
  <w:footnote w:id="3">
    <w:p w14:paraId="1019D2C8" w14:textId="46BF7592" w:rsidR="00203951" w:rsidRPr="00B2219B" w:rsidRDefault="00203951" w:rsidP="00203951">
      <w:pPr>
        <w:pStyle w:val="Textonotapie"/>
      </w:pPr>
      <w:r>
        <w:rPr>
          <w:rStyle w:val="Refdenotaalpie"/>
        </w:rPr>
        <w:footnoteRef/>
      </w:r>
      <w:r>
        <w:t xml:space="preserve"> </w:t>
      </w:r>
      <w:r w:rsidRPr="00B2219B">
        <w:t>1a. CXVI/2019 (10a.)</w:t>
      </w:r>
      <w:r>
        <w:t xml:space="preserve">, Semanario Judicial de la federación y su Gaceta. </w:t>
      </w:r>
      <w:r w:rsidRPr="00944F57">
        <w:t xml:space="preserve">Libro 73, </w:t>
      </w:r>
      <w:r w:rsidR="00506259">
        <w:t>D</w:t>
      </w:r>
      <w:r w:rsidR="00506259" w:rsidRPr="00944F57">
        <w:t>iciembre</w:t>
      </w:r>
      <w:r w:rsidRPr="00944F57">
        <w:t xml:space="preserve"> de 2019, Tomo I, página 324</w:t>
      </w:r>
      <w:r>
        <w:t>.</w:t>
      </w:r>
    </w:p>
    <w:p w14:paraId="0EE34F6C" w14:textId="49B802A5" w:rsidR="00203951" w:rsidRPr="00203951" w:rsidRDefault="00203951">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A00E" w14:textId="77777777" w:rsidR="008E3CBA" w:rsidRDefault="008E3CBA" w:rsidP="00AC0384">
    <w:pPr>
      <w:pBdr>
        <w:top w:val="nil"/>
        <w:left w:val="nil"/>
        <w:bottom w:val="nil"/>
        <w:right w:val="nil"/>
        <w:between w:val="nil"/>
      </w:pBdr>
      <w:tabs>
        <w:tab w:val="center" w:pos="4419"/>
        <w:tab w:val="right" w:pos="8838"/>
      </w:tabs>
      <w:spacing w:line="240" w:lineRule="auto"/>
      <w:jc w:val="right"/>
      <w:rPr>
        <w:rFonts w:ascii="Times New Roman" w:eastAsia="Century Gothic" w:hAnsi="Times New Roman" w:cs="Times New Roman"/>
        <w:b/>
        <w:i/>
        <w:color w:val="000000"/>
        <w:sz w:val="24"/>
      </w:rPr>
    </w:pPr>
  </w:p>
  <w:p w14:paraId="62C663AF" w14:textId="77777777" w:rsidR="00AC0384" w:rsidRPr="008E3CBA" w:rsidRDefault="00AC0384" w:rsidP="00AC0384">
    <w:pPr>
      <w:pBdr>
        <w:top w:val="nil"/>
        <w:left w:val="nil"/>
        <w:bottom w:val="nil"/>
        <w:right w:val="nil"/>
        <w:between w:val="nil"/>
      </w:pBdr>
      <w:tabs>
        <w:tab w:val="center" w:pos="4419"/>
        <w:tab w:val="right" w:pos="8838"/>
      </w:tabs>
      <w:spacing w:line="240" w:lineRule="auto"/>
      <w:jc w:val="right"/>
      <w:rPr>
        <w:rFonts w:ascii="Times New Roman" w:eastAsia="Century Gothic" w:hAnsi="Times New Roman" w:cs="Times New Roman"/>
        <w:b/>
        <w:i/>
        <w:color w:val="000000"/>
        <w:sz w:val="24"/>
      </w:rPr>
    </w:pPr>
    <w:r w:rsidRPr="008E3CBA">
      <w:rPr>
        <w:rFonts w:ascii="Times New Roman" w:eastAsia="Century Gothic" w:hAnsi="Times New Roman" w:cs="Times New Roman"/>
        <w:b/>
        <w:i/>
        <w:color w:val="000000"/>
        <w:sz w:val="24"/>
      </w:rPr>
      <w:t xml:space="preserve">“2023, Centenario de la Muerte del General Francisco Villa” </w:t>
    </w:r>
  </w:p>
  <w:p w14:paraId="6FEB28D5" w14:textId="77777777" w:rsidR="00AC0384" w:rsidRPr="008E3CBA" w:rsidRDefault="00AC0384" w:rsidP="008E3CBA">
    <w:pPr>
      <w:pBdr>
        <w:top w:val="nil"/>
        <w:left w:val="nil"/>
        <w:bottom w:val="nil"/>
        <w:right w:val="nil"/>
        <w:between w:val="nil"/>
      </w:pBdr>
      <w:tabs>
        <w:tab w:val="center" w:pos="4419"/>
        <w:tab w:val="right" w:pos="8838"/>
      </w:tabs>
      <w:spacing w:line="360" w:lineRule="auto"/>
      <w:jc w:val="right"/>
      <w:rPr>
        <w:rFonts w:ascii="Times New Roman" w:eastAsia="Century Gothic" w:hAnsi="Times New Roman" w:cs="Times New Roman"/>
        <w:b/>
        <w:i/>
        <w:color w:val="000000"/>
        <w:sz w:val="24"/>
      </w:rPr>
    </w:pPr>
    <w:r w:rsidRPr="008E3CBA">
      <w:rPr>
        <w:rFonts w:ascii="Times New Roman" w:eastAsia="Century Gothic" w:hAnsi="Times New Roman" w:cs="Times New Roman"/>
        <w:b/>
        <w:i/>
        <w:color w:val="000000"/>
        <w:sz w:val="24"/>
      </w:rPr>
      <w:t xml:space="preserve">“2023, Cien años del </w:t>
    </w:r>
    <w:proofErr w:type="spellStart"/>
    <w:r w:rsidRPr="008E3CBA">
      <w:rPr>
        <w:rFonts w:ascii="Times New Roman" w:eastAsia="Century Gothic" w:hAnsi="Times New Roman" w:cs="Times New Roman"/>
        <w:b/>
        <w:i/>
        <w:color w:val="000000"/>
        <w:sz w:val="24"/>
      </w:rPr>
      <w:t>Rotarismo</w:t>
    </w:r>
    <w:proofErr w:type="spellEnd"/>
    <w:r w:rsidRPr="008E3CBA">
      <w:rPr>
        <w:rFonts w:ascii="Times New Roman" w:eastAsia="Century Gothic" w:hAnsi="Times New Roman" w:cs="Times New Roman"/>
        <w:b/>
        <w:i/>
        <w:color w:val="000000"/>
        <w:sz w:val="24"/>
      </w:rPr>
      <w:t xml:space="preserve"> en Chihuahua”</w:t>
    </w:r>
  </w:p>
  <w:p w14:paraId="76D1EBB5" w14:textId="63F83FF5" w:rsidR="00AC0384" w:rsidRPr="008E3CBA" w:rsidRDefault="008E3CBA" w:rsidP="008E3CBA">
    <w:pPr>
      <w:pBdr>
        <w:top w:val="nil"/>
        <w:left w:val="nil"/>
        <w:bottom w:val="nil"/>
        <w:right w:val="nil"/>
        <w:between w:val="nil"/>
      </w:pBdr>
      <w:tabs>
        <w:tab w:val="center" w:pos="4419"/>
        <w:tab w:val="right" w:pos="8838"/>
      </w:tabs>
      <w:spacing w:line="360" w:lineRule="auto"/>
      <w:jc w:val="right"/>
      <w:rPr>
        <w:rFonts w:ascii="Times New Roman" w:hAnsi="Times New Roman" w:cs="Times New Roman"/>
        <w:color w:val="000000"/>
        <w:sz w:val="28"/>
        <w:szCs w:val="24"/>
      </w:rPr>
    </w:pPr>
    <w:proofErr w:type="spellStart"/>
    <w:r w:rsidRPr="008E3CBA">
      <w:rPr>
        <w:rFonts w:ascii="Times New Roman" w:eastAsia="Century Gothic" w:hAnsi="Times New Roman" w:cs="Times New Roman"/>
        <w:b/>
        <w:i/>
        <w:color w:val="000000"/>
        <w:sz w:val="24"/>
      </w:rPr>
      <w:t>Dip</w:t>
    </w:r>
    <w:proofErr w:type="spellEnd"/>
    <w:r w:rsidRPr="008E3CBA">
      <w:rPr>
        <w:rFonts w:ascii="Times New Roman" w:eastAsia="Century Gothic" w:hAnsi="Times New Roman" w:cs="Times New Roman"/>
        <w:b/>
        <w:i/>
        <w:color w:val="000000"/>
        <w:sz w:val="24"/>
      </w:rPr>
      <w:t>. Rosana Díaz</w:t>
    </w:r>
    <w:r>
      <w:rPr>
        <w:rFonts w:ascii="Times New Roman" w:eastAsia="Century Gothic" w:hAnsi="Times New Roman" w:cs="Times New Roman"/>
        <w:b/>
        <w:i/>
        <w:color w:val="000000"/>
        <w:sz w:val="24"/>
      </w:rPr>
      <w:t xml:space="preserve"> Reyes</w:t>
    </w:r>
    <w:r w:rsidRPr="008E3CBA">
      <w:rPr>
        <w:rFonts w:ascii="Times New Roman" w:eastAsia="Century Gothic" w:hAnsi="Times New Roman" w:cs="Times New Roman"/>
        <w:b/>
        <w:i/>
        <w:color w:val="000000"/>
        <w:sz w:val="24"/>
      </w:rPr>
      <w:t xml:space="preserve"> - </w:t>
    </w:r>
    <w:r w:rsidR="00AC0384" w:rsidRPr="008E3CBA">
      <w:rPr>
        <w:rFonts w:ascii="Times New Roman" w:eastAsia="Century Gothic" w:hAnsi="Times New Roman" w:cs="Times New Roman"/>
        <w:b/>
        <w:i/>
        <w:color w:val="000000"/>
        <w:sz w:val="24"/>
      </w:rPr>
      <w:t xml:space="preserve">Grupo Parlamentario de MORENA </w:t>
    </w:r>
  </w:p>
  <w:p w14:paraId="6E4C71FE" w14:textId="77777777" w:rsidR="00AC0384" w:rsidRPr="008E3CBA" w:rsidRDefault="00AC0384" w:rsidP="00AC0384">
    <w:pPr>
      <w:pBdr>
        <w:top w:val="nil"/>
        <w:left w:val="nil"/>
        <w:bottom w:val="nil"/>
        <w:right w:val="nil"/>
        <w:between w:val="nil"/>
      </w:pBdr>
      <w:tabs>
        <w:tab w:val="center" w:pos="4419"/>
        <w:tab w:val="right" w:pos="8838"/>
      </w:tabs>
      <w:spacing w:line="240" w:lineRule="auto"/>
      <w:jc w:val="right"/>
      <w:rPr>
        <w:rFonts w:ascii="Times New Roman" w:eastAsia="Arabic Typesetting" w:hAnsi="Times New Roman" w:cs="Times New Roman"/>
        <w:color w:val="000000"/>
        <w:sz w:val="44"/>
        <w:szCs w:val="40"/>
      </w:rPr>
    </w:pPr>
  </w:p>
  <w:p w14:paraId="7F546DE0" w14:textId="77777777" w:rsidR="00AC0384" w:rsidRDefault="00AC0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18"/>
    <w:rsid w:val="00002A90"/>
    <w:rsid w:val="000242CF"/>
    <w:rsid w:val="0003469A"/>
    <w:rsid w:val="0005032F"/>
    <w:rsid w:val="00064D55"/>
    <w:rsid w:val="00073A7B"/>
    <w:rsid w:val="000766D7"/>
    <w:rsid w:val="000A00E6"/>
    <w:rsid w:val="000E00D9"/>
    <w:rsid w:val="000E0C0B"/>
    <w:rsid w:val="000E7F4B"/>
    <w:rsid w:val="000F6383"/>
    <w:rsid w:val="001034AC"/>
    <w:rsid w:val="001139B6"/>
    <w:rsid w:val="00155518"/>
    <w:rsid w:val="00165BD1"/>
    <w:rsid w:val="00166C33"/>
    <w:rsid w:val="00181B39"/>
    <w:rsid w:val="0019035D"/>
    <w:rsid w:val="001915D9"/>
    <w:rsid w:val="001A7F91"/>
    <w:rsid w:val="001B5289"/>
    <w:rsid w:val="001C1F5B"/>
    <w:rsid w:val="001E5918"/>
    <w:rsid w:val="00203951"/>
    <w:rsid w:val="002114DB"/>
    <w:rsid w:val="002206D0"/>
    <w:rsid w:val="00233ED7"/>
    <w:rsid w:val="00245E79"/>
    <w:rsid w:val="00247CCB"/>
    <w:rsid w:val="0025107F"/>
    <w:rsid w:val="0026445B"/>
    <w:rsid w:val="00272874"/>
    <w:rsid w:val="002777E4"/>
    <w:rsid w:val="00284132"/>
    <w:rsid w:val="002910B8"/>
    <w:rsid w:val="00294B70"/>
    <w:rsid w:val="002A2E44"/>
    <w:rsid w:val="002B4D40"/>
    <w:rsid w:val="002C61F4"/>
    <w:rsid w:val="002F0E53"/>
    <w:rsid w:val="002F66FA"/>
    <w:rsid w:val="0031026A"/>
    <w:rsid w:val="00320FB9"/>
    <w:rsid w:val="00331577"/>
    <w:rsid w:val="00337BD6"/>
    <w:rsid w:val="00357D2C"/>
    <w:rsid w:val="003824A0"/>
    <w:rsid w:val="00395F8E"/>
    <w:rsid w:val="003B5BC7"/>
    <w:rsid w:val="003F0660"/>
    <w:rsid w:val="00411799"/>
    <w:rsid w:val="004302FD"/>
    <w:rsid w:val="00435737"/>
    <w:rsid w:val="00446C2A"/>
    <w:rsid w:val="00455726"/>
    <w:rsid w:val="00470BDA"/>
    <w:rsid w:val="00475C43"/>
    <w:rsid w:val="0048199F"/>
    <w:rsid w:val="00484A9E"/>
    <w:rsid w:val="00487D93"/>
    <w:rsid w:val="004A049F"/>
    <w:rsid w:val="004A5E98"/>
    <w:rsid w:val="004A7243"/>
    <w:rsid w:val="004A7737"/>
    <w:rsid w:val="004B58CA"/>
    <w:rsid w:val="004D2176"/>
    <w:rsid w:val="00506259"/>
    <w:rsid w:val="005168C3"/>
    <w:rsid w:val="005466DD"/>
    <w:rsid w:val="005602F4"/>
    <w:rsid w:val="00564143"/>
    <w:rsid w:val="005671AF"/>
    <w:rsid w:val="00582E5B"/>
    <w:rsid w:val="005C2E73"/>
    <w:rsid w:val="005D4275"/>
    <w:rsid w:val="005D55DB"/>
    <w:rsid w:val="005F6672"/>
    <w:rsid w:val="005F6F5C"/>
    <w:rsid w:val="006068DA"/>
    <w:rsid w:val="00612284"/>
    <w:rsid w:val="006177C7"/>
    <w:rsid w:val="0062093E"/>
    <w:rsid w:val="0067445F"/>
    <w:rsid w:val="0069545E"/>
    <w:rsid w:val="006A632C"/>
    <w:rsid w:val="006A661C"/>
    <w:rsid w:val="006B6A60"/>
    <w:rsid w:val="006E21FD"/>
    <w:rsid w:val="007039B3"/>
    <w:rsid w:val="00715C62"/>
    <w:rsid w:val="00722E5E"/>
    <w:rsid w:val="007365FA"/>
    <w:rsid w:val="00766567"/>
    <w:rsid w:val="00774D23"/>
    <w:rsid w:val="00783996"/>
    <w:rsid w:val="007862A6"/>
    <w:rsid w:val="007A105C"/>
    <w:rsid w:val="007A4C10"/>
    <w:rsid w:val="007C1D8D"/>
    <w:rsid w:val="007D30A3"/>
    <w:rsid w:val="007E2FBC"/>
    <w:rsid w:val="007E3A1F"/>
    <w:rsid w:val="007E556C"/>
    <w:rsid w:val="007F766C"/>
    <w:rsid w:val="00805E46"/>
    <w:rsid w:val="008160B5"/>
    <w:rsid w:val="0082524A"/>
    <w:rsid w:val="00844D7B"/>
    <w:rsid w:val="00847767"/>
    <w:rsid w:val="00870522"/>
    <w:rsid w:val="008825AF"/>
    <w:rsid w:val="008A0844"/>
    <w:rsid w:val="008A65CC"/>
    <w:rsid w:val="008C3078"/>
    <w:rsid w:val="008E3CBA"/>
    <w:rsid w:val="008E7452"/>
    <w:rsid w:val="008F58AA"/>
    <w:rsid w:val="00903904"/>
    <w:rsid w:val="00944F57"/>
    <w:rsid w:val="009550EF"/>
    <w:rsid w:val="00961391"/>
    <w:rsid w:val="00961EB0"/>
    <w:rsid w:val="00973ABD"/>
    <w:rsid w:val="00981D24"/>
    <w:rsid w:val="00991A93"/>
    <w:rsid w:val="009B1EE9"/>
    <w:rsid w:val="009B3758"/>
    <w:rsid w:val="009B3862"/>
    <w:rsid w:val="009E72A8"/>
    <w:rsid w:val="00A078F2"/>
    <w:rsid w:val="00A12E9A"/>
    <w:rsid w:val="00A13547"/>
    <w:rsid w:val="00A34BD0"/>
    <w:rsid w:val="00A83DCF"/>
    <w:rsid w:val="00A8782C"/>
    <w:rsid w:val="00A9093D"/>
    <w:rsid w:val="00AA0DF0"/>
    <w:rsid w:val="00AA365B"/>
    <w:rsid w:val="00AB300A"/>
    <w:rsid w:val="00AC0384"/>
    <w:rsid w:val="00B005E2"/>
    <w:rsid w:val="00B2219B"/>
    <w:rsid w:val="00B41EDD"/>
    <w:rsid w:val="00B44F19"/>
    <w:rsid w:val="00B57EBB"/>
    <w:rsid w:val="00B6153E"/>
    <w:rsid w:val="00B6501B"/>
    <w:rsid w:val="00B84F0D"/>
    <w:rsid w:val="00B973DE"/>
    <w:rsid w:val="00BA26B0"/>
    <w:rsid w:val="00BC32D3"/>
    <w:rsid w:val="00BE6EA9"/>
    <w:rsid w:val="00C45FD4"/>
    <w:rsid w:val="00C50433"/>
    <w:rsid w:val="00C820D2"/>
    <w:rsid w:val="00CB190E"/>
    <w:rsid w:val="00D23B7D"/>
    <w:rsid w:val="00D538A4"/>
    <w:rsid w:val="00D55415"/>
    <w:rsid w:val="00D77869"/>
    <w:rsid w:val="00D80002"/>
    <w:rsid w:val="00D84CAF"/>
    <w:rsid w:val="00DA5844"/>
    <w:rsid w:val="00DC0413"/>
    <w:rsid w:val="00DC5D1B"/>
    <w:rsid w:val="00E03C27"/>
    <w:rsid w:val="00E07489"/>
    <w:rsid w:val="00E20603"/>
    <w:rsid w:val="00E21A35"/>
    <w:rsid w:val="00E2293F"/>
    <w:rsid w:val="00E31505"/>
    <w:rsid w:val="00E44E6D"/>
    <w:rsid w:val="00E67505"/>
    <w:rsid w:val="00E84792"/>
    <w:rsid w:val="00EB5129"/>
    <w:rsid w:val="00EF23C5"/>
    <w:rsid w:val="00EF3300"/>
    <w:rsid w:val="00F1266B"/>
    <w:rsid w:val="00F13A83"/>
    <w:rsid w:val="00F24156"/>
    <w:rsid w:val="00F50741"/>
    <w:rsid w:val="00F53F35"/>
    <w:rsid w:val="00F548EA"/>
    <w:rsid w:val="00F61633"/>
    <w:rsid w:val="00F652A3"/>
    <w:rsid w:val="00F766A1"/>
    <w:rsid w:val="00F96C7F"/>
    <w:rsid w:val="00FA4F66"/>
    <w:rsid w:val="00FB5765"/>
    <w:rsid w:val="00FC5F30"/>
    <w:rsid w:val="00FD54E1"/>
    <w:rsid w:val="00FE3B80"/>
    <w:rsid w:val="00FF3018"/>
    <w:rsid w:val="00FF4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7340"/>
  <w15:chartTrackingRefBased/>
  <w15:docId w15:val="{F3AC201B-A91C-4B77-B92B-4E59C91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F"/>
    <w:pPr>
      <w:spacing w:after="0" w:line="276" w:lineRule="auto"/>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E5E"/>
    <w:pPr>
      <w:ind w:left="720"/>
      <w:contextualSpacing/>
    </w:pPr>
  </w:style>
  <w:style w:type="paragraph" w:styleId="Textonotapie">
    <w:name w:val="footnote text"/>
    <w:basedOn w:val="Normal"/>
    <w:link w:val="TextonotapieCar"/>
    <w:uiPriority w:val="99"/>
    <w:semiHidden/>
    <w:unhideWhenUsed/>
    <w:rsid w:val="00FB5765"/>
    <w:pPr>
      <w:spacing w:line="240" w:lineRule="auto"/>
    </w:pPr>
    <w:rPr>
      <w:sz w:val="20"/>
      <w:szCs w:val="20"/>
    </w:rPr>
  </w:style>
  <w:style w:type="character" w:customStyle="1" w:styleId="TextonotapieCar">
    <w:name w:val="Texto nota pie Car"/>
    <w:basedOn w:val="Fuentedeprrafopredeter"/>
    <w:link w:val="Textonotapie"/>
    <w:uiPriority w:val="99"/>
    <w:semiHidden/>
    <w:rsid w:val="00FB5765"/>
    <w:rPr>
      <w:rFonts w:ascii="Arial" w:eastAsia="Arial" w:hAnsi="Arial" w:cs="Arial"/>
      <w:kern w:val="0"/>
      <w:sz w:val="20"/>
      <w:szCs w:val="20"/>
      <w:lang w:eastAsia="es-MX"/>
      <w14:ligatures w14:val="none"/>
    </w:rPr>
  </w:style>
  <w:style w:type="character" w:styleId="Refdenotaalpie">
    <w:name w:val="footnote reference"/>
    <w:basedOn w:val="Fuentedeprrafopredeter"/>
    <w:uiPriority w:val="99"/>
    <w:semiHidden/>
    <w:unhideWhenUsed/>
    <w:rsid w:val="00FB5765"/>
    <w:rPr>
      <w:vertAlign w:val="superscript"/>
    </w:rPr>
  </w:style>
  <w:style w:type="paragraph" w:styleId="Encabezado">
    <w:name w:val="header"/>
    <w:basedOn w:val="Normal"/>
    <w:link w:val="EncabezadoCar"/>
    <w:uiPriority w:val="99"/>
    <w:unhideWhenUsed/>
    <w:rsid w:val="00475C4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5C43"/>
    <w:rPr>
      <w:rFonts w:ascii="Arial" w:eastAsia="Arial" w:hAnsi="Arial" w:cs="Arial"/>
      <w:kern w:val="0"/>
      <w:lang w:eastAsia="es-MX"/>
      <w14:ligatures w14:val="none"/>
    </w:rPr>
  </w:style>
  <w:style w:type="paragraph" w:styleId="Piedepgina">
    <w:name w:val="footer"/>
    <w:basedOn w:val="Normal"/>
    <w:link w:val="PiedepginaCar"/>
    <w:uiPriority w:val="99"/>
    <w:unhideWhenUsed/>
    <w:rsid w:val="00475C4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5C43"/>
    <w:rPr>
      <w:rFonts w:ascii="Arial" w:eastAsia="Arial" w:hAnsi="Arial" w:cs="Arial"/>
      <w:kern w:val="0"/>
      <w:lang w:eastAsia="es-MX"/>
      <w14:ligatures w14:val="none"/>
    </w:rPr>
  </w:style>
  <w:style w:type="character" w:styleId="Hipervnculo">
    <w:name w:val="Hyperlink"/>
    <w:basedOn w:val="Fuentedeprrafopredeter"/>
    <w:uiPriority w:val="99"/>
    <w:unhideWhenUsed/>
    <w:rsid w:val="00EF23C5"/>
    <w:rPr>
      <w:color w:val="0563C1" w:themeColor="hyperlink"/>
      <w:u w:val="single"/>
    </w:rPr>
  </w:style>
  <w:style w:type="character" w:customStyle="1" w:styleId="Mencinsinresolver1">
    <w:name w:val="Mención sin resolver1"/>
    <w:basedOn w:val="Fuentedeprrafopredeter"/>
    <w:uiPriority w:val="99"/>
    <w:semiHidden/>
    <w:unhideWhenUsed/>
    <w:rsid w:val="00EF23C5"/>
    <w:rPr>
      <w:color w:val="605E5C"/>
      <w:shd w:val="clear" w:color="auto" w:fill="E1DFDD"/>
    </w:rPr>
  </w:style>
  <w:style w:type="paragraph" w:styleId="Textodeglobo">
    <w:name w:val="Balloon Text"/>
    <w:basedOn w:val="Normal"/>
    <w:link w:val="TextodegloboCar"/>
    <w:uiPriority w:val="99"/>
    <w:semiHidden/>
    <w:unhideWhenUsed/>
    <w:rsid w:val="008E3C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CBA"/>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8444">
      <w:bodyDiv w:val="1"/>
      <w:marLeft w:val="0"/>
      <w:marRight w:val="0"/>
      <w:marTop w:val="0"/>
      <w:marBottom w:val="0"/>
      <w:divBdr>
        <w:top w:val="none" w:sz="0" w:space="0" w:color="auto"/>
        <w:left w:val="none" w:sz="0" w:space="0" w:color="auto"/>
        <w:bottom w:val="none" w:sz="0" w:space="0" w:color="auto"/>
        <w:right w:val="none" w:sz="0" w:space="0" w:color="auto"/>
      </w:divBdr>
    </w:div>
    <w:div w:id="1535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A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DB14-F132-4145-BC8C-425BEDF8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1799</Words>
  <Characters>9897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Brenda Sarahi Gonzalez Dominguez</cp:lastModifiedBy>
  <cp:revision>2</cp:revision>
  <cp:lastPrinted>2023-10-11T18:47:00Z</cp:lastPrinted>
  <dcterms:created xsi:type="dcterms:W3CDTF">2024-02-20T19:10:00Z</dcterms:created>
  <dcterms:modified xsi:type="dcterms:W3CDTF">2024-02-20T19:10:00Z</dcterms:modified>
</cp:coreProperties>
</file>