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2BE5C" w14:textId="77777777" w:rsidR="00091305" w:rsidRPr="00091305" w:rsidRDefault="00091305" w:rsidP="007F2D75">
      <w:pPr>
        <w:spacing w:after="0" w:line="360" w:lineRule="auto"/>
        <w:jc w:val="both"/>
        <w:rPr>
          <w:rFonts w:ascii="Arial" w:hAnsi="Arial" w:cs="Arial"/>
          <w:b/>
          <w:bCs/>
          <w:sz w:val="24"/>
          <w:szCs w:val="24"/>
        </w:rPr>
      </w:pPr>
      <w:bookmarkStart w:id="0" w:name="_Hlk183077259"/>
      <w:r w:rsidRPr="00091305">
        <w:rPr>
          <w:rFonts w:ascii="Arial" w:hAnsi="Arial" w:cs="Arial"/>
          <w:b/>
          <w:bCs/>
          <w:sz w:val="24"/>
          <w:szCs w:val="24"/>
        </w:rPr>
        <w:t>H. CONGRESO DEL ESTADO DEL ESTADO DE CHIHUAHUA</w:t>
      </w:r>
    </w:p>
    <w:p w14:paraId="771DC55B" w14:textId="77777777" w:rsidR="00091305" w:rsidRPr="00091305" w:rsidRDefault="00091305" w:rsidP="007F2D75">
      <w:pPr>
        <w:spacing w:after="0" w:line="360" w:lineRule="auto"/>
        <w:jc w:val="both"/>
        <w:rPr>
          <w:rFonts w:ascii="Arial" w:hAnsi="Arial" w:cs="Arial"/>
          <w:b/>
          <w:bCs/>
          <w:sz w:val="24"/>
          <w:szCs w:val="24"/>
        </w:rPr>
      </w:pPr>
      <w:r w:rsidRPr="00091305">
        <w:rPr>
          <w:rFonts w:ascii="Arial" w:hAnsi="Arial" w:cs="Arial"/>
          <w:b/>
          <w:bCs/>
          <w:sz w:val="24"/>
          <w:szCs w:val="24"/>
        </w:rPr>
        <w:t>PRESENTE. –</w:t>
      </w:r>
    </w:p>
    <w:p w14:paraId="4C2930AA" w14:textId="77777777" w:rsidR="00091305" w:rsidRPr="00091305" w:rsidRDefault="00091305" w:rsidP="007F2D75">
      <w:pPr>
        <w:spacing w:after="0" w:line="360" w:lineRule="auto"/>
        <w:jc w:val="both"/>
        <w:rPr>
          <w:rFonts w:ascii="Arial" w:hAnsi="Arial" w:cs="Arial"/>
          <w:sz w:val="24"/>
          <w:szCs w:val="24"/>
        </w:rPr>
      </w:pPr>
    </w:p>
    <w:p w14:paraId="633CC64B" w14:textId="77777777" w:rsidR="00091305" w:rsidRPr="00091305" w:rsidRDefault="00091305" w:rsidP="007F2D75">
      <w:pPr>
        <w:spacing w:after="0" w:line="360" w:lineRule="auto"/>
        <w:jc w:val="both"/>
        <w:rPr>
          <w:rFonts w:ascii="Arial" w:hAnsi="Arial" w:cs="Arial"/>
          <w:sz w:val="24"/>
          <w:szCs w:val="24"/>
        </w:rPr>
      </w:pPr>
      <w:r w:rsidRPr="00091305">
        <w:rPr>
          <w:rFonts w:ascii="Arial" w:hAnsi="Arial" w:cs="Arial"/>
          <w:sz w:val="24"/>
          <w:szCs w:val="24"/>
        </w:rPr>
        <w:t xml:space="preserve">Quienes suscribimos, </w:t>
      </w:r>
      <w:r w:rsidRPr="00091305">
        <w:rPr>
          <w:rFonts w:ascii="Arial" w:hAnsi="Arial" w:cs="Arial"/>
          <w:b/>
          <w:bCs/>
          <w:sz w:val="24"/>
          <w:szCs w:val="24"/>
        </w:rPr>
        <w:t>Pedro Torres Estrada, Rosana Díaz Reyes, Magdalena Rentería Pérez, Jael Argüelles Díaz, Brenda Francisca Ríos Prieto, Elizabeth Guzmán Argueta, Edith Palma Ontiveros, Herminia Gómez Carrasco, Leticia Ortega Máynez, María Antonieta Pérez Reyes, Oscar Daniel Avitia Arellanes y Edin Cuauhtémoc Estrada Sotelo</w:t>
      </w:r>
      <w:r w:rsidRPr="00091305">
        <w:rPr>
          <w:rFonts w:ascii="Arial" w:hAnsi="Arial" w:cs="Arial"/>
          <w:sz w:val="24"/>
          <w:szCs w:val="24"/>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la siguiente </w:t>
      </w:r>
      <w:r w:rsidRPr="00091305">
        <w:rPr>
          <w:rFonts w:ascii="Arial" w:hAnsi="Arial" w:cs="Arial"/>
          <w:b/>
          <w:bCs/>
          <w:sz w:val="24"/>
          <w:szCs w:val="24"/>
        </w:rPr>
        <w:t>PROPOSICIÓN</w:t>
      </w:r>
      <w:r w:rsidRPr="00091305">
        <w:rPr>
          <w:rFonts w:ascii="Arial" w:hAnsi="Arial" w:cs="Arial"/>
          <w:sz w:val="24"/>
          <w:szCs w:val="24"/>
        </w:rPr>
        <w:t xml:space="preserve"> con carácter de </w:t>
      </w:r>
      <w:r w:rsidRPr="00091305">
        <w:rPr>
          <w:rFonts w:ascii="Arial" w:hAnsi="Arial" w:cs="Arial"/>
          <w:b/>
          <w:bCs/>
          <w:sz w:val="24"/>
          <w:szCs w:val="24"/>
        </w:rPr>
        <w:t xml:space="preserve">ACUERDO </w:t>
      </w:r>
      <w:r w:rsidRPr="00091305">
        <w:rPr>
          <w:rFonts w:ascii="Arial" w:hAnsi="Arial" w:cs="Arial"/>
          <w:sz w:val="24"/>
          <w:szCs w:val="24"/>
        </w:rPr>
        <w:t>con sustento en la siguiente:</w:t>
      </w:r>
    </w:p>
    <w:p w14:paraId="0AFFF912" w14:textId="35C5371C" w:rsidR="00091305" w:rsidRPr="00091305" w:rsidRDefault="00091305" w:rsidP="007F2D75">
      <w:pPr>
        <w:spacing w:after="0" w:line="360" w:lineRule="auto"/>
        <w:jc w:val="both"/>
        <w:rPr>
          <w:rFonts w:ascii="Arial" w:hAnsi="Arial" w:cs="Arial"/>
          <w:b/>
          <w:bCs/>
          <w:sz w:val="24"/>
          <w:szCs w:val="24"/>
        </w:rPr>
      </w:pPr>
      <w:r w:rsidRPr="00091305">
        <w:rPr>
          <w:rFonts w:ascii="Arial" w:hAnsi="Arial" w:cs="Arial"/>
          <w:b/>
          <w:bCs/>
          <w:sz w:val="24"/>
          <w:szCs w:val="24"/>
        </w:rPr>
        <w:t>  </w:t>
      </w:r>
    </w:p>
    <w:p w14:paraId="1902DCE4" w14:textId="77777777" w:rsidR="00091305" w:rsidRPr="00091305" w:rsidRDefault="00091305" w:rsidP="007F2D75">
      <w:pPr>
        <w:spacing w:after="0" w:line="360" w:lineRule="auto"/>
        <w:jc w:val="center"/>
        <w:rPr>
          <w:rFonts w:ascii="Arial" w:hAnsi="Arial" w:cs="Arial"/>
          <w:b/>
          <w:bCs/>
          <w:sz w:val="24"/>
          <w:szCs w:val="24"/>
        </w:rPr>
      </w:pPr>
      <w:r w:rsidRPr="00091305">
        <w:rPr>
          <w:rFonts w:ascii="Arial" w:hAnsi="Arial" w:cs="Arial"/>
          <w:b/>
          <w:bCs/>
          <w:sz w:val="24"/>
          <w:szCs w:val="24"/>
        </w:rPr>
        <w:t>EXPOSICIÓN DE MOTIVOS:</w:t>
      </w:r>
    </w:p>
    <w:p w14:paraId="14646B95" w14:textId="36CE3556" w:rsidR="00091305" w:rsidRPr="00091305" w:rsidRDefault="00091305" w:rsidP="007F2D75">
      <w:pPr>
        <w:spacing w:line="360" w:lineRule="auto"/>
        <w:jc w:val="center"/>
        <w:rPr>
          <w:rFonts w:ascii="Arial" w:hAnsi="Arial" w:cs="Arial"/>
          <w:sz w:val="24"/>
          <w:szCs w:val="24"/>
        </w:rPr>
      </w:pPr>
    </w:p>
    <w:p w14:paraId="72A06DFA" w14:textId="57E843A3" w:rsidR="002A03AA" w:rsidRDefault="002A03AA" w:rsidP="007F2D75">
      <w:pPr>
        <w:spacing w:line="360" w:lineRule="auto"/>
        <w:jc w:val="both"/>
        <w:rPr>
          <w:rFonts w:ascii="Arial" w:hAnsi="Arial" w:cs="Arial"/>
          <w:sz w:val="24"/>
          <w:szCs w:val="24"/>
        </w:rPr>
      </w:pPr>
      <w:r>
        <w:rPr>
          <w:rFonts w:ascii="Arial" w:hAnsi="Arial" w:cs="Arial"/>
          <w:sz w:val="24"/>
          <w:szCs w:val="24"/>
        </w:rPr>
        <w:t xml:space="preserve">En base al Reglamento Estatal de Asociaciones de Padres de Familia, artículo 6to. Sección </w:t>
      </w:r>
      <w:r w:rsidR="00DA57B7">
        <w:rPr>
          <w:rFonts w:ascii="Arial" w:hAnsi="Arial" w:cs="Arial"/>
          <w:sz w:val="24"/>
          <w:szCs w:val="24"/>
        </w:rPr>
        <w:t>II</w:t>
      </w:r>
      <w:r>
        <w:rPr>
          <w:rFonts w:ascii="Arial" w:hAnsi="Arial" w:cs="Arial"/>
          <w:sz w:val="24"/>
          <w:szCs w:val="24"/>
        </w:rPr>
        <w:t xml:space="preserve">, para el cumplimiento de su objeto las asociaciones de padres de familia de las escuelas </w:t>
      </w:r>
      <w:r w:rsidR="00DA57B7">
        <w:rPr>
          <w:rFonts w:ascii="Arial" w:hAnsi="Arial" w:cs="Arial"/>
          <w:sz w:val="24"/>
          <w:szCs w:val="24"/>
        </w:rPr>
        <w:t xml:space="preserve">tienen la atribución de reunir fondos con aportaciones voluntarias de sus miembros. Es decir, dinero de los padres para sus hijos, con el objetivo de que las condiciones dentro de las </w:t>
      </w:r>
      <w:r w:rsidR="00C4275E">
        <w:rPr>
          <w:rFonts w:ascii="Arial" w:hAnsi="Arial" w:cs="Arial"/>
          <w:sz w:val="24"/>
          <w:szCs w:val="24"/>
        </w:rPr>
        <w:t>escuelas</w:t>
      </w:r>
      <w:r w:rsidR="00DA57B7">
        <w:rPr>
          <w:rFonts w:ascii="Arial" w:hAnsi="Arial" w:cs="Arial"/>
          <w:sz w:val="24"/>
          <w:szCs w:val="24"/>
        </w:rPr>
        <w:t xml:space="preserve"> sean cómodas y dignas para el aprendizaje.</w:t>
      </w:r>
    </w:p>
    <w:p w14:paraId="7153C599" w14:textId="77777777" w:rsidR="00C4275E" w:rsidRDefault="00C4275E" w:rsidP="007F2D75">
      <w:pPr>
        <w:spacing w:line="360" w:lineRule="auto"/>
        <w:jc w:val="both"/>
        <w:rPr>
          <w:rFonts w:ascii="Arial" w:hAnsi="Arial" w:cs="Arial"/>
          <w:sz w:val="24"/>
          <w:szCs w:val="24"/>
        </w:rPr>
      </w:pPr>
    </w:p>
    <w:p w14:paraId="22F457F6" w14:textId="02239F81" w:rsidR="002A03AA" w:rsidRDefault="00C4275E" w:rsidP="007F2D75">
      <w:pPr>
        <w:spacing w:line="360" w:lineRule="auto"/>
        <w:jc w:val="both"/>
        <w:rPr>
          <w:rFonts w:ascii="Arial" w:hAnsi="Arial" w:cs="Arial"/>
          <w:sz w:val="24"/>
          <w:szCs w:val="24"/>
        </w:rPr>
      </w:pPr>
      <w:r>
        <w:rPr>
          <w:rFonts w:ascii="Arial" w:hAnsi="Arial" w:cs="Arial"/>
          <w:sz w:val="24"/>
          <w:szCs w:val="24"/>
        </w:rPr>
        <w:t xml:space="preserve">Las aportaciones que se hacen por parte de los padres de familia son a través de una institución bancaria y la cuenta es manejada por la presidenta o presidente de la sociedad de padres de familia y la tesorera o el tesorero. Con este contexto cabe mencionar que en un inicio la institución bancaria que se estaba haciendo cargo de las cuentas de las escuelas </w:t>
      </w:r>
      <w:r w:rsidR="009B4642">
        <w:rPr>
          <w:rFonts w:ascii="Arial" w:hAnsi="Arial" w:cs="Arial"/>
          <w:sz w:val="24"/>
          <w:szCs w:val="24"/>
        </w:rPr>
        <w:t xml:space="preserve">del Subsistema Federal </w:t>
      </w:r>
      <w:r>
        <w:rPr>
          <w:rFonts w:ascii="Arial" w:hAnsi="Arial" w:cs="Arial"/>
          <w:sz w:val="24"/>
          <w:szCs w:val="24"/>
        </w:rPr>
        <w:t>era Bancomer (BBVA) y a mitad del presente año fue cambiada, sin previo aviso y sin consultar a las asociaciones de padres de familia, a la institución bancaria CitiBanamex.</w:t>
      </w:r>
    </w:p>
    <w:p w14:paraId="02F3DF4B" w14:textId="5BEF0B6D" w:rsidR="00C6378C" w:rsidRDefault="00C6378C" w:rsidP="007F2D75">
      <w:pPr>
        <w:spacing w:line="360" w:lineRule="auto"/>
        <w:jc w:val="both"/>
        <w:rPr>
          <w:rFonts w:ascii="Arial" w:hAnsi="Arial" w:cs="Arial"/>
          <w:sz w:val="24"/>
          <w:szCs w:val="24"/>
        </w:rPr>
      </w:pPr>
      <w:r>
        <w:rPr>
          <w:rFonts w:ascii="Arial" w:hAnsi="Arial" w:cs="Arial"/>
          <w:sz w:val="24"/>
          <w:szCs w:val="24"/>
        </w:rPr>
        <w:t xml:space="preserve">El cambio de </w:t>
      </w:r>
      <w:r w:rsidR="001C624D">
        <w:rPr>
          <w:rFonts w:ascii="Arial" w:hAnsi="Arial" w:cs="Arial"/>
          <w:sz w:val="24"/>
          <w:szCs w:val="24"/>
        </w:rPr>
        <w:t>entidad</w:t>
      </w:r>
      <w:r>
        <w:rPr>
          <w:rFonts w:ascii="Arial" w:hAnsi="Arial" w:cs="Arial"/>
          <w:sz w:val="24"/>
          <w:szCs w:val="24"/>
        </w:rPr>
        <w:t xml:space="preserve"> financiera ha generado una serie de inconvenientes y confusión en los padres de familia, ya que implica la retención de los recursos económicos hasta completar el </w:t>
      </w:r>
      <w:r w:rsidR="00E43CFD">
        <w:rPr>
          <w:rFonts w:ascii="Arial" w:hAnsi="Arial" w:cs="Arial"/>
          <w:sz w:val="24"/>
          <w:szCs w:val="24"/>
        </w:rPr>
        <w:t>trámite</w:t>
      </w:r>
      <w:r>
        <w:rPr>
          <w:rFonts w:ascii="Arial" w:hAnsi="Arial" w:cs="Arial"/>
          <w:sz w:val="24"/>
          <w:szCs w:val="24"/>
        </w:rPr>
        <w:t xml:space="preserve"> bancario</w:t>
      </w:r>
      <w:r w:rsidR="009B4642">
        <w:rPr>
          <w:rFonts w:ascii="Arial" w:hAnsi="Arial" w:cs="Arial"/>
          <w:sz w:val="24"/>
          <w:szCs w:val="24"/>
        </w:rPr>
        <w:t>,</w:t>
      </w:r>
      <w:r>
        <w:rPr>
          <w:rFonts w:ascii="Arial" w:hAnsi="Arial" w:cs="Arial"/>
          <w:sz w:val="24"/>
          <w:szCs w:val="24"/>
        </w:rPr>
        <w:t xml:space="preserve"> </w:t>
      </w:r>
      <w:r w:rsidR="009B4642">
        <w:rPr>
          <w:rFonts w:ascii="Arial" w:hAnsi="Arial" w:cs="Arial"/>
          <w:sz w:val="24"/>
          <w:szCs w:val="24"/>
        </w:rPr>
        <w:t xml:space="preserve">obstaculizando a las asociaciones a acceder a los fondos destinados a mejorar las instalaciones y recursos escolares, afectando directamente la calidad del entorno educativo para los niños y adolescentes de educación básica del Subsistema Federal.  </w:t>
      </w:r>
    </w:p>
    <w:p w14:paraId="1FE0E31C" w14:textId="46C5C73D" w:rsidR="00091305" w:rsidRDefault="001C624D" w:rsidP="007F2D75">
      <w:pPr>
        <w:spacing w:line="360" w:lineRule="auto"/>
        <w:jc w:val="both"/>
        <w:rPr>
          <w:rFonts w:ascii="Arial" w:hAnsi="Arial" w:cs="Arial"/>
          <w:sz w:val="24"/>
          <w:szCs w:val="24"/>
        </w:rPr>
      </w:pPr>
      <w:r>
        <w:rPr>
          <w:rFonts w:ascii="Arial" w:hAnsi="Arial" w:cs="Arial"/>
          <w:sz w:val="24"/>
          <w:szCs w:val="24"/>
        </w:rPr>
        <w:t>Aunado a las condiciones en las que se encuentran las escuelas, c</w:t>
      </w:r>
      <w:r w:rsidR="00091305">
        <w:rPr>
          <w:rFonts w:ascii="Arial" w:hAnsi="Arial" w:cs="Arial"/>
          <w:sz w:val="24"/>
          <w:szCs w:val="24"/>
        </w:rPr>
        <w:t xml:space="preserve">omo bien sabemos, </w:t>
      </w:r>
      <w:r w:rsidR="00091305" w:rsidRPr="00091305">
        <w:rPr>
          <w:rFonts w:ascii="Arial" w:hAnsi="Arial" w:cs="Arial"/>
          <w:sz w:val="24"/>
          <w:szCs w:val="24"/>
        </w:rPr>
        <w:t xml:space="preserve">está entrando </w:t>
      </w:r>
      <w:r w:rsidR="00091305">
        <w:rPr>
          <w:rFonts w:ascii="Arial" w:hAnsi="Arial" w:cs="Arial"/>
          <w:sz w:val="24"/>
          <w:szCs w:val="24"/>
        </w:rPr>
        <w:t>la temporada invernal y ya que en el estado contamos con un clima desértico</w:t>
      </w:r>
      <w:r w:rsidR="007F2D75">
        <w:rPr>
          <w:rFonts w:ascii="Arial" w:hAnsi="Arial" w:cs="Arial"/>
          <w:sz w:val="24"/>
          <w:szCs w:val="24"/>
        </w:rPr>
        <w:t xml:space="preserve"> y </w:t>
      </w:r>
      <w:r w:rsidR="00091305">
        <w:rPr>
          <w:rFonts w:ascii="Arial" w:hAnsi="Arial" w:cs="Arial"/>
          <w:sz w:val="24"/>
          <w:szCs w:val="24"/>
        </w:rPr>
        <w:t>temperaturas extremas, es por eso</w:t>
      </w:r>
      <w:r w:rsidR="00E43CFD">
        <w:rPr>
          <w:rFonts w:ascii="Arial" w:hAnsi="Arial" w:cs="Arial"/>
          <w:sz w:val="24"/>
          <w:szCs w:val="24"/>
        </w:rPr>
        <w:t xml:space="preserve"> que</w:t>
      </w:r>
      <w:r w:rsidR="00091305">
        <w:rPr>
          <w:rFonts w:ascii="Arial" w:hAnsi="Arial" w:cs="Arial"/>
          <w:sz w:val="24"/>
          <w:szCs w:val="24"/>
        </w:rPr>
        <w:t xml:space="preserve"> debemos estar prevenidos por alguna baja de temperatura repentina</w:t>
      </w:r>
      <w:r w:rsidR="007F2D75">
        <w:rPr>
          <w:rFonts w:ascii="Arial" w:hAnsi="Arial" w:cs="Arial"/>
          <w:sz w:val="24"/>
          <w:szCs w:val="24"/>
        </w:rPr>
        <w:t xml:space="preserve"> y en las escuelas no es la excepción. </w:t>
      </w:r>
    </w:p>
    <w:p w14:paraId="122B755C" w14:textId="46594454" w:rsidR="007F2D75" w:rsidRDefault="007F2D75" w:rsidP="007F2D75">
      <w:pPr>
        <w:spacing w:line="360" w:lineRule="auto"/>
        <w:jc w:val="both"/>
        <w:rPr>
          <w:rFonts w:ascii="Arial" w:hAnsi="Arial" w:cs="Arial"/>
          <w:sz w:val="24"/>
          <w:szCs w:val="24"/>
        </w:rPr>
      </w:pPr>
      <w:r>
        <w:rPr>
          <w:rFonts w:ascii="Arial" w:hAnsi="Arial" w:cs="Arial"/>
          <w:sz w:val="24"/>
          <w:szCs w:val="24"/>
        </w:rPr>
        <w:t xml:space="preserve">El invierno trae consigo un aumento significativo en la demanda del insumo de gas que es básico para mantener las aulas a una temperatura idónea para poder desarrollar las actividades académicas que las maestras y maestros han preparado para los alumnos.  </w:t>
      </w:r>
    </w:p>
    <w:p w14:paraId="2AFD7894" w14:textId="6B124B3B" w:rsidR="00AF7C6C" w:rsidRDefault="00AF7C6C" w:rsidP="007F2D75">
      <w:pPr>
        <w:spacing w:line="360" w:lineRule="auto"/>
        <w:jc w:val="both"/>
        <w:rPr>
          <w:rFonts w:ascii="Arial" w:hAnsi="Arial" w:cs="Arial"/>
          <w:sz w:val="24"/>
          <w:szCs w:val="24"/>
        </w:rPr>
      </w:pPr>
      <w:r>
        <w:rPr>
          <w:rFonts w:ascii="Arial" w:hAnsi="Arial" w:cs="Arial"/>
          <w:sz w:val="24"/>
          <w:szCs w:val="24"/>
        </w:rPr>
        <w:lastRenderedPageBreak/>
        <w:t>Entendemos que las decisiones administrativas puedan implicar cambios operativos, sin embargo, consideramos que estos deben ser comunicados de manera oportuna y principalmente anticipada para evitar los inconvenientes y perjuicios innecesarios. La falta de información genera incertidumbre y desconfianza a los padres de familia ya que hasta el día de hoy no se ha cubierto la totalidad de firma de los contratos con la nueva institución bancaria y por eso no han podido tener acceso a</w:t>
      </w:r>
      <w:r w:rsidR="00BB130E">
        <w:rPr>
          <w:rFonts w:ascii="Arial" w:hAnsi="Arial" w:cs="Arial"/>
          <w:sz w:val="24"/>
          <w:szCs w:val="24"/>
        </w:rPr>
        <w:t xml:space="preserve"> los recursos</w:t>
      </w:r>
      <w:r>
        <w:rPr>
          <w:rFonts w:ascii="Arial" w:hAnsi="Arial" w:cs="Arial"/>
          <w:sz w:val="24"/>
          <w:szCs w:val="24"/>
        </w:rPr>
        <w:t xml:space="preserve"> con el que cuentan para satisfacer necesidades básicas de la escuela </w:t>
      </w:r>
      <w:r w:rsidR="00702C7A">
        <w:rPr>
          <w:rFonts w:ascii="Arial" w:hAnsi="Arial" w:cs="Arial"/>
          <w:sz w:val="24"/>
          <w:szCs w:val="24"/>
        </w:rPr>
        <w:t>como la compra de gas</w:t>
      </w:r>
      <w:r w:rsidR="00BB130E">
        <w:rPr>
          <w:rFonts w:ascii="Arial" w:hAnsi="Arial" w:cs="Arial"/>
          <w:sz w:val="24"/>
          <w:szCs w:val="24"/>
        </w:rPr>
        <w:t xml:space="preserve"> y/o</w:t>
      </w:r>
      <w:r w:rsidR="00702C7A">
        <w:rPr>
          <w:rFonts w:ascii="Arial" w:hAnsi="Arial" w:cs="Arial"/>
          <w:sz w:val="24"/>
          <w:szCs w:val="24"/>
        </w:rPr>
        <w:t xml:space="preserve"> calentones</w:t>
      </w:r>
      <w:r w:rsidR="00BB130E">
        <w:rPr>
          <w:rFonts w:ascii="Arial" w:hAnsi="Arial" w:cs="Arial"/>
          <w:sz w:val="24"/>
          <w:szCs w:val="24"/>
        </w:rPr>
        <w:t xml:space="preserve"> para hacer frente a la temporada invernal</w:t>
      </w:r>
      <w:r w:rsidR="00625879">
        <w:rPr>
          <w:rFonts w:ascii="Arial" w:hAnsi="Arial" w:cs="Arial"/>
          <w:sz w:val="24"/>
          <w:szCs w:val="24"/>
        </w:rPr>
        <w:t xml:space="preserve"> ya que proveen temperaturas de hasta -11 grados centígrados en algunas regiones del estado y es necesario estar preparados. </w:t>
      </w:r>
    </w:p>
    <w:p w14:paraId="6F7067D9" w14:textId="16E1C0FF" w:rsidR="00BB130E" w:rsidRDefault="00702C7A" w:rsidP="007F2D75">
      <w:pPr>
        <w:spacing w:line="360" w:lineRule="auto"/>
        <w:jc w:val="both"/>
        <w:rPr>
          <w:rFonts w:ascii="Arial" w:hAnsi="Arial" w:cs="Arial"/>
          <w:sz w:val="24"/>
          <w:szCs w:val="24"/>
        </w:rPr>
      </w:pPr>
      <w:r>
        <w:rPr>
          <w:rFonts w:ascii="Arial" w:hAnsi="Arial" w:cs="Arial"/>
          <w:sz w:val="24"/>
          <w:szCs w:val="24"/>
        </w:rPr>
        <w:t>Está migración de institución bancaria, ordenada por una arbitrariedad de la Gobernadora, María Eugenia Campos Galván, que a través de los Servicios Educativos del Estado de Chihuahua (SEECH) pareciera que secuestraron las cuentas de las Asociaciones de Padres y Madres de familia correspondientes a los planteles escolares de la entidad ya que como mencioné con anterioridad, los padres de familia no tienen acceso a los recursos de las cuentas. Es por eso que exigimos</w:t>
      </w:r>
      <w:r w:rsidR="00BB130E">
        <w:rPr>
          <w:rFonts w:ascii="Arial" w:hAnsi="Arial" w:cs="Arial"/>
          <w:sz w:val="24"/>
          <w:szCs w:val="24"/>
        </w:rPr>
        <w:t>,</w:t>
      </w:r>
      <w:r>
        <w:rPr>
          <w:rFonts w:ascii="Arial" w:hAnsi="Arial" w:cs="Arial"/>
          <w:sz w:val="24"/>
          <w:szCs w:val="24"/>
        </w:rPr>
        <w:t xml:space="preserve"> </w:t>
      </w:r>
      <w:r w:rsidR="00BB130E">
        <w:rPr>
          <w:rFonts w:ascii="Arial" w:hAnsi="Arial" w:cs="Arial"/>
          <w:sz w:val="24"/>
          <w:szCs w:val="24"/>
        </w:rPr>
        <w:t xml:space="preserve">debido al caos que el propio gobierno del Estado ha generado en los planteles escolares, se liberen los recursos de las cuentas. </w:t>
      </w:r>
    </w:p>
    <w:p w14:paraId="6DB5BDBE" w14:textId="6A26AB7B" w:rsidR="00BB130E" w:rsidRDefault="00BB130E" w:rsidP="007F2D75">
      <w:pPr>
        <w:spacing w:line="360" w:lineRule="auto"/>
        <w:jc w:val="both"/>
        <w:rPr>
          <w:rFonts w:ascii="Arial" w:hAnsi="Arial" w:cs="Arial"/>
          <w:sz w:val="24"/>
          <w:szCs w:val="24"/>
        </w:rPr>
      </w:pPr>
      <w:r>
        <w:rPr>
          <w:rFonts w:ascii="Arial" w:hAnsi="Arial" w:cs="Arial"/>
          <w:sz w:val="24"/>
          <w:szCs w:val="24"/>
        </w:rPr>
        <w:t xml:space="preserve">Una vez más estamos frente a una arbitrariedad de la Gobernadora del Estado que pareciera que solo está, como se dice coloquialmente, jineteando los recursos que ni si quiera son parte del gobierno y menos tiene la facultad para disponer de ellos. </w:t>
      </w:r>
    </w:p>
    <w:p w14:paraId="5A536DD2" w14:textId="77777777" w:rsidR="00B71596" w:rsidRPr="005C1AD6" w:rsidRDefault="00B71596" w:rsidP="00B71596">
      <w:pPr>
        <w:spacing w:after="0" w:line="360" w:lineRule="auto"/>
        <w:jc w:val="both"/>
        <w:rPr>
          <w:rFonts w:ascii="Arial" w:hAnsi="Arial" w:cs="Arial"/>
          <w:sz w:val="24"/>
          <w:szCs w:val="24"/>
        </w:rPr>
      </w:pPr>
      <w:r w:rsidRPr="005C1AD6">
        <w:rPr>
          <w:rFonts w:ascii="Arial" w:hAnsi="Arial" w:cs="Arial"/>
          <w:sz w:val="24"/>
          <w:szCs w:val="24"/>
        </w:rPr>
        <w:t>Por lo anteriormente expuesto, me permito someter a consideración de esta Soberanía, la siguiente Proposición con carácter de:</w:t>
      </w:r>
    </w:p>
    <w:p w14:paraId="74A2EEC3" w14:textId="77777777" w:rsidR="00B71596" w:rsidRDefault="00B71596" w:rsidP="007F2D75">
      <w:pPr>
        <w:spacing w:after="0" w:line="360" w:lineRule="auto"/>
        <w:jc w:val="both"/>
        <w:rPr>
          <w:rFonts w:ascii="Arial" w:hAnsi="Arial" w:cs="Arial"/>
          <w:b/>
          <w:bCs/>
          <w:sz w:val="24"/>
          <w:szCs w:val="24"/>
        </w:rPr>
      </w:pPr>
    </w:p>
    <w:p w14:paraId="67A79803" w14:textId="77777777" w:rsidR="001C624D" w:rsidRDefault="001C624D" w:rsidP="00B71596">
      <w:pPr>
        <w:spacing w:after="0" w:line="360" w:lineRule="auto"/>
        <w:jc w:val="center"/>
        <w:rPr>
          <w:rFonts w:ascii="Arial" w:hAnsi="Arial" w:cs="Arial"/>
          <w:b/>
          <w:bCs/>
          <w:sz w:val="24"/>
          <w:szCs w:val="24"/>
        </w:rPr>
      </w:pPr>
    </w:p>
    <w:p w14:paraId="2A7F8C7C" w14:textId="5B0B9D8A" w:rsidR="00091305" w:rsidRPr="00091305" w:rsidRDefault="00091305" w:rsidP="00B71596">
      <w:pPr>
        <w:spacing w:after="0" w:line="360" w:lineRule="auto"/>
        <w:jc w:val="center"/>
        <w:rPr>
          <w:rFonts w:ascii="Arial" w:hAnsi="Arial" w:cs="Arial"/>
          <w:b/>
          <w:bCs/>
          <w:sz w:val="24"/>
          <w:szCs w:val="24"/>
        </w:rPr>
      </w:pPr>
      <w:r w:rsidRPr="00091305">
        <w:rPr>
          <w:rFonts w:ascii="Arial" w:hAnsi="Arial" w:cs="Arial"/>
          <w:b/>
          <w:bCs/>
          <w:sz w:val="24"/>
          <w:szCs w:val="24"/>
        </w:rPr>
        <w:t>A C U E R D O:</w:t>
      </w:r>
    </w:p>
    <w:p w14:paraId="0CEE3BFA" w14:textId="5204DC05" w:rsidR="00091305" w:rsidRDefault="00091305" w:rsidP="007F2D75">
      <w:pPr>
        <w:spacing w:line="360" w:lineRule="auto"/>
        <w:jc w:val="both"/>
        <w:rPr>
          <w:rFonts w:ascii="Arial" w:hAnsi="Arial" w:cs="Arial"/>
          <w:sz w:val="24"/>
          <w:szCs w:val="24"/>
        </w:rPr>
      </w:pPr>
      <w:r w:rsidRPr="00091305">
        <w:rPr>
          <w:rFonts w:ascii="Arial" w:hAnsi="Arial" w:cs="Arial"/>
          <w:b/>
          <w:bCs/>
          <w:sz w:val="24"/>
          <w:szCs w:val="24"/>
        </w:rPr>
        <w:t>PRIMERO:</w:t>
      </w:r>
      <w:r w:rsidRPr="00091305">
        <w:rPr>
          <w:rFonts w:ascii="Arial" w:hAnsi="Arial" w:cs="Arial"/>
          <w:sz w:val="24"/>
          <w:szCs w:val="24"/>
        </w:rPr>
        <w:t> La Sexagésima Octava Legislatura del H. Congreso del Estado de Chihuahua, exhorta respetuosamente a</w:t>
      </w:r>
      <w:r w:rsidR="00780306">
        <w:rPr>
          <w:rFonts w:ascii="Arial" w:hAnsi="Arial" w:cs="Arial"/>
          <w:sz w:val="24"/>
          <w:szCs w:val="24"/>
        </w:rPr>
        <w:t>l titular de la Secretar</w:t>
      </w:r>
      <w:r w:rsidR="000931AF">
        <w:rPr>
          <w:rFonts w:ascii="Arial" w:hAnsi="Arial" w:cs="Arial"/>
          <w:sz w:val="24"/>
          <w:szCs w:val="24"/>
        </w:rPr>
        <w:t>í</w:t>
      </w:r>
      <w:r w:rsidR="00780306">
        <w:rPr>
          <w:rFonts w:ascii="Arial" w:hAnsi="Arial" w:cs="Arial"/>
          <w:sz w:val="24"/>
          <w:szCs w:val="24"/>
        </w:rPr>
        <w:t xml:space="preserve">a de Educación y Deporte </w:t>
      </w:r>
      <w:r w:rsidR="00B71596">
        <w:rPr>
          <w:rFonts w:ascii="Arial" w:hAnsi="Arial" w:cs="Arial"/>
          <w:sz w:val="24"/>
          <w:szCs w:val="24"/>
        </w:rPr>
        <w:t xml:space="preserve">para que a través de Servicios Educativos del Estado de Chihuahua realicen las acciones necesarias para que se liberen de inmediato los recursos de las Asociaciones de Padres de </w:t>
      </w:r>
      <w:r w:rsidR="002A03AA" w:rsidRPr="00EB4001">
        <w:rPr>
          <w:rFonts w:ascii="Arial" w:hAnsi="Arial" w:cs="Arial"/>
          <w:sz w:val="24"/>
          <w:szCs w:val="24"/>
        </w:rPr>
        <w:t>F</w:t>
      </w:r>
      <w:r w:rsidR="00B71596" w:rsidRPr="00EB4001">
        <w:rPr>
          <w:rFonts w:ascii="Arial" w:hAnsi="Arial" w:cs="Arial"/>
          <w:sz w:val="24"/>
          <w:szCs w:val="24"/>
        </w:rPr>
        <w:t>amili</w:t>
      </w:r>
      <w:r w:rsidR="002A03AA" w:rsidRPr="00EB4001">
        <w:rPr>
          <w:rFonts w:ascii="Arial" w:hAnsi="Arial" w:cs="Arial"/>
          <w:sz w:val="24"/>
          <w:szCs w:val="24"/>
        </w:rPr>
        <w:t xml:space="preserve">a y se pueda disponer de ellos para cubrir las necesidades </w:t>
      </w:r>
      <w:r w:rsidR="001C624D">
        <w:rPr>
          <w:rFonts w:ascii="Arial" w:hAnsi="Arial" w:cs="Arial"/>
          <w:sz w:val="24"/>
          <w:szCs w:val="24"/>
        </w:rPr>
        <w:t>en las escuelas.</w:t>
      </w:r>
    </w:p>
    <w:p w14:paraId="2085A1D4" w14:textId="24FCCE89" w:rsidR="007F665E" w:rsidRPr="00091305" w:rsidRDefault="00B71596" w:rsidP="00617767">
      <w:pPr>
        <w:spacing w:line="360" w:lineRule="auto"/>
        <w:jc w:val="both"/>
        <w:rPr>
          <w:rFonts w:ascii="Arial" w:hAnsi="Arial" w:cs="Arial"/>
          <w:sz w:val="24"/>
          <w:szCs w:val="24"/>
        </w:rPr>
      </w:pPr>
      <w:r w:rsidRPr="00B71596">
        <w:rPr>
          <w:rFonts w:ascii="Arial" w:hAnsi="Arial" w:cs="Arial"/>
          <w:b/>
          <w:bCs/>
          <w:sz w:val="24"/>
          <w:szCs w:val="24"/>
        </w:rPr>
        <w:t>SEGUNDO:</w:t>
      </w:r>
      <w:r w:rsidRPr="00B71596">
        <w:rPr>
          <w:rFonts w:ascii="Arial" w:hAnsi="Arial" w:cs="Arial"/>
          <w:sz w:val="24"/>
          <w:szCs w:val="24"/>
        </w:rPr>
        <w:t xml:space="preserve"> De</w:t>
      </w:r>
      <w:r>
        <w:rPr>
          <w:rFonts w:ascii="Arial" w:hAnsi="Arial" w:cs="Arial"/>
          <w:b/>
          <w:bCs/>
          <w:sz w:val="24"/>
          <w:szCs w:val="24"/>
        </w:rPr>
        <w:t xml:space="preserve"> </w:t>
      </w:r>
      <w:r>
        <w:rPr>
          <w:rFonts w:ascii="Arial" w:hAnsi="Arial" w:cs="Arial"/>
          <w:sz w:val="24"/>
          <w:szCs w:val="24"/>
        </w:rPr>
        <w:t xml:space="preserve">no ser posible liberar el recurso a través de la institución bancaría correspondiente, se </w:t>
      </w:r>
      <w:r w:rsidR="000931AF">
        <w:rPr>
          <w:rFonts w:ascii="Arial" w:hAnsi="Arial" w:cs="Arial"/>
          <w:sz w:val="24"/>
          <w:szCs w:val="24"/>
        </w:rPr>
        <w:t>otorgue un recurso extraordinario por única ocasión</w:t>
      </w:r>
      <w:r>
        <w:rPr>
          <w:rFonts w:ascii="Arial" w:hAnsi="Arial" w:cs="Arial"/>
          <w:sz w:val="24"/>
          <w:szCs w:val="24"/>
        </w:rPr>
        <w:t xml:space="preserve"> para la compra de gas y calentones en los planteles</w:t>
      </w:r>
      <w:r w:rsidR="00617767">
        <w:rPr>
          <w:rFonts w:ascii="Arial" w:hAnsi="Arial" w:cs="Arial"/>
          <w:sz w:val="24"/>
          <w:szCs w:val="24"/>
        </w:rPr>
        <w:t xml:space="preserve"> escolares</w:t>
      </w:r>
      <w:r w:rsidR="00625879">
        <w:rPr>
          <w:rFonts w:ascii="Arial" w:hAnsi="Arial" w:cs="Arial"/>
          <w:sz w:val="24"/>
          <w:szCs w:val="24"/>
        </w:rPr>
        <w:t xml:space="preserve">. </w:t>
      </w:r>
      <w:r w:rsidR="000931AF">
        <w:rPr>
          <w:rFonts w:ascii="Arial" w:hAnsi="Arial" w:cs="Arial"/>
          <w:sz w:val="24"/>
          <w:szCs w:val="24"/>
        </w:rPr>
        <w:t xml:space="preserve"> </w:t>
      </w:r>
    </w:p>
    <w:p w14:paraId="5FCE0249" w14:textId="77777777" w:rsidR="00091305" w:rsidRPr="00091305" w:rsidRDefault="00091305" w:rsidP="007F2D75">
      <w:pPr>
        <w:spacing w:after="0" w:line="360" w:lineRule="auto"/>
        <w:jc w:val="both"/>
        <w:rPr>
          <w:rFonts w:ascii="Arial" w:hAnsi="Arial" w:cs="Arial"/>
          <w:sz w:val="24"/>
          <w:szCs w:val="24"/>
        </w:rPr>
      </w:pPr>
      <w:r w:rsidRPr="00091305">
        <w:rPr>
          <w:rFonts w:ascii="Arial" w:hAnsi="Arial" w:cs="Arial"/>
          <w:sz w:val="24"/>
          <w:szCs w:val="24"/>
        </w:rPr>
        <w:t> </w:t>
      </w:r>
      <w:r w:rsidRPr="00091305">
        <w:rPr>
          <w:rFonts w:ascii="Arial" w:hAnsi="Arial" w:cs="Arial"/>
          <w:b/>
          <w:bCs/>
          <w:sz w:val="24"/>
          <w:szCs w:val="24"/>
        </w:rPr>
        <w:t>ECONÓMICO. -</w:t>
      </w:r>
      <w:r w:rsidRPr="00091305">
        <w:rPr>
          <w:rFonts w:ascii="Arial" w:hAnsi="Arial" w:cs="Arial"/>
          <w:sz w:val="24"/>
          <w:szCs w:val="24"/>
        </w:rPr>
        <w:t xml:space="preserve"> Aprobado que sea, remítase copia de la presente Proposición de Acuerdo a las autoridades mencionadas, para los efectos conducentes.</w:t>
      </w:r>
    </w:p>
    <w:p w14:paraId="7D3A9211" w14:textId="77777777" w:rsidR="00091305" w:rsidRPr="00091305" w:rsidRDefault="00091305" w:rsidP="007F2D75">
      <w:pPr>
        <w:spacing w:after="0" w:line="360" w:lineRule="auto"/>
        <w:jc w:val="both"/>
        <w:rPr>
          <w:rFonts w:ascii="Arial" w:hAnsi="Arial" w:cs="Arial"/>
          <w:sz w:val="24"/>
          <w:szCs w:val="24"/>
        </w:rPr>
      </w:pPr>
    </w:p>
    <w:p w14:paraId="4B02976D" w14:textId="165F69F8" w:rsidR="00091305" w:rsidRPr="00091305" w:rsidRDefault="00091305" w:rsidP="007F2D75">
      <w:pPr>
        <w:spacing w:after="0" w:line="360" w:lineRule="auto"/>
        <w:jc w:val="both"/>
        <w:rPr>
          <w:rFonts w:ascii="Arial" w:hAnsi="Arial" w:cs="Arial"/>
          <w:sz w:val="24"/>
          <w:szCs w:val="24"/>
        </w:rPr>
      </w:pPr>
      <w:r w:rsidRPr="00091305">
        <w:rPr>
          <w:rFonts w:ascii="Arial" w:hAnsi="Arial" w:cs="Arial"/>
          <w:sz w:val="24"/>
          <w:szCs w:val="24"/>
        </w:rPr>
        <w:t> </w:t>
      </w:r>
      <w:r w:rsidRPr="00091305">
        <w:rPr>
          <w:rFonts w:ascii="Arial" w:hAnsi="Arial" w:cs="Arial"/>
          <w:b/>
          <w:bCs/>
          <w:sz w:val="24"/>
          <w:szCs w:val="24"/>
        </w:rPr>
        <w:t>D A D O</w:t>
      </w:r>
      <w:r w:rsidRPr="00091305">
        <w:rPr>
          <w:rFonts w:ascii="Arial" w:hAnsi="Arial" w:cs="Arial"/>
          <w:sz w:val="24"/>
          <w:szCs w:val="24"/>
        </w:rPr>
        <w:t xml:space="preserve"> en el Salón de Sesiones del Poder Legislativo, en la ciudad de Chihuahua, Chih., a los 2</w:t>
      </w:r>
      <w:r w:rsidR="00617767">
        <w:rPr>
          <w:rFonts w:ascii="Arial" w:hAnsi="Arial" w:cs="Arial"/>
          <w:sz w:val="24"/>
          <w:szCs w:val="24"/>
        </w:rPr>
        <w:t>0</w:t>
      </w:r>
      <w:r w:rsidRPr="00091305">
        <w:rPr>
          <w:rFonts w:ascii="Arial" w:hAnsi="Arial" w:cs="Arial"/>
          <w:sz w:val="24"/>
          <w:szCs w:val="24"/>
        </w:rPr>
        <w:t xml:space="preserve"> días del mes de </w:t>
      </w:r>
      <w:r w:rsidR="00617767">
        <w:rPr>
          <w:rFonts w:ascii="Arial" w:hAnsi="Arial" w:cs="Arial"/>
          <w:sz w:val="24"/>
          <w:szCs w:val="24"/>
        </w:rPr>
        <w:t>noviembre</w:t>
      </w:r>
      <w:r w:rsidRPr="00091305">
        <w:rPr>
          <w:rFonts w:ascii="Arial" w:hAnsi="Arial" w:cs="Arial"/>
          <w:sz w:val="24"/>
          <w:szCs w:val="24"/>
        </w:rPr>
        <w:t xml:space="preserve"> del año dos mil veinticuatro.</w:t>
      </w:r>
    </w:p>
    <w:p w14:paraId="3D78172D" w14:textId="77777777" w:rsidR="00091305" w:rsidRPr="00091305" w:rsidRDefault="00091305" w:rsidP="007F2D75">
      <w:pPr>
        <w:spacing w:after="0" w:line="360" w:lineRule="auto"/>
        <w:jc w:val="both"/>
        <w:rPr>
          <w:rFonts w:ascii="Arial" w:eastAsia="Century Gothic" w:hAnsi="Arial" w:cs="Arial"/>
          <w:b/>
          <w:sz w:val="24"/>
          <w:szCs w:val="24"/>
        </w:rPr>
      </w:pPr>
    </w:p>
    <w:p w14:paraId="04628D12" w14:textId="77777777" w:rsidR="00617767" w:rsidRPr="005C1AD6" w:rsidRDefault="00617767" w:rsidP="00617767">
      <w:pPr>
        <w:spacing w:after="0" w:line="360" w:lineRule="auto"/>
        <w:jc w:val="center"/>
        <w:rPr>
          <w:rFonts w:ascii="Arial" w:eastAsia="Century Gothic" w:hAnsi="Arial" w:cs="Arial"/>
          <w:b/>
          <w:sz w:val="24"/>
          <w:szCs w:val="24"/>
        </w:rPr>
      </w:pPr>
      <w:r w:rsidRPr="005C1AD6">
        <w:rPr>
          <w:rFonts w:ascii="Arial" w:eastAsia="Century Gothic" w:hAnsi="Arial" w:cs="Arial"/>
          <w:b/>
          <w:sz w:val="24"/>
          <w:szCs w:val="24"/>
        </w:rPr>
        <w:t>ATENTAMENTE:</w:t>
      </w:r>
    </w:p>
    <w:p w14:paraId="53CA8FBB" w14:textId="3C11D1FF" w:rsidR="00617767" w:rsidRDefault="00617767" w:rsidP="00617767">
      <w:pPr>
        <w:spacing w:after="0" w:line="360" w:lineRule="auto"/>
        <w:jc w:val="center"/>
        <w:rPr>
          <w:rFonts w:ascii="Arial" w:eastAsia="Century Gothic" w:hAnsi="Arial" w:cs="Arial"/>
          <w:b/>
          <w:sz w:val="24"/>
          <w:szCs w:val="24"/>
        </w:rPr>
      </w:pPr>
    </w:p>
    <w:bookmarkEnd w:id="0"/>
    <w:p w14:paraId="12B1EB0C" w14:textId="77777777" w:rsidR="00EB4001" w:rsidRDefault="00EB4001" w:rsidP="00617767">
      <w:pPr>
        <w:spacing w:after="0" w:line="360" w:lineRule="auto"/>
        <w:jc w:val="center"/>
        <w:rPr>
          <w:rFonts w:ascii="Arial" w:eastAsia="Century Gothic" w:hAnsi="Arial" w:cs="Arial"/>
          <w:b/>
          <w:sz w:val="24"/>
          <w:szCs w:val="24"/>
        </w:rPr>
      </w:pPr>
    </w:p>
    <w:p w14:paraId="0F30F953" w14:textId="77777777" w:rsidR="00617767" w:rsidRPr="005C1AD6" w:rsidRDefault="00617767" w:rsidP="00617767">
      <w:pPr>
        <w:spacing w:after="0" w:line="360" w:lineRule="auto"/>
        <w:jc w:val="both"/>
        <w:rPr>
          <w:rFonts w:ascii="Arial" w:eastAsia="Century Gothic" w:hAnsi="Arial" w:cs="Arial"/>
          <w:b/>
          <w:sz w:val="24"/>
          <w:szCs w:val="24"/>
        </w:rPr>
      </w:pPr>
    </w:p>
    <w:p w14:paraId="64D98D50" w14:textId="77777777" w:rsidR="00617767" w:rsidRDefault="00617767" w:rsidP="00617767">
      <w:pPr>
        <w:spacing w:after="0" w:line="360" w:lineRule="auto"/>
        <w:jc w:val="center"/>
        <w:rPr>
          <w:rFonts w:ascii="Arial" w:eastAsia="Century Gothic" w:hAnsi="Arial" w:cs="Arial"/>
          <w:b/>
          <w:sz w:val="24"/>
          <w:szCs w:val="24"/>
        </w:rPr>
      </w:pPr>
      <w:r w:rsidRPr="005C1AD6">
        <w:rPr>
          <w:rFonts w:ascii="Arial" w:eastAsia="Century Gothic" w:hAnsi="Arial" w:cs="Arial"/>
          <w:b/>
          <w:sz w:val="24"/>
          <w:szCs w:val="24"/>
        </w:rPr>
        <w:t>Dip. Pedro Torres Estrada.</w:t>
      </w:r>
    </w:p>
    <w:p w14:paraId="090F1DB1" w14:textId="77777777" w:rsidR="00617767" w:rsidRDefault="00617767" w:rsidP="00617767">
      <w:pPr>
        <w:spacing w:after="0" w:line="360" w:lineRule="auto"/>
        <w:jc w:val="center"/>
        <w:rPr>
          <w:rFonts w:ascii="Arial" w:eastAsia="Century Gothic" w:hAnsi="Arial" w:cs="Arial"/>
          <w:b/>
          <w:sz w:val="24"/>
          <w:szCs w:val="24"/>
        </w:rPr>
      </w:pPr>
    </w:p>
    <w:p w14:paraId="23F2CACC" w14:textId="77777777" w:rsidR="00617767" w:rsidRDefault="00617767" w:rsidP="00617767">
      <w:pPr>
        <w:spacing w:after="0" w:line="360" w:lineRule="auto"/>
        <w:jc w:val="center"/>
        <w:rPr>
          <w:rFonts w:ascii="Arial" w:eastAsia="Century Gothic" w:hAnsi="Arial" w:cs="Arial"/>
          <w:b/>
          <w:sz w:val="24"/>
          <w:szCs w:val="24"/>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617767" w:rsidRPr="00444355" w14:paraId="23DECDF3" w14:textId="77777777" w:rsidTr="000C54E8">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623A86C" w14:textId="77777777" w:rsidR="00617767" w:rsidRPr="00444355" w:rsidRDefault="00617767" w:rsidP="000C54E8">
            <w:pPr>
              <w:spacing w:after="0" w:line="360" w:lineRule="auto"/>
              <w:rPr>
                <w:rFonts w:ascii="Arial" w:eastAsia="Century Gothic" w:hAnsi="Arial" w:cs="Arial"/>
                <w:b/>
                <w:shd w:val="clear" w:color="auto" w:fill="FEFFFF"/>
              </w:rPr>
            </w:pPr>
          </w:p>
          <w:p w14:paraId="7101072E" w14:textId="77777777" w:rsidR="00617767" w:rsidRPr="00444355" w:rsidRDefault="00617767" w:rsidP="000C54E8">
            <w:pPr>
              <w:spacing w:after="0" w:line="360" w:lineRule="auto"/>
              <w:rPr>
                <w:rFonts w:ascii="Arial" w:eastAsia="Century Gothic" w:hAnsi="Arial" w:cs="Arial"/>
                <w:b/>
                <w:shd w:val="clear" w:color="auto" w:fill="FEFFFF"/>
              </w:rPr>
            </w:pPr>
            <w:r w:rsidRPr="00444355">
              <w:rPr>
                <w:rFonts w:ascii="Arial" w:eastAsia="Century Gothic" w:hAnsi="Arial" w:cs="Arial"/>
                <w:b/>
                <w:shd w:val="clear" w:color="auto" w:fill="FEFFFF"/>
              </w:rPr>
              <w:t>Dip.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4F7D68A5" w14:textId="77777777" w:rsidR="00617767" w:rsidRPr="00444355" w:rsidRDefault="00617767" w:rsidP="000C54E8">
            <w:pPr>
              <w:spacing w:after="0" w:line="360" w:lineRule="auto"/>
              <w:jc w:val="center"/>
              <w:rPr>
                <w:rFonts w:ascii="Arial" w:eastAsia="Century Gothic" w:hAnsi="Arial" w:cs="Arial"/>
                <w:b/>
                <w:shd w:val="clear" w:color="auto" w:fill="FEFFFF"/>
              </w:rPr>
            </w:pPr>
          </w:p>
          <w:p w14:paraId="19246260" w14:textId="77777777" w:rsidR="00617767" w:rsidRPr="00444355" w:rsidRDefault="00617767" w:rsidP="000C54E8">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Dip. Magdalena Rentería Pérez</w:t>
            </w:r>
          </w:p>
        </w:tc>
      </w:tr>
      <w:tr w:rsidR="00617767" w:rsidRPr="00444355" w14:paraId="08FC8C5F" w14:textId="77777777" w:rsidTr="000C54E8">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58FAB49" w14:textId="77777777" w:rsidR="00617767" w:rsidRDefault="00617767" w:rsidP="000C54E8">
            <w:pPr>
              <w:spacing w:after="0" w:line="360" w:lineRule="auto"/>
              <w:rPr>
                <w:rFonts w:ascii="Arial" w:eastAsia="Century Gothic" w:hAnsi="Arial" w:cs="Arial"/>
                <w:b/>
                <w:shd w:val="clear" w:color="auto" w:fill="FEFFFF"/>
              </w:rPr>
            </w:pPr>
          </w:p>
          <w:p w14:paraId="63AAD859" w14:textId="77777777" w:rsidR="00617767" w:rsidRPr="00444355" w:rsidRDefault="00617767" w:rsidP="000C54E8">
            <w:pPr>
              <w:spacing w:after="0" w:line="360" w:lineRule="auto"/>
              <w:rPr>
                <w:rFonts w:ascii="Arial" w:eastAsia="Century Gothic" w:hAnsi="Arial" w:cs="Arial"/>
                <w:b/>
                <w:shd w:val="clear" w:color="auto" w:fill="FEFFFF"/>
              </w:rPr>
            </w:pPr>
            <w:r w:rsidRPr="00444355">
              <w:rPr>
                <w:rFonts w:ascii="Arial" w:eastAsia="Century Gothic" w:hAnsi="Arial" w:cs="Arial"/>
                <w:b/>
                <w:shd w:val="clear" w:color="auto" w:fill="FEFFFF"/>
              </w:rPr>
              <w:t>Dip.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2C3ABD74" w14:textId="62EB1E22" w:rsidR="00617767" w:rsidRPr="00444355" w:rsidRDefault="00617767" w:rsidP="000C54E8">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6482CCED" w14:textId="5D549ED2" w:rsidR="00617767" w:rsidRPr="00444355" w:rsidRDefault="00617767" w:rsidP="000C54E8">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Dip. Elizabeth Guzmán Argueta</w:t>
            </w:r>
          </w:p>
        </w:tc>
      </w:tr>
      <w:tr w:rsidR="00617767" w:rsidRPr="00444355" w14:paraId="7C0F22EA" w14:textId="77777777" w:rsidTr="000C54E8">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BA1DE0B" w14:textId="77777777" w:rsidR="00617767" w:rsidRPr="00444355" w:rsidRDefault="00617767" w:rsidP="000C54E8">
            <w:pPr>
              <w:spacing w:after="0" w:line="360" w:lineRule="auto"/>
              <w:jc w:val="center"/>
              <w:rPr>
                <w:rFonts w:ascii="Arial" w:eastAsia="Century Gothic" w:hAnsi="Arial" w:cs="Arial"/>
                <w:b/>
                <w:shd w:val="clear" w:color="auto" w:fill="FEFFFF"/>
              </w:rPr>
            </w:pPr>
          </w:p>
          <w:p w14:paraId="6BD03B6A" w14:textId="00E51C05" w:rsidR="00617767" w:rsidRPr="00444355" w:rsidRDefault="00617767" w:rsidP="000C54E8">
            <w:pPr>
              <w:spacing w:after="0" w:line="360" w:lineRule="auto"/>
              <w:rPr>
                <w:rFonts w:ascii="Arial" w:eastAsia="Century Gothic" w:hAnsi="Arial" w:cs="Arial"/>
                <w:b/>
                <w:shd w:val="clear" w:color="auto" w:fill="FEFFFF"/>
              </w:rPr>
            </w:pPr>
            <w:r w:rsidRPr="00444355">
              <w:rPr>
                <w:rFonts w:ascii="Arial" w:eastAsia="Century Gothic" w:hAnsi="Arial" w:cs="Arial"/>
                <w:b/>
                <w:shd w:val="clear" w:color="auto" w:fill="FEFFFF"/>
              </w:rPr>
              <w:t>Dip.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1AB294EC" w14:textId="77777777" w:rsidR="00EB4001" w:rsidRDefault="00EB4001" w:rsidP="00EB4001">
            <w:pPr>
              <w:spacing w:after="0" w:line="360" w:lineRule="auto"/>
              <w:rPr>
                <w:rFonts w:ascii="Arial" w:eastAsia="Century Gothic" w:hAnsi="Arial" w:cs="Arial"/>
                <w:b/>
                <w:shd w:val="clear" w:color="auto" w:fill="FEFFFF"/>
              </w:rPr>
            </w:pPr>
            <w:r>
              <w:rPr>
                <w:rFonts w:ascii="Arial" w:eastAsia="Century Gothic" w:hAnsi="Arial" w:cs="Arial"/>
                <w:b/>
                <w:shd w:val="clear" w:color="auto" w:fill="FEFFFF"/>
              </w:rPr>
              <w:t xml:space="preserve">    </w:t>
            </w:r>
          </w:p>
          <w:p w14:paraId="2012608F" w14:textId="25B21664" w:rsidR="00617767" w:rsidRPr="00444355" w:rsidRDefault="00EB4001" w:rsidP="00EB4001">
            <w:pPr>
              <w:spacing w:after="0" w:line="360" w:lineRule="auto"/>
              <w:rPr>
                <w:rFonts w:ascii="Arial" w:eastAsia="Century Gothic" w:hAnsi="Arial" w:cs="Arial"/>
                <w:b/>
                <w:shd w:val="clear" w:color="auto" w:fill="FEFFFF"/>
              </w:rPr>
            </w:pPr>
            <w:r>
              <w:rPr>
                <w:rFonts w:ascii="Arial" w:eastAsia="Century Gothic" w:hAnsi="Arial" w:cs="Arial"/>
                <w:b/>
                <w:shd w:val="clear" w:color="auto" w:fill="FEFFFF"/>
              </w:rPr>
              <w:t xml:space="preserve">      </w:t>
            </w:r>
            <w:r w:rsidR="00617767" w:rsidRPr="00444355">
              <w:rPr>
                <w:rFonts w:ascii="Arial" w:eastAsia="Century Gothic" w:hAnsi="Arial" w:cs="Arial"/>
                <w:b/>
                <w:shd w:val="clear" w:color="auto" w:fill="FEFFFF"/>
              </w:rPr>
              <w:t>Dip. Herminia Gómez Carrasco</w:t>
            </w:r>
          </w:p>
        </w:tc>
      </w:tr>
      <w:tr w:rsidR="00617767" w:rsidRPr="00444355" w14:paraId="3546AC47" w14:textId="77777777" w:rsidTr="00617767">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2E29D9A" w14:textId="1DF13360" w:rsidR="00617767" w:rsidRPr="00444355" w:rsidRDefault="00617767" w:rsidP="00617767">
            <w:pPr>
              <w:spacing w:after="0" w:line="360" w:lineRule="auto"/>
              <w:rPr>
                <w:rFonts w:ascii="Arial" w:eastAsia="Century Gothic" w:hAnsi="Arial" w:cs="Arial"/>
                <w:b/>
                <w:shd w:val="clear" w:color="auto" w:fill="FEFFFF"/>
              </w:rPr>
            </w:pPr>
          </w:p>
          <w:p w14:paraId="3AC4FECD" w14:textId="6714DD70" w:rsidR="00617767" w:rsidRPr="00444355" w:rsidRDefault="00617767" w:rsidP="00617767">
            <w:pPr>
              <w:spacing w:after="0" w:line="360" w:lineRule="auto"/>
              <w:rPr>
                <w:rFonts w:ascii="Arial" w:eastAsia="Century Gothic" w:hAnsi="Arial" w:cs="Arial"/>
                <w:b/>
                <w:shd w:val="clear" w:color="auto" w:fill="FEFFFF"/>
              </w:rPr>
            </w:pPr>
            <w:r w:rsidRPr="00444355">
              <w:rPr>
                <w:rFonts w:ascii="Arial" w:eastAsia="Century Gothic" w:hAnsi="Arial" w:cs="Arial"/>
                <w:b/>
                <w:shd w:val="clear" w:color="auto" w:fill="FEFFFF"/>
              </w:rPr>
              <w:t>Dip.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0911F7FF" w14:textId="76315ACF" w:rsidR="00617767" w:rsidRDefault="00617767" w:rsidP="00617767">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11639B3A" w14:textId="77777777" w:rsidR="00617767" w:rsidRPr="00444355" w:rsidRDefault="00617767" w:rsidP="000C54E8">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Dip. María Antonieta Pérez Reyes</w:t>
            </w:r>
          </w:p>
        </w:tc>
      </w:tr>
      <w:tr w:rsidR="00617767" w:rsidRPr="00444355" w14:paraId="067B81F0" w14:textId="77777777" w:rsidTr="00617767">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D2C8073" w14:textId="2CC07815" w:rsidR="00617767" w:rsidRDefault="00617767" w:rsidP="00617767">
            <w:pPr>
              <w:spacing w:after="0" w:line="360" w:lineRule="auto"/>
              <w:rPr>
                <w:rFonts w:ascii="Arial" w:eastAsia="Century Gothic" w:hAnsi="Arial" w:cs="Arial"/>
                <w:b/>
                <w:shd w:val="clear" w:color="auto" w:fill="FEFFFF"/>
              </w:rPr>
            </w:pPr>
            <w:r w:rsidRPr="00444355">
              <w:rPr>
                <w:rFonts w:ascii="Arial" w:eastAsia="Century Gothic" w:hAnsi="Arial" w:cs="Arial"/>
                <w:b/>
                <w:shd w:val="clear" w:color="auto" w:fill="FEFFFF"/>
              </w:rPr>
              <w:t>Dip. Jael Argüelles Díaz</w:t>
            </w:r>
          </w:p>
          <w:p w14:paraId="70558C69" w14:textId="77777777" w:rsidR="00617767" w:rsidRPr="00617767" w:rsidRDefault="00617767" w:rsidP="00617767">
            <w:pPr>
              <w:rPr>
                <w:rFonts w:ascii="Arial" w:eastAsia="Century Gothic" w:hAnsi="Arial" w:cs="Arial"/>
              </w:rPr>
            </w:pPr>
          </w:p>
          <w:p w14:paraId="2E6AE0F8" w14:textId="77777777" w:rsidR="00617767" w:rsidRDefault="00617767" w:rsidP="00617767">
            <w:pPr>
              <w:tabs>
                <w:tab w:val="left" w:pos="5235"/>
              </w:tabs>
              <w:spacing w:after="0" w:line="360" w:lineRule="auto"/>
              <w:rPr>
                <w:rFonts w:ascii="Arial" w:eastAsia="Century Gothic" w:hAnsi="Arial" w:cs="Arial"/>
                <w:b/>
                <w:shd w:val="clear" w:color="auto" w:fill="FEFFFF"/>
              </w:rPr>
            </w:pPr>
          </w:p>
          <w:p w14:paraId="45ABC267" w14:textId="39276998" w:rsidR="00617767" w:rsidRPr="00617767" w:rsidRDefault="00617767" w:rsidP="00617767">
            <w:pPr>
              <w:rPr>
                <w:rFonts w:ascii="Arial" w:eastAsia="Century Gothic" w:hAnsi="Arial" w:cs="Arial"/>
              </w:rPr>
            </w:pPr>
            <w:r w:rsidRPr="00444355">
              <w:rPr>
                <w:rFonts w:ascii="Arial" w:eastAsia="Century Gothic" w:hAnsi="Arial" w:cs="Arial"/>
                <w:b/>
                <w:shd w:val="clear" w:color="auto" w:fill="FEFFFF"/>
              </w:rPr>
              <w:t>Dip. Oscar Daniel Avitia Arellanes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5D89D33" w14:textId="7FAE04E6" w:rsidR="00617767" w:rsidRPr="00444355" w:rsidRDefault="00617767" w:rsidP="00EB4001">
            <w:pPr>
              <w:spacing w:after="0" w:line="360" w:lineRule="auto"/>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r>
              <w:rPr>
                <w:rFonts w:ascii="Arial" w:eastAsia="Century Gothic" w:hAnsi="Arial" w:cs="Arial"/>
                <w:b/>
                <w:shd w:val="clear" w:color="auto" w:fill="FEFFFF"/>
              </w:rPr>
              <w:t xml:space="preserve"> </w:t>
            </w:r>
            <w:r w:rsidRPr="00444355">
              <w:rPr>
                <w:rFonts w:ascii="Arial" w:eastAsia="Century Gothic" w:hAnsi="Arial" w:cs="Arial"/>
                <w:b/>
                <w:shd w:val="clear" w:color="auto" w:fill="FEFFFF"/>
              </w:rPr>
              <w:t xml:space="preserve">  Dip. Brenda Francisca Ríos Prieto</w:t>
            </w:r>
          </w:p>
          <w:p w14:paraId="4213A3B1" w14:textId="007AA14A" w:rsidR="00617767" w:rsidRPr="00444355" w:rsidRDefault="00617767" w:rsidP="000C54E8">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tc>
      </w:tr>
      <w:tr w:rsidR="00617767" w:rsidRPr="00617767" w14:paraId="3B78BD15" w14:textId="77777777" w:rsidTr="000C54E8">
        <w:trPr>
          <w:trHeight w:val="930"/>
        </w:trPr>
        <w:tc>
          <w:tcPr>
            <w:tcW w:w="8838"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1638645" w14:textId="77777777" w:rsidR="00617767" w:rsidRPr="00617767" w:rsidRDefault="00617767" w:rsidP="000C54E8">
            <w:pPr>
              <w:tabs>
                <w:tab w:val="left" w:pos="5235"/>
              </w:tabs>
              <w:spacing w:after="0" w:line="360" w:lineRule="auto"/>
              <w:rPr>
                <w:rFonts w:ascii="Arial" w:eastAsia="Century Gothic" w:hAnsi="Arial" w:cs="Arial"/>
                <w:b/>
                <w:sz w:val="20"/>
                <w:szCs w:val="20"/>
                <w:shd w:val="clear" w:color="auto" w:fill="FEFFFF"/>
              </w:rPr>
            </w:pPr>
          </w:p>
          <w:p w14:paraId="4B349659" w14:textId="35F8A6DF" w:rsidR="00617767" w:rsidRPr="00617767" w:rsidRDefault="00617767" w:rsidP="000C54E8">
            <w:pPr>
              <w:tabs>
                <w:tab w:val="left" w:pos="5235"/>
              </w:tabs>
              <w:spacing w:after="0" w:line="360" w:lineRule="auto"/>
              <w:rPr>
                <w:rFonts w:ascii="Arial" w:eastAsia="Century Gothic" w:hAnsi="Arial" w:cs="Arial"/>
                <w:bCs/>
                <w:sz w:val="20"/>
                <w:szCs w:val="20"/>
                <w:shd w:val="clear" w:color="auto" w:fill="FEFFFF"/>
              </w:rPr>
            </w:pPr>
            <w:r w:rsidRPr="00617767">
              <w:rPr>
                <w:rFonts w:ascii="Arial" w:eastAsia="Century Gothic" w:hAnsi="Arial" w:cs="Arial"/>
                <w:bCs/>
                <w:sz w:val="20"/>
                <w:szCs w:val="20"/>
                <w:shd w:val="clear" w:color="auto" w:fill="FEFFFF"/>
              </w:rPr>
              <w:t>La presente hoja de firmas corresponde a la presentación de punto de acuerdo exhortando a</w:t>
            </w:r>
            <w:r>
              <w:rPr>
                <w:rFonts w:ascii="Arial" w:eastAsia="Century Gothic" w:hAnsi="Arial" w:cs="Arial"/>
                <w:bCs/>
                <w:sz w:val="20"/>
                <w:szCs w:val="20"/>
                <w:shd w:val="clear" w:color="auto" w:fill="FEFFFF"/>
              </w:rPr>
              <w:t xml:space="preserve"> Gobierno del Estado para la liberación de los recursos de las Asociaciones </w:t>
            </w:r>
            <w:r w:rsidR="00377754">
              <w:rPr>
                <w:rFonts w:ascii="Arial" w:eastAsia="Century Gothic" w:hAnsi="Arial" w:cs="Arial"/>
                <w:bCs/>
                <w:sz w:val="20"/>
                <w:szCs w:val="20"/>
                <w:shd w:val="clear" w:color="auto" w:fill="FEFFFF"/>
              </w:rPr>
              <w:t>de</w:t>
            </w:r>
            <w:r>
              <w:rPr>
                <w:rFonts w:ascii="Arial" w:eastAsia="Century Gothic" w:hAnsi="Arial" w:cs="Arial"/>
                <w:bCs/>
                <w:sz w:val="20"/>
                <w:szCs w:val="20"/>
                <w:shd w:val="clear" w:color="auto" w:fill="FEFFFF"/>
              </w:rPr>
              <w:t xml:space="preserve"> Padres de </w:t>
            </w:r>
            <w:r w:rsidR="00377754">
              <w:rPr>
                <w:rFonts w:ascii="Arial" w:eastAsia="Century Gothic" w:hAnsi="Arial" w:cs="Arial"/>
                <w:bCs/>
                <w:sz w:val="20"/>
                <w:szCs w:val="20"/>
                <w:shd w:val="clear" w:color="auto" w:fill="FEFFFF"/>
              </w:rPr>
              <w:t>F</w:t>
            </w:r>
            <w:r>
              <w:rPr>
                <w:rFonts w:ascii="Arial" w:eastAsia="Century Gothic" w:hAnsi="Arial" w:cs="Arial"/>
                <w:bCs/>
                <w:sz w:val="20"/>
                <w:szCs w:val="20"/>
                <w:shd w:val="clear" w:color="auto" w:fill="FEFFFF"/>
              </w:rPr>
              <w:t xml:space="preserve">amilia, así como para que se giren recursos para la compra de gas. </w:t>
            </w:r>
          </w:p>
        </w:tc>
      </w:tr>
    </w:tbl>
    <w:p w14:paraId="64D6E952" w14:textId="45CFD402" w:rsidR="007F665E" w:rsidRPr="00091305" w:rsidRDefault="007F665E" w:rsidP="00AE76D4">
      <w:pPr>
        <w:spacing w:line="360" w:lineRule="auto"/>
        <w:jc w:val="both"/>
        <w:rPr>
          <w:rFonts w:ascii="Arial" w:hAnsi="Arial" w:cs="Arial"/>
          <w:sz w:val="24"/>
          <w:szCs w:val="24"/>
          <w:u w:val="single"/>
        </w:rPr>
      </w:pPr>
    </w:p>
    <w:sectPr w:rsidR="007F665E" w:rsidRPr="00091305" w:rsidSect="00091305">
      <w:headerReference w:type="even" r:id="rId6"/>
      <w:headerReference w:type="default" r:id="rId7"/>
      <w:footerReference w:type="even" r:id="rId8"/>
      <w:footerReference w:type="default" r:id="rId9"/>
      <w:headerReference w:type="first" r:id="rId10"/>
      <w:footerReference w:type="first" r:id="rId11"/>
      <w:pgSz w:w="12240" w:h="15840"/>
      <w:pgMar w:top="382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6999B" w14:textId="77777777" w:rsidR="00452F75" w:rsidRDefault="00452F75" w:rsidP="007F665E">
      <w:pPr>
        <w:spacing w:after="0" w:line="240" w:lineRule="auto"/>
      </w:pPr>
      <w:r>
        <w:separator/>
      </w:r>
    </w:p>
  </w:endnote>
  <w:endnote w:type="continuationSeparator" w:id="0">
    <w:p w14:paraId="452282BF" w14:textId="77777777" w:rsidR="00452F75" w:rsidRDefault="00452F7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39A29" w14:textId="77777777" w:rsidR="004C1D83" w:rsidRDefault="004C1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8E4C"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CE406" w14:textId="77777777" w:rsidR="00452F75" w:rsidRDefault="00452F75" w:rsidP="007F665E">
      <w:pPr>
        <w:spacing w:after="0" w:line="240" w:lineRule="auto"/>
      </w:pPr>
      <w:r>
        <w:separator/>
      </w:r>
    </w:p>
  </w:footnote>
  <w:footnote w:type="continuationSeparator" w:id="0">
    <w:p w14:paraId="12E95A99" w14:textId="77777777" w:rsidR="00452F75" w:rsidRDefault="00452F75"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14A1" w14:textId="77777777" w:rsidR="004C1D83" w:rsidRDefault="004C1D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7C94" w14:textId="77777777" w:rsidR="004C1D83" w:rsidRDefault="004C1D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91305"/>
    <w:rsid w:val="000931AF"/>
    <w:rsid w:val="000B36F5"/>
    <w:rsid w:val="001911AA"/>
    <w:rsid w:val="001C624D"/>
    <w:rsid w:val="00210B3E"/>
    <w:rsid w:val="00291896"/>
    <w:rsid w:val="002A03AA"/>
    <w:rsid w:val="00306E48"/>
    <w:rsid w:val="003148B1"/>
    <w:rsid w:val="00326670"/>
    <w:rsid w:val="00377754"/>
    <w:rsid w:val="00395156"/>
    <w:rsid w:val="003D3DCB"/>
    <w:rsid w:val="00444C92"/>
    <w:rsid w:val="00452F75"/>
    <w:rsid w:val="004635CD"/>
    <w:rsid w:val="00466E9E"/>
    <w:rsid w:val="00480B2B"/>
    <w:rsid w:val="004C1D83"/>
    <w:rsid w:val="004C60C5"/>
    <w:rsid w:val="004D5B3F"/>
    <w:rsid w:val="00561A86"/>
    <w:rsid w:val="0059206D"/>
    <w:rsid w:val="005F7DB5"/>
    <w:rsid w:val="00617767"/>
    <w:rsid w:val="00625879"/>
    <w:rsid w:val="00652673"/>
    <w:rsid w:val="006A339C"/>
    <w:rsid w:val="00702C7A"/>
    <w:rsid w:val="0070484A"/>
    <w:rsid w:val="00732B4B"/>
    <w:rsid w:val="00740750"/>
    <w:rsid w:val="007659A7"/>
    <w:rsid w:val="00780306"/>
    <w:rsid w:val="007926CD"/>
    <w:rsid w:val="007F2D75"/>
    <w:rsid w:val="007F665E"/>
    <w:rsid w:val="0083634B"/>
    <w:rsid w:val="008818DB"/>
    <w:rsid w:val="008F5B89"/>
    <w:rsid w:val="008F6A06"/>
    <w:rsid w:val="00927943"/>
    <w:rsid w:val="00930945"/>
    <w:rsid w:val="009715A5"/>
    <w:rsid w:val="009B4642"/>
    <w:rsid w:val="00A01476"/>
    <w:rsid w:val="00A4474A"/>
    <w:rsid w:val="00AE76D4"/>
    <w:rsid w:val="00AF3AF7"/>
    <w:rsid w:val="00AF7C6C"/>
    <w:rsid w:val="00B53483"/>
    <w:rsid w:val="00B71596"/>
    <w:rsid w:val="00BA6F58"/>
    <w:rsid w:val="00BA72F1"/>
    <w:rsid w:val="00BB130E"/>
    <w:rsid w:val="00C17A1B"/>
    <w:rsid w:val="00C4275E"/>
    <w:rsid w:val="00C51881"/>
    <w:rsid w:val="00C6378C"/>
    <w:rsid w:val="00CE5C19"/>
    <w:rsid w:val="00D03976"/>
    <w:rsid w:val="00D65DAA"/>
    <w:rsid w:val="00DA57B7"/>
    <w:rsid w:val="00DB3818"/>
    <w:rsid w:val="00DB3F45"/>
    <w:rsid w:val="00E01D5A"/>
    <w:rsid w:val="00E43CFD"/>
    <w:rsid w:val="00EA1435"/>
    <w:rsid w:val="00EB012D"/>
    <w:rsid w:val="00EB4001"/>
    <w:rsid w:val="00F85652"/>
    <w:rsid w:val="00FA1D52"/>
    <w:rsid w:val="00FB31D3"/>
    <w:rsid w:val="00FD42C7"/>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989</Words>
  <Characters>5442</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2024-11-21T16:30:00Z</cp:lastPrinted>
  <dcterms:created xsi:type="dcterms:W3CDTF">2024-11-21T17:12:00Z</dcterms:created>
  <dcterms:modified xsi:type="dcterms:W3CDTF">2024-11-21T17:12:00Z</dcterms:modified>
</cp:coreProperties>
</file>