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3A1DCE" w14:textId="77777777" w:rsidR="00D60A9F" w:rsidRPr="00793BF0" w:rsidRDefault="004D0333" w:rsidP="00793BF0">
      <w:pPr>
        <w:spacing w:after="200" w:line="360" w:lineRule="auto"/>
        <w:jc w:val="both"/>
        <w:rPr>
          <w:rFonts w:ascii="Avenir Book" w:eastAsia="Montserrat" w:hAnsi="Avenir Book" w:cs="Montserrat"/>
          <w:b/>
          <w:sz w:val="24"/>
          <w:szCs w:val="24"/>
        </w:rPr>
      </w:pPr>
      <w:r w:rsidRPr="00793BF0">
        <w:rPr>
          <w:rFonts w:ascii="Avenir Book" w:eastAsia="Montserrat" w:hAnsi="Avenir Book" w:cs="Montserrat"/>
          <w:b/>
          <w:sz w:val="24"/>
          <w:szCs w:val="24"/>
        </w:rPr>
        <w:t>H. CONGRESO DEL ESTADO DE CHIHUAHUA</w:t>
      </w:r>
    </w:p>
    <w:p w14:paraId="1A963ADC" w14:textId="77777777" w:rsidR="00D60A9F" w:rsidRPr="00793BF0" w:rsidRDefault="004D0333" w:rsidP="00793BF0">
      <w:pPr>
        <w:spacing w:after="200" w:line="360" w:lineRule="auto"/>
        <w:jc w:val="both"/>
        <w:rPr>
          <w:rFonts w:ascii="Avenir Book" w:eastAsia="Montserrat" w:hAnsi="Avenir Book" w:cs="Montserrat"/>
          <w:b/>
          <w:sz w:val="24"/>
          <w:szCs w:val="24"/>
        </w:rPr>
      </w:pPr>
      <w:r w:rsidRPr="00793BF0">
        <w:rPr>
          <w:rFonts w:ascii="Avenir Book" w:eastAsia="Montserrat" w:hAnsi="Avenir Book" w:cs="Montserrat"/>
          <w:b/>
          <w:sz w:val="24"/>
          <w:szCs w:val="24"/>
        </w:rPr>
        <w:t>P R E S E N T E.-</w:t>
      </w:r>
    </w:p>
    <w:p w14:paraId="553E6821" w14:textId="180EEE1F" w:rsidR="00A00D18" w:rsidRPr="000C18B6" w:rsidRDefault="004D0333" w:rsidP="00A00D18">
      <w:pPr>
        <w:pStyle w:val="Sinespaciado"/>
        <w:spacing w:line="360" w:lineRule="auto"/>
        <w:jc w:val="both"/>
        <w:rPr>
          <w:rFonts w:ascii="Arial" w:hAnsi="Arial" w:cs="Arial"/>
          <w:sz w:val="24"/>
          <w:szCs w:val="24"/>
        </w:rPr>
      </w:pPr>
      <w:r w:rsidRPr="00793BF0">
        <w:rPr>
          <w:rFonts w:ascii="Avenir Book" w:eastAsia="Montserrat" w:hAnsi="Avenir Book" w:cs="Montserrat"/>
          <w:b/>
          <w:sz w:val="24"/>
          <w:szCs w:val="24"/>
        </w:rPr>
        <w:t>ALMA YESENIA PORTILLO LERMA</w:t>
      </w:r>
      <w:r w:rsidR="002030C7" w:rsidRPr="00793BF0">
        <w:rPr>
          <w:rFonts w:ascii="Avenir Book" w:eastAsia="Montserrat" w:hAnsi="Avenir Book" w:cs="Montserrat"/>
          <w:b/>
          <w:sz w:val="24"/>
          <w:szCs w:val="24"/>
        </w:rPr>
        <w:t xml:space="preserve"> y</w:t>
      </w:r>
      <w:r w:rsidR="002030C7" w:rsidRPr="00793BF0">
        <w:rPr>
          <w:rFonts w:ascii="Avenir Book" w:eastAsia="Montserrat" w:hAnsi="Avenir Book" w:cs="Montserrat"/>
          <w:sz w:val="24"/>
          <w:szCs w:val="24"/>
        </w:rPr>
        <w:t xml:space="preserve"> </w:t>
      </w:r>
      <w:r w:rsidR="002030C7" w:rsidRPr="00793BF0">
        <w:rPr>
          <w:rFonts w:ascii="Avenir Book" w:eastAsia="Montserrat" w:hAnsi="Avenir Book" w:cs="Montserrat"/>
          <w:b/>
          <w:sz w:val="24"/>
          <w:szCs w:val="24"/>
        </w:rPr>
        <w:t xml:space="preserve">FRANCISCO ADRIÁN SÁNCHEZ VILLEGAS; </w:t>
      </w:r>
      <w:r w:rsidRPr="00793BF0">
        <w:rPr>
          <w:rFonts w:ascii="Avenir Book" w:eastAsia="Montserrat" w:hAnsi="Avenir Book" w:cs="Montserrat"/>
          <w:sz w:val="24"/>
          <w:szCs w:val="24"/>
        </w:rPr>
        <w:t xml:space="preserve">en nuestro carácter de integrantes de la Fracción Parlamentaria de Movimiento Ciudadano de la Sexagésima Octava Legislatura y con fundamento en lo dispuesto en los artículos 71, fracción III de la Constitución Política de los Estados Unidos Mexicanos, 167, fracción I y 170 de la Ley Orgánica del Poder Legislativo del Estado de Chihuahua, así como en los artículos 75 y 76 del Reglamento Interior y de Prácticas Parlamentarias del Poder Legislativo, </w:t>
      </w:r>
      <w:r w:rsidR="00A00D18" w:rsidRPr="00A00D18">
        <w:rPr>
          <w:rFonts w:ascii="Avenir Book" w:eastAsia="Montserrat" w:hAnsi="Avenir Book" w:cs="Montserrat"/>
          <w:sz w:val="24"/>
          <w:szCs w:val="24"/>
        </w:rPr>
        <w:t xml:space="preserve">comparecemos </w:t>
      </w:r>
      <w:r w:rsidR="00A00D18" w:rsidRPr="00A00D18">
        <w:rPr>
          <w:rFonts w:ascii="Arial" w:hAnsi="Arial" w:cs="Arial"/>
          <w:spacing w:val="1"/>
          <w:sz w:val="24"/>
          <w:szCs w:val="24"/>
        </w:rPr>
        <w:t>ante esta Honorable Asamblea</w:t>
      </w:r>
      <w:r w:rsidR="00A00D18">
        <w:rPr>
          <w:rFonts w:ascii="Arial" w:hAnsi="Arial" w:cs="Arial"/>
          <w:spacing w:val="1"/>
          <w:sz w:val="24"/>
          <w:szCs w:val="24"/>
        </w:rPr>
        <w:t xml:space="preserve"> </w:t>
      </w:r>
      <w:r w:rsidR="00A00D18" w:rsidRPr="00A00D18">
        <w:rPr>
          <w:rFonts w:ascii="Arial" w:hAnsi="Arial" w:cs="Arial"/>
          <w:sz w:val="24"/>
          <w:szCs w:val="24"/>
        </w:rPr>
        <w:t>a</w:t>
      </w:r>
      <w:r w:rsidR="00A00D18" w:rsidRPr="000C18B6">
        <w:rPr>
          <w:rFonts w:ascii="Arial" w:hAnsi="Arial" w:cs="Arial"/>
          <w:sz w:val="24"/>
          <w:szCs w:val="24"/>
        </w:rPr>
        <w:t xml:space="preserve"> fin de presentar iniciativa con carácter de decreto con el propósito de </w:t>
      </w:r>
      <w:r w:rsidR="00456AB2" w:rsidRPr="00456AB2">
        <w:rPr>
          <w:rFonts w:ascii="Arial" w:hAnsi="Arial" w:cs="Arial"/>
          <w:b/>
          <w:bCs/>
          <w:sz w:val="24"/>
          <w:szCs w:val="24"/>
        </w:rPr>
        <w:t xml:space="preserve">reformar la fracción IV y </w:t>
      </w:r>
      <w:r w:rsidR="00A00D18" w:rsidRPr="00456AB2">
        <w:rPr>
          <w:rFonts w:ascii="Arial" w:hAnsi="Arial" w:cs="Arial"/>
          <w:b/>
          <w:bCs/>
          <w:sz w:val="24"/>
          <w:szCs w:val="24"/>
        </w:rPr>
        <w:t>adicio</w:t>
      </w:r>
      <w:r w:rsidR="00A00D18">
        <w:rPr>
          <w:rFonts w:ascii="Arial" w:hAnsi="Arial" w:cs="Arial"/>
          <w:b/>
          <w:sz w:val="24"/>
          <w:szCs w:val="24"/>
        </w:rPr>
        <w:t>nar la fracción XIV al artículo 126 bis, Párrafo Segundo del Código Penal del Estado de Chihuahua</w:t>
      </w:r>
      <w:r w:rsidR="00456AB2">
        <w:rPr>
          <w:rFonts w:ascii="Arial" w:hAnsi="Arial" w:cs="Arial"/>
          <w:b/>
          <w:sz w:val="24"/>
          <w:szCs w:val="24"/>
        </w:rPr>
        <w:t xml:space="preserve">, </w:t>
      </w:r>
      <w:r w:rsidR="00A00D18" w:rsidRPr="000C18B6">
        <w:rPr>
          <w:rFonts w:ascii="Arial" w:hAnsi="Arial" w:cs="Arial"/>
          <w:sz w:val="24"/>
          <w:szCs w:val="24"/>
        </w:rPr>
        <w:t>la</w:t>
      </w:r>
      <w:r w:rsidR="00456AB2">
        <w:rPr>
          <w:rFonts w:ascii="Arial" w:hAnsi="Arial" w:cs="Arial"/>
          <w:sz w:val="24"/>
          <w:szCs w:val="24"/>
        </w:rPr>
        <w:t xml:space="preserve">s cuales se presentan al tenor </w:t>
      </w:r>
      <w:r w:rsidR="00A00D18" w:rsidRPr="000C18B6">
        <w:rPr>
          <w:rFonts w:ascii="Arial" w:hAnsi="Arial" w:cs="Arial"/>
          <w:sz w:val="24"/>
          <w:szCs w:val="24"/>
        </w:rPr>
        <w:t>de la siguiente:</w:t>
      </w:r>
    </w:p>
    <w:p w14:paraId="562DA67C" w14:textId="77777777" w:rsidR="00A00D18" w:rsidRPr="000C18B6" w:rsidRDefault="00A00D18" w:rsidP="00A00D18">
      <w:pPr>
        <w:pStyle w:val="Sinespaciado"/>
        <w:spacing w:line="360" w:lineRule="auto"/>
        <w:jc w:val="both"/>
        <w:rPr>
          <w:rFonts w:ascii="Arial" w:hAnsi="Arial" w:cs="Arial"/>
          <w:sz w:val="24"/>
          <w:szCs w:val="24"/>
        </w:rPr>
      </w:pPr>
    </w:p>
    <w:p w14:paraId="525632A8" w14:textId="7E48EAFD" w:rsidR="00D60A9F" w:rsidRDefault="004D0333" w:rsidP="0017030B">
      <w:pPr>
        <w:spacing w:line="240" w:lineRule="auto"/>
        <w:ind w:firstLine="720"/>
        <w:jc w:val="center"/>
        <w:rPr>
          <w:rFonts w:ascii="Avenir Book" w:eastAsia="Montserrat" w:hAnsi="Avenir Book" w:cs="Montserrat"/>
          <w:b/>
          <w:sz w:val="24"/>
          <w:szCs w:val="24"/>
        </w:rPr>
      </w:pPr>
      <w:r w:rsidRPr="0017030B">
        <w:rPr>
          <w:rFonts w:ascii="Avenir Book" w:eastAsia="Montserrat" w:hAnsi="Avenir Book" w:cs="Montserrat"/>
          <w:b/>
          <w:sz w:val="24"/>
          <w:szCs w:val="24"/>
        </w:rPr>
        <w:t>EXPOSICIÓN DE MOTIVOS:</w:t>
      </w:r>
    </w:p>
    <w:p w14:paraId="4E6BFA0C" w14:textId="77777777" w:rsidR="0017030B" w:rsidRPr="0017030B" w:rsidRDefault="0017030B" w:rsidP="0017030B">
      <w:pPr>
        <w:spacing w:line="240" w:lineRule="auto"/>
        <w:ind w:firstLine="720"/>
        <w:jc w:val="center"/>
        <w:rPr>
          <w:rFonts w:ascii="Avenir Book" w:eastAsia="Montserrat" w:hAnsi="Avenir Book" w:cs="Montserrat"/>
          <w:b/>
          <w:sz w:val="24"/>
          <w:szCs w:val="24"/>
        </w:rPr>
      </w:pPr>
    </w:p>
    <w:p w14:paraId="5E5A98D2" w14:textId="046D7B81" w:rsidR="00190DC4" w:rsidRPr="003F77C6" w:rsidRDefault="00190DC4" w:rsidP="003F77C6">
      <w:pPr>
        <w:numPr>
          <w:ilvl w:val="0"/>
          <w:numId w:val="1"/>
        </w:numPr>
        <w:spacing w:line="240" w:lineRule="auto"/>
        <w:jc w:val="both"/>
        <w:rPr>
          <w:rFonts w:ascii="Avenir Book" w:eastAsia="Montserrat" w:hAnsi="Avenir Book" w:cs="Montserrat"/>
          <w:sz w:val="24"/>
          <w:szCs w:val="24"/>
        </w:rPr>
      </w:pPr>
      <w:r w:rsidRPr="0017030B">
        <w:rPr>
          <w:rFonts w:ascii="Avenir Book" w:eastAsia="Montserrat" w:hAnsi="Avenir Book" w:cs="Montserrat"/>
          <w:sz w:val="24"/>
          <w:szCs w:val="24"/>
        </w:rPr>
        <w:t xml:space="preserve">El presente proyecto de decreto busca </w:t>
      </w:r>
      <w:r w:rsidR="003F77C6">
        <w:rPr>
          <w:rFonts w:ascii="Avenir Book" w:eastAsia="Montserrat" w:hAnsi="Avenir Book" w:cs="Montserrat"/>
          <w:sz w:val="24"/>
          <w:szCs w:val="24"/>
        </w:rPr>
        <w:t xml:space="preserve">reformar la fracción IV y </w:t>
      </w:r>
      <w:r w:rsidRPr="0017030B">
        <w:rPr>
          <w:rFonts w:ascii="Avenir Book" w:eastAsia="Montserrat" w:hAnsi="Avenir Book" w:cs="Montserrat"/>
          <w:sz w:val="24"/>
          <w:szCs w:val="24"/>
        </w:rPr>
        <w:t xml:space="preserve">adicionar la fracción XIV al segundo párrafo del artículo 126 Bis del Código Penal del Estado de Chihuahua, </w:t>
      </w:r>
      <w:r w:rsidR="003F77C6">
        <w:rPr>
          <w:rFonts w:ascii="Avenir Book" w:eastAsia="Montserrat" w:hAnsi="Avenir Book" w:cs="Montserrat"/>
          <w:sz w:val="24"/>
          <w:szCs w:val="24"/>
        </w:rPr>
        <w:t xml:space="preserve">con el propósito de establecer como agravantes del delito de feminicidio cuando éste se cometa en contra de mujeres pertenecientes a pueblos y comunidades originarios y/o afromexicanos; así como cuando se encuentre involucrado el uso de </w:t>
      </w:r>
      <w:r w:rsidRPr="003F77C6">
        <w:rPr>
          <w:rFonts w:ascii="Avenir Book" w:eastAsia="Montserrat" w:hAnsi="Avenir Book" w:cs="Montserrat"/>
          <w:sz w:val="24"/>
          <w:szCs w:val="24"/>
        </w:rPr>
        <w:t xml:space="preserve">armas de fuego o </w:t>
      </w:r>
      <w:r w:rsidR="003F77C6">
        <w:rPr>
          <w:rFonts w:ascii="Avenir Book" w:eastAsia="Montserrat" w:hAnsi="Avenir Book" w:cs="Montserrat"/>
          <w:sz w:val="24"/>
          <w:szCs w:val="24"/>
        </w:rPr>
        <w:t xml:space="preserve">armas </w:t>
      </w:r>
      <w:r w:rsidRPr="003F77C6">
        <w:rPr>
          <w:rFonts w:ascii="Avenir Book" w:eastAsia="Montserrat" w:hAnsi="Avenir Book" w:cs="Montserrat"/>
          <w:sz w:val="24"/>
          <w:szCs w:val="24"/>
        </w:rPr>
        <w:t xml:space="preserve">punzocortantes </w:t>
      </w:r>
      <w:r w:rsidR="003F77C6">
        <w:rPr>
          <w:rFonts w:ascii="Avenir Book" w:eastAsia="Montserrat" w:hAnsi="Avenir Book" w:cs="Montserrat"/>
          <w:sz w:val="24"/>
          <w:szCs w:val="24"/>
        </w:rPr>
        <w:t>para su comisión.</w:t>
      </w:r>
      <w:r w:rsidRPr="003F77C6">
        <w:rPr>
          <w:rFonts w:ascii="Avenir Book" w:eastAsia="Montserrat" w:hAnsi="Avenir Book" w:cs="Montserrat"/>
          <w:sz w:val="24"/>
          <w:szCs w:val="24"/>
        </w:rPr>
        <w:t xml:space="preserve"> Esta reforma se inserta en un contexto en el que la violencia, particularmente la de género, afecta profundamente a las mujeres y vulnera la estabilidad del tejido social, requiriendo medidas legislativas que fortalezcan el marco jurídico local en concordancia con estándares nacionales e internacionales.</w:t>
      </w:r>
    </w:p>
    <w:p w14:paraId="6FB1282D" w14:textId="77777777" w:rsidR="0017030B" w:rsidRPr="0017030B" w:rsidRDefault="0017030B" w:rsidP="0017030B">
      <w:pPr>
        <w:spacing w:line="240" w:lineRule="auto"/>
        <w:ind w:left="720"/>
        <w:jc w:val="both"/>
        <w:rPr>
          <w:rFonts w:ascii="Avenir Book" w:eastAsia="Montserrat" w:hAnsi="Avenir Book" w:cs="Montserrat"/>
          <w:sz w:val="24"/>
          <w:szCs w:val="24"/>
        </w:rPr>
      </w:pPr>
    </w:p>
    <w:p w14:paraId="71263DD3" w14:textId="30B88849" w:rsidR="00190DC4" w:rsidRDefault="00190DC4" w:rsidP="0017030B">
      <w:pPr>
        <w:numPr>
          <w:ilvl w:val="0"/>
          <w:numId w:val="1"/>
        </w:numPr>
        <w:spacing w:line="240" w:lineRule="auto"/>
        <w:jc w:val="both"/>
        <w:rPr>
          <w:rFonts w:ascii="Avenir Book" w:eastAsia="Montserrat" w:hAnsi="Avenir Book" w:cs="Montserrat"/>
          <w:sz w:val="24"/>
          <w:szCs w:val="24"/>
        </w:rPr>
      </w:pPr>
      <w:r w:rsidRPr="0017030B">
        <w:rPr>
          <w:rFonts w:ascii="Avenir Book" w:eastAsia="Montserrat" w:hAnsi="Avenir Book" w:cs="Montserrat"/>
          <w:sz w:val="24"/>
          <w:szCs w:val="24"/>
        </w:rPr>
        <w:t>A lo largo de la historia, las mujeres han enfrentado condiciones estructurales de desigualdad, exclusión y violencia. Estas condiciones, sustentadas en patrones culturales patriarcales, han perpetuado su subordinación en diversos ámbitos, exponiéndolas a múltiples formas de violencia, entre ellas, el feminicidio. Este crimen constituye la manifestación extrema de una violencia sistemática, caracterizada por la discriminación y la normalización de la agresión contra las mujeres. Las mujeres no solo han enfrentado riesgos inherentes a su género, sino también las complejidades de un contexto social marcado por el crimen organizado, la impunidad y la debilidad institucional en la persecución de estos delitos</w:t>
      </w:r>
      <w:r w:rsidR="00456AB2" w:rsidRPr="0017030B">
        <w:rPr>
          <w:rFonts w:ascii="Avenir Book" w:eastAsia="Montserrat" w:hAnsi="Avenir Book" w:cs="Montserrat"/>
          <w:sz w:val="24"/>
          <w:szCs w:val="24"/>
        </w:rPr>
        <w:t>, este fenómeno se agrava en el caso de mujeres pertenecientes a pueblos y comunidades originarias y afromexicanas, quienes enfrentan vulnerabilidades adicionales derivadas de su condición étnica, cultural y económica.</w:t>
      </w:r>
    </w:p>
    <w:p w14:paraId="32512BC4" w14:textId="77777777" w:rsidR="0017030B" w:rsidRPr="0017030B" w:rsidRDefault="0017030B" w:rsidP="0017030B">
      <w:pPr>
        <w:spacing w:line="240" w:lineRule="auto"/>
        <w:jc w:val="both"/>
        <w:rPr>
          <w:rFonts w:ascii="Avenir Book" w:eastAsia="Montserrat" w:hAnsi="Avenir Book" w:cs="Montserrat"/>
          <w:sz w:val="24"/>
          <w:szCs w:val="24"/>
        </w:rPr>
      </w:pPr>
    </w:p>
    <w:p w14:paraId="6A905ACC" w14:textId="40329CBB" w:rsidR="00521D36" w:rsidRDefault="00521D36" w:rsidP="0017030B">
      <w:pPr>
        <w:numPr>
          <w:ilvl w:val="0"/>
          <w:numId w:val="1"/>
        </w:numPr>
        <w:spacing w:line="240" w:lineRule="auto"/>
        <w:jc w:val="both"/>
        <w:rPr>
          <w:rFonts w:ascii="Avenir Book" w:eastAsia="Montserrat" w:hAnsi="Avenir Book" w:cs="Montserrat"/>
          <w:sz w:val="24"/>
          <w:szCs w:val="24"/>
        </w:rPr>
      </w:pPr>
      <w:r w:rsidRPr="0017030B">
        <w:rPr>
          <w:rFonts w:ascii="Avenir Book" w:eastAsia="Montserrat" w:hAnsi="Avenir Book" w:cs="Montserrat"/>
          <w:sz w:val="24"/>
          <w:szCs w:val="24"/>
        </w:rPr>
        <w:t>La desaparición de mujeres, especialmente de madres, tiene consecuencias devastadoras en las familias y comunidades. Además del impacto emocional, la pérdida de figuras maternas desestructura hogares, genera traumas generacionales y debilita la cohesión social. Los hijos quedan en condiciones de vulnerabilidad económica y psicológica, enfrentando riesgos de exclusión, violencia y pobreza, mientras las comunidades experimentan una creciente desconfianza hacia las instituciones encargadas de garantizar seguridad y justicia.</w:t>
      </w:r>
    </w:p>
    <w:p w14:paraId="70B385A0" w14:textId="77777777" w:rsidR="0017030B" w:rsidRPr="0017030B" w:rsidRDefault="0017030B" w:rsidP="0017030B">
      <w:pPr>
        <w:spacing w:line="240" w:lineRule="auto"/>
        <w:jc w:val="both"/>
        <w:rPr>
          <w:rFonts w:ascii="Avenir Book" w:eastAsia="Montserrat" w:hAnsi="Avenir Book" w:cs="Montserrat"/>
          <w:sz w:val="24"/>
          <w:szCs w:val="24"/>
        </w:rPr>
      </w:pPr>
    </w:p>
    <w:p w14:paraId="3FCB29EA" w14:textId="7E593324" w:rsidR="00F2777A" w:rsidRPr="00F2777A" w:rsidRDefault="00F2777A" w:rsidP="0017030B">
      <w:pPr>
        <w:numPr>
          <w:ilvl w:val="0"/>
          <w:numId w:val="1"/>
        </w:numPr>
        <w:spacing w:line="240" w:lineRule="auto"/>
        <w:jc w:val="both"/>
        <w:rPr>
          <w:rFonts w:ascii="Avenir Book" w:eastAsia="Montserrat" w:hAnsi="Avenir Book" w:cs="Montserrat"/>
          <w:sz w:val="24"/>
          <w:szCs w:val="24"/>
        </w:rPr>
      </w:pPr>
      <w:r>
        <w:rPr>
          <w:rFonts w:ascii="Avenir Book" w:eastAsia="Montserrat" w:hAnsi="Avenir Book" w:cs="Montserrat"/>
          <w:sz w:val="24"/>
          <w:szCs w:val="24"/>
        </w:rPr>
        <w:t>Lamentablemente, en nuestro país no fue hasta</w:t>
      </w:r>
      <w:r w:rsidRPr="00F2777A">
        <w:rPr>
          <w:rFonts w:ascii="Avenir Book" w:eastAsia="Montserrat" w:hAnsi="Avenir Book" w:cs="Montserrat"/>
          <w:sz w:val="24"/>
          <w:szCs w:val="24"/>
        </w:rPr>
        <w:t xml:space="preserve">, en abril de 2006, </w:t>
      </w:r>
      <w:r>
        <w:rPr>
          <w:rFonts w:ascii="Avenir Book" w:eastAsia="Montserrat" w:hAnsi="Avenir Book" w:cs="Montserrat"/>
          <w:sz w:val="24"/>
          <w:szCs w:val="24"/>
        </w:rPr>
        <w:t xml:space="preserve">cuando en </w:t>
      </w:r>
      <w:r w:rsidRPr="00F2777A">
        <w:rPr>
          <w:rFonts w:ascii="Avenir Book" w:eastAsia="Montserrat" w:hAnsi="Avenir Book" w:cs="Montserrat"/>
          <w:sz w:val="24"/>
          <w:szCs w:val="24"/>
        </w:rPr>
        <w:t>la Cámara de Diputados</w:t>
      </w:r>
      <w:r>
        <w:rPr>
          <w:rFonts w:ascii="Avenir Book" w:eastAsia="Montserrat" w:hAnsi="Avenir Book" w:cs="Montserrat"/>
          <w:sz w:val="24"/>
          <w:szCs w:val="24"/>
        </w:rPr>
        <w:t xml:space="preserve"> se</w:t>
      </w:r>
      <w:r w:rsidRPr="00F2777A">
        <w:rPr>
          <w:rFonts w:ascii="Avenir Book" w:eastAsia="Montserrat" w:hAnsi="Avenir Book" w:cs="Montserrat"/>
          <w:sz w:val="24"/>
          <w:szCs w:val="24"/>
        </w:rPr>
        <w:t xml:space="preserve"> aprobó una propuesta para adicionar al Código Penal Federal el artículo 149 ter y tipificarlo como un delito equiparado al genocidio</w:t>
      </w:r>
      <w:r w:rsidR="001D4A0E">
        <w:rPr>
          <w:rFonts w:ascii="Avenir Book" w:eastAsia="Montserrat" w:hAnsi="Avenir Book" w:cs="Montserrat"/>
          <w:sz w:val="24"/>
          <w:szCs w:val="24"/>
        </w:rPr>
        <w:t xml:space="preserve">, ya que cometía el </w:t>
      </w:r>
      <w:r w:rsidR="001D4A0E" w:rsidRPr="001D4A0E">
        <w:rPr>
          <w:rFonts w:ascii="Avenir Book" w:eastAsia="Montserrat" w:hAnsi="Avenir Book" w:cs="Montserrat"/>
          <w:sz w:val="24"/>
          <w:szCs w:val="24"/>
        </w:rPr>
        <w:t>delito de feminicidio el que con el propósito de destruir, total o parcialmente a uno o más grupos de mujeres por motivos de su condición de género, perpetrase por cualquier medio, delitos contra la vida de las mujeres, pertenecientes al grupo o grupos</w:t>
      </w:r>
      <w:r w:rsidR="001D4A0E">
        <w:rPr>
          <w:rFonts w:ascii="Avenir Book" w:eastAsia="Montserrat" w:hAnsi="Avenir Book" w:cs="Montserrat"/>
          <w:sz w:val="24"/>
          <w:szCs w:val="24"/>
        </w:rPr>
        <w:t>, es decir tenía que pertenecer a alguna colectividad.</w:t>
      </w:r>
    </w:p>
    <w:p w14:paraId="7013C7FA" w14:textId="77777777" w:rsidR="00F2777A" w:rsidRDefault="00F2777A" w:rsidP="00F2777A">
      <w:pPr>
        <w:pStyle w:val="Prrafodelista"/>
        <w:rPr>
          <w:rFonts w:ascii="Avenir Book" w:eastAsia="Montserrat" w:hAnsi="Avenir Book" w:cs="Montserrat"/>
          <w:sz w:val="24"/>
          <w:szCs w:val="24"/>
        </w:rPr>
      </w:pPr>
    </w:p>
    <w:p w14:paraId="4B3879FC" w14:textId="247D7360" w:rsidR="006E6F14" w:rsidRDefault="001D4A0E" w:rsidP="006E6F14">
      <w:pPr>
        <w:numPr>
          <w:ilvl w:val="0"/>
          <w:numId w:val="1"/>
        </w:numPr>
        <w:spacing w:line="240" w:lineRule="auto"/>
        <w:jc w:val="both"/>
        <w:rPr>
          <w:rFonts w:ascii="Avenir Book" w:eastAsia="Montserrat" w:hAnsi="Avenir Book" w:cs="Montserrat"/>
          <w:sz w:val="24"/>
          <w:szCs w:val="24"/>
        </w:rPr>
      </w:pPr>
      <w:r w:rsidRPr="006E6F14">
        <w:rPr>
          <w:rFonts w:ascii="Avenir Book" w:eastAsia="Montserrat" w:hAnsi="Avenir Book" w:cs="Montserrat"/>
          <w:sz w:val="24"/>
          <w:szCs w:val="24"/>
        </w:rPr>
        <w:t xml:space="preserve">De acuerdo a lo anterior es necesario hacer visible un vergonzoso y grave fenómeno de violencia </w:t>
      </w:r>
      <w:r w:rsidR="006E6F14" w:rsidRPr="006E6F14">
        <w:rPr>
          <w:rFonts w:ascii="Avenir Book" w:eastAsia="Montserrat" w:hAnsi="Avenir Book" w:cs="Montserrat"/>
          <w:sz w:val="24"/>
          <w:szCs w:val="24"/>
        </w:rPr>
        <w:t>en</w:t>
      </w:r>
      <w:r w:rsidRPr="006E6F14">
        <w:rPr>
          <w:rFonts w:ascii="Avenir Book" w:eastAsia="Montserrat" w:hAnsi="Avenir Book" w:cs="Montserrat"/>
          <w:sz w:val="24"/>
          <w:szCs w:val="24"/>
        </w:rPr>
        <w:t xml:space="preserve"> contra</w:t>
      </w:r>
      <w:r w:rsidR="006E6F14" w:rsidRPr="006E6F14">
        <w:rPr>
          <w:rFonts w:ascii="Avenir Book" w:eastAsia="Montserrat" w:hAnsi="Avenir Book" w:cs="Montserrat"/>
          <w:sz w:val="24"/>
          <w:szCs w:val="24"/>
        </w:rPr>
        <w:t xml:space="preserve"> de</w:t>
      </w:r>
      <w:r w:rsidRPr="006E6F14">
        <w:rPr>
          <w:rFonts w:ascii="Avenir Book" w:eastAsia="Montserrat" w:hAnsi="Avenir Book" w:cs="Montserrat"/>
          <w:sz w:val="24"/>
          <w:szCs w:val="24"/>
        </w:rPr>
        <w:t xml:space="preserve"> las mujeres, que no es privativo, para desgracia nuestra, </w:t>
      </w:r>
      <w:r w:rsidR="006E6F14" w:rsidRPr="006E6F14">
        <w:rPr>
          <w:rFonts w:ascii="Avenir Book" w:eastAsia="Montserrat" w:hAnsi="Avenir Book" w:cs="Montserrat"/>
          <w:sz w:val="24"/>
          <w:szCs w:val="24"/>
        </w:rPr>
        <w:t>se evidenció en</w:t>
      </w:r>
      <w:r w:rsidRPr="006E6F14">
        <w:rPr>
          <w:rFonts w:ascii="Avenir Book" w:eastAsia="Montserrat" w:hAnsi="Avenir Book" w:cs="Montserrat"/>
          <w:sz w:val="24"/>
          <w:szCs w:val="24"/>
        </w:rPr>
        <w:t xml:space="preserve"> Ciudad Juárez, </w:t>
      </w:r>
      <w:r w:rsidR="006E6F14" w:rsidRPr="006E6F14">
        <w:rPr>
          <w:rFonts w:ascii="Avenir Book" w:eastAsia="Montserrat" w:hAnsi="Avenir Book" w:cs="Montserrat"/>
          <w:sz w:val="24"/>
          <w:szCs w:val="24"/>
        </w:rPr>
        <w:t xml:space="preserve">siendo el caso del campo algodonero, mejor conocido por </w:t>
      </w:r>
      <w:r w:rsidRPr="006E6F14">
        <w:rPr>
          <w:rFonts w:ascii="Avenir Book" w:eastAsia="Montserrat" w:hAnsi="Avenir Book" w:cs="Montserrat"/>
          <w:sz w:val="24"/>
          <w:szCs w:val="24"/>
        </w:rPr>
        <w:t xml:space="preserve">la sentencia </w:t>
      </w:r>
      <w:r w:rsidR="006E6F14" w:rsidRPr="006E6F14">
        <w:rPr>
          <w:rFonts w:ascii="Avenir Book" w:eastAsia="Montserrat" w:hAnsi="Avenir Book" w:cs="Montserrat"/>
          <w:sz w:val="24"/>
          <w:szCs w:val="24"/>
        </w:rPr>
        <w:t xml:space="preserve">que fue dictada </w:t>
      </w:r>
      <w:r w:rsidR="006E6F14">
        <w:rPr>
          <w:rFonts w:ascii="Avenir Book" w:eastAsia="Montserrat" w:hAnsi="Avenir Book" w:cs="Montserrat"/>
          <w:sz w:val="24"/>
          <w:szCs w:val="24"/>
        </w:rPr>
        <w:t xml:space="preserve">en el año 2009 </w:t>
      </w:r>
      <w:r w:rsidR="006E6F14" w:rsidRPr="006E6F14">
        <w:rPr>
          <w:rFonts w:ascii="Avenir Book" w:eastAsia="Montserrat" w:hAnsi="Avenir Book" w:cs="Montserrat"/>
          <w:sz w:val="24"/>
          <w:szCs w:val="24"/>
        </w:rPr>
        <w:t>por</w:t>
      </w:r>
      <w:r w:rsidRPr="006E6F14">
        <w:rPr>
          <w:rFonts w:ascii="Avenir Book" w:eastAsia="Montserrat" w:hAnsi="Avenir Book" w:cs="Montserrat"/>
          <w:sz w:val="24"/>
          <w:szCs w:val="24"/>
        </w:rPr>
        <w:t xml:space="preserve"> la Corte Interamericana de Derechos Humanos (Corte </w:t>
      </w:r>
      <w:r w:rsidR="006E6F14" w:rsidRPr="006E6F14">
        <w:rPr>
          <w:rFonts w:ascii="Avenir Book" w:eastAsia="Montserrat" w:hAnsi="Avenir Book" w:cs="Montserrat"/>
          <w:sz w:val="24"/>
          <w:szCs w:val="24"/>
        </w:rPr>
        <w:t>IDH</w:t>
      </w:r>
      <w:r w:rsidRPr="006E6F14">
        <w:rPr>
          <w:rFonts w:ascii="Avenir Book" w:eastAsia="Montserrat" w:hAnsi="Avenir Book" w:cs="Montserrat"/>
          <w:sz w:val="24"/>
          <w:szCs w:val="24"/>
        </w:rPr>
        <w:t xml:space="preserve">) del caso González y otras (“Campo Algodonero”) vs. México, por señalar un ejemplo, ha evidenciado la urgente necesidad de contar con </w:t>
      </w:r>
      <w:r w:rsidR="006E6F14" w:rsidRPr="006E6F14">
        <w:rPr>
          <w:rFonts w:ascii="Avenir Book" w:eastAsia="Montserrat" w:hAnsi="Avenir Book" w:cs="Montserrat"/>
          <w:sz w:val="24"/>
          <w:szCs w:val="24"/>
        </w:rPr>
        <w:t xml:space="preserve">una reglamentación apropiada e intervención de los tres niveles de gobierno </w:t>
      </w:r>
      <w:r w:rsidRPr="006E6F14">
        <w:rPr>
          <w:rFonts w:ascii="Avenir Book" w:eastAsia="Montserrat" w:hAnsi="Avenir Book" w:cs="Montserrat"/>
          <w:sz w:val="24"/>
          <w:szCs w:val="24"/>
        </w:rPr>
        <w:t>en este tema.</w:t>
      </w:r>
    </w:p>
    <w:p w14:paraId="50ACA318" w14:textId="77777777" w:rsidR="006E6F14" w:rsidRDefault="006E6F14" w:rsidP="006E6F14">
      <w:pPr>
        <w:pStyle w:val="Prrafodelista"/>
        <w:rPr>
          <w:rFonts w:ascii="Avenir Book" w:eastAsia="Montserrat" w:hAnsi="Avenir Book" w:cs="Montserrat"/>
          <w:sz w:val="24"/>
          <w:szCs w:val="24"/>
        </w:rPr>
      </w:pPr>
    </w:p>
    <w:p w14:paraId="0705CAEC" w14:textId="0E7E2AA0" w:rsidR="00521D36" w:rsidRPr="00362407" w:rsidRDefault="006E6F14" w:rsidP="00362407">
      <w:pPr>
        <w:numPr>
          <w:ilvl w:val="0"/>
          <w:numId w:val="1"/>
        </w:numPr>
        <w:spacing w:line="240" w:lineRule="auto"/>
        <w:jc w:val="both"/>
        <w:rPr>
          <w:rFonts w:ascii="Avenir Book" w:eastAsia="Montserrat" w:hAnsi="Avenir Book" w:cs="Montserrat"/>
          <w:sz w:val="24"/>
          <w:szCs w:val="24"/>
        </w:rPr>
      </w:pPr>
      <w:r w:rsidRPr="00362407">
        <w:rPr>
          <w:rFonts w:ascii="Avenir Book" w:eastAsia="Montserrat" w:hAnsi="Avenir Book" w:cs="Montserrat"/>
          <w:sz w:val="24"/>
          <w:szCs w:val="24"/>
        </w:rPr>
        <w:t>Desafortunadamente, pasados tres años de la sentencia de “Campo Algodonero”, fue que se reconoció el</w:t>
      </w:r>
      <w:r w:rsidR="00521D36" w:rsidRPr="00362407">
        <w:rPr>
          <w:rFonts w:ascii="Avenir Book" w:eastAsia="Montserrat" w:hAnsi="Avenir Book" w:cs="Montserrat"/>
          <w:sz w:val="24"/>
          <w:szCs w:val="24"/>
        </w:rPr>
        <w:t xml:space="preserve"> feminicidio primera vez en México como delito</w:t>
      </w:r>
      <w:r w:rsidR="00362407" w:rsidRPr="00362407">
        <w:rPr>
          <w:rFonts w:ascii="Avenir Book" w:eastAsia="Montserrat" w:hAnsi="Avenir Book" w:cs="Montserrat"/>
          <w:sz w:val="24"/>
          <w:szCs w:val="24"/>
        </w:rPr>
        <w:t>,</w:t>
      </w:r>
      <w:r w:rsidR="00521D36" w:rsidRPr="00362407">
        <w:rPr>
          <w:rFonts w:ascii="Avenir Book" w:eastAsia="Montserrat" w:hAnsi="Avenir Book" w:cs="Montserrat"/>
          <w:sz w:val="24"/>
          <w:szCs w:val="24"/>
        </w:rPr>
        <w:t xml:space="preserve"> </w:t>
      </w:r>
      <w:r w:rsidR="00362407" w:rsidRPr="00362407">
        <w:rPr>
          <w:rFonts w:ascii="Avenir Book" w:eastAsia="Montserrat" w:hAnsi="Avenir Book" w:cs="Montserrat"/>
          <w:sz w:val="24"/>
          <w:szCs w:val="24"/>
        </w:rPr>
        <w:t xml:space="preserve">sin la necesidad de pertenecer a alguna colectividad o grupo </w:t>
      </w:r>
      <w:r w:rsidR="00521D36" w:rsidRPr="00362407">
        <w:rPr>
          <w:rFonts w:ascii="Avenir Book" w:eastAsia="Montserrat" w:hAnsi="Avenir Book" w:cs="Montserrat"/>
          <w:sz w:val="24"/>
          <w:szCs w:val="24"/>
        </w:rPr>
        <w:t>en el Código Penal Federal. A nivel estatal, Chihuahua adoptó esta figura con reformas que buscan tipificar el asesinato de mujeres por razones de género</w:t>
      </w:r>
      <w:r w:rsidR="00362407" w:rsidRPr="00362407">
        <w:rPr>
          <w:rFonts w:ascii="Avenir Book" w:eastAsia="Montserrat" w:hAnsi="Avenir Book" w:cs="Montserrat"/>
          <w:sz w:val="24"/>
          <w:szCs w:val="24"/>
        </w:rPr>
        <w:t xml:space="preserve"> hasta la </w:t>
      </w:r>
      <w:r w:rsidR="003F77C6">
        <w:rPr>
          <w:rFonts w:ascii="Avenir Book" w:eastAsia="Montserrat" w:hAnsi="Avenir Book" w:cs="Montserrat"/>
          <w:sz w:val="24"/>
          <w:szCs w:val="24"/>
        </w:rPr>
        <w:t>S</w:t>
      </w:r>
      <w:r w:rsidR="00362407" w:rsidRPr="00362407">
        <w:rPr>
          <w:rFonts w:ascii="Avenir Book" w:eastAsia="Montserrat" w:hAnsi="Avenir Book" w:cs="Montserrat"/>
          <w:sz w:val="24"/>
          <w:szCs w:val="24"/>
        </w:rPr>
        <w:t>exagésima Sexta Legislatura del Congreso de Chihuahua</w:t>
      </w:r>
      <w:r w:rsidR="00362407">
        <w:rPr>
          <w:rFonts w:ascii="Avenir Book" w:eastAsia="Montserrat" w:hAnsi="Avenir Book" w:cs="Montserrat"/>
          <w:sz w:val="24"/>
          <w:szCs w:val="24"/>
        </w:rPr>
        <w:t>,</w:t>
      </w:r>
      <w:r w:rsidR="00362407" w:rsidRPr="00362407">
        <w:rPr>
          <w:rFonts w:ascii="Avenir Book" w:eastAsia="Montserrat" w:hAnsi="Avenir Book" w:cs="Montserrat"/>
          <w:sz w:val="24"/>
          <w:szCs w:val="24"/>
        </w:rPr>
        <w:t xml:space="preserve"> regula el feminicidio en el artículo 126</w:t>
      </w:r>
      <w:r w:rsidR="00362407">
        <w:rPr>
          <w:rFonts w:ascii="Avenir Book" w:eastAsia="Montserrat" w:hAnsi="Avenir Book" w:cs="Montserrat"/>
          <w:sz w:val="24"/>
          <w:szCs w:val="24"/>
        </w:rPr>
        <w:t xml:space="preserve"> bis</w:t>
      </w:r>
      <w:r w:rsidR="00521D36" w:rsidRPr="00362407">
        <w:rPr>
          <w:rFonts w:ascii="Avenir Book" w:eastAsia="Montserrat" w:hAnsi="Avenir Book" w:cs="Montserrat"/>
          <w:sz w:val="24"/>
          <w:szCs w:val="24"/>
        </w:rPr>
        <w:t xml:space="preserve">. </w:t>
      </w:r>
      <w:r w:rsidR="00362407">
        <w:rPr>
          <w:rFonts w:ascii="Avenir Book" w:eastAsia="Montserrat" w:hAnsi="Avenir Book" w:cs="Montserrat"/>
          <w:sz w:val="24"/>
          <w:szCs w:val="24"/>
        </w:rPr>
        <w:t>Para lo cual, el</w:t>
      </w:r>
      <w:r w:rsidR="00521D36" w:rsidRPr="00362407">
        <w:rPr>
          <w:rFonts w:ascii="Avenir Book" w:eastAsia="Montserrat" w:hAnsi="Avenir Book" w:cs="Montserrat"/>
          <w:sz w:val="24"/>
          <w:szCs w:val="24"/>
        </w:rPr>
        <w:t xml:space="preserve"> feminicidio no solo es el asesinato de una mujer, sino que implica una serie de contextos y elementos que reflejan el desprecio por su condición de género.</w:t>
      </w:r>
    </w:p>
    <w:p w14:paraId="240C54FC" w14:textId="77777777" w:rsidR="0017030B" w:rsidRPr="0017030B" w:rsidRDefault="0017030B" w:rsidP="0017030B">
      <w:pPr>
        <w:spacing w:line="240" w:lineRule="auto"/>
        <w:jc w:val="both"/>
        <w:rPr>
          <w:rFonts w:ascii="Avenir Book" w:eastAsia="Montserrat" w:hAnsi="Avenir Book" w:cs="Montserrat"/>
          <w:sz w:val="24"/>
          <w:szCs w:val="24"/>
        </w:rPr>
      </w:pPr>
    </w:p>
    <w:p w14:paraId="467C0AE0" w14:textId="607AFF80" w:rsidR="00362407" w:rsidRDefault="00362407" w:rsidP="00362407">
      <w:pPr>
        <w:numPr>
          <w:ilvl w:val="0"/>
          <w:numId w:val="1"/>
        </w:numPr>
        <w:spacing w:line="240" w:lineRule="auto"/>
        <w:jc w:val="both"/>
        <w:rPr>
          <w:rFonts w:ascii="Avenir Book" w:eastAsia="Montserrat" w:hAnsi="Avenir Book" w:cs="Montserrat"/>
          <w:sz w:val="24"/>
          <w:szCs w:val="24"/>
        </w:rPr>
      </w:pPr>
      <w:r>
        <w:rPr>
          <w:rFonts w:ascii="Avenir Book" w:eastAsia="Montserrat" w:hAnsi="Avenir Book" w:cs="Montserrat"/>
          <w:sz w:val="24"/>
          <w:szCs w:val="24"/>
        </w:rPr>
        <w:t>Asimismo, en</w:t>
      </w:r>
      <w:r w:rsidRPr="0017030B">
        <w:rPr>
          <w:rFonts w:ascii="Avenir Book" w:eastAsia="Montserrat" w:hAnsi="Avenir Book" w:cs="Montserrat"/>
          <w:sz w:val="24"/>
          <w:szCs w:val="24"/>
        </w:rPr>
        <w:t xml:space="preserve"> el ámbito local, </w:t>
      </w:r>
      <w:r>
        <w:rPr>
          <w:rFonts w:ascii="Avenir Book" w:eastAsia="Montserrat" w:hAnsi="Avenir Book" w:cs="Montserrat"/>
          <w:sz w:val="24"/>
          <w:szCs w:val="24"/>
        </w:rPr>
        <w:t>se han</w:t>
      </w:r>
      <w:r w:rsidRPr="0017030B">
        <w:rPr>
          <w:rFonts w:ascii="Avenir Book" w:eastAsia="Montserrat" w:hAnsi="Avenir Book" w:cs="Montserrat"/>
          <w:sz w:val="24"/>
          <w:szCs w:val="24"/>
        </w:rPr>
        <w:t xml:space="preserve"> establecido agravantes específicas para garantizar una perspectiva de género en su aplicación.</w:t>
      </w:r>
      <w:r>
        <w:rPr>
          <w:rFonts w:ascii="Avenir Book" w:eastAsia="Montserrat" w:hAnsi="Avenir Book" w:cs="Montserrat"/>
          <w:sz w:val="24"/>
          <w:szCs w:val="24"/>
        </w:rPr>
        <w:t xml:space="preserve"> Por su parte a</w:t>
      </w:r>
      <w:r w:rsidRPr="0017030B">
        <w:rPr>
          <w:rFonts w:ascii="Avenir Book" w:eastAsia="Montserrat" w:hAnsi="Avenir Book" w:cs="Montserrat"/>
          <w:sz w:val="24"/>
          <w:szCs w:val="24"/>
        </w:rPr>
        <w:t xml:space="preserve"> nivel nacional, la Ley General de Acceso de las Mujeres a una Vida Libre de Violencia y las reformas al Código Penal Federal han fortalecido las bases jurídicas para la atención y sanción de este delito.</w:t>
      </w:r>
    </w:p>
    <w:p w14:paraId="40F2B922" w14:textId="77777777" w:rsidR="00362407" w:rsidRDefault="00362407" w:rsidP="00362407">
      <w:pPr>
        <w:spacing w:line="240" w:lineRule="auto"/>
        <w:ind w:left="720"/>
        <w:jc w:val="both"/>
        <w:rPr>
          <w:rFonts w:ascii="Avenir Book" w:eastAsia="Montserrat" w:hAnsi="Avenir Book" w:cs="Montserrat"/>
          <w:sz w:val="24"/>
          <w:szCs w:val="24"/>
        </w:rPr>
      </w:pPr>
    </w:p>
    <w:p w14:paraId="04468280" w14:textId="442D4484" w:rsidR="00521D36" w:rsidRDefault="00521D36" w:rsidP="0017030B">
      <w:pPr>
        <w:numPr>
          <w:ilvl w:val="0"/>
          <w:numId w:val="1"/>
        </w:numPr>
        <w:spacing w:line="240" w:lineRule="auto"/>
        <w:jc w:val="both"/>
        <w:rPr>
          <w:rFonts w:ascii="Avenir Book" w:eastAsia="Montserrat" w:hAnsi="Avenir Book" w:cs="Montserrat"/>
          <w:sz w:val="24"/>
          <w:szCs w:val="24"/>
        </w:rPr>
      </w:pPr>
      <w:r w:rsidRPr="0017030B">
        <w:rPr>
          <w:rFonts w:ascii="Avenir Book" w:eastAsia="Montserrat" w:hAnsi="Avenir Book" w:cs="Montserrat"/>
          <w:sz w:val="24"/>
          <w:szCs w:val="24"/>
        </w:rPr>
        <w:t>Según datos recientes de la Fiscalía</w:t>
      </w:r>
      <w:r w:rsidR="003F77C6">
        <w:rPr>
          <w:rFonts w:ascii="Avenir Book" w:eastAsia="Montserrat" w:hAnsi="Avenir Book" w:cs="Montserrat"/>
          <w:sz w:val="24"/>
          <w:szCs w:val="24"/>
        </w:rPr>
        <w:t xml:space="preserve"> </w:t>
      </w:r>
      <w:r w:rsidRPr="0017030B">
        <w:rPr>
          <w:rFonts w:ascii="Avenir Book" w:eastAsia="Montserrat" w:hAnsi="Avenir Book" w:cs="Montserrat"/>
          <w:sz w:val="24"/>
          <w:szCs w:val="24"/>
        </w:rPr>
        <w:t xml:space="preserve">General del Estado de Chihuahua, la entidad reportó un aumento sostenido en feminicidios en los últimos años, consolidándose como uno de los estados con mayor incidencia. Sin embargo, los niveles de impunidad son alarmantes: </w:t>
      </w:r>
      <w:r w:rsidR="00003FD5">
        <w:rPr>
          <w:rFonts w:ascii="Avenir Book" w:eastAsia="Montserrat" w:hAnsi="Avenir Book" w:cs="Montserrat"/>
          <w:sz w:val="24"/>
          <w:szCs w:val="24"/>
        </w:rPr>
        <w:t xml:space="preserve">puesto que </w:t>
      </w:r>
      <w:r w:rsidRPr="0017030B">
        <w:rPr>
          <w:rFonts w:ascii="Avenir Book" w:eastAsia="Montserrat" w:hAnsi="Avenir Book" w:cs="Montserrat"/>
          <w:sz w:val="24"/>
          <w:szCs w:val="24"/>
        </w:rPr>
        <w:t>menos del 30% de los casos llegan a una sentencia condenatoria, y un porcentaje considerable ni siquiera avanza a juicio. Estas cifras evidencian la urgencia de fortalecer el marco jurídico, promoviendo sanciones más severas para los crímenes cometidos con agravantes específicas, como el uso de armas de fuego o punzocortantes.</w:t>
      </w:r>
    </w:p>
    <w:p w14:paraId="38C4CCF4" w14:textId="77777777" w:rsidR="0017030B" w:rsidRPr="0017030B" w:rsidRDefault="0017030B" w:rsidP="0017030B">
      <w:pPr>
        <w:spacing w:line="240" w:lineRule="auto"/>
        <w:jc w:val="both"/>
        <w:rPr>
          <w:rFonts w:ascii="Avenir Book" w:eastAsia="Montserrat" w:hAnsi="Avenir Book" w:cs="Montserrat"/>
          <w:sz w:val="24"/>
          <w:szCs w:val="24"/>
        </w:rPr>
      </w:pPr>
    </w:p>
    <w:p w14:paraId="0EF36D92" w14:textId="574614AD" w:rsidR="00521D36" w:rsidRDefault="00521D36" w:rsidP="0017030B">
      <w:pPr>
        <w:numPr>
          <w:ilvl w:val="0"/>
          <w:numId w:val="1"/>
        </w:numPr>
        <w:spacing w:line="240" w:lineRule="auto"/>
        <w:jc w:val="both"/>
        <w:rPr>
          <w:rFonts w:ascii="Avenir Book" w:eastAsia="Montserrat" w:hAnsi="Avenir Book" w:cs="Montserrat"/>
          <w:sz w:val="24"/>
          <w:szCs w:val="24"/>
        </w:rPr>
      </w:pPr>
      <w:r w:rsidRPr="0017030B">
        <w:rPr>
          <w:rFonts w:ascii="Avenir Book" w:eastAsia="Montserrat" w:hAnsi="Avenir Book" w:cs="Montserrat"/>
          <w:sz w:val="24"/>
          <w:szCs w:val="24"/>
        </w:rPr>
        <w:t>El incremento en los casos de violencia de género, y en particular de feminicidios, refleja no solo la crisis de seguridad, sino también la persistencia de desigualdades estructurales y culturales. La falta de sanciones proporcionales al daño causado contribuye a perpetuar un sistema de impunidad que revictimiza a las mujeres y a sus familias.</w:t>
      </w:r>
    </w:p>
    <w:p w14:paraId="67D27A76" w14:textId="77777777" w:rsidR="00003FD5" w:rsidRDefault="00003FD5" w:rsidP="00003FD5">
      <w:pPr>
        <w:pStyle w:val="Prrafodelista"/>
        <w:rPr>
          <w:rFonts w:ascii="Avenir Book" w:eastAsia="Montserrat" w:hAnsi="Avenir Book" w:cs="Montserrat"/>
          <w:sz w:val="24"/>
          <w:szCs w:val="24"/>
        </w:rPr>
      </w:pPr>
    </w:p>
    <w:p w14:paraId="27611D70" w14:textId="61178390" w:rsidR="00456AB2" w:rsidRDefault="00456AB2" w:rsidP="0017030B">
      <w:pPr>
        <w:numPr>
          <w:ilvl w:val="0"/>
          <w:numId w:val="1"/>
        </w:numPr>
        <w:spacing w:line="240" w:lineRule="auto"/>
        <w:jc w:val="both"/>
        <w:rPr>
          <w:rFonts w:ascii="Avenir Book" w:eastAsia="Montserrat" w:hAnsi="Avenir Book" w:cs="Montserrat"/>
          <w:sz w:val="24"/>
          <w:szCs w:val="24"/>
        </w:rPr>
      </w:pPr>
      <w:r w:rsidRPr="0017030B">
        <w:rPr>
          <w:rFonts w:ascii="Avenir Book" w:eastAsia="Montserrat" w:hAnsi="Avenir Book" w:cs="Montserrat"/>
          <w:sz w:val="24"/>
          <w:szCs w:val="24"/>
        </w:rPr>
        <w:t xml:space="preserve">Las mujeres de pueblos originarios y afromexicanos son víctimas de múltiples formas de discriminación, derivadas de su género, origen étnico y en ocasiones de su condición socioeconómica. Estas comunidades enfrentan barreras significativas para acceder a servicios de procuración de justicia debido a factores como la lejanía geográfica, la </w:t>
      </w:r>
      <w:r w:rsidRPr="0017030B">
        <w:rPr>
          <w:rFonts w:ascii="Avenir Book" w:eastAsia="Montserrat" w:hAnsi="Avenir Book" w:cs="Montserrat"/>
          <w:sz w:val="24"/>
          <w:szCs w:val="24"/>
        </w:rPr>
        <w:lastRenderedPageBreak/>
        <w:t xml:space="preserve">falta de intérpretes en su lengua materna y el desconocimiento cultural de las autoridades. </w:t>
      </w:r>
    </w:p>
    <w:p w14:paraId="5E1F1C87" w14:textId="77777777" w:rsidR="0017030B" w:rsidRPr="0017030B" w:rsidRDefault="0017030B" w:rsidP="0017030B">
      <w:pPr>
        <w:spacing w:line="240" w:lineRule="auto"/>
        <w:ind w:left="720"/>
        <w:jc w:val="both"/>
        <w:rPr>
          <w:rFonts w:ascii="Avenir Book" w:eastAsia="Montserrat" w:hAnsi="Avenir Book" w:cs="Montserrat"/>
          <w:sz w:val="24"/>
          <w:szCs w:val="24"/>
        </w:rPr>
      </w:pPr>
    </w:p>
    <w:p w14:paraId="115BE825" w14:textId="248EBD66" w:rsidR="00521D36" w:rsidRPr="0017030B" w:rsidRDefault="00456AB2" w:rsidP="0017030B">
      <w:pPr>
        <w:numPr>
          <w:ilvl w:val="0"/>
          <w:numId w:val="1"/>
        </w:numPr>
        <w:spacing w:line="240" w:lineRule="auto"/>
        <w:jc w:val="both"/>
        <w:rPr>
          <w:rFonts w:ascii="Avenir Book" w:eastAsia="Montserrat" w:hAnsi="Avenir Book" w:cs="Montserrat"/>
          <w:sz w:val="24"/>
          <w:szCs w:val="24"/>
        </w:rPr>
      </w:pPr>
      <w:r w:rsidRPr="0017030B">
        <w:rPr>
          <w:rFonts w:ascii="Avenir Book" w:eastAsia="Montserrat" w:hAnsi="Avenir Book" w:cs="Montserrat"/>
          <w:sz w:val="24"/>
          <w:szCs w:val="24"/>
        </w:rPr>
        <w:t>I</w:t>
      </w:r>
      <w:r w:rsidR="00521D36" w:rsidRPr="0017030B">
        <w:rPr>
          <w:rFonts w:ascii="Avenir Book" w:eastAsia="Montserrat" w:hAnsi="Avenir Book" w:cs="Montserrat"/>
          <w:sz w:val="24"/>
          <w:szCs w:val="24"/>
        </w:rPr>
        <w:t>nstrumentos como la Convención de Belém do Pará y la Convención sobre la Eliminación de Todas las Formas de Discriminación contra la Mujer (CEDAW) exigen a los estados garantizar medidas efectivas para prevenir, sancionar y erradicar la violencia de género</w:t>
      </w:r>
      <w:r w:rsidRPr="0017030B">
        <w:rPr>
          <w:rFonts w:ascii="Avenir Book" w:eastAsia="Montserrat" w:hAnsi="Avenir Book" w:cs="Montserrat"/>
          <w:sz w:val="24"/>
          <w:szCs w:val="24"/>
        </w:rPr>
        <w:t>; aunque no siempre hay un desglose detallado, diversos estudios y organismos como la CNDH y ONU Mujeres han documentado que la violencia contra mujeres indígenas y afromexicanas ocurre con una frecuencia alarmante y tiende a ser más extrema en términos de saña y brutalidad. Por ello, e</w:t>
      </w:r>
      <w:r w:rsidR="00521D36" w:rsidRPr="0017030B">
        <w:rPr>
          <w:rFonts w:ascii="Avenir Book" w:eastAsia="Montserrat" w:hAnsi="Avenir Book" w:cs="Montserrat"/>
          <w:sz w:val="24"/>
          <w:szCs w:val="24"/>
        </w:rPr>
        <w:t>sta armonización legislativa es fundamental para que Chihuahua cumpla con los compromisos internacionales y fortalezca las bases de justicia y equidad en el estado.</w:t>
      </w:r>
    </w:p>
    <w:p w14:paraId="3400369D" w14:textId="77777777" w:rsidR="00F06291" w:rsidRPr="0017030B" w:rsidRDefault="00F06291" w:rsidP="0017030B">
      <w:pPr>
        <w:spacing w:line="240" w:lineRule="auto"/>
        <w:ind w:left="720"/>
        <w:jc w:val="both"/>
        <w:rPr>
          <w:rFonts w:ascii="Avenir Book" w:eastAsia="Montserrat" w:hAnsi="Avenir Book" w:cs="Montserrat"/>
          <w:sz w:val="24"/>
          <w:szCs w:val="24"/>
        </w:rPr>
      </w:pPr>
    </w:p>
    <w:p w14:paraId="1E185768" w14:textId="05FCEDCB" w:rsidR="001C387B" w:rsidRPr="001C387B" w:rsidRDefault="00190DC4" w:rsidP="008E257B">
      <w:pPr>
        <w:pStyle w:val="Prrafodelista"/>
        <w:numPr>
          <w:ilvl w:val="0"/>
          <w:numId w:val="1"/>
        </w:numPr>
        <w:spacing w:line="240" w:lineRule="auto"/>
        <w:jc w:val="both"/>
        <w:rPr>
          <w:rFonts w:ascii="Avenir Book" w:hAnsi="Avenir Book"/>
          <w:sz w:val="24"/>
          <w:szCs w:val="24"/>
        </w:rPr>
      </w:pPr>
      <w:r w:rsidRPr="001C387B">
        <w:rPr>
          <w:rFonts w:ascii="Avenir Book" w:hAnsi="Avenir Book"/>
          <w:sz w:val="24"/>
          <w:szCs w:val="24"/>
        </w:rPr>
        <w:t>El artículo 126 Bis del Código Penal del Estado de Chihuahua establece actualmente agravantes que incrementan la penalidad en determinados supuestos. Sin embargo, no contempla explícitamente el uso de armas de fuego o punzocortantes como circunstancias agravantes, a pesar del riesgo que estos medios implican para la vida e integridad de las víctimas; es indispensable</w:t>
      </w:r>
      <w:r w:rsidR="002030C7" w:rsidRPr="001C387B">
        <w:rPr>
          <w:rFonts w:ascii="Avenir Book" w:hAnsi="Avenir Book"/>
          <w:sz w:val="24"/>
          <w:szCs w:val="24"/>
        </w:rPr>
        <w:t xml:space="preserve"> garantizar una sanción justa y proporcional en delitos donde las víctimas son mujeres o personas vulnerables por razones de género</w:t>
      </w:r>
      <w:r w:rsidR="00F06291" w:rsidRPr="001C387B">
        <w:rPr>
          <w:rFonts w:ascii="Avenir Book" w:hAnsi="Avenir Book"/>
          <w:sz w:val="24"/>
          <w:szCs w:val="24"/>
        </w:rPr>
        <w:t xml:space="preserve">. </w:t>
      </w:r>
      <w:r w:rsidR="001C387B" w:rsidRPr="001C387B">
        <w:rPr>
          <w:rFonts w:ascii="Avenir Book" w:hAnsi="Avenir Book"/>
          <w:sz w:val="24"/>
          <w:szCs w:val="24"/>
        </w:rPr>
        <w:t>La presente iniciativa tiene como objetivo fortalecer las sanciones aplicables a quienes perpetren feminicidios utilizando armas de fuego o punzocortantes, reconociendo que el empleo de estos instrumentos no solo aumenta la letalidad, sino que intensifica el nivel de violencia, el impacto psicológico y las secuelas físicas en las víctimas; en el mismo sentido, esta reforma pone énfasis en garantizar la protección efectiva de las mujeres pertenecientes a pueblos originarios, quienes enfrentan una doble vulnerabilidad derivada de su condición de género y su pertenencia a comunidades históricamente marginadas. Con esta propuesta, se busca enviar un mensaje contundente: ningún acto de violencia contra las mujeres será tolerado</w:t>
      </w:r>
      <w:r w:rsidR="001C387B">
        <w:rPr>
          <w:rFonts w:ascii="Avenir Book" w:hAnsi="Avenir Book"/>
          <w:sz w:val="24"/>
          <w:szCs w:val="24"/>
        </w:rPr>
        <w:t xml:space="preserve">. </w:t>
      </w:r>
    </w:p>
    <w:p w14:paraId="500CCD3C" w14:textId="77777777" w:rsidR="001C387B" w:rsidRPr="001C387B" w:rsidRDefault="001C387B" w:rsidP="001C387B">
      <w:pPr>
        <w:spacing w:line="240" w:lineRule="auto"/>
        <w:ind w:left="360"/>
        <w:jc w:val="both"/>
        <w:rPr>
          <w:rFonts w:ascii="Avenir Book" w:hAnsi="Avenir Book"/>
          <w:sz w:val="24"/>
          <w:szCs w:val="24"/>
        </w:rPr>
      </w:pPr>
    </w:p>
    <w:p w14:paraId="2B599019" w14:textId="25F9D332" w:rsidR="00F06291" w:rsidRDefault="00F06291" w:rsidP="00F06291">
      <w:pPr>
        <w:jc w:val="both"/>
        <w:rPr>
          <w:rFonts w:ascii="Avenir Book" w:eastAsia="Montserrat" w:hAnsi="Avenir Book" w:cs="Montserrat"/>
          <w:sz w:val="24"/>
          <w:szCs w:val="24"/>
          <w:u w:val="single"/>
        </w:rPr>
      </w:pPr>
    </w:p>
    <w:p w14:paraId="5CA41BC3" w14:textId="77777777" w:rsidR="00F06291" w:rsidRDefault="00F06291" w:rsidP="00F06291">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Por lo anteriormente expuesto, fundado y motivado, someto a la consideración de esta Honorable Soberanía, la siguiente Iniciativa con Proyecto de:</w:t>
      </w:r>
    </w:p>
    <w:p w14:paraId="1EC9EFFF" w14:textId="77777777" w:rsidR="00F06291" w:rsidRPr="00F06291" w:rsidRDefault="00F06291" w:rsidP="00F06291">
      <w:pPr>
        <w:spacing w:line="360" w:lineRule="auto"/>
        <w:jc w:val="both"/>
        <w:rPr>
          <w:rFonts w:ascii="Avenir Book" w:eastAsia="Montserrat" w:hAnsi="Avenir Book" w:cs="Montserrat"/>
          <w:sz w:val="24"/>
          <w:szCs w:val="24"/>
        </w:rPr>
      </w:pPr>
    </w:p>
    <w:p w14:paraId="1EC1ADE8" w14:textId="5DA3E8F4" w:rsidR="00F06291" w:rsidRPr="00F06291" w:rsidRDefault="00F06291" w:rsidP="00F06291">
      <w:pPr>
        <w:spacing w:line="360" w:lineRule="auto"/>
        <w:jc w:val="center"/>
        <w:rPr>
          <w:rFonts w:ascii="Avenir Book" w:eastAsia="Montserrat" w:hAnsi="Avenir Book" w:cs="Montserrat"/>
          <w:b/>
          <w:sz w:val="24"/>
          <w:szCs w:val="24"/>
        </w:rPr>
      </w:pPr>
      <w:r w:rsidRPr="00F06291">
        <w:rPr>
          <w:rFonts w:ascii="Avenir Book" w:eastAsia="Montserrat" w:hAnsi="Avenir Book" w:cs="Montserrat"/>
          <w:b/>
          <w:sz w:val="24"/>
          <w:szCs w:val="24"/>
        </w:rPr>
        <w:t>DECRETO</w:t>
      </w:r>
    </w:p>
    <w:p w14:paraId="4EAC5BE0" w14:textId="77777777" w:rsidR="00F06291" w:rsidRPr="00F06291" w:rsidRDefault="00F06291" w:rsidP="00F06291">
      <w:pPr>
        <w:rPr>
          <w:rFonts w:ascii="Avenir Book" w:hAnsi="Avenir Book"/>
          <w:sz w:val="24"/>
          <w:szCs w:val="24"/>
        </w:rPr>
      </w:pPr>
    </w:p>
    <w:p w14:paraId="454D7AD0" w14:textId="77777777" w:rsidR="00F06291" w:rsidRPr="00F06291" w:rsidRDefault="00F06291" w:rsidP="00F06291">
      <w:pPr>
        <w:rPr>
          <w:rFonts w:ascii="Avenir Book" w:hAnsi="Avenir Book"/>
          <w:sz w:val="24"/>
          <w:szCs w:val="24"/>
        </w:rPr>
      </w:pPr>
      <w:r w:rsidRPr="00F06291">
        <w:rPr>
          <w:rFonts w:ascii="Avenir Book" w:hAnsi="Avenir Book"/>
          <w:sz w:val="24"/>
          <w:szCs w:val="24"/>
        </w:rPr>
        <w:t>POR EL QUE SE REFORMA EL ARTÍCULO 126 BIS DEL CÓDIGO PENAL DEL ESTADO DE CHIHUAHUA.</w:t>
      </w:r>
    </w:p>
    <w:p w14:paraId="486D609E" w14:textId="77777777" w:rsidR="00F06291" w:rsidRPr="00F06291" w:rsidRDefault="00F06291" w:rsidP="00F06291">
      <w:pPr>
        <w:rPr>
          <w:rFonts w:ascii="Avenir Book" w:hAnsi="Avenir Book"/>
          <w:sz w:val="24"/>
          <w:szCs w:val="24"/>
        </w:rPr>
      </w:pPr>
    </w:p>
    <w:p w14:paraId="27206C2F" w14:textId="77777777" w:rsidR="00F06291" w:rsidRPr="00F06291" w:rsidRDefault="00F06291" w:rsidP="00F06291">
      <w:pPr>
        <w:rPr>
          <w:rFonts w:ascii="Avenir Book" w:hAnsi="Avenir Book"/>
          <w:sz w:val="24"/>
          <w:szCs w:val="24"/>
        </w:rPr>
      </w:pPr>
      <w:r w:rsidRPr="00F06291">
        <w:rPr>
          <w:rFonts w:ascii="Avenir Book" w:hAnsi="Avenir Book"/>
          <w:sz w:val="24"/>
          <w:szCs w:val="24"/>
        </w:rPr>
        <w:t>ARTÍCULO ÚNICO.</w:t>
      </w:r>
    </w:p>
    <w:p w14:paraId="21E3184C" w14:textId="7F8DF662" w:rsidR="00F06291" w:rsidRPr="00F06291" w:rsidRDefault="00F06291" w:rsidP="00F06291">
      <w:pPr>
        <w:rPr>
          <w:rFonts w:ascii="Avenir Book" w:hAnsi="Avenir Book"/>
          <w:sz w:val="24"/>
          <w:szCs w:val="24"/>
        </w:rPr>
      </w:pPr>
      <w:r w:rsidRPr="00F06291">
        <w:rPr>
          <w:rFonts w:ascii="Avenir Book" w:hAnsi="Avenir Book"/>
          <w:sz w:val="24"/>
          <w:szCs w:val="24"/>
        </w:rPr>
        <w:t xml:space="preserve">Se </w:t>
      </w:r>
      <w:r w:rsidR="0017030B">
        <w:rPr>
          <w:rFonts w:ascii="Avenir Book" w:hAnsi="Avenir Book"/>
          <w:sz w:val="24"/>
          <w:szCs w:val="24"/>
        </w:rPr>
        <w:t xml:space="preserve">reforma la fracción IV y </w:t>
      </w:r>
      <w:r w:rsidRPr="00F06291">
        <w:rPr>
          <w:rFonts w:ascii="Avenir Book" w:hAnsi="Avenir Book"/>
          <w:sz w:val="24"/>
          <w:szCs w:val="24"/>
        </w:rPr>
        <w:t>adiciona la fracción XIV al segundo párrafo del artículo 126 Bis del Código Penal del Estado de Chihuahua, para quedar redactado de la siguiente manera:</w:t>
      </w:r>
    </w:p>
    <w:p w14:paraId="2027F18E" w14:textId="77777777" w:rsidR="00F06291" w:rsidRPr="00F06291" w:rsidRDefault="00F06291" w:rsidP="00F06291">
      <w:pPr>
        <w:rPr>
          <w:rFonts w:ascii="Avenir Book" w:hAnsi="Avenir Book"/>
          <w:sz w:val="24"/>
          <w:szCs w:val="24"/>
        </w:rPr>
      </w:pPr>
    </w:p>
    <w:p w14:paraId="376A952D" w14:textId="1E11CEA6" w:rsidR="00F06291" w:rsidRDefault="00F06291" w:rsidP="00F06291">
      <w:pPr>
        <w:rPr>
          <w:rFonts w:ascii="Avenir Book" w:hAnsi="Avenir Book"/>
          <w:sz w:val="24"/>
          <w:szCs w:val="24"/>
        </w:rPr>
      </w:pPr>
      <w:r w:rsidRPr="00F06291">
        <w:rPr>
          <w:rFonts w:ascii="Avenir Book" w:hAnsi="Avenir Book"/>
          <w:sz w:val="24"/>
          <w:szCs w:val="24"/>
        </w:rPr>
        <w:t>Artículo 126 Bis.</w:t>
      </w:r>
    </w:p>
    <w:p w14:paraId="2C317C97" w14:textId="3B38DC8E" w:rsidR="00F06291" w:rsidRDefault="00F06291" w:rsidP="00DE0A6D">
      <w:pPr>
        <w:jc w:val="both"/>
        <w:rPr>
          <w:rFonts w:ascii="Avenir Book" w:hAnsi="Avenir Book"/>
          <w:sz w:val="24"/>
          <w:szCs w:val="24"/>
        </w:rPr>
      </w:pPr>
      <w:r>
        <w:rPr>
          <w:rFonts w:ascii="Avenir Book" w:hAnsi="Avenir Book"/>
          <w:sz w:val="24"/>
          <w:szCs w:val="24"/>
        </w:rPr>
        <w:t xml:space="preserve">Comete el delito de feminicidio quien prive de la vida a una mujer por razón de género. </w:t>
      </w:r>
    </w:p>
    <w:p w14:paraId="0F71FC9B" w14:textId="22F48D58" w:rsidR="00F06291" w:rsidRDefault="00F06291" w:rsidP="00F06291">
      <w:pPr>
        <w:rPr>
          <w:rFonts w:ascii="Avenir Book" w:hAnsi="Avenir Book"/>
          <w:sz w:val="24"/>
          <w:szCs w:val="24"/>
        </w:rPr>
      </w:pPr>
    </w:p>
    <w:p w14:paraId="1ADF23F1" w14:textId="7644DB9E" w:rsidR="00F06291" w:rsidRDefault="00F06291" w:rsidP="00DE0A6D">
      <w:pPr>
        <w:jc w:val="both"/>
        <w:rPr>
          <w:rFonts w:ascii="Avenir Book" w:hAnsi="Avenir Book"/>
          <w:sz w:val="24"/>
          <w:szCs w:val="24"/>
        </w:rPr>
      </w:pPr>
      <w:r>
        <w:rPr>
          <w:rFonts w:ascii="Avenir Book" w:hAnsi="Avenir Book"/>
          <w:sz w:val="24"/>
          <w:szCs w:val="24"/>
        </w:rPr>
        <w:t xml:space="preserve">A quien cometa el delito de feminicidio se le impondrán de cuarenta a sesenta años de prisión, de quinientos a mil días multa y la reparación integral del daño. Además, se aumentará de uno </w:t>
      </w:r>
      <w:r>
        <w:rPr>
          <w:rFonts w:ascii="Avenir Book" w:hAnsi="Avenir Book"/>
          <w:sz w:val="24"/>
          <w:szCs w:val="24"/>
        </w:rPr>
        <w:lastRenderedPageBreak/>
        <w:t>a veinte años la pena de prisión impuesta, cuando concurra cualquiera de las siguientes circunstancias:</w:t>
      </w:r>
    </w:p>
    <w:p w14:paraId="0E77660C" w14:textId="51DE8F4B" w:rsidR="00F06291" w:rsidRDefault="00F06291" w:rsidP="00F06291">
      <w:pPr>
        <w:rPr>
          <w:rFonts w:ascii="Avenir Book" w:hAnsi="Avenir Book"/>
          <w:sz w:val="24"/>
          <w:szCs w:val="24"/>
        </w:rPr>
      </w:pPr>
    </w:p>
    <w:p w14:paraId="622C19AB" w14:textId="509C0485" w:rsidR="00F06291" w:rsidRDefault="00F06291" w:rsidP="00F06291">
      <w:pPr>
        <w:rPr>
          <w:rFonts w:ascii="Avenir Book" w:hAnsi="Avenir Book"/>
          <w:sz w:val="24"/>
          <w:szCs w:val="24"/>
        </w:rPr>
      </w:pPr>
      <w:r>
        <w:rPr>
          <w:rFonts w:ascii="Avenir Book" w:hAnsi="Avenir Book"/>
          <w:sz w:val="24"/>
          <w:szCs w:val="24"/>
        </w:rPr>
        <w:t>…</w:t>
      </w:r>
    </w:p>
    <w:p w14:paraId="0C664B38" w14:textId="49CA203F" w:rsidR="00F06291" w:rsidRDefault="00F06291" w:rsidP="00F06291">
      <w:pPr>
        <w:pStyle w:val="Prrafodelista"/>
        <w:numPr>
          <w:ilvl w:val="0"/>
          <w:numId w:val="2"/>
        </w:numPr>
        <w:rPr>
          <w:rFonts w:ascii="Avenir Book" w:hAnsi="Avenir Book"/>
          <w:sz w:val="24"/>
          <w:szCs w:val="24"/>
        </w:rPr>
      </w:pPr>
      <w:r>
        <w:rPr>
          <w:rFonts w:ascii="Avenir Book" w:hAnsi="Avenir Book"/>
          <w:sz w:val="24"/>
          <w:szCs w:val="24"/>
        </w:rPr>
        <w:t>…</w:t>
      </w:r>
    </w:p>
    <w:p w14:paraId="4D5E0860" w14:textId="77777777" w:rsidR="00456AB2" w:rsidRDefault="00F06291" w:rsidP="00456AB2">
      <w:pPr>
        <w:pStyle w:val="Prrafodelista"/>
        <w:numPr>
          <w:ilvl w:val="0"/>
          <w:numId w:val="2"/>
        </w:numPr>
        <w:rPr>
          <w:rFonts w:ascii="Avenir Book" w:hAnsi="Avenir Book"/>
          <w:sz w:val="24"/>
          <w:szCs w:val="24"/>
        </w:rPr>
      </w:pPr>
      <w:r>
        <w:rPr>
          <w:rFonts w:ascii="Avenir Book" w:hAnsi="Avenir Book"/>
          <w:sz w:val="24"/>
          <w:szCs w:val="24"/>
        </w:rPr>
        <w:t>…</w:t>
      </w:r>
    </w:p>
    <w:p w14:paraId="3DC7E5E5" w14:textId="436D262B" w:rsidR="00F06291" w:rsidRPr="00456AB2" w:rsidRDefault="00F06291" w:rsidP="00456AB2">
      <w:pPr>
        <w:pStyle w:val="Prrafodelista"/>
        <w:numPr>
          <w:ilvl w:val="0"/>
          <w:numId w:val="2"/>
        </w:numPr>
        <w:rPr>
          <w:rFonts w:ascii="Avenir Book" w:hAnsi="Avenir Book"/>
          <w:sz w:val="24"/>
          <w:szCs w:val="24"/>
        </w:rPr>
      </w:pPr>
      <w:r w:rsidRPr="00456AB2">
        <w:rPr>
          <w:rFonts w:ascii="Avenir Book" w:hAnsi="Avenir Book"/>
          <w:sz w:val="24"/>
          <w:szCs w:val="24"/>
        </w:rPr>
        <w:t>…</w:t>
      </w:r>
    </w:p>
    <w:p w14:paraId="619F8E44" w14:textId="690FC692" w:rsidR="00456AB2" w:rsidRDefault="00456AB2" w:rsidP="00DE0A6D">
      <w:pPr>
        <w:pStyle w:val="NormalWeb"/>
        <w:numPr>
          <w:ilvl w:val="0"/>
          <w:numId w:val="2"/>
        </w:numPr>
        <w:jc w:val="both"/>
        <w:rPr>
          <w:rFonts w:ascii="Avenir Book" w:hAnsi="Avenir Book"/>
        </w:rPr>
      </w:pPr>
      <w:r w:rsidRPr="00456AB2">
        <w:rPr>
          <w:rFonts w:ascii="Avenir Book" w:hAnsi="Avenir Book"/>
        </w:rPr>
        <w:t xml:space="preserve">Cuando la víctima fuere menor de edad o adulta mayor; </w:t>
      </w:r>
      <w:r w:rsidRPr="001C387B">
        <w:rPr>
          <w:rFonts w:ascii="Avenir Book" w:hAnsi="Avenir Book"/>
          <w:b/>
          <w:bCs/>
        </w:rPr>
        <w:t>pertenezca a pueblos y comunidades originarios y/o afromexicanos</w:t>
      </w:r>
      <w:r w:rsidR="001C387B">
        <w:rPr>
          <w:rFonts w:ascii="Avenir Book" w:hAnsi="Avenir Book"/>
          <w:b/>
          <w:bCs/>
        </w:rPr>
        <w:t>,</w:t>
      </w:r>
      <w:r w:rsidRPr="00456AB2">
        <w:rPr>
          <w:rFonts w:ascii="Avenir Book" w:hAnsi="Avenir Book"/>
        </w:rPr>
        <w:t xml:space="preserve"> estuviere embarazada; sufriere discapacidad física, mental, intelectual o sensorial; o se encuentre en cualquier otra condición especial. </w:t>
      </w:r>
    </w:p>
    <w:p w14:paraId="462F1718" w14:textId="55071DD1" w:rsidR="00456AB2" w:rsidRDefault="00456AB2" w:rsidP="00456AB2">
      <w:pPr>
        <w:pStyle w:val="NormalWeb"/>
        <w:numPr>
          <w:ilvl w:val="0"/>
          <w:numId w:val="2"/>
        </w:numPr>
        <w:rPr>
          <w:rFonts w:ascii="Avenir Book" w:hAnsi="Avenir Book"/>
        </w:rPr>
      </w:pPr>
      <w:r>
        <w:rPr>
          <w:rFonts w:ascii="Avenir Book" w:hAnsi="Avenir Book"/>
        </w:rPr>
        <w:t>…</w:t>
      </w:r>
    </w:p>
    <w:p w14:paraId="0D0FC241" w14:textId="59A60B30" w:rsidR="00456AB2" w:rsidRDefault="00456AB2" w:rsidP="00456AB2">
      <w:pPr>
        <w:pStyle w:val="NormalWeb"/>
        <w:numPr>
          <w:ilvl w:val="0"/>
          <w:numId w:val="2"/>
        </w:numPr>
        <w:rPr>
          <w:rFonts w:ascii="Avenir Book" w:hAnsi="Avenir Book"/>
        </w:rPr>
      </w:pPr>
      <w:r>
        <w:rPr>
          <w:rFonts w:ascii="Avenir Book" w:hAnsi="Avenir Book"/>
        </w:rPr>
        <w:t>…</w:t>
      </w:r>
    </w:p>
    <w:p w14:paraId="38EC5D9E" w14:textId="5ED057CE" w:rsidR="00456AB2" w:rsidRPr="00456AB2" w:rsidRDefault="00456AB2" w:rsidP="00456AB2">
      <w:pPr>
        <w:pStyle w:val="NormalWeb"/>
        <w:ind w:left="1080"/>
        <w:rPr>
          <w:rFonts w:ascii="Avenir Book" w:hAnsi="Avenir Book"/>
        </w:rPr>
      </w:pPr>
      <w:r>
        <w:rPr>
          <w:rFonts w:ascii="Avenir Book" w:hAnsi="Avenir Book"/>
        </w:rPr>
        <w:t>…</w:t>
      </w:r>
    </w:p>
    <w:p w14:paraId="3017C35C" w14:textId="38FE030A" w:rsidR="00B9223D" w:rsidRDefault="00F06291" w:rsidP="001C387B">
      <w:pPr>
        <w:ind w:left="400"/>
        <w:jc w:val="both"/>
        <w:rPr>
          <w:rFonts w:ascii="Avenir Book" w:hAnsi="Avenir Book"/>
          <w:b/>
          <w:bCs/>
          <w:sz w:val="24"/>
          <w:szCs w:val="24"/>
        </w:rPr>
      </w:pPr>
      <w:r w:rsidRPr="001C387B">
        <w:rPr>
          <w:rFonts w:ascii="Avenir Book" w:hAnsi="Avenir Book"/>
          <w:b/>
          <w:bCs/>
          <w:sz w:val="24"/>
          <w:szCs w:val="24"/>
        </w:rPr>
        <w:t xml:space="preserve">XIV. </w:t>
      </w:r>
      <w:r w:rsidR="00866DB9" w:rsidRPr="001C387B">
        <w:rPr>
          <w:rFonts w:ascii="Avenir Book" w:hAnsi="Avenir Book"/>
          <w:b/>
          <w:bCs/>
          <w:sz w:val="24"/>
          <w:szCs w:val="24"/>
        </w:rPr>
        <w:t xml:space="preserve">Si el delito se cometiere utilizando </w:t>
      </w:r>
      <w:r w:rsidR="00DE0A6D" w:rsidRPr="001C387B">
        <w:rPr>
          <w:rFonts w:ascii="Avenir Book" w:hAnsi="Avenir Book"/>
          <w:b/>
          <w:bCs/>
          <w:sz w:val="24"/>
          <w:szCs w:val="24"/>
        </w:rPr>
        <w:t>arma de fuego</w:t>
      </w:r>
      <w:r w:rsidR="007C114F">
        <w:rPr>
          <w:rFonts w:ascii="Avenir Book" w:hAnsi="Avenir Book"/>
          <w:b/>
          <w:bCs/>
          <w:sz w:val="24"/>
          <w:szCs w:val="24"/>
        </w:rPr>
        <w:t>,</w:t>
      </w:r>
      <w:r w:rsidR="00B9223D">
        <w:rPr>
          <w:rFonts w:ascii="Avenir Book" w:hAnsi="Avenir Book"/>
          <w:b/>
          <w:bCs/>
          <w:sz w:val="24"/>
          <w:szCs w:val="24"/>
        </w:rPr>
        <w:t xml:space="preserve"> </w:t>
      </w:r>
      <w:r w:rsidR="007C114F">
        <w:rPr>
          <w:rFonts w:ascii="Avenir Book" w:hAnsi="Avenir Book"/>
          <w:b/>
          <w:bCs/>
          <w:sz w:val="24"/>
          <w:szCs w:val="24"/>
        </w:rPr>
        <w:t xml:space="preserve">o </w:t>
      </w:r>
      <w:r w:rsidR="00B9223D">
        <w:rPr>
          <w:rFonts w:ascii="Avenir Book" w:hAnsi="Avenir Book"/>
          <w:b/>
          <w:bCs/>
          <w:sz w:val="24"/>
          <w:szCs w:val="24"/>
        </w:rPr>
        <w:t>arma blanca</w:t>
      </w:r>
      <w:r w:rsidR="007C114F">
        <w:rPr>
          <w:rFonts w:ascii="Avenir Book" w:hAnsi="Avenir Book"/>
          <w:b/>
          <w:bCs/>
          <w:sz w:val="24"/>
          <w:szCs w:val="24"/>
        </w:rPr>
        <w:t xml:space="preserve"> u otro </w:t>
      </w:r>
      <w:r w:rsidR="00DE0A6D" w:rsidRPr="001C387B">
        <w:rPr>
          <w:rFonts w:ascii="Avenir Book" w:hAnsi="Avenir Book"/>
          <w:b/>
          <w:bCs/>
          <w:sz w:val="24"/>
          <w:szCs w:val="24"/>
        </w:rPr>
        <w:t>instrumento punzo cortante</w:t>
      </w:r>
      <w:r w:rsidR="007C114F">
        <w:rPr>
          <w:rFonts w:ascii="Avenir Book" w:hAnsi="Avenir Book"/>
          <w:b/>
          <w:bCs/>
          <w:sz w:val="24"/>
          <w:szCs w:val="24"/>
        </w:rPr>
        <w:t xml:space="preserve"> y/o punzo penetrante. </w:t>
      </w:r>
    </w:p>
    <w:p w14:paraId="32B1ECB8" w14:textId="77777777" w:rsidR="00B9223D" w:rsidRDefault="00B9223D" w:rsidP="001C387B">
      <w:pPr>
        <w:ind w:left="400"/>
        <w:jc w:val="both"/>
        <w:rPr>
          <w:rFonts w:ascii="Avenir Book" w:hAnsi="Avenir Book"/>
          <w:b/>
          <w:bCs/>
          <w:sz w:val="24"/>
          <w:szCs w:val="24"/>
        </w:rPr>
      </w:pPr>
    </w:p>
    <w:p w14:paraId="09823A99" w14:textId="77777777" w:rsidR="00362407" w:rsidRDefault="00362407" w:rsidP="00F06291">
      <w:pPr>
        <w:rPr>
          <w:rFonts w:ascii="Avenir Book" w:hAnsi="Avenir Book"/>
          <w:sz w:val="24"/>
          <w:szCs w:val="24"/>
        </w:rPr>
      </w:pPr>
    </w:p>
    <w:p w14:paraId="3C162179" w14:textId="69A8BDB2" w:rsidR="00F06291" w:rsidRPr="00F06291" w:rsidRDefault="00F06291" w:rsidP="001C387B">
      <w:pPr>
        <w:jc w:val="center"/>
        <w:rPr>
          <w:rFonts w:ascii="Avenir Book" w:hAnsi="Avenir Book"/>
          <w:sz w:val="24"/>
          <w:szCs w:val="24"/>
        </w:rPr>
      </w:pPr>
      <w:r w:rsidRPr="00F06291">
        <w:rPr>
          <w:rFonts w:ascii="Avenir Book" w:hAnsi="Avenir Book"/>
          <w:sz w:val="24"/>
          <w:szCs w:val="24"/>
        </w:rPr>
        <w:t>TRANSITORIOS</w:t>
      </w:r>
    </w:p>
    <w:p w14:paraId="380F0430" w14:textId="77777777" w:rsidR="00F06291" w:rsidRPr="00F06291" w:rsidRDefault="00F06291" w:rsidP="00F06291">
      <w:pPr>
        <w:rPr>
          <w:rFonts w:ascii="Avenir Book" w:hAnsi="Avenir Book"/>
          <w:sz w:val="24"/>
          <w:szCs w:val="24"/>
        </w:rPr>
      </w:pPr>
    </w:p>
    <w:p w14:paraId="79A76154" w14:textId="0ED204F1" w:rsidR="00F06291" w:rsidRPr="00866DB9" w:rsidRDefault="00F06291" w:rsidP="00F06291">
      <w:pPr>
        <w:rPr>
          <w:rFonts w:ascii="Avenir Book" w:hAnsi="Avenir Book"/>
          <w:sz w:val="24"/>
          <w:szCs w:val="24"/>
        </w:rPr>
      </w:pPr>
      <w:r w:rsidRPr="00F06291">
        <w:rPr>
          <w:rFonts w:ascii="Avenir Book" w:hAnsi="Avenir Book"/>
          <w:sz w:val="24"/>
          <w:szCs w:val="24"/>
        </w:rPr>
        <w:t>PRIMERO. Este decreto entrará en vigor al día siguiente de su publicación en el Periódico Oficial del Estado de Chihuahua.</w:t>
      </w:r>
    </w:p>
    <w:p w14:paraId="79FADF7C" w14:textId="115BE3A1" w:rsidR="00D60A9F" w:rsidRDefault="00D60A9F" w:rsidP="00F06291">
      <w:pPr>
        <w:spacing w:before="240" w:line="360" w:lineRule="auto"/>
        <w:jc w:val="both"/>
        <w:rPr>
          <w:rFonts w:ascii="Montserrat" w:eastAsia="Montserrat" w:hAnsi="Montserrat" w:cs="Montserrat"/>
          <w:sz w:val="24"/>
          <w:szCs w:val="24"/>
        </w:rPr>
      </w:pPr>
    </w:p>
    <w:p w14:paraId="041E576E" w14:textId="77777777" w:rsidR="00D60A9F" w:rsidRDefault="00D60A9F">
      <w:pPr>
        <w:spacing w:line="360" w:lineRule="auto"/>
        <w:ind w:left="720"/>
        <w:jc w:val="both"/>
        <w:rPr>
          <w:rFonts w:ascii="Montserrat" w:eastAsia="Montserrat" w:hAnsi="Montserrat" w:cs="Montserrat"/>
          <w:sz w:val="24"/>
          <w:szCs w:val="24"/>
        </w:rPr>
      </w:pPr>
    </w:p>
    <w:p w14:paraId="0DB2AECA" w14:textId="77777777" w:rsidR="00D60A9F" w:rsidRDefault="00D60A9F">
      <w:pPr>
        <w:spacing w:line="360" w:lineRule="auto"/>
        <w:rPr>
          <w:rFonts w:ascii="Montserrat" w:eastAsia="Montserrat" w:hAnsi="Montserrat" w:cs="Montserrat"/>
          <w:b/>
          <w:sz w:val="24"/>
          <w:szCs w:val="24"/>
        </w:rPr>
      </w:pPr>
    </w:p>
    <w:p w14:paraId="1AE82113" w14:textId="74B4AEB9" w:rsidR="00D60A9F" w:rsidRDefault="004D0333">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ATENTAMENTE</w:t>
      </w:r>
    </w:p>
    <w:p w14:paraId="2D5391DB" w14:textId="2701EE03" w:rsidR="00D60A9F" w:rsidRPr="00866DB9" w:rsidRDefault="00D60A9F" w:rsidP="00866DB9">
      <w:pPr>
        <w:spacing w:line="360" w:lineRule="auto"/>
        <w:ind w:left="720"/>
        <w:jc w:val="center"/>
        <w:rPr>
          <w:rFonts w:ascii="Montserrat" w:eastAsia="Montserrat" w:hAnsi="Montserrat" w:cs="Montserrat"/>
          <w:b/>
          <w:sz w:val="24"/>
          <w:szCs w:val="24"/>
        </w:rPr>
      </w:pPr>
    </w:p>
    <w:p w14:paraId="1FEE924B" w14:textId="77777777" w:rsidR="00D60A9F" w:rsidRDefault="00D60A9F" w:rsidP="00866DB9">
      <w:pPr>
        <w:spacing w:line="360" w:lineRule="auto"/>
        <w:rPr>
          <w:rFonts w:ascii="Montserrat" w:eastAsia="Montserrat" w:hAnsi="Montserrat" w:cs="Montserrat"/>
          <w:sz w:val="24"/>
          <w:szCs w:val="24"/>
        </w:rPr>
      </w:pPr>
    </w:p>
    <w:p w14:paraId="1E6EFA59" w14:textId="77777777" w:rsidR="00D60A9F" w:rsidRDefault="004D0333">
      <w:pPr>
        <w:spacing w:after="200" w:line="360" w:lineRule="auto"/>
        <w:ind w:firstLine="700"/>
        <w:jc w:val="center"/>
        <w:rPr>
          <w:rFonts w:ascii="Montserrat" w:eastAsia="Montserrat" w:hAnsi="Montserrat" w:cs="Montserrat"/>
          <w:b/>
          <w:sz w:val="24"/>
          <w:szCs w:val="24"/>
        </w:rPr>
      </w:pPr>
      <w:r>
        <w:rPr>
          <w:rFonts w:ascii="Montserrat" w:eastAsia="Montserrat" w:hAnsi="Montserrat" w:cs="Montserrat"/>
          <w:b/>
          <w:sz w:val="24"/>
          <w:szCs w:val="24"/>
        </w:rPr>
        <w:t xml:space="preserve"> ALMA YESENIA PORTILLO LERMA</w:t>
      </w:r>
    </w:p>
    <w:p w14:paraId="2286FD87" w14:textId="77777777" w:rsidR="00D60A9F" w:rsidRDefault="004D0333">
      <w:pPr>
        <w:spacing w:after="200" w:line="360" w:lineRule="auto"/>
        <w:ind w:firstLine="700"/>
        <w:jc w:val="center"/>
        <w:rPr>
          <w:rFonts w:ascii="Montserrat" w:eastAsia="Montserrat" w:hAnsi="Montserrat" w:cs="Montserrat"/>
          <w:b/>
          <w:sz w:val="24"/>
          <w:szCs w:val="24"/>
        </w:rPr>
      </w:pPr>
      <w:r>
        <w:rPr>
          <w:rFonts w:ascii="Montserrat" w:eastAsia="Montserrat" w:hAnsi="Montserrat" w:cs="Montserrat"/>
          <w:b/>
          <w:sz w:val="24"/>
          <w:szCs w:val="24"/>
        </w:rPr>
        <w:t>DIPUTADA CIUDADANA</w:t>
      </w:r>
    </w:p>
    <w:p w14:paraId="28CB9D02" w14:textId="6891DECD" w:rsidR="00866DB9" w:rsidRDefault="004D0333" w:rsidP="00866DB9">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GRUPO PARLAMENTARIO DE MOVIMIENTO CIUDADANO</w:t>
      </w:r>
      <w:r w:rsidR="00866DB9">
        <w:rPr>
          <w:rFonts w:ascii="Montserrat" w:eastAsia="Montserrat" w:hAnsi="Montserrat" w:cs="Montserrat"/>
          <w:b/>
          <w:sz w:val="24"/>
          <w:szCs w:val="24"/>
        </w:rPr>
        <w:t xml:space="preserve">    </w:t>
      </w:r>
    </w:p>
    <w:p w14:paraId="3F1D55AF" w14:textId="636CF409" w:rsidR="00866DB9" w:rsidRDefault="00866DB9" w:rsidP="00866DB9">
      <w:pPr>
        <w:spacing w:line="360" w:lineRule="auto"/>
        <w:ind w:left="720"/>
        <w:jc w:val="center"/>
        <w:rPr>
          <w:rFonts w:ascii="Montserrat" w:eastAsia="Montserrat" w:hAnsi="Montserrat" w:cs="Montserrat"/>
          <w:b/>
          <w:sz w:val="24"/>
          <w:szCs w:val="24"/>
        </w:rPr>
      </w:pPr>
    </w:p>
    <w:p w14:paraId="65DAF8D3" w14:textId="1C88A4A6" w:rsidR="00866DB9" w:rsidRDefault="00866DB9" w:rsidP="00866DB9">
      <w:pPr>
        <w:spacing w:line="360" w:lineRule="auto"/>
        <w:ind w:left="720"/>
        <w:jc w:val="center"/>
        <w:rPr>
          <w:rFonts w:ascii="Montserrat" w:eastAsia="Montserrat" w:hAnsi="Montserrat" w:cs="Montserrat"/>
          <w:b/>
          <w:sz w:val="24"/>
          <w:szCs w:val="24"/>
        </w:rPr>
      </w:pPr>
    </w:p>
    <w:p w14:paraId="412140A8" w14:textId="77777777" w:rsidR="00866DB9" w:rsidRDefault="00866DB9" w:rsidP="00866DB9">
      <w:pPr>
        <w:spacing w:line="360" w:lineRule="auto"/>
        <w:ind w:left="720"/>
        <w:jc w:val="center"/>
        <w:rPr>
          <w:rFonts w:ascii="Montserrat" w:eastAsia="Montserrat" w:hAnsi="Montserrat" w:cs="Montserrat"/>
          <w:b/>
          <w:sz w:val="24"/>
          <w:szCs w:val="24"/>
        </w:rPr>
      </w:pPr>
    </w:p>
    <w:p w14:paraId="26530BFA" w14:textId="77777777" w:rsidR="00866DB9" w:rsidRDefault="00866DB9" w:rsidP="00866DB9">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FRANCISCO ADRIÁN SÁNCHEZ VILLEGAS</w:t>
      </w:r>
    </w:p>
    <w:p w14:paraId="5AFF3CC7" w14:textId="77777777" w:rsidR="00866DB9" w:rsidRDefault="00866DB9" w:rsidP="00866DB9">
      <w:pPr>
        <w:spacing w:line="360" w:lineRule="auto"/>
        <w:ind w:left="720"/>
        <w:jc w:val="center"/>
        <w:rPr>
          <w:rFonts w:ascii="Montserrat" w:eastAsia="Montserrat" w:hAnsi="Montserrat" w:cs="Montserrat"/>
          <w:b/>
          <w:sz w:val="24"/>
          <w:szCs w:val="24"/>
        </w:rPr>
      </w:pPr>
      <w:r>
        <w:rPr>
          <w:rFonts w:ascii="Montserrat" w:eastAsia="Montserrat" w:hAnsi="Montserrat" w:cs="Montserrat"/>
          <w:b/>
          <w:sz w:val="24"/>
          <w:szCs w:val="24"/>
        </w:rPr>
        <w:t>DIPUTADO CIUDADANO</w:t>
      </w:r>
    </w:p>
    <w:p w14:paraId="0CCB78A9" w14:textId="77777777" w:rsidR="00866DB9" w:rsidRDefault="00866DB9" w:rsidP="00866DB9">
      <w:pPr>
        <w:spacing w:line="360" w:lineRule="auto"/>
        <w:ind w:left="720"/>
        <w:jc w:val="center"/>
        <w:rPr>
          <w:rFonts w:ascii="Montserrat" w:eastAsia="Montserrat" w:hAnsi="Montserrat" w:cs="Montserrat"/>
          <w:sz w:val="24"/>
          <w:szCs w:val="24"/>
        </w:rPr>
      </w:pPr>
      <w:r>
        <w:rPr>
          <w:rFonts w:ascii="Montserrat" w:eastAsia="Montserrat" w:hAnsi="Montserrat" w:cs="Montserrat"/>
          <w:b/>
          <w:sz w:val="24"/>
          <w:szCs w:val="24"/>
        </w:rPr>
        <w:lastRenderedPageBreak/>
        <w:t>COORDINADOR DEL GRUPO PARLAMENTARIO DE MOVIMIENTO CIUDADANO</w:t>
      </w:r>
    </w:p>
    <w:p w14:paraId="0786F623" w14:textId="74E0A11D" w:rsidR="00866DB9" w:rsidRDefault="00866DB9">
      <w:pPr>
        <w:spacing w:line="360" w:lineRule="auto"/>
        <w:ind w:left="720"/>
        <w:jc w:val="center"/>
        <w:rPr>
          <w:rFonts w:ascii="Montserrat" w:eastAsia="Montserrat" w:hAnsi="Montserrat" w:cs="Montserrat"/>
          <w:b/>
          <w:sz w:val="24"/>
          <w:szCs w:val="24"/>
        </w:rPr>
      </w:pPr>
    </w:p>
    <w:p w14:paraId="3CC13F6A" w14:textId="77777777" w:rsidR="00866DB9" w:rsidRDefault="00866DB9" w:rsidP="00866DB9">
      <w:pPr>
        <w:pStyle w:val="NormalWeb"/>
      </w:pPr>
    </w:p>
    <w:p w14:paraId="5811D31E" w14:textId="77777777" w:rsidR="00866DB9" w:rsidRDefault="00866DB9">
      <w:pPr>
        <w:spacing w:line="360" w:lineRule="auto"/>
        <w:ind w:left="720"/>
        <w:jc w:val="center"/>
        <w:rPr>
          <w:rFonts w:ascii="Montserrat" w:eastAsia="Montserrat" w:hAnsi="Montserrat" w:cs="Montserrat"/>
          <w:sz w:val="24"/>
          <w:szCs w:val="24"/>
        </w:rPr>
      </w:pPr>
    </w:p>
    <w:sectPr w:rsidR="00866DB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CCC4A1" w14:textId="77777777" w:rsidR="00206AF7" w:rsidRDefault="00206AF7">
      <w:pPr>
        <w:spacing w:line="240" w:lineRule="auto"/>
      </w:pPr>
      <w:r>
        <w:separator/>
      </w:r>
    </w:p>
  </w:endnote>
  <w:endnote w:type="continuationSeparator" w:id="0">
    <w:p w14:paraId="1AA8C606" w14:textId="77777777" w:rsidR="00206AF7" w:rsidRDefault="00206A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MT">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2C7F44E-B55D-4B26-917E-F0BA1C3D5E8D}"/>
    <w:embedBold r:id="rId2" w:fontKey="{C58B0950-6211-48E0-9099-6C17B6D25FC3}"/>
  </w:font>
  <w:font w:name="Avenir Book">
    <w:altName w:val="Tw Cen MT"/>
    <w:charset w:val="00"/>
    <w:family w:val="auto"/>
    <w:pitch w:val="variable"/>
    <w:sig w:usb0="800000AF" w:usb1="5000204A" w:usb2="00000000" w:usb3="00000000" w:csb0="0000009B" w:csb1="00000000"/>
  </w:font>
  <w:font w:name="Montserrat">
    <w:charset w:val="00"/>
    <w:family w:val="auto"/>
    <w:pitch w:val="variable"/>
    <w:sig w:usb0="2000020F" w:usb1="00000003" w:usb2="00000000" w:usb3="00000000" w:csb0="00000197" w:csb1="00000000"/>
    <w:embedRegular r:id="rId3" w:fontKey="{724F9A67-C384-452B-B619-F54D7CEB31DB}"/>
    <w:embedBold r:id="rId4" w:fontKey="{4C76ADA7-A5F0-4B30-9866-D5B6ABD8F8DD}"/>
  </w:font>
  <w:font w:name="Calibri">
    <w:panose1 w:val="020F0502020204030204"/>
    <w:charset w:val="00"/>
    <w:family w:val="swiss"/>
    <w:pitch w:val="variable"/>
    <w:sig w:usb0="E4002EFF" w:usb1="C000247B" w:usb2="00000009" w:usb3="00000000" w:csb0="000001FF" w:csb1="00000000"/>
    <w:embedRegular r:id="rId5" w:fontKey="{3B0F40C3-1D94-430B-A57B-F04AD1EB4B9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A2764F" w14:textId="77777777" w:rsidR="00206AF7" w:rsidRDefault="00206AF7">
      <w:pPr>
        <w:spacing w:line="240" w:lineRule="auto"/>
      </w:pPr>
      <w:r>
        <w:separator/>
      </w:r>
    </w:p>
  </w:footnote>
  <w:footnote w:type="continuationSeparator" w:id="0">
    <w:p w14:paraId="2F0B9FA3" w14:textId="77777777" w:rsidR="00206AF7" w:rsidRDefault="00206AF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B28C7"/>
    <w:multiLevelType w:val="multilevel"/>
    <w:tmpl w:val="30684B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F8905C3"/>
    <w:multiLevelType w:val="multilevel"/>
    <w:tmpl w:val="8C648378"/>
    <w:lvl w:ilvl="0">
      <w:start w:val="9"/>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15:restartNumberingAfterBreak="0">
    <w:nsid w:val="328261FA"/>
    <w:multiLevelType w:val="hybridMultilevel"/>
    <w:tmpl w:val="80D885AE"/>
    <w:lvl w:ilvl="0" w:tplc="DEB4614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6094573C"/>
    <w:multiLevelType w:val="multilevel"/>
    <w:tmpl w:val="B00AE78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15:restartNumberingAfterBreak="0">
    <w:nsid w:val="6F654A9C"/>
    <w:multiLevelType w:val="hybridMultilevel"/>
    <w:tmpl w:val="14008416"/>
    <w:lvl w:ilvl="0" w:tplc="958A6548">
      <w:start w:val="4"/>
      <w:numFmt w:val="upperRoman"/>
      <w:lvlText w:val="%1."/>
      <w:lvlJc w:val="left"/>
      <w:pPr>
        <w:ind w:left="1800" w:hanging="720"/>
      </w:pPr>
      <w:rPr>
        <w:rFonts w:ascii="ArialMT" w:hAnsi="ArialMT" w:cs="Arial" w:hint="default"/>
        <w:b/>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num w:numId="1" w16cid:durableId="1114405901">
    <w:abstractNumId w:val="0"/>
  </w:num>
  <w:num w:numId="2" w16cid:durableId="753556316">
    <w:abstractNumId w:val="2"/>
  </w:num>
  <w:num w:numId="3" w16cid:durableId="1530027863">
    <w:abstractNumId w:val="1"/>
  </w:num>
  <w:num w:numId="4" w16cid:durableId="1781215317">
    <w:abstractNumId w:val="3"/>
  </w:num>
  <w:num w:numId="5" w16cid:durableId="14219514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A9F"/>
    <w:rsid w:val="00003FD5"/>
    <w:rsid w:val="00072D03"/>
    <w:rsid w:val="000B04E1"/>
    <w:rsid w:val="00114934"/>
    <w:rsid w:val="0017030B"/>
    <w:rsid w:val="00190DC4"/>
    <w:rsid w:val="001C387B"/>
    <w:rsid w:val="001D4A0E"/>
    <w:rsid w:val="002030C7"/>
    <w:rsid w:val="00206AF7"/>
    <w:rsid w:val="00280950"/>
    <w:rsid w:val="00362407"/>
    <w:rsid w:val="00375ACB"/>
    <w:rsid w:val="003F6847"/>
    <w:rsid w:val="003F77C6"/>
    <w:rsid w:val="00435EF2"/>
    <w:rsid w:val="00456AB2"/>
    <w:rsid w:val="004D0333"/>
    <w:rsid w:val="00506F87"/>
    <w:rsid w:val="00521D36"/>
    <w:rsid w:val="00625608"/>
    <w:rsid w:val="00660D69"/>
    <w:rsid w:val="006E0BE5"/>
    <w:rsid w:val="006E6F14"/>
    <w:rsid w:val="00793BF0"/>
    <w:rsid w:val="007C114F"/>
    <w:rsid w:val="00866DB9"/>
    <w:rsid w:val="008732DB"/>
    <w:rsid w:val="008F3ACA"/>
    <w:rsid w:val="00A00D18"/>
    <w:rsid w:val="00A91173"/>
    <w:rsid w:val="00B9223D"/>
    <w:rsid w:val="00D60A9F"/>
    <w:rsid w:val="00DE0A6D"/>
    <w:rsid w:val="00E04ECC"/>
    <w:rsid w:val="00EC62E8"/>
    <w:rsid w:val="00F06291"/>
    <w:rsid w:val="00F277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1D639"/>
  <w15:docId w15:val="{407E54C0-167E-4A34-9874-6C068529A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793BF0"/>
    <w:pPr>
      <w:ind w:left="720"/>
      <w:contextualSpacing/>
    </w:pPr>
  </w:style>
  <w:style w:type="paragraph" w:styleId="Sinespaciado">
    <w:name w:val="No Spacing"/>
    <w:uiPriority w:val="1"/>
    <w:qFormat/>
    <w:rsid w:val="00A00D18"/>
    <w:pPr>
      <w:spacing w:line="240" w:lineRule="auto"/>
    </w:pPr>
    <w:rPr>
      <w:rFonts w:asciiTheme="minorHAnsi" w:eastAsiaTheme="minorHAnsi" w:hAnsiTheme="minorHAnsi" w:cstheme="minorBidi"/>
      <w:lang w:val="es-MX" w:eastAsia="en-US"/>
    </w:rPr>
  </w:style>
  <w:style w:type="paragraph" w:styleId="NormalWeb">
    <w:name w:val="Normal (Web)"/>
    <w:basedOn w:val="Normal"/>
    <w:uiPriority w:val="99"/>
    <w:semiHidden/>
    <w:unhideWhenUsed/>
    <w:rsid w:val="00F06291"/>
    <w:pPr>
      <w:spacing w:before="100" w:beforeAutospacing="1" w:after="100" w:afterAutospacing="1" w:line="240" w:lineRule="auto"/>
    </w:pPr>
    <w:rPr>
      <w:rFonts w:ascii="Times New Roman" w:eastAsia="Times New Roman" w:hAnsi="Times New Roman" w:cs="Times New Roman"/>
      <w:sz w:val="24"/>
      <w:szCs w:val="24"/>
      <w:lang w:val="es-MX"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4912163">
      <w:bodyDiv w:val="1"/>
      <w:marLeft w:val="0"/>
      <w:marRight w:val="0"/>
      <w:marTop w:val="0"/>
      <w:marBottom w:val="0"/>
      <w:divBdr>
        <w:top w:val="none" w:sz="0" w:space="0" w:color="auto"/>
        <w:left w:val="none" w:sz="0" w:space="0" w:color="auto"/>
        <w:bottom w:val="none" w:sz="0" w:space="0" w:color="auto"/>
        <w:right w:val="none" w:sz="0" w:space="0" w:color="auto"/>
      </w:divBdr>
      <w:divsChild>
        <w:div w:id="316153598">
          <w:marLeft w:val="0"/>
          <w:marRight w:val="0"/>
          <w:marTop w:val="0"/>
          <w:marBottom w:val="0"/>
          <w:divBdr>
            <w:top w:val="none" w:sz="0" w:space="0" w:color="auto"/>
            <w:left w:val="none" w:sz="0" w:space="0" w:color="auto"/>
            <w:bottom w:val="none" w:sz="0" w:space="0" w:color="auto"/>
            <w:right w:val="none" w:sz="0" w:space="0" w:color="auto"/>
          </w:divBdr>
          <w:divsChild>
            <w:div w:id="1119180493">
              <w:marLeft w:val="0"/>
              <w:marRight w:val="0"/>
              <w:marTop w:val="0"/>
              <w:marBottom w:val="0"/>
              <w:divBdr>
                <w:top w:val="none" w:sz="0" w:space="0" w:color="auto"/>
                <w:left w:val="none" w:sz="0" w:space="0" w:color="auto"/>
                <w:bottom w:val="none" w:sz="0" w:space="0" w:color="auto"/>
                <w:right w:val="none" w:sz="0" w:space="0" w:color="auto"/>
              </w:divBdr>
              <w:divsChild>
                <w:div w:id="153927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180519">
      <w:bodyDiv w:val="1"/>
      <w:marLeft w:val="0"/>
      <w:marRight w:val="0"/>
      <w:marTop w:val="0"/>
      <w:marBottom w:val="0"/>
      <w:divBdr>
        <w:top w:val="none" w:sz="0" w:space="0" w:color="auto"/>
        <w:left w:val="none" w:sz="0" w:space="0" w:color="auto"/>
        <w:bottom w:val="none" w:sz="0" w:space="0" w:color="auto"/>
        <w:right w:val="none" w:sz="0" w:space="0" w:color="auto"/>
      </w:divBdr>
      <w:divsChild>
        <w:div w:id="1408649579">
          <w:marLeft w:val="0"/>
          <w:marRight w:val="0"/>
          <w:marTop w:val="0"/>
          <w:marBottom w:val="0"/>
          <w:divBdr>
            <w:top w:val="none" w:sz="0" w:space="0" w:color="auto"/>
            <w:left w:val="none" w:sz="0" w:space="0" w:color="auto"/>
            <w:bottom w:val="none" w:sz="0" w:space="0" w:color="auto"/>
            <w:right w:val="none" w:sz="0" w:space="0" w:color="auto"/>
          </w:divBdr>
          <w:divsChild>
            <w:div w:id="199636371">
              <w:marLeft w:val="0"/>
              <w:marRight w:val="0"/>
              <w:marTop w:val="0"/>
              <w:marBottom w:val="0"/>
              <w:divBdr>
                <w:top w:val="none" w:sz="0" w:space="0" w:color="auto"/>
                <w:left w:val="none" w:sz="0" w:space="0" w:color="auto"/>
                <w:bottom w:val="none" w:sz="0" w:space="0" w:color="auto"/>
                <w:right w:val="none" w:sz="0" w:space="0" w:color="auto"/>
              </w:divBdr>
              <w:divsChild>
                <w:div w:id="128839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85763">
      <w:bodyDiv w:val="1"/>
      <w:marLeft w:val="0"/>
      <w:marRight w:val="0"/>
      <w:marTop w:val="0"/>
      <w:marBottom w:val="0"/>
      <w:divBdr>
        <w:top w:val="none" w:sz="0" w:space="0" w:color="auto"/>
        <w:left w:val="none" w:sz="0" w:space="0" w:color="auto"/>
        <w:bottom w:val="none" w:sz="0" w:space="0" w:color="auto"/>
        <w:right w:val="none" w:sz="0" w:space="0" w:color="auto"/>
      </w:divBdr>
      <w:divsChild>
        <w:div w:id="1519848204">
          <w:marLeft w:val="0"/>
          <w:marRight w:val="0"/>
          <w:marTop w:val="0"/>
          <w:marBottom w:val="0"/>
          <w:divBdr>
            <w:top w:val="none" w:sz="0" w:space="0" w:color="auto"/>
            <w:left w:val="none" w:sz="0" w:space="0" w:color="auto"/>
            <w:bottom w:val="none" w:sz="0" w:space="0" w:color="auto"/>
            <w:right w:val="none" w:sz="0" w:space="0" w:color="auto"/>
          </w:divBdr>
          <w:divsChild>
            <w:div w:id="1374498805">
              <w:marLeft w:val="0"/>
              <w:marRight w:val="0"/>
              <w:marTop w:val="0"/>
              <w:marBottom w:val="0"/>
              <w:divBdr>
                <w:top w:val="none" w:sz="0" w:space="0" w:color="auto"/>
                <w:left w:val="none" w:sz="0" w:space="0" w:color="auto"/>
                <w:bottom w:val="none" w:sz="0" w:space="0" w:color="auto"/>
                <w:right w:val="none" w:sz="0" w:space="0" w:color="auto"/>
              </w:divBdr>
              <w:divsChild>
                <w:div w:id="63753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075431">
      <w:bodyDiv w:val="1"/>
      <w:marLeft w:val="0"/>
      <w:marRight w:val="0"/>
      <w:marTop w:val="0"/>
      <w:marBottom w:val="0"/>
      <w:divBdr>
        <w:top w:val="none" w:sz="0" w:space="0" w:color="auto"/>
        <w:left w:val="none" w:sz="0" w:space="0" w:color="auto"/>
        <w:bottom w:val="none" w:sz="0" w:space="0" w:color="auto"/>
        <w:right w:val="none" w:sz="0" w:space="0" w:color="auto"/>
      </w:divBdr>
      <w:divsChild>
        <w:div w:id="51121605">
          <w:marLeft w:val="0"/>
          <w:marRight w:val="0"/>
          <w:marTop w:val="0"/>
          <w:marBottom w:val="0"/>
          <w:divBdr>
            <w:top w:val="none" w:sz="0" w:space="0" w:color="auto"/>
            <w:left w:val="none" w:sz="0" w:space="0" w:color="auto"/>
            <w:bottom w:val="none" w:sz="0" w:space="0" w:color="auto"/>
            <w:right w:val="none" w:sz="0" w:space="0" w:color="auto"/>
          </w:divBdr>
          <w:divsChild>
            <w:div w:id="1196692518">
              <w:marLeft w:val="0"/>
              <w:marRight w:val="0"/>
              <w:marTop w:val="0"/>
              <w:marBottom w:val="0"/>
              <w:divBdr>
                <w:top w:val="none" w:sz="0" w:space="0" w:color="auto"/>
                <w:left w:val="none" w:sz="0" w:space="0" w:color="auto"/>
                <w:bottom w:val="none" w:sz="0" w:space="0" w:color="auto"/>
                <w:right w:val="none" w:sz="0" w:space="0" w:color="auto"/>
              </w:divBdr>
              <w:divsChild>
                <w:div w:id="157773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5911">
      <w:bodyDiv w:val="1"/>
      <w:marLeft w:val="0"/>
      <w:marRight w:val="0"/>
      <w:marTop w:val="0"/>
      <w:marBottom w:val="0"/>
      <w:divBdr>
        <w:top w:val="none" w:sz="0" w:space="0" w:color="auto"/>
        <w:left w:val="none" w:sz="0" w:space="0" w:color="auto"/>
        <w:bottom w:val="none" w:sz="0" w:space="0" w:color="auto"/>
        <w:right w:val="none" w:sz="0" w:space="0" w:color="auto"/>
      </w:divBdr>
      <w:divsChild>
        <w:div w:id="1514568919">
          <w:marLeft w:val="0"/>
          <w:marRight w:val="0"/>
          <w:marTop w:val="0"/>
          <w:marBottom w:val="0"/>
          <w:divBdr>
            <w:top w:val="none" w:sz="0" w:space="0" w:color="auto"/>
            <w:left w:val="none" w:sz="0" w:space="0" w:color="auto"/>
            <w:bottom w:val="none" w:sz="0" w:space="0" w:color="auto"/>
            <w:right w:val="none" w:sz="0" w:space="0" w:color="auto"/>
          </w:divBdr>
          <w:divsChild>
            <w:div w:id="2114594040">
              <w:marLeft w:val="0"/>
              <w:marRight w:val="0"/>
              <w:marTop w:val="0"/>
              <w:marBottom w:val="0"/>
              <w:divBdr>
                <w:top w:val="none" w:sz="0" w:space="0" w:color="auto"/>
                <w:left w:val="none" w:sz="0" w:space="0" w:color="auto"/>
                <w:bottom w:val="none" w:sz="0" w:space="0" w:color="auto"/>
                <w:right w:val="none" w:sz="0" w:space="0" w:color="auto"/>
              </w:divBdr>
              <w:divsChild>
                <w:div w:id="66952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906891">
      <w:bodyDiv w:val="1"/>
      <w:marLeft w:val="0"/>
      <w:marRight w:val="0"/>
      <w:marTop w:val="0"/>
      <w:marBottom w:val="0"/>
      <w:divBdr>
        <w:top w:val="none" w:sz="0" w:space="0" w:color="auto"/>
        <w:left w:val="none" w:sz="0" w:space="0" w:color="auto"/>
        <w:bottom w:val="none" w:sz="0" w:space="0" w:color="auto"/>
        <w:right w:val="none" w:sz="0" w:space="0" w:color="auto"/>
      </w:divBdr>
      <w:divsChild>
        <w:div w:id="1161700017">
          <w:marLeft w:val="0"/>
          <w:marRight w:val="0"/>
          <w:marTop w:val="0"/>
          <w:marBottom w:val="0"/>
          <w:divBdr>
            <w:top w:val="none" w:sz="0" w:space="0" w:color="auto"/>
            <w:left w:val="none" w:sz="0" w:space="0" w:color="auto"/>
            <w:bottom w:val="none" w:sz="0" w:space="0" w:color="auto"/>
            <w:right w:val="none" w:sz="0" w:space="0" w:color="auto"/>
          </w:divBdr>
          <w:divsChild>
            <w:div w:id="1677070529">
              <w:marLeft w:val="0"/>
              <w:marRight w:val="0"/>
              <w:marTop w:val="0"/>
              <w:marBottom w:val="0"/>
              <w:divBdr>
                <w:top w:val="none" w:sz="0" w:space="0" w:color="auto"/>
                <w:left w:val="none" w:sz="0" w:space="0" w:color="auto"/>
                <w:bottom w:val="none" w:sz="0" w:space="0" w:color="auto"/>
                <w:right w:val="none" w:sz="0" w:space="0" w:color="auto"/>
              </w:divBdr>
              <w:divsChild>
                <w:div w:id="30238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1572</Words>
  <Characters>8649</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Brenda Sarahi Gonzalez Dominguez</dc:creator>
  <cp:lastModifiedBy>congreso chihuahua</cp:lastModifiedBy>
  <cp:revision>2</cp:revision>
  <dcterms:created xsi:type="dcterms:W3CDTF">2024-11-25T17:26:00Z</dcterms:created>
  <dcterms:modified xsi:type="dcterms:W3CDTF">2024-11-25T17:26:00Z</dcterms:modified>
</cp:coreProperties>
</file>