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6909B" w14:textId="38C192E0" w:rsidR="00667BC7" w:rsidRDefault="00667BC7" w:rsidP="005025BE"/>
    <w:p w14:paraId="514F197E" w14:textId="77777777" w:rsidR="005025BE" w:rsidRPr="00196FE8" w:rsidRDefault="005025BE" w:rsidP="005025BE">
      <w:pPr>
        <w:pStyle w:val="Sinespaciado"/>
        <w:spacing w:line="360" w:lineRule="auto"/>
        <w:rPr>
          <w:rFonts w:ascii="Arial" w:hAnsi="Arial" w:cs="Arial"/>
          <w:b/>
          <w:bCs/>
        </w:rPr>
      </w:pPr>
      <w:r w:rsidRPr="00196FE8">
        <w:rPr>
          <w:rFonts w:ascii="Arial" w:hAnsi="Arial" w:cs="Arial"/>
          <w:b/>
          <w:bCs/>
        </w:rPr>
        <w:t>HONORABLE CONGRESO DEL</w:t>
      </w:r>
    </w:p>
    <w:p w14:paraId="6291D256" w14:textId="77777777" w:rsidR="005025BE" w:rsidRPr="00196FE8" w:rsidRDefault="005025BE" w:rsidP="005025BE">
      <w:pPr>
        <w:pStyle w:val="Sinespaciado"/>
        <w:spacing w:line="360" w:lineRule="auto"/>
        <w:rPr>
          <w:rFonts w:ascii="Arial" w:hAnsi="Arial" w:cs="Arial"/>
          <w:b/>
          <w:bCs/>
        </w:rPr>
      </w:pPr>
      <w:r w:rsidRPr="00196FE8">
        <w:rPr>
          <w:rFonts w:ascii="Arial" w:hAnsi="Arial" w:cs="Arial"/>
          <w:b/>
          <w:bCs/>
        </w:rPr>
        <w:t>ESTADO DE CHIHUAHUA</w:t>
      </w:r>
    </w:p>
    <w:p w14:paraId="0F3F05BC" w14:textId="77777777" w:rsidR="005025BE" w:rsidRPr="00196FE8" w:rsidRDefault="005025BE" w:rsidP="005025BE">
      <w:pPr>
        <w:spacing w:line="360" w:lineRule="auto"/>
        <w:jc w:val="both"/>
        <w:rPr>
          <w:rFonts w:ascii="Arial" w:hAnsi="Arial" w:cs="Arial"/>
        </w:rPr>
      </w:pPr>
    </w:p>
    <w:p w14:paraId="7FCBC4A0" w14:textId="4D5BAD6A" w:rsidR="005025BE" w:rsidRPr="004D6578" w:rsidRDefault="005025BE" w:rsidP="005025BE">
      <w:pPr>
        <w:jc w:val="both"/>
        <w:rPr>
          <w:rFonts w:ascii="Arial" w:hAnsi="Arial" w:cs="Arial"/>
        </w:rPr>
      </w:pPr>
      <w:r w:rsidRPr="00196FE8">
        <w:rPr>
          <w:rFonts w:ascii="Arial" w:hAnsi="Arial" w:cs="Arial"/>
        </w:rPr>
        <w:t>El que suscribe,</w:t>
      </w:r>
      <w:r>
        <w:rPr>
          <w:rFonts w:ascii="Arial" w:hAnsi="Arial" w:cs="Arial"/>
        </w:rPr>
        <w:t xml:space="preserve"> </w:t>
      </w:r>
      <w:r w:rsidRPr="00196FE8">
        <w:rPr>
          <w:rFonts w:ascii="Arial" w:hAnsi="Arial" w:cs="Arial"/>
          <w:b/>
          <w:bCs/>
        </w:rPr>
        <w:t>Octavio</w:t>
      </w:r>
      <w:r>
        <w:rPr>
          <w:rFonts w:ascii="Arial" w:hAnsi="Arial" w:cs="Arial"/>
          <w:b/>
          <w:bCs/>
        </w:rPr>
        <w:t xml:space="preserve"> Javier </w:t>
      </w:r>
      <w:r w:rsidRPr="00196FE8">
        <w:rPr>
          <w:rFonts w:ascii="Arial" w:hAnsi="Arial" w:cs="Arial"/>
          <w:b/>
          <w:bCs/>
        </w:rPr>
        <w:t>Borunda Quevedo</w:t>
      </w:r>
      <w:r>
        <w:rPr>
          <w:rFonts w:ascii="Arial" w:hAnsi="Arial" w:cs="Arial"/>
          <w:b/>
          <w:bCs/>
        </w:rPr>
        <w:t xml:space="preserve">, </w:t>
      </w:r>
      <w:r w:rsidRPr="008418C2">
        <w:rPr>
          <w:rFonts w:ascii="Arial" w:hAnsi="Arial" w:cs="Arial"/>
        </w:rPr>
        <w:t xml:space="preserve">en mi carácter de Diputado de la Sexagésima Octava Legislatura </w:t>
      </w:r>
      <w:r w:rsidRPr="00196FE8">
        <w:rPr>
          <w:rFonts w:ascii="Arial" w:hAnsi="Arial" w:cs="Arial"/>
        </w:rPr>
        <w:t>del Honorable Congreso del Estado</w:t>
      </w:r>
      <w:r>
        <w:rPr>
          <w:rFonts w:ascii="Arial" w:hAnsi="Arial" w:cs="Arial"/>
        </w:rPr>
        <w:t xml:space="preserve"> de Chihuahua y Representante Parlamentario </w:t>
      </w:r>
      <w:r w:rsidRPr="00196FE8">
        <w:rPr>
          <w:rFonts w:ascii="Arial" w:hAnsi="Arial" w:cs="Arial"/>
        </w:rPr>
        <w:t>del Partido Verde Ecologista de México, con fundamento en el artículo 68</w:t>
      </w:r>
      <w:r>
        <w:rPr>
          <w:rFonts w:ascii="Arial" w:hAnsi="Arial" w:cs="Arial"/>
        </w:rPr>
        <w:t>,</w:t>
      </w:r>
      <w:r w:rsidRPr="00196FE8">
        <w:rPr>
          <w:rFonts w:ascii="Arial" w:hAnsi="Arial" w:cs="Arial"/>
        </w:rPr>
        <w:t xml:space="preserve"> fracción I</w:t>
      </w:r>
      <w:r>
        <w:rPr>
          <w:rFonts w:ascii="Arial" w:hAnsi="Arial" w:cs="Arial"/>
        </w:rPr>
        <w:t>,</w:t>
      </w:r>
      <w:r w:rsidRPr="00196FE8">
        <w:rPr>
          <w:rFonts w:ascii="Arial" w:hAnsi="Arial" w:cs="Arial"/>
        </w:rPr>
        <w:t xml:space="preserve"> de la Constitución Política del Estado</w:t>
      </w:r>
      <w:r>
        <w:rPr>
          <w:rFonts w:ascii="Arial" w:hAnsi="Arial" w:cs="Arial"/>
        </w:rPr>
        <w:t xml:space="preserve"> Libre y Soberano de Chihuahua</w:t>
      </w:r>
      <w:r w:rsidRPr="00196FE8">
        <w:rPr>
          <w:rFonts w:ascii="Arial" w:hAnsi="Arial" w:cs="Arial"/>
        </w:rPr>
        <w:t>; 167 fracción I y 168 de la Ley Orgánica del Poder Legislativo para el Estado de Chihuahua, someto a la consideración de esta Honorable Asamblea la siguiente</w:t>
      </w:r>
      <w:r>
        <w:rPr>
          <w:rFonts w:ascii="Arial" w:hAnsi="Arial" w:cs="Arial"/>
        </w:rPr>
        <w:t xml:space="preserve"> </w:t>
      </w:r>
      <w:r w:rsidRPr="004D6578">
        <w:rPr>
          <w:rFonts w:ascii="Arial" w:hAnsi="Arial" w:cs="Arial"/>
          <w:b/>
          <w:bCs/>
        </w:rPr>
        <w:t>INICIATIVA CON PROYECTO DE DECRETO POR EL QUE SE ADICIONAN Y REFORMAN DIVERSAS DISPOSICIONES AL CÓDIGO PENAL DEL ESTADO DE CHIHUAHUA EN MATERIA DE INCREMENTO DE PENAS POR ROBO Y DESPOJO DE PERTENCIAS A UN ADULTO MAYOR</w:t>
      </w:r>
      <w:r w:rsidR="00AE21DE">
        <w:rPr>
          <w:rFonts w:ascii="Arial" w:hAnsi="Arial" w:cs="Arial"/>
          <w:b/>
          <w:bCs/>
        </w:rPr>
        <w:t xml:space="preserve"> O PERSONAS CON DISCAPACIDAD</w:t>
      </w:r>
      <w:r w:rsidRPr="004D6578">
        <w:rPr>
          <w:rFonts w:ascii="Arial" w:hAnsi="Arial" w:cs="Arial"/>
        </w:rPr>
        <w:t>, con base en la siguiente:</w:t>
      </w:r>
    </w:p>
    <w:p w14:paraId="47432B54" w14:textId="77777777" w:rsidR="005025BE" w:rsidRPr="004D6578" w:rsidRDefault="005025BE" w:rsidP="005025BE">
      <w:pPr>
        <w:pStyle w:val="Default"/>
        <w:jc w:val="center"/>
        <w:rPr>
          <w:rFonts w:ascii="Arial" w:hAnsi="Arial" w:cs="Arial"/>
          <w:b/>
          <w:lang w:val="es-ES"/>
        </w:rPr>
      </w:pPr>
    </w:p>
    <w:p w14:paraId="76E2236F" w14:textId="77777777" w:rsidR="005025BE" w:rsidRPr="004D6578" w:rsidRDefault="005025BE" w:rsidP="005025BE">
      <w:pPr>
        <w:pStyle w:val="Default"/>
        <w:jc w:val="center"/>
        <w:rPr>
          <w:rFonts w:ascii="Arial" w:hAnsi="Arial" w:cs="Arial"/>
          <w:b/>
          <w:lang w:val="es-ES"/>
        </w:rPr>
      </w:pPr>
      <w:r w:rsidRPr="004D6578">
        <w:rPr>
          <w:rFonts w:ascii="Arial" w:hAnsi="Arial" w:cs="Arial"/>
          <w:b/>
          <w:lang w:val="es-ES"/>
        </w:rPr>
        <w:t>EXPOSICIÓN DE MOTIVOS</w:t>
      </w:r>
    </w:p>
    <w:p w14:paraId="5C764512" w14:textId="77777777" w:rsidR="005025BE" w:rsidRPr="004D6578" w:rsidRDefault="005025BE" w:rsidP="005025BE">
      <w:pPr>
        <w:jc w:val="both"/>
        <w:rPr>
          <w:rFonts w:ascii="Arial" w:hAnsi="Arial" w:cs="Arial"/>
        </w:rPr>
      </w:pPr>
    </w:p>
    <w:p w14:paraId="4044A52C" w14:textId="77777777" w:rsidR="005025BE" w:rsidRDefault="005025BE" w:rsidP="005025BE">
      <w:pPr>
        <w:jc w:val="both"/>
        <w:rPr>
          <w:rFonts w:ascii="Arial" w:hAnsi="Arial" w:cs="Arial"/>
        </w:rPr>
      </w:pPr>
      <w:r w:rsidRPr="004D6578">
        <w:rPr>
          <w:rFonts w:ascii="Arial" w:hAnsi="Arial" w:cs="Arial"/>
        </w:rPr>
        <w:t xml:space="preserve">En el sexenio pasado, el </w:t>
      </w:r>
      <w:r>
        <w:rPr>
          <w:rFonts w:ascii="Arial" w:hAnsi="Arial" w:cs="Arial"/>
        </w:rPr>
        <w:t>G</w:t>
      </w:r>
      <w:r w:rsidRPr="004D6578">
        <w:rPr>
          <w:rFonts w:ascii="Arial" w:hAnsi="Arial" w:cs="Arial"/>
        </w:rPr>
        <w:t>obierno</w:t>
      </w:r>
      <w:r>
        <w:rPr>
          <w:rFonts w:ascii="Arial" w:hAnsi="Arial" w:cs="Arial"/>
        </w:rPr>
        <w:t xml:space="preserve"> de la República</w:t>
      </w:r>
      <w:r w:rsidRPr="004D6578">
        <w:rPr>
          <w:rFonts w:ascii="Arial" w:hAnsi="Arial" w:cs="Arial"/>
        </w:rPr>
        <w:t xml:space="preserve"> dio un giro trascendental a la política social que quedo materializado en el artículo 4 Constitucional con apoyos económicos a personas con alguna discapacidad, pensión no contributiva para adultos mayores de 68 años y becas a estudiantes de todos los niveles escolares, dando prioridad a aquellos mexicanos que se encuentran en situación de pobreza.</w:t>
      </w:r>
    </w:p>
    <w:p w14:paraId="24815676" w14:textId="77777777" w:rsidR="005025BE" w:rsidRPr="004A23FB" w:rsidRDefault="005025BE" w:rsidP="005025BE">
      <w:pPr>
        <w:jc w:val="both"/>
        <w:rPr>
          <w:rFonts w:ascii="Arial" w:hAnsi="Arial" w:cs="Arial"/>
        </w:rPr>
      </w:pPr>
    </w:p>
    <w:p w14:paraId="72D25248" w14:textId="77777777" w:rsidR="007B3FBA" w:rsidRDefault="005025BE" w:rsidP="005025BE">
      <w:pPr>
        <w:jc w:val="both"/>
        <w:rPr>
          <w:rFonts w:ascii="Arial" w:hAnsi="Arial" w:cs="Arial"/>
        </w:rPr>
      </w:pPr>
      <w:r w:rsidRPr="00FB0451">
        <w:rPr>
          <w:rFonts w:ascii="Arial" w:hAnsi="Arial" w:cs="Arial"/>
        </w:rPr>
        <w:t xml:space="preserve">La Pensión para el Bienestar de las Personas Adultas Mayores es uno de </w:t>
      </w:r>
      <w:r w:rsidRPr="0051703F">
        <w:rPr>
          <w:rFonts w:ascii="Arial" w:hAnsi="Arial" w:cs="Arial"/>
        </w:rPr>
        <w:t>los </w:t>
      </w:r>
      <w:hyperlink r:id="rId8" w:tgtFrame="_blank" w:history="1">
        <w:r w:rsidRPr="0051703F">
          <w:rPr>
            <w:rStyle w:val="Hipervnculo"/>
            <w:rFonts w:ascii="Arial" w:hAnsi="Arial" w:cs="Arial"/>
            <w:color w:val="auto"/>
            <w:u w:val="none"/>
          </w:rPr>
          <w:t>Programas para el Bienestar</w:t>
        </w:r>
      </w:hyperlink>
      <w:r w:rsidRPr="00FB0451">
        <w:rPr>
          <w:rFonts w:ascii="Arial" w:hAnsi="Arial" w:cs="Arial"/>
        </w:rPr>
        <w:t xml:space="preserve"> del Gobierno de México, cuyo objetivo es mejorar la situación de protección social de toda la población adulta mayor de 65 años o más de edad, a través de una pensión económica, equivalente a $6,000 pesos bimestrales entregados de manera directa, sin intermediarios. </w:t>
      </w:r>
    </w:p>
    <w:p w14:paraId="12652D6A" w14:textId="77777777" w:rsidR="007B3FBA" w:rsidRDefault="007B3FBA" w:rsidP="005025BE">
      <w:pPr>
        <w:jc w:val="both"/>
        <w:rPr>
          <w:rFonts w:ascii="Arial" w:hAnsi="Arial" w:cs="Arial"/>
        </w:rPr>
      </w:pPr>
    </w:p>
    <w:p w14:paraId="33C4DFF9" w14:textId="4C89D1A6" w:rsidR="007B3FBA" w:rsidRDefault="007B3FBA" w:rsidP="005025BE">
      <w:pPr>
        <w:jc w:val="both"/>
        <w:rPr>
          <w:rFonts w:ascii="Arial" w:hAnsi="Arial" w:cs="Arial"/>
        </w:rPr>
      </w:pPr>
      <w:r>
        <w:rPr>
          <w:rFonts w:ascii="Arial" w:hAnsi="Arial" w:cs="Arial"/>
        </w:rPr>
        <w:t xml:space="preserve">De igual forma </w:t>
      </w:r>
      <w:r>
        <w:rPr>
          <w:rFonts w:ascii="Arial" w:hAnsi="Arial" w:cs="Arial"/>
          <w:lang w:val="es-ES_tradnl"/>
        </w:rPr>
        <w:t xml:space="preserve">en </w:t>
      </w:r>
      <w:r w:rsidRPr="007B3FBA">
        <w:rPr>
          <w:rFonts w:ascii="Arial" w:hAnsi="Arial" w:cs="Arial"/>
          <w:lang w:val="es-ES_tradnl"/>
        </w:rPr>
        <w:t>2019, el Ejecutivo Federal</w:t>
      </w:r>
      <w:r w:rsidR="0051703F">
        <w:rPr>
          <w:rFonts w:ascii="Arial" w:hAnsi="Arial" w:cs="Arial"/>
          <w:lang w:val="es-ES_tradnl"/>
        </w:rPr>
        <w:t xml:space="preserve"> también</w:t>
      </w:r>
      <w:r w:rsidRPr="007B3FBA">
        <w:rPr>
          <w:rFonts w:ascii="Arial" w:hAnsi="Arial" w:cs="Arial"/>
          <w:lang w:val="es-ES_tradnl"/>
        </w:rPr>
        <w:t xml:space="preserve"> creó</w:t>
      </w:r>
      <w:r w:rsidRPr="007B3FBA">
        <w:rPr>
          <w:rFonts w:ascii="Arial" w:hAnsi="Arial" w:cs="Arial"/>
          <w:lang w:val="it-IT"/>
        </w:rPr>
        <w:t xml:space="preserve"> la Pensi</w:t>
      </w:r>
      <w:proofErr w:type="spellStart"/>
      <w:r w:rsidRPr="007B3FBA">
        <w:rPr>
          <w:rFonts w:ascii="Arial" w:hAnsi="Arial" w:cs="Arial"/>
          <w:lang w:val="es-ES_tradnl"/>
        </w:rPr>
        <w:t>ón</w:t>
      </w:r>
      <w:proofErr w:type="spellEnd"/>
      <w:r w:rsidRPr="007B3FBA">
        <w:rPr>
          <w:rFonts w:ascii="Arial" w:hAnsi="Arial" w:cs="Arial"/>
          <w:lang w:val="es-ES_tradnl"/>
        </w:rPr>
        <w:t xml:space="preserve"> para el Bienestar de las Personas con Discapacidad, con el objetivo de mejorar la calidad de vida de este grupo vulnerable a fin de garantizar un ingreso de 2,700 pesos </w:t>
      </w:r>
      <w:r w:rsidRPr="007B3FBA">
        <w:rPr>
          <w:rFonts w:ascii="Arial" w:hAnsi="Arial" w:cs="Arial"/>
          <w:lang w:val="pt-PT"/>
        </w:rPr>
        <w:t>bimestrales, mediante transferencias directas no contributivas.</w:t>
      </w:r>
    </w:p>
    <w:p w14:paraId="4E72E664" w14:textId="77777777" w:rsidR="007B3FBA" w:rsidRDefault="007B3FBA" w:rsidP="005025BE">
      <w:pPr>
        <w:jc w:val="both"/>
        <w:rPr>
          <w:rFonts w:ascii="Arial" w:hAnsi="Arial" w:cs="Arial"/>
        </w:rPr>
      </w:pPr>
    </w:p>
    <w:p w14:paraId="0D60D3BA" w14:textId="26710C9C" w:rsidR="007B3FBA" w:rsidRDefault="005025BE" w:rsidP="007B3FBA">
      <w:pPr>
        <w:jc w:val="both"/>
        <w:rPr>
          <w:rFonts w:ascii="Arial" w:hAnsi="Arial" w:cs="Arial"/>
          <w:lang w:val="es-ES_tradnl"/>
        </w:rPr>
      </w:pPr>
      <w:r w:rsidRPr="00FB0451">
        <w:rPr>
          <w:rFonts w:ascii="Arial" w:hAnsi="Arial" w:cs="Arial"/>
        </w:rPr>
        <w:t>En Chihuahua existen 363 mil 18 derechohabientes del</w:t>
      </w:r>
      <w:r w:rsidR="007B3FBA">
        <w:rPr>
          <w:rFonts w:ascii="Arial" w:hAnsi="Arial" w:cs="Arial"/>
        </w:rPr>
        <w:t xml:space="preserve"> programa de la Pensión para el Bienestar de las Personas Adultas Mayores, </w:t>
      </w:r>
      <w:r w:rsidR="007B3FBA">
        <w:rPr>
          <w:rFonts w:ascii="Arial" w:hAnsi="Arial" w:cs="Arial"/>
          <w:lang w:val="es-ES_tradnl"/>
        </w:rPr>
        <w:t xml:space="preserve">mientras que en </w:t>
      </w:r>
      <w:r w:rsidR="0051703F">
        <w:rPr>
          <w:rFonts w:ascii="Arial" w:hAnsi="Arial" w:cs="Arial"/>
          <w:lang w:val="es-ES_tradnl"/>
        </w:rPr>
        <w:t>el</w:t>
      </w:r>
      <w:r w:rsidR="007B3FBA">
        <w:rPr>
          <w:rFonts w:ascii="Arial" w:hAnsi="Arial" w:cs="Arial"/>
          <w:lang w:val="es-ES_tradnl"/>
        </w:rPr>
        <w:t xml:space="preserve"> cas</w:t>
      </w:r>
      <w:r w:rsidR="0051703F">
        <w:rPr>
          <w:rFonts w:ascii="Arial" w:hAnsi="Arial" w:cs="Arial"/>
          <w:lang w:val="es-ES_tradnl"/>
        </w:rPr>
        <w:t>o</w:t>
      </w:r>
      <w:r w:rsidR="007B3FBA">
        <w:rPr>
          <w:rFonts w:ascii="Arial" w:hAnsi="Arial" w:cs="Arial"/>
          <w:lang w:val="es-ES_tradnl"/>
        </w:rPr>
        <w:t xml:space="preserve"> de</w:t>
      </w:r>
      <w:r w:rsidR="0051703F">
        <w:rPr>
          <w:rFonts w:ascii="Arial" w:hAnsi="Arial" w:cs="Arial"/>
          <w:lang w:val="es-ES_tradnl"/>
        </w:rPr>
        <w:t xml:space="preserve"> </w:t>
      </w:r>
      <w:r w:rsidR="007B3FBA">
        <w:rPr>
          <w:rFonts w:ascii="Arial" w:hAnsi="Arial" w:cs="Arial"/>
          <w:lang w:val="es-ES_tradnl"/>
        </w:rPr>
        <w:t xml:space="preserve">la Pensión para Personas con Discapacidad al cierre de 2022 sumaban </w:t>
      </w:r>
      <w:r w:rsidR="007B3FBA" w:rsidRPr="007B3FBA">
        <w:rPr>
          <w:rFonts w:ascii="Arial" w:hAnsi="Arial" w:cs="Arial"/>
          <w:lang w:val="es-ES_tradnl"/>
        </w:rPr>
        <w:t xml:space="preserve">más de 26 mil </w:t>
      </w:r>
      <w:r w:rsidR="007B3FBA">
        <w:rPr>
          <w:rFonts w:ascii="Arial" w:hAnsi="Arial" w:cs="Arial"/>
          <w:lang w:val="es-ES_tradnl"/>
        </w:rPr>
        <w:t>beneficiarios.</w:t>
      </w:r>
      <w:r w:rsidR="007B3FBA">
        <w:rPr>
          <w:rStyle w:val="Refdenotaalpie"/>
          <w:rFonts w:ascii="Arial" w:hAnsi="Arial" w:cs="Arial"/>
          <w:lang w:val="es-ES_tradnl"/>
        </w:rPr>
        <w:footnoteReference w:id="1"/>
      </w:r>
    </w:p>
    <w:p w14:paraId="4AF6D466" w14:textId="7A3F26F7" w:rsidR="007B3FBA" w:rsidRDefault="007B3FBA" w:rsidP="007B3FBA">
      <w:pPr>
        <w:jc w:val="both"/>
        <w:rPr>
          <w:rFonts w:ascii="Arial" w:hAnsi="Arial" w:cs="Arial"/>
          <w:lang w:val="es-ES_tradnl"/>
        </w:rPr>
      </w:pPr>
    </w:p>
    <w:p w14:paraId="098EBD8D" w14:textId="3722CAF8" w:rsidR="007B3FBA" w:rsidRDefault="00AD0BD4" w:rsidP="007B3FBA">
      <w:pPr>
        <w:jc w:val="both"/>
        <w:rPr>
          <w:rFonts w:ascii="Arial" w:hAnsi="Arial" w:cs="Arial"/>
          <w:lang w:val="es-ES_tradnl"/>
        </w:rPr>
      </w:pPr>
      <w:r>
        <w:rPr>
          <w:rFonts w:ascii="Arial" w:hAnsi="Arial" w:cs="Arial"/>
          <w:lang w:val="es-ES_tradnl"/>
        </w:rPr>
        <w:t>E</w:t>
      </w:r>
      <w:r w:rsidR="007B3FBA" w:rsidRPr="007B3FBA">
        <w:rPr>
          <w:rFonts w:ascii="Arial" w:hAnsi="Arial" w:cs="Arial"/>
          <w:lang w:val="es-ES_tradnl"/>
        </w:rPr>
        <w:t>n el estado de Chihuahua</w:t>
      </w:r>
      <w:r>
        <w:rPr>
          <w:rFonts w:ascii="Arial" w:hAnsi="Arial" w:cs="Arial"/>
          <w:lang w:val="es-ES_tradnl"/>
        </w:rPr>
        <w:t>, d</w:t>
      </w:r>
      <w:r w:rsidRPr="007B3FBA">
        <w:rPr>
          <w:rFonts w:ascii="Arial" w:hAnsi="Arial" w:cs="Arial"/>
          <w:lang w:val="es-ES_tradnl"/>
        </w:rPr>
        <w:t>e acuerdo con información del Instituto Nacional de Estadística, Geografía e Informática (INEGI)</w:t>
      </w:r>
      <w:r>
        <w:rPr>
          <w:rFonts w:ascii="Arial" w:hAnsi="Arial" w:cs="Arial"/>
          <w:lang w:val="es-ES_tradnl"/>
        </w:rPr>
        <w:t>,</w:t>
      </w:r>
      <w:r w:rsidR="007B3FBA" w:rsidRPr="007B3FBA">
        <w:rPr>
          <w:rFonts w:ascii="Arial" w:hAnsi="Arial" w:cs="Arial"/>
          <w:lang w:val="es-ES_tradnl"/>
        </w:rPr>
        <w:t xml:space="preserve"> viven cerca de 168 mil personas con alguna discapacidad; y las limitaciones que más predominan en este sector poblacional son la visual, seguida de la auditiva y la motriz. </w:t>
      </w:r>
    </w:p>
    <w:p w14:paraId="4CD14ABC" w14:textId="77777777" w:rsidR="00AD0BD4" w:rsidRPr="007B3FBA" w:rsidRDefault="00AD0BD4" w:rsidP="007B3FBA">
      <w:pPr>
        <w:jc w:val="both"/>
        <w:rPr>
          <w:rFonts w:ascii="Arial" w:hAnsi="Arial" w:cs="Arial"/>
          <w:lang w:val="es-ES_tradnl"/>
        </w:rPr>
      </w:pPr>
    </w:p>
    <w:p w14:paraId="440A6DE3" w14:textId="77777777" w:rsidR="007B3FBA" w:rsidRPr="007B3FBA" w:rsidRDefault="007B3FBA" w:rsidP="007B3FBA">
      <w:pPr>
        <w:jc w:val="both"/>
        <w:rPr>
          <w:rFonts w:ascii="Arial" w:hAnsi="Arial" w:cs="Arial"/>
          <w:lang w:val="es-ES_tradnl"/>
        </w:rPr>
      </w:pPr>
    </w:p>
    <w:p w14:paraId="5F2688FC" w14:textId="142CE272" w:rsidR="007B3FBA" w:rsidRDefault="007B3FBA" w:rsidP="007B3FBA">
      <w:pPr>
        <w:jc w:val="both"/>
        <w:rPr>
          <w:rFonts w:ascii="Arial" w:hAnsi="Arial" w:cs="Arial"/>
          <w:vertAlign w:val="superscript"/>
          <w:lang w:val="es-ES_tradnl"/>
        </w:rPr>
      </w:pPr>
      <w:r w:rsidRPr="007B3FBA">
        <w:rPr>
          <w:rFonts w:ascii="Arial" w:hAnsi="Arial" w:cs="Arial"/>
          <w:lang w:val="es-ES_tradnl"/>
        </w:rPr>
        <w:t>De acuerdo al tipo de discapacidad, se tiene que 71 mil 310 personas tienen una de tipo visual, mientras que auditiva son 32 mil 143; la de mayor incidencia es la motriz, con 81 mil 744; discapacidad mental, 49 mil 299; discapacidad intelectual, con 30 mil 480.</w:t>
      </w:r>
      <w:r w:rsidRPr="007B3FBA">
        <w:rPr>
          <w:rFonts w:ascii="Arial" w:hAnsi="Arial" w:cs="Arial"/>
          <w:vertAlign w:val="superscript"/>
          <w:lang w:val="es-ES_tradnl"/>
        </w:rPr>
        <w:t xml:space="preserve"> </w:t>
      </w:r>
      <w:r w:rsidRPr="007B3FBA">
        <w:rPr>
          <w:rFonts w:ascii="Arial" w:hAnsi="Arial" w:cs="Arial"/>
          <w:vertAlign w:val="superscript"/>
          <w:lang w:val="es-ES_tradnl"/>
        </w:rPr>
        <w:footnoteReference w:id="2"/>
      </w:r>
    </w:p>
    <w:p w14:paraId="4C6BAB95" w14:textId="77777777" w:rsidR="005025BE" w:rsidRDefault="005025BE" w:rsidP="005025BE">
      <w:pPr>
        <w:jc w:val="both"/>
        <w:rPr>
          <w:rFonts w:ascii="Arial" w:hAnsi="Arial" w:cs="Arial"/>
        </w:rPr>
      </w:pPr>
    </w:p>
    <w:p w14:paraId="59A25043" w14:textId="6645FC7F" w:rsidR="005025BE" w:rsidRDefault="007B3FBA" w:rsidP="005025BE">
      <w:pPr>
        <w:jc w:val="both"/>
        <w:rPr>
          <w:rFonts w:ascii="Arial" w:hAnsi="Arial" w:cs="Arial"/>
        </w:rPr>
      </w:pPr>
      <w:r>
        <w:rPr>
          <w:rFonts w:ascii="Arial" w:hAnsi="Arial" w:cs="Arial"/>
        </w:rPr>
        <w:t>Ahora bien, d</w:t>
      </w:r>
      <w:r w:rsidR="005025BE">
        <w:rPr>
          <w:rFonts w:ascii="Arial" w:hAnsi="Arial" w:cs="Arial"/>
        </w:rPr>
        <w:t xml:space="preserve">e acuerdo a cifras del Consejo Nacional de Población, en el país existen 16, 457,042 millones de personas mayores de 60 años y más; de las cuales 8,821,615 son mujeres y 7,635,427 son hombres. En el caso de Chihuahua la población de adultos mayores de 60 años y más equivale a 484,210 personas, es decir el 12.12% de la población total, siendo 255,376 mujeres y 2287 834 hombres. </w:t>
      </w:r>
      <w:r w:rsidR="005025BE">
        <w:rPr>
          <w:rStyle w:val="Refdenotaalpie"/>
          <w:rFonts w:ascii="Arial" w:hAnsi="Arial" w:cs="Arial"/>
        </w:rPr>
        <w:footnoteReference w:id="3"/>
      </w:r>
    </w:p>
    <w:p w14:paraId="42EE1213" w14:textId="77777777" w:rsidR="005025BE" w:rsidRPr="00FB0451" w:rsidRDefault="005025BE" w:rsidP="005025BE">
      <w:pPr>
        <w:jc w:val="both"/>
        <w:rPr>
          <w:rFonts w:ascii="Arial" w:hAnsi="Arial" w:cs="Arial"/>
        </w:rPr>
      </w:pPr>
    </w:p>
    <w:p w14:paraId="423846C8" w14:textId="77777777" w:rsidR="005025BE" w:rsidRDefault="005025BE" w:rsidP="005025BE">
      <w:pPr>
        <w:jc w:val="both"/>
        <w:rPr>
          <w:rFonts w:ascii="Arial" w:hAnsi="Arial" w:cs="Arial"/>
        </w:rPr>
      </w:pPr>
      <w:r>
        <w:rPr>
          <w:rFonts w:ascii="Arial" w:hAnsi="Arial" w:cs="Arial"/>
        </w:rPr>
        <w:t xml:space="preserve">El robo a las personas adultas mayores, se ha hecho cada vez más frecuente, incluso se han dado a conocer casos donde los asaltantes esperan a sus víctimas afuera de los cajeros automáticos o bien realizan secuestros exprés a fin de obtener el dinero en efectivo de sus tarjetas de débito. </w:t>
      </w:r>
    </w:p>
    <w:p w14:paraId="0400455F" w14:textId="77777777" w:rsidR="005025BE" w:rsidRDefault="005025BE" w:rsidP="005025BE">
      <w:pPr>
        <w:jc w:val="both"/>
        <w:rPr>
          <w:rFonts w:ascii="Arial" w:hAnsi="Arial" w:cs="Arial"/>
        </w:rPr>
      </w:pPr>
    </w:p>
    <w:p w14:paraId="1971F168" w14:textId="77777777" w:rsidR="005025BE" w:rsidRPr="00FB0451" w:rsidRDefault="005025BE" w:rsidP="005025BE">
      <w:pPr>
        <w:jc w:val="both"/>
        <w:rPr>
          <w:rFonts w:ascii="Arial" w:hAnsi="Arial" w:cs="Arial"/>
        </w:rPr>
      </w:pPr>
      <w:r>
        <w:rPr>
          <w:rFonts w:ascii="Arial" w:hAnsi="Arial" w:cs="Arial"/>
        </w:rPr>
        <w:t>El pasado 14 de abril de 2024, l</w:t>
      </w:r>
      <w:r w:rsidRPr="00FB0451">
        <w:rPr>
          <w:rFonts w:ascii="Arial" w:hAnsi="Arial" w:cs="Arial"/>
        </w:rPr>
        <w:t>a Dirección de Seguridad Pública Municipal informó sobre la detención de una mujer identi</w:t>
      </w:r>
      <w:r>
        <w:rPr>
          <w:rFonts w:ascii="Arial" w:hAnsi="Arial" w:cs="Arial"/>
        </w:rPr>
        <w:t>fi</w:t>
      </w:r>
      <w:r w:rsidRPr="00FB0451">
        <w:rPr>
          <w:rFonts w:ascii="Arial" w:hAnsi="Arial" w:cs="Arial"/>
        </w:rPr>
        <w:t>cada como María de los Ángeles A. G., quien se dedicaba a la estafa, secuestro exprés y robo de adultos mayores en el centro de la ciudad de Chihuahua.</w:t>
      </w:r>
      <w:r>
        <w:rPr>
          <w:rStyle w:val="Refdenotaalpie"/>
          <w:rFonts w:ascii="Arial" w:hAnsi="Arial" w:cs="Arial"/>
        </w:rPr>
        <w:footnoteReference w:id="4"/>
      </w:r>
    </w:p>
    <w:p w14:paraId="4346D67B" w14:textId="77777777" w:rsidR="005025BE" w:rsidRDefault="005025BE" w:rsidP="005025BE">
      <w:pPr>
        <w:jc w:val="both"/>
        <w:rPr>
          <w:rFonts w:ascii="Arial" w:hAnsi="Arial" w:cs="Arial"/>
        </w:rPr>
      </w:pPr>
    </w:p>
    <w:p w14:paraId="0F9F1344" w14:textId="77777777" w:rsidR="005025BE" w:rsidRDefault="005025BE" w:rsidP="005025BE">
      <w:pPr>
        <w:jc w:val="both"/>
        <w:rPr>
          <w:rFonts w:ascii="Arial" w:hAnsi="Arial" w:cs="Arial"/>
        </w:rPr>
      </w:pPr>
      <w:r>
        <w:rPr>
          <w:rFonts w:ascii="Arial" w:hAnsi="Arial" w:cs="Arial"/>
        </w:rPr>
        <w:t>El caso fue ampliamente conocido dado que</w:t>
      </w:r>
      <w:r w:rsidRPr="00FB0451">
        <w:rPr>
          <w:rFonts w:ascii="Arial" w:hAnsi="Arial" w:cs="Arial"/>
        </w:rPr>
        <w:t xml:space="preserve"> esta mujer operaba en el centro de la </w:t>
      </w:r>
      <w:r>
        <w:rPr>
          <w:rFonts w:ascii="Arial" w:hAnsi="Arial" w:cs="Arial"/>
        </w:rPr>
        <w:t>C</w:t>
      </w:r>
      <w:r w:rsidRPr="00FB0451">
        <w:rPr>
          <w:rFonts w:ascii="Arial" w:hAnsi="Arial" w:cs="Arial"/>
        </w:rPr>
        <w:t xml:space="preserve">iudad </w:t>
      </w:r>
      <w:r>
        <w:rPr>
          <w:rFonts w:ascii="Arial" w:hAnsi="Arial" w:cs="Arial"/>
        </w:rPr>
        <w:t xml:space="preserve">de Chihuahua acercándose </w:t>
      </w:r>
      <w:r w:rsidRPr="00FB0451">
        <w:rPr>
          <w:rFonts w:ascii="Arial" w:hAnsi="Arial" w:cs="Arial"/>
        </w:rPr>
        <w:t>a adultos mayores solos, a quienes convencía de que la llevaran a su domicilio. En el lugar les ponía algo en la bebida y al dormirlos les robaba sus pertenencias</w:t>
      </w:r>
      <w:r>
        <w:rPr>
          <w:rFonts w:ascii="Arial" w:hAnsi="Arial" w:cs="Arial"/>
        </w:rPr>
        <w:t xml:space="preserve">. </w:t>
      </w:r>
    </w:p>
    <w:p w14:paraId="64B2BE5D" w14:textId="77777777" w:rsidR="005025BE" w:rsidRPr="00FB0451" w:rsidRDefault="005025BE" w:rsidP="005025BE">
      <w:pPr>
        <w:jc w:val="both"/>
        <w:rPr>
          <w:rFonts w:ascii="Arial" w:hAnsi="Arial" w:cs="Arial"/>
        </w:rPr>
      </w:pPr>
    </w:p>
    <w:p w14:paraId="383DEB80" w14:textId="77777777" w:rsidR="005025BE" w:rsidRDefault="005025BE" w:rsidP="005025BE">
      <w:pPr>
        <w:jc w:val="both"/>
        <w:rPr>
          <w:rFonts w:ascii="Arial" w:hAnsi="Arial" w:cs="Arial"/>
        </w:rPr>
      </w:pPr>
      <w:r>
        <w:rPr>
          <w:rFonts w:ascii="Arial" w:hAnsi="Arial" w:cs="Arial"/>
        </w:rPr>
        <w:lastRenderedPageBreak/>
        <w:t xml:space="preserve">De acuerdo al informe </w:t>
      </w:r>
      <w:r w:rsidRPr="00231247">
        <w:rPr>
          <w:rFonts w:ascii="Arial" w:hAnsi="Arial" w:cs="Arial"/>
        </w:rPr>
        <w:t>Derechos en personas adultas mayores</w:t>
      </w:r>
      <w:r>
        <w:rPr>
          <w:rFonts w:ascii="Arial" w:hAnsi="Arial" w:cs="Arial"/>
        </w:rPr>
        <w:t xml:space="preserve">, realizado por la Comisión Nacional de Derechos Humanos (CNDH) </w:t>
      </w:r>
      <w:r w:rsidRPr="00231247">
        <w:rPr>
          <w:rFonts w:ascii="Arial" w:hAnsi="Arial" w:cs="Arial"/>
        </w:rPr>
        <w:t xml:space="preserve">Chihuahua ocupa el cuarto lugar con mayor número de delitos contra adultos mayores de 60 años, y entre febrero de 2018 y febrero de 2020, se registran 4 mil 122 denuncias ante la </w:t>
      </w:r>
      <w:proofErr w:type="gramStart"/>
      <w:r w:rsidRPr="00231247">
        <w:rPr>
          <w:rFonts w:ascii="Arial" w:hAnsi="Arial" w:cs="Arial"/>
        </w:rPr>
        <w:t>Fiscalía General</w:t>
      </w:r>
      <w:proofErr w:type="gramEnd"/>
      <w:r w:rsidRPr="00231247">
        <w:rPr>
          <w:rFonts w:ascii="Arial" w:hAnsi="Arial" w:cs="Arial"/>
        </w:rPr>
        <w:t xml:space="preserve"> del Estado.</w:t>
      </w:r>
    </w:p>
    <w:p w14:paraId="3A804EB0" w14:textId="77777777" w:rsidR="005025BE" w:rsidRDefault="005025BE" w:rsidP="005025BE">
      <w:pPr>
        <w:jc w:val="both"/>
        <w:rPr>
          <w:rFonts w:ascii="Arial" w:hAnsi="Arial" w:cs="Arial"/>
        </w:rPr>
      </w:pPr>
    </w:p>
    <w:p w14:paraId="675790D3" w14:textId="77777777" w:rsidR="005025BE" w:rsidRPr="00231247" w:rsidRDefault="005025BE" w:rsidP="005025BE">
      <w:pPr>
        <w:jc w:val="both"/>
        <w:rPr>
          <w:rFonts w:ascii="Arial" w:hAnsi="Arial" w:cs="Arial"/>
        </w:rPr>
      </w:pPr>
      <w:r w:rsidRPr="00231247">
        <w:rPr>
          <w:rFonts w:ascii="Arial" w:hAnsi="Arial" w:cs="Arial"/>
        </w:rPr>
        <w:t>Por número de delitos, Nuevo León es la entidad que encabeza la lista de los cinco estados con más denuncias al respecto, con 10 mil 120 en el lapso antes citado.</w:t>
      </w:r>
      <w:r>
        <w:rPr>
          <w:rFonts w:ascii="Arial" w:hAnsi="Arial" w:cs="Arial"/>
        </w:rPr>
        <w:t xml:space="preserve"> </w:t>
      </w:r>
      <w:r w:rsidRPr="00231247">
        <w:rPr>
          <w:rFonts w:ascii="Arial" w:hAnsi="Arial" w:cs="Arial"/>
        </w:rPr>
        <w:t>Posteriormente, se encuentra Sinaloa, con 6 mil 368 casos; Veracruz, con 4 mil 984; Chihuahua, con 4 mil 772, y Ciudad de México con 2 mil 201 casos. En todo el país, en un año hubo 44 mil 200 dentro del periodo mencionado.</w:t>
      </w:r>
    </w:p>
    <w:p w14:paraId="255BD528" w14:textId="77777777" w:rsidR="005025BE" w:rsidRPr="00231247" w:rsidRDefault="005025BE" w:rsidP="005025BE">
      <w:pPr>
        <w:jc w:val="both"/>
        <w:rPr>
          <w:rFonts w:ascii="Arial" w:hAnsi="Arial" w:cs="Arial"/>
        </w:rPr>
      </w:pPr>
    </w:p>
    <w:p w14:paraId="4F0D2597" w14:textId="77777777" w:rsidR="005025BE" w:rsidRDefault="005025BE" w:rsidP="005025BE">
      <w:pPr>
        <w:jc w:val="both"/>
        <w:rPr>
          <w:rFonts w:ascii="Arial" w:hAnsi="Arial" w:cs="Arial"/>
        </w:rPr>
      </w:pPr>
      <w:r w:rsidRPr="00231247">
        <w:rPr>
          <w:rFonts w:ascii="Arial" w:hAnsi="Arial" w:cs="Arial"/>
        </w:rPr>
        <w:t>El informe, señala que el delito más común contra este sector de la población, es el patrimonial, que va desde robos a negocio, casa habitación y asaltos.</w:t>
      </w:r>
    </w:p>
    <w:p w14:paraId="4667E553" w14:textId="77777777" w:rsidR="005025BE" w:rsidRDefault="005025BE" w:rsidP="005025BE">
      <w:pPr>
        <w:jc w:val="both"/>
        <w:rPr>
          <w:rFonts w:ascii="Arial" w:hAnsi="Arial" w:cs="Arial"/>
        </w:rPr>
      </w:pPr>
    </w:p>
    <w:p w14:paraId="1AD58855" w14:textId="77777777" w:rsidR="005025BE" w:rsidRPr="00231247" w:rsidRDefault="005025BE" w:rsidP="005025BE">
      <w:pPr>
        <w:jc w:val="both"/>
        <w:rPr>
          <w:rFonts w:ascii="Arial" w:hAnsi="Arial" w:cs="Arial"/>
        </w:rPr>
      </w:pPr>
      <w:r w:rsidRPr="00231247">
        <w:rPr>
          <w:rFonts w:ascii="Arial" w:hAnsi="Arial" w:cs="Arial"/>
        </w:rPr>
        <w:t>Del total de las denuncias presentadas, un 59% fue de delitos patrimoniales, entre despojo, robo a casa-habitación, a vehículos y negocios; un 18% violencia familiar; 8%, lesiones; 5% por amenazas; 4% en "otros" como abandono, omisión de responsabilidad médica y discriminación.</w:t>
      </w:r>
    </w:p>
    <w:p w14:paraId="0CDBDCEE" w14:textId="77777777" w:rsidR="005025BE" w:rsidRDefault="005025BE" w:rsidP="005025BE">
      <w:pPr>
        <w:jc w:val="both"/>
        <w:rPr>
          <w:rFonts w:ascii="Arial" w:hAnsi="Arial" w:cs="Arial"/>
        </w:rPr>
      </w:pPr>
    </w:p>
    <w:p w14:paraId="69B744D7" w14:textId="77777777" w:rsidR="005025BE" w:rsidRPr="00231247" w:rsidRDefault="005025BE" w:rsidP="005025BE">
      <w:pPr>
        <w:jc w:val="both"/>
        <w:rPr>
          <w:rFonts w:ascii="Arial" w:hAnsi="Arial" w:cs="Arial"/>
        </w:rPr>
      </w:pPr>
      <w:r w:rsidRPr="00231247">
        <w:rPr>
          <w:rFonts w:ascii="Arial" w:hAnsi="Arial" w:cs="Arial"/>
        </w:rPr>
        <w:t>En el caso de Chihuahua, la mayoría de las denuncias se son por delitos patrimoniales, violencia familiar y lesiones contra el adulto mayor.</w:t>
      </w:r>
    </w:p>
    <w:p w14:paraId="36D8D6A8" w14:textId="77777777" w:rsidR="005025BE" w:rsidRDefault="005025BE" w:rsidP="005025BE">
      <w:pPr>
        <w:jc w:val="both"/>
        <w:rPr>
          <w:rFonts w:ascii="Arial" w:hAnsi="Arial" w:cs="Arial"/>
        </w:rPr>
      </w:pPr>
      <w:r w:rsidRPr="00231247">
        <w:rPr>
          <w:rFonts w:ascii="Arial" w:hAnsi="Arial" w:cs="Arial"/>
        </w:rPr>
        <w:br/>
        <w:t>Por otra parte, a más edad que tiene la persona, menos denuncias se presentan, esto por miedo o desconocimiento del tema.</w:t>
      </w:r>
      <w:r>
        <w:rPr>
          <w:rFonts w:ascii="Arial" w:hAnsi="Arial" w:cs="Arial"/>
        </w:rPr>
        <w:t xml:space="preserve"> </w:t>
      </w:r>
      <w:r w:rsidRPr="00231247">
        <w:rPr>
          <w:rFonts w:ascii="Arial" w:hAnsi="Arial" w:cs="Arial"/>
        </w:rPr>
        <w:t>El 55% de las denuncias a personas dentro del rango de 60 a 70 años; 22% a aquellas entre 71 y 80 años; 16%, no especificado; 6%, adultos mayores de 81 a 90 años, y finalmente, sólo 1% está relacionado con personas de 91 años o más.</w:t>
      </w:r>
      <w:r w:rsidRPr="00231247">
        <w:rPr>
          <w:rFonts w:ascii="Arial" w:hAnsi="Arial" w:cs="Arial"/>
        </w:rPr>
        <w:br/>
        <w:t>Por último, en México un 14.5% representa a personas mayores de 60 años.</w:t>
      </w:r>
    </w:p>
    <w:p w14:paraId="37AFA9BF" w14:textId="77777777" w:rsidR="005025BE" w:rsidRPr="00231247" w:rsidRDefault="005025BE" w:rsidP="005025BE">
      <w:pPr>
        <w:jc w:val="both"/>
        <w:rPr>
          <w:rFonts w:ascii="Arial" w:hAnsi="Arial" w:cs="Arial"/>
        </w:rPr>
      </w:pPr>
    </w:p>
    <w:p w14:paraId="690FDF7F" w14:textId="77777777" w:rsidR="005025BE" w:rsidRDefault="005025BE" w:rsidP="005025BE">
      <w:pPr>
        <w:jc w:val="both"/>
        <w:rPr>
          <w:rFonts w:ascii="Arial" w:hAnsi="Arial" w:cs="Arial"/>
        </w:rPr>
      </w:pPr>
      <w:r w:rsidRPr="004D6578">
        <w:rPr>
          <w:rFonts w:ascii="Arial" w:hAnsi="Arial" w:cs="Arial"/>
        </w:rPr>
        <w:t>Es importante ponderar que este informe lo realiza la CNDH con el ánimo coadyuvar en el marco de sus atribuciones en materia de protección, observancia, promoción, estudio y divulgación de los derechos humanos, nos brinda un estudio que expone el contexto social e institucional de la población adulta, desde el análisis con perspectiva de derechos humanos.</w:t>
      </w:r>
      <w:r w:rsidRPr="004D6578">
        <w:rPr>
          <w:rStyle w:val="Refdenotaalpie"/>
          <w:rFonts w:ascii="Arial" w:hAnsi="Arial" w:cs="Arial"/>
        </w:rPr>
        <w:footnoteReference w:id="5"/>
      </w:r>
    </w:p>
    <w:p w14:paraId="20FE068C" w14:textId="77777777" w:rsidR="005025BE" w:rsidRDefault="005025BE" w:rsidP="005025BE">
      <w:pPr>
        <w:jc w:val="both"/>
        <w:rPr>
          <w:rFonts w:ascii="Arial" w:hAnsi="Arial" w:cs="Arial"/>
        </w:rPr>
      </w:pPr>
    </w:p>
    <w:p w14:paraId="4C4DE28E" w14:textId="77777777" w:rsidR="005025BE" w:rsidRPr="004D6578" w:rsidRDefault="005025BE" w:rsidP="005025BE">
      <w:pPr>
        <w:jc w:val="both"/>
        <w:rPr>
          <w:rFonts w:ascii="Arial" w:hAnsi="Arial" w:cs="Arial"/>
        </w:rPr>
      </w:pPr>
      <w:r w:rsidRPr="004D6578">
        <w:rPr>
          <w:rFonts w:ascii="Arial" w:hAnsi="Arial" w:cs="Arial"/>
        </w:rPr>
        <w:t xml:space="preserve">En una encuesta realizada respecto a la violación de derechos humanos, las personas mayores mencionaron sus derechos transgredidos con mayor frecuencia </w:t>
      </w:r>
      <w:r w:rsidRPr="004D6578">
        <w:rPr>
          <w:rFonts w:ascii="Arial" w:hAnsi="Arial" w:cs="Arial"/>
        </w:rPr>
        <w:lastRenderedPageBreak/>
        <w:t>fueron el derecho a la seguridad jurídica y debido proceso con 43% y derechos de las víctimas u ofendidos con 6%.</w:t>
      </w:r>
      <w:r w:rsidRPr="004D6578">
        <w:rPr>
          <w:rStyle w:val="Refdenotaalpie"/>
          <w:rFonts w:ascii="Arial" w:hAnsi="Arial" w:cs="Arial"/>
        </w:rPr>
        <w:footnoteReference w:id="6"/>
      </w:r>
    </w:p>
    <w:p w14:paraId="62F9362E" w14:textId="77777777" w:rsidR="005025BE" w:rsidRPr="004D6578" w:rsidRDefault="005025BE" w:rsidP="005025BE">
      <w:pPr>
        <w:jc w:val="both"/>
        <w:rPr>
          <w:rFonts w:ascii="Arial" w:hAnsi="Arial" w:cs="Arial"/>
        </w:rPr>
      </w:pPr>
    </w:p>
    <w:p w14:paraId="0DA05F53" w14:textId="31703059" w:rsidR="005025BE" w:rsidRDefault="005025BE" w:rsidP="005025BE">
      <w:pPr>
        <w:jc w:val="both"/>
        <w:rPr>
          <w:rFonts w:ascii="Arial" w:hAnsi="Arial" w:cs="Arial"/>
        </w:rPr>
      </w:pPr>
      <w:r w:rsidRPr="004D6578">
        <w:rPr>
          <w:rFonts w:ascii="Arial" w:hAnsi="Arial" w:cs="Arial"/>
        </w:rPr>
        <w:t>Por otro lado, en relación con las recomendaciones de hechos violatorios que transgredieron el derecho a legalidad y seguridad jurídica se advirtió que las Fiscalías y Procuradurías de Justicia fueron señaladas como autoridades responsables en la mayoría de los casos, seguidas de las Secretarías de Seguridad Pública, las autoridades municipales e institutos locales.</w:t>
      </w:r>
      <w:r w:rsidRPr="004D6578">
        <w:rPr>
          <w:rStyle w:val="Refdenotaalpie"/>
          <w:rFonts w:ascii="Arial" w:hAnsi="Arial" w:cs="Arial"/>
        </w:rPr>
        <w:footnoteReference w:id="7"/>
      </w:r>
    </w:p>
    <w:p w14:paraId="78215E04" w14:textId="3320ADE6" w:rsidR="007B3FBA" w:rsidRDefault="007B3FBA" w:rsidP="005025BE">
      <w:pPr>
        <w:jc w:val="both"/>
        <w:rPr>
          <w:rFonts w:ascii="Arial" w:hAnsi="Arial" w:cs="Arial"/>
        </w:rPr>
      </w:pPr>
    </w:p>
    <w:p w14:paraId="0BBAE71A" w14:textId="57E8F49D" w:rsidR="007B3FBA" w:rsidRDefault="007B3FBA" w:rsidP="007B3FBA">
      <w:pPr>
        <w:jc w:val="both"/>
        <w:rPr>
          <w:rFonts w:ascii="Arial" w:hAnsi="Arial" w:cs="Arial"/>
        </w:rPr>
      </w:pPr>
      <w:r>
        <w:rPr>
          <w:rFonts w:ascii="Arial" w:hAnsi="Arial" w:cs="Arial"/>
        </w:rPr>
        <w:t>En el caso de las Personas con Discapacidad, en muchas ocasiones l</w:t>
      </w:r>
      <w:r w:rsidRPr="007B3FBA">
        <w:rPr>
          <w:rFonts w:ascii="Arial" w:hAnsi="Arial" w:cs="Arial"/>
        </w:rPr>
        <w:t>os aparatos para la atención y tratamiento de diversas discapacidades como sillas de ruedas, andaderas, bastones para invidentes o aparatos auditivos tienen un alto costo; desgraciadamente para la delincuencia, representan ganancias, por lo que no se detiene ante nada ni ante nadie.</w:t>
      </w:r>
    </w:p>
    <w:p w14:paraId="1EFD10CA" w14:textId="77777777" w:rsidR="007B3FBA" w:rsidRPr="007B3FBA" w:rsidRDefault="007B3FBA" w:rsidP="007B3FBA">
      <w:pPr>
        <w:jc w:val="both"/>
        <w:rPr>
          <w:rFonts w:ascii="Arial" w:hAnsi="Arial" w:cs="Arial"/>
        </w:rPr>
      </w:pPr>
    </w:p>
    <w:p w14:paraId="1C4075C3" w14:textId="0C0CC189" w:rsidR="007B3FBA" w:rsidRDefault="007B3FBA" w:rsidP="007B3FBA">
      <w:pPr>
        <w:jc w:val="both"/>
        <w:rPr>
          <w:rFonts w:ascii="Arial" w:hAnsi="Arial" w:cs="Arial"/>
        </w:rPr>
      </w:pPr>
      <w:r w:rsidRPr="007B3FBA">
        <w:rPr>
          <w:rFonts w:ascii="Arial" w:hAnsi="Arial" w:cs="Arial"/>
        </w:rPr>
        <w:t>Cada día es más frecuente encontrar personas con discapacidad que han sido víctimas de asaltos y robos de sus aparatos necesarios para la atención y tratamiento de sus diferentes discapacidades; por lo que se ha convertido en una demanda social que existan mayores penas y que se cumplan realmente cuando el robo se cometa contra personas con discapacidad</w:t>
      </w:r>
      <w:r w:rsidR="0051703F">
        <w:rPr>
          <w:rFonts w:ascii="Arial" w:hAnsi="Arial" w:cs="Arial"/>
        </w:rPr>
        <w:t xml:space="preserve">. </w:t>
      </w:r>
    </w:p>
    <w:p w14:paraId="26AAB161" w14:textId="77777777" w:rsidR="0051703F" w:rsidRPr="007B3FBA" w:rsidRDefault="0051703F" w:rsidP="007B3FBA">
      <w:pPr>
        <w:jc w:val="both"/>
        <w:rPr>
          <w:rFonts w:ascii="Arial" w:hAnsi="Arial" w:cs="Arial"/>
        </w:rPr>
      </w:pPr>
    </w:p>
    <w:p w14:paraId="6FF27ED9" w14:textId="32029A55" w:rsidR="007B3FBA" w:rsidRPr="007B3FBA" w:rsidRDefault="007B3FBA" w:rsidP="007B3FBA">
      <w:pPr>
        <w:jc w:val="both"/>
        <w:rPr>
          <w:rFonts w:ascii="Arial" w:hAnsi="Arial" w:cs="Arial"/>
        </w:rPr>
      </w:pPr>
      <w:r w:rsidRPr="007B3FBA">
        <w:rPr>
          <w:rFonts w:ascii="Arial" w:hAnsi="Arial" w:cs="Arial"/>
        </w:rPr>
        <w:t xml:space="preserve">El robo de </w:t>
      </w:r>
      <w:r w:rsidR="0051703F">
        <w:rPr>
          <w:rFonts w:ascii="Arial" w:hAnsi="Arial" w:cs="Arial"/>
        </w:rPr>
        <w:t xml:space="preserve">las pertenencias a personas con discapacidad </w:t>
      </w:r>
      <w:r w:rsidRPr="007B3FBA">
        <w:rPr>
          <w:rFonts w:ascii="Arial" w:hAnsi="Arial" w:cs="Arial"/>
        </w:rPr>
        <w:t>es un acto que atenta gravemente contra los valores fundamentales de la sociedad, por lo que es una exigencia el castigar con mayor severidad a quienes se atreven a realizar actos tan condenables como el robo a personas con discapacidad.</w:t>
      </w:r>
    </w:p>
    <w:p w14:paraId="5C75BA1C" w14:textId="77777777" w:rsidR="005025BE" w:rsidRDefault="005025BE" w:rsidP="005025BE">
      <w:pPr>
        <w:jc w:val="both"/>
        <w:rPr>
          <w:rFonts w:ascii="Arial" w:hAnsi="Arial" w:cs="Arial"/>
        </w:rPr>
      </w:pPr>
    </w:p>
    <w:p w14:paraId="2B719E89" w14:textId="77777777" w:rsidR="005025BE" w:rsidRDefault="005025BE" w:rsidP="005025BE">
      <w:pPr>
        <w:jc w:val="both"/>
        <w:rPr>
          <w:rFonts w:ascii="Arial" w:hAnsi="Arial" w:cs="Arial"/>
        </w:rPr>
      </w:pPr>
      <w:r>
        <w:rPr>
          <w:rFonts w:ascii="Arial" w:hAnsi="Arial" w:cs="Arial"/>
        </w:rPr>
        <w:t>La</w:t>
      </w:r>
      <w:r w:rsidRPr="004D6578">
        <w:rPr>
          <w:rFonts w:ascii="Arial" w:hAnsi="Arial" w:cs="Arial"/>
        </w:rPr>
        <w:t xml:space="preserve"> CNDH reconoce que el Estado mexicano como autoridad garante de los mismos, debe generar mecanismos que garanticen que planes, programas, políticas públicas y cualquier trabajo que se realice para el pleno ejercicio de los derechos humanos de las personas adultas mayores, atiendan a los principios rectores que de manera enunciativa y no limitativa donde el acceso a la justicia es uno de ellos y lo enuncia de la siguiente manera:</w:t>
      </w:r>
    </w:p>
    <w:p w14:paraId="40DBC9DB" w14:textId="77777777" w:rsidR="005025BE" w:rsidRPr="004D6578" w:rsidRDefault="005025BE" w:rsidP="005025BE">
      <w:pPr>
        <w:jc w:val="both"/>
        <w:rPr>
          <w:rFonts w:ascii="Arial" w:hAnsi="Arial" w:cs="Arial"/>
        </w:rPr>
      </w:pPr>
    </w:p>
    <w:p w14:paraId="4ADBB977" w14:textId="77777777" w:rsidR="005025BE" w:rsidRPr="004D6578" w:rsidRDefault="005025BE" w:rsidP="005025BE">
      <w:pPr>
        <w:ind w:left="567" w:right="616"/>
        <w:jc w:val="both"/>
        <w:rPr>
          <w:rFonts w:ascii="Arial" w:hAnsi="Arial" w:cs="Arial"/>
          <w:i/>
          <w:iCs/>
        </w:rPr>
      </w:pPr>
      <w:r w:rsidRPr="004D6578">
        <w:rPr>
          <w:rFonts w:ascii="Arial" w:hAnsi="Arial" w:cs="Arial"/>
          <w:b/>
          <w:bCs/>
          <w:i/>
          <w:iCs/>
        </w:rPr>
        <w:t>Acceso a la justicia:</w:t>
      </w:r>
      <w:r w:rsidRPr="004D6578">
        <w:rPr>
          <w:rFonts w:ascii="Arial" w:hAnsi="Arial" w:cs="Arial"/>
          <w:i/>
          <w:iCs/>
        </w:rPr>
        <w:t xml:space="preserve"> Las personas adultas mayores tienen derecho a ser oídas, con las debidas garantías y dentro de un plazo razonable por un Juez o Tribunal competente, independiente e imparcial, establecido con anterioridad por la ley, en la sustanciación de cualquier acusación penal formulada contra ellas, o para la determinación de sus derechos y obligaciones de orden civil, laboral, fiscal o de cualquier otro carácter.</w:t>
      </w:r>
    </w:p>
    <w:p w14:paraId="6A66DB13" w14:textId="77777777" w:rsidR="005025BE" w:rsidRPr="004D6578" w:rsidRDefault="005025BE" w:rsidP="005025BE">
      <w:pPr>
        <w:ind w:left="567" w:right="616"/>
        <w:jc w:val="both"/>
        <w:rPr>
          <w:rFonts w:ascii="Arial" w:hAnsi="Arial" w:cs="Arial"/>
          <w:i/>
          <w:iCs/>
        </w:rPr>
      </w:pPr>
    </w:p>
    <w:p w14:paraId="06EF67BC" w14:textId="77777777" w:rsidR="005025BE" w:rsidRPr="004D6578" w:rsidRDefault="005025BE" w:rsidP="005025BE">
      <w:pPr>
        <w:ind w:left="567" w:right="616"/>
        <w:jc w:val="both"/>
        <w:rPr>
          <w:rFonts w:ascii="Arial" w:hAnsi="Arial" w:cs="Arial"/>
          <w:i/>
          <w:iCs/>
        </w:rPr>
      </w:pPr>
      <w:r w:rsidRPr="004D6578">
        <w:rPr>
          <w:rFonts w:ascii="Arial" w:hAnsi="Arial" w:cs="Arial"/>
          <w:i/>
          <w:iCs/>
        </w:rPr>
        <w:t xml:space="preserve">Se garantizará la debida diligencia y el tratamiento preferencial a las personas adultas mayores para la tramitación, resolución y ejecución de </w:t>
      </w:r>
      <w:r w:rsidRPr="004D6578">
        <w:rPr>
          <w:rFonts w:ascii="Arial" w:hAnsi="Arial" w:cs="Arial"/>
          <w:i/>
          <w:iCs/>
        </w:rPr>
        <w:lastRenderedPageBreak/>
        <w:t>las decisiones en procesos administrativos y judiciales. La actuación judicial deberá ser particularmente expedita en casos en que se encuentre en riesgo la salud o la vida de la persona mayor.</w:t>
      </w:r>
      <w:r w:rsidRPr="004D6578">
        <w:rPr>
          <w:rStyle w:val="Refdenotaalpie"/>
          <w:rFonts w:ascii="Arial" w:hAnsi="Arial" w:cs="Arial"/>
          <w:i/>
          <w:iCs/>
        </w:rPr>
        <w:footnoteReference w:id="8"/>
      </w:r>
    </w:p>
    <w:p w14:paraId="296B4621" w14:textId="77777777" w:rsidR="005025BE" w:rsidRDefault="005025BE" w:rsidP="005025BE">
      <w:pPr>
        <w:jc w:val="both"/>
        <w:rPr>
          <w:rFonts w:ascii="Arial" w:hAnsi="Arial" w:cs="Arial"/>
        </w:rPr>
      </w:pPr>
    </w:p>
    <w:p w14:paraId="136E279F" w14:textId="77777777" w:rsidR="005025BE" w:rsidRDefault="005025BE" w:rsidP="005025BE">
      <w:pPr>
        <w:jc w:val="both"/>
        <w:rPr>
          <w:rFonts w:ascii="Arial" w:hAnsi="Arial" w:cs="Arial"/>
        </w:rPr>
      </w:pPr>
      <w:r w:rsidRPr="004D6578">
        <w:rPr>
          <w:rFonts w:ascii="Arial" w:hAnsi="Arial" w:cs="Arial"/>
        </w:rPr>
        <w:t>Lo anterior se vuelve relevante si consideramos que de acuerdo con el Informe de Incidencia Delictiva Fuero Común en el mes de octubre de 2024 realizado por el Secretariado Ejecutivo del Sistema Nacional de Seguridad Pública (SESNSP) en Chihuahua se reportaron 6,874 presuntos delitos, 172 por cada 100 mil habitantes, por encima del promedio nacional que fue de 136, ocupando el octavo lugar a nivel nacional.</w:t>
      </w:r>
      <w:r w:rsidRPr="004D6578">
        <w:rPr>
          <w:rStyle w:val="Refdenotaalpie"/>
          <w:rFonts w:ascii="Arial" w:hAnsi="Arial" w:cs="Arial"/>
        </w:rPr>
        <w:footnoteReference w:id="9"/>
      </w:r>
      <w:r w:rsidRPr="004D6578">
        <w:rPr>
          <w:rFonts w:ascii="Arial" w:hAnsi="Arial" w:cs="Arial"/>
        </w:rPr>
        <w:t xml:space="preserve"> En lo que va del año, de enero a octubre se han contabilizado 67,390 presuntos delitos en la entidad.</w:t>
      </w:r>
      <w:r w:rsidRPr="004D6578">
        <w:rPr>
          <w:rStyle w:val="Refdenotaalpie"/>
          <w:rFonts w:ascii="Arial" w:hAnsi="Arial" w:cs="Arial"/>
        </w:rPr>
        <w:footnoteReference w:id="10"/>
      </w:r>
    </w:p>
    <w:p w14:paraId="03F2CB1E" w14:textId="77777777" w:rsidR="005025BE" w:rsidRPr="004D6578" w:rsidRDefault="005025BE" w:rsidP="005025BE">
      <w:pPr>
        <w:jc w:val="both"/>
        <w:rPr>
          <w:rFonts w:ascii="Arial" w:hAnsi="Arial" w:cs="Arial"/>
        </w:rPr>
      </w:pPr>
    </w:p>
    <w:p w14:paraId="1466F4E6" w14:textId="77777777" w:rsidR="005025BE" w:rsidRDefault="005025BE" w:rsidP="005025BE">
      <w:pPr>
        <w:jc w:val="both"/>
        <w:rPr>
          <w:rFonts w:ascii="Arial" w:hAnsi="Arial" w:cs="Arial"/>
        </w:rPr>
      </w:pPr>
      <w:r w:rsidRPr="004D6578">
        <w:rPr>
          <w:rFonts w:ascii="Arial" w:hAnsi="Arial" w:cs="Arial"/>
        </w:rPr>
        <w:t>Dentro del informe estatal destacamos que el total de delitos contra el patrimonio asciende a 28,434 casos, fraude 5,221, abuso de confianza 1,166, extorsión 6, daño a la propiedad 8,184, despojo 893, otros delitos contra el patrimonio 968 e incumplimiento de obligaciones de asistencia familiar 2,269. Estas cifras nos dan una dimensión sobre la incidencia delictiva en el estado, donde una gran parte son delitos que atentan contra el patrimonio.</w:t>
      </w:r>
      <w:r w:rsidRPr="004D6578">
        <w:rPr>
          <w:rStyle w:val="Refdenotaalpie"/>
          <w:rFonts w:ascii="Arial" w:hAnsi="Arial" w:cs="Arial"/>
        </w:rPr>
        <w:footnoteReference w:id="11"/>
      </w:r>
      <w:r w:rsidRPr="004D6578">
        <w:rPr>
          <w:rFonts w:ascii="Arial" w:hAnsi="Arial" w:cs="Arial"/>
        </w:rPr>
        <w:t xml:space="preserve"> Al no existir información más desagregada inferimos que gran parte los sufren adultos mayores por las transgresiones a sus derechos a legalidad y seguridad jurídica que detectó la CNDH.</w:t>
      </w:r>
    </w:p>
    <w:p w14:paraId="4CCDDB78" w14:textId="77777777" w:rsidR="005025BE" w:rsidRPr="004D6578" w:rsidRDefault="005025BE" w:rsidP="005025BE">
      <w:pPr>
        <w:jc w:val="both"/>
        <w:rPr>
          <w:rFonts w:ascii="Arial" w:hAnsi="Arial" w:cs="Arial"/>
        </w:rPr>
      </w:pPr>
    </w:p>
    <w:p w14:paraId="1069621D" w14:textId="77777777" w:rsidR="005025BE" w:rsidRPr="004D6578" w:rsidRDefault="005025BE" w:rsidP="005025BE">
      <w:pPr>
        <w:jc w:val="both"/>
        <w:rPr>
          <w:rFonts w:ascii="Arial" w:hAnsi="Arial" w:cs="Arial"/>
          <w:color w:val="000000"/>
        </w:rPr>
      </w:pPr>
      <w:r w:rsidRPr="004D6578">
        <w:rPr>
          <w:rFonts w:ascii="Arial" w:hAnsi="Arial" w:cs="Arial"/>
        </w:rPr>
        <w:t xml:space="preserve">Por estas razones, con el ánimo de inhibir las conductas delictivas contra este sector poblacional se propone fortalecer el marco jurídico estatal y la </w:t>
      </w:r>
      <w:r w:rsidRPr="004D6578">
        <w:rPr>
          <w:rFonts w:ascii="Arial" w:hAnsi="Arial" w:cs="Arial"/>
          <w:color w:val="000000"/>
        </w:rPr>
        <w:t>presente iniciativa tiene tres objetos:</w:t>
      </w:r>
    </w:p>
    <w:p w14:paraId="35E5AC02" w14:textId="77777777" w:rsidR="005025BE" w:rsidRPr="004D6578" w:rsidRDefault="005025BE" w:rsidP="005025BE">
      <w:pPr>
        <w:pStyle w:val="Prrafodelista"/>
        <w:numPr>
          <w:ilvl w:val="0"/>
          <w:numId w:val="3"/>
        </w:numPr>
        <w:spacing w:after="160" w:line="259" w:lineRule="auto"/>
        <w:jc w:val="both"/>
        <w:rPr>
          <w:rFonts w:ascii="Arial" w:hAnsi="Arial" w:cs="Arial"/>
          <w:color w:val="000000"/>
        </w:rPr>
      </w:pPr>
      <w:r w:rsidRPr="004D6578">
        <w:rPr>
          <w:rFonts w:ascii="Arial" w:hAnsi="Arial" w:cs="Arial"/>
          <w:color w:val="000000"/>
        </w:rPr>
        <w:t xml:space="preserve">Incrementar, las penas por robo establecidas en el Código Penal del Estado cuando la víctima sea persona adulta mayor o persona vulnerable en razón de alguna discapacidad cuya situación la coloque en estado de indefensión. </w:t>
      </w:r>
    </w:p>
    <w:p w14:paraId="4704886A" w14:textId="77777777" w:rsidR="005025BE" w:rsidRPr="004D6578" w:rsidRDefault="005025BE" w:rsidP="005025BE">
      <w:pPr>
        <w:pStyle w:val="Prrafodelista"/>
        <w:numPr>
          <w:ilvl w:val="0"/>
          <w:numId w:val="3"/>
        </w:numPr>
        <w:spacing w:after="160" w:line="259" w:lineRule="auto"/>
        <w:jc w:val="both"/>
        <w:rPr>
          <w:rFonts w:ascii="Arial" w:hAnsi="Arial" w:cs="Arial"/>
          <w:color w:val="000000"/>
        </w:rPr>
      </w:pPr>
      <w:r w:rsidRPr="004D6578">
        <w:rPr>
          <w:rFonts w:ascii="Arial" w:hAnsi="Arial" w:cs="Arial"/>
          <w:color w:val="000000"/>
        </w:rPr>
        <w:t>Reconocer como delito de despojo la posesión material de un inmueble con arreglo a la ley, la ocupación, apoderamiento o uso del bien, sin contar con el derecho o consentimiento del legitimo poseedor.</w:t>
      </w:r>
    </w:p>
    <w:p w14:paraId="13F2337C" w14:textId="77777777" w:rsidR="005025BE" w:rsidRDefault="005025BE" w:rsidP="005025BE">
      <w:pPr>
        <w:pStyle w:val="Prrafodelista"/>
        <w:numPr>
          <w:ilvl w:val="0"/>
          <w:numId w:val="3"/>
        </w:numPr>
        <w:spacing w:after="160" w:line="259" w:lineRule="auto"/>
        <w:jc w:val="both"/>
        <w:rPr>
          <w:rFonts w:ascii="Arial" w:hAnsi="Arial" w:cs="Arial"/>
          <w:bCs/>
          <w:color w:val="000000"/>
        </w:rPr>
      </w:pPr>
      <w:r w:rsidRPr="004D6578">
        <w:rPr>
          <w:rFonts w:ascii="Arial" w:hAnsi="Arial" w:cs="Arial"/>
          <w:color w:val="000000"/>
        </w:rPr>
        <w:t xml:space="preserve">Penalizar con mayor severidad el despojo </w:t>
      </w:r>
      <w:r w:rsidRPr="004D6578">
        <w:rPr>
          <w:rFonts w:ascii="Arial" w:hAnsi="Arial" w:cs="Arial"/>
          <w:bCs/>
          <w:color w:val="000000"/>
        </w:rPr>
        <w:t>cuando se realice por quienes resulten hijas o hijos de las víctimas.</w:t>
      </w:r>
    </w:p>
    <w:p w14:paraId="4DADE1E1" w14:textId="77777777" w:rsidR="005025BE" w:rsidRPr="004D6578" w:rsidRDefault="005025BE" w:rsidP="005025BE">
      <w:pPr>
        <w:pStyle w:val="Prrafodelista"/>
        <w:spacing w:line="259" w:lineRule="auto"/>
        <w:jc w:val="both"/>
        <w:rPr>
          <w:rFonts w:ascii="Arial" w:hAnsi="Arial" w:cs="Arial"/>
          <w:bCs/>
          <w:color w:val="000000"/>
        </w:rPr>
      </w:pPr>
    </w:p>
    <w:p w14:paraId="22BF59AB" w14:textId="77777777" w:rsidR="005025BE" w:rsidRPr="004D6578" w:rsidRDefault="005025BE" w:rsidP="005025BE">
      <w:pPr>
        <w:jc w:val="both"/>
        <w:rPr>
          <w:rFonts w:ascii="Arial" w:hAnsi="Arial" w:cs="Arial"/>
          <w:color w:val="000000"/>
        </w:rPr>
      </w:pPr>
      <w:r w:rsidRPr="004D6578">
        <w:rPr>
          <w:rFonts w:ascii="Arial" w:hAnsi="Arial" w:cs="Arial"/>
          <w:color w:val="000000"/>
        </w:rPr>
        <w:t>Para mayor comprensión de la iniciativa se presenta cuadro comparativo.</w:t>
      </w:r>
    </w:p>
    <w:p w14:paraId="21DFC24D" w14:textId="77777777" w:rsidR="005025BE" w:rsidRDefault="005025BE" w:rsidP="005025BE">
      <w:pPr>
        <w:jc w:val="center"/>
        <w:rPr>
          <w:rFonts w:ascii="Arial" w:hAnsi="Arial" w:cs="Arial"/>
          <w:b/>
          <w:bCs/>
          <w:color w:val="000000"/>
        </w:rPr>
      </w:pPr>
    </w:p>
    <w:p w14:paraId="202DBAE6" w14:textId="77777777" w:rsidR="005025BE" w:rsidRPr="004D6578" w:rsidRDefault="005025BE" w:rsidP="005025BE">
      <w:pPr>
        <w:jc w:val="center"/>
        <w:rPr>
          <w:rFonts w:ascii="Arial" w:hAnsi="Arial" w:cs="Arial"/>
          <w:b/>
          <w:bCs/>
          <w:color w:val="000000"/>
        </w:rPr>
      </w:pPr>
      <w:r w:rsidRPr="004D6578">
        <w:rPr>
          <w:rFonts w:ascii="Arial" w:hAnsi="Arial" w:cs="Arial"/>
          <w:b/>
          <w:bCs/>
          <w:color w:val="000000"/>
        </w:rPr>
        <w:t>CÓDIGO PENAL DEL ESTADO DE CHIHUAHUA</w:t>
      </w:r>
    </w:p>
    <w:tbl>
      <w:tblPr>
        <w:tblStyle w:val="Tablaconcuadrcula"/>
        <w:tblW w:w="0" w:type="auto"/>
        <w:tblLook w:val="04A0" w:firstRow="1" w:lastRow="0" w:firstColumn="1" w:lastColumn="0" w:noHBand="0" w:noVBand="1"/>
      </w:tblPr>
      <w:tblGrid>
        <w:gridCol w:w="4414"/>
        <w:gridCol w:w="4370"/>
      </w:tblGrid>
      <w:tr w:rsidR="005025BE" w:rsidRPr="004D6578" w14:paraId="6B3D0B8E" w14:textId="77777777" w:rsidTr="008C4192">
        <w:tc>
          <w:tcPr>
            <w:tcW w:w="4414" w:type="dxa"/>
          </w:tcPr>
          <w:p w14:paraId="1567C281" w14:textId="77777777" w:rsidR="005025BE" w:rsidRDefault="005025BE" w:rsidP="008C4192">
            <w:pPr>
              <w:jc w:val="center"/>
              <w:rPr>
                <w:rFonts w:ascii="Arial" w:hAnsi="Arial" w:cs="Arial"/>
                <w:b/>
                <w:bCs/>
                <w:color w:val="000000"/>
                <w:sz w:val="24"/>
                <w:szCs w:val="24"/>
              </w:rPr>
            </w:pPr>
            <w:r w:rsidRPr="004D6578">
              <w:rPr>
                <w:rFonts w:ascii="Arial" w:hAnsi="Arial" w:cs="Arial"/>
                <w:b/>
                <w:bCs/>
                <w:color w:val="000000"/>
                <w:sz w:val="24"/>
                <w:szCs w:val="24"/>
              </w:rPr>
              <w:t>TEXTO VIGENTE</w:t>
            </w:r>
          </w:p>
          <w:p w14:paraId="489D8423" w14:textId="77777777" w:rsidR="005025BE" w:rsidRPr="004D6578" w:rsidRDefault="005025BE" w:rsidP="008C4192">
            <w:pPr>
              <w:jc w:val="center"/>
              <w:rPr>
                <w:rFonts w:ascii="Arial" w:hAnsi="Arial" w:cs="Arial"/>
                <w:b/>
                <w:bCs/>
                <w:color w:val="000000"/>
                <w:sz w:val="24"/>
                <w:szCs w:val="24"/>
              </w:rPr>
            </w:pPr>
          </w:p>
        </w:tc>
        <w:tc>
          <w:tcPr>
            <w:tcW w:w="4370" w:type="dxa"/>
          </w:tcPr>
          <w:p w14:paraId="5DE3122C" w14:textId="77777777" w:rsidR="005025BE" w:rsidRPr="004D6578" w:rsidRDefault="005025BE" w:rsidP="008C4192">
            <w:pPr>
              <w:jc w:val="center"/>
              <w:rPr>
                <w:rFonts w:ascii="Arial" w:hAnsi="Arial" w:cs="Arial"/>
                <w:b/>
                <w:bCs/>
                <w:color w:val="000000"/>
                <w:sz w:val="24"/>
                <w:szCs w:val="24"/>
              </w:rPr>
            </w:pPr>
            <w:r w:rsidRPr="004D6578">
              <w:rPr>
                <w:rFonts w:ascii="Arial" w:hAnsi="Arial" w:cs="Arial"/>
                <w:b/>
                <w:bCs/>
                <w:color w:val="000000"/>
                <w:sz w:val="24"/>
                <w:szCs w:val="24"/>
              </w:rPr>
              <w:t>TEXTO PROPUESTO</w:t>
            </w:r>
          </w:p>
        </w:tc>
      </w:tr>
      <w:tr w:rsidR="005025BE" w:rsidRPr="004D6578" w14:paraId="6BD44757" w14:textId="77777777" w:rsidTr="008C4192">
        <w:tc>
          <w:tcPr>
            <w:tcW w:w="4414" w:type="dxa"/>
          </w:tcPr>
          <w:p w14:paraId="1FF1442B" w14:textId="77777777" w:rsidR="005025BE" w:rsidRDefault="005025BE" w:rsidP="008C4192">
            <w:pPr>
              <w:jc w:val="both"/>
              <w:rPr>
                <w:rFonts w:ascii="Arial" w:hAnsi="Arial" w:cs="Arial"/>
                <w:b/>
                <w:bCs/>
                <w:color w:val="000000"/>
                <w:sz w:val="24"/>
                <w:szCs w:val="24"/>
                <w:highlight w:val="yellow"/>
              </w:rPr>
            </w:pPr>
          </w:p>
          <w:p w14:paraId="05D0E996" w14:textId="77777777" w:rsidR="005025BE" w:rsidRDefault="005025BE" w:rsidP="008C4192">
            <w:pPr>
              <w:jc w:val="both"/>
              <w:rPr>
                <w:rFonts w:ascii="Arial" w:hAnsi="Arial" w:cs="Arial"/>
                <w:color w:val="000000"/>
                <w:sz w:val="24"/>
                <w:szCs w:val="24"/>
              </w:rPr>
            </w:pPr>
            <w:r w:rsidRPr="00177BD3">
              <w:rPr>
                <w:rFonts w:ascii="Arial" w:hAnsi="Arial" w:cs="Arial"/>
                <w:b/>
                <w:bCs/>
                <w:color w:val="000000"/>
                <w:sz w:val="24"/>
                <w:szCs w:val="24"/>
              </w:rPr>
              <w:t xml:space="preserve">Artículo 212. </w:t>
            </w:r>
            <w:r w:rsidRPr="00177BD3">
              <w:rPr>
                <w:rFonts w:ascii="Arial" w:hAnsi="Arial" w:cs="Arial"/>
                <w:color w:val="000000"/>
                <w:sz w:val="24"/>
                <w:szCs w:val="24"/>
              </w:rPr>
              <w:t xml:space="preserve">Además de las sanciones que correspondan conforme a los artículos anteriores, se aplicarán de dos a diez años de prisión, cuando el robo: </w:t>
            </w:r>
          </w:p>
          <w:p w14:paraId="3A9DC94E" w14:textId="77777777" w:rsidR="005025BE" w:rsidRDefault="005025BE" w:rsidP="008C4192">
            <w:pPr>
              <w:jc w:val="both"/>
              <w:rPr>
                <w:rFonts w:ascii="Arial" w:hAnsi="Arial" w:cs="Arial"/>
                <w:color w:val="000000"/>
                <w:sz w:val="24"/>
                <w:szCs w:val="24"/>
              </w:rPr>
            </w:pPr>
          </w:p>
          <w:p w14:paraId="52407673"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I. Se cometa en el interior de un lugar cerrado, habitado o destinado a habitación, o en sus dependencias, al que no se haya tenido libre acceso. </w:t>
            </w:r>
          </w:p>
          <w:p w14:paraId="0E0CEDB3" w14:textId="77777777" w:rsidR="005025BE" w:rsidRDefault="005025BE" w:rsidP="008C4192">
            <w:pPr>
              <w:jc w:val="both"/>
              <w:rPr>
                <w:rFonts w:ascii="Arial" w:hAnsi="Arial" w:cs="Arial"/>
                <w:color w:val="000000"/>
                <w:sz w:val="24"/>
                <w:szCs w:val="24"/>
              </w:rPr>
            </w:pPr>
          </w:p>
          <w:p w14:paraId="2107B04A"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II. Se cometa por medio de la violencia a las personas, sea física o moral, utilizándose arma de fuego u otro objeto de apariencia similar que produzca en la víctima coacción en su ánimo, o bien, empleándose arma blanca u otro instrumento punzo cortante o punzo penetrante. </w:t>
            </w:r>
          </w:p>
          <w:p w14:paraId="3F02CC91" w14:textId="77777777" w:rsidR="005025BE" w:rsidRDefault="005025BE" w:rsidP="008C4192">
            <w:pPr>
              <w:jc w:val="both"/>
              <w:rPr>
                <w:rFonts w:ascii="Arial" w:hAnsi="Arial" w:cs="Arial"/>
                <w:color w:val="000000"/>
                <w:sz w:val="24"/>
                <w:szCs w:val="24"/>
              </w:rPr>
            </w:pPr>
          </w:p>
          <w:p w14:paraId="696EADAA"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III. Recaiga sobre vehículos automotores. </w:t>
            </w:r>
          </w:p>
          <w:p w14:paraId="56094E8A" w14:textId="77777777" w:rsidR="005025BE" w:rsidRDefault="005025BE" w:rsidP="008C4192">
            <w:pPr>
              <w:jc w:val="both"/>
              <w:rPr>
                <w:rFonts w:ascii="Arial" w:hAnsi="Arial" w:cs="Arial"/>
                <w:color w:val="000000"/>
                <w:sz w:val="24"/>
                <w:szCs w:val="24"/>
              </w:rPr>
            </w:pPr>
          </w:p>
          <w:p w14:paraId="3E16E0AB"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IV. Recaiga sobre equipo o instrumentos destinados al aprovechamiento agrícola, forestal o frutícola, cometido en huerta, parcela, heredad, sembradío, invernadero o en cualquier otro lugar, dentro del inmueble en que se realice la actividad agrícola, forestal o frutícola. </w:t>
            </w:r>
          </w:p>
          <w:p w14:paraId="0EB5E67A" w14:textId="77777777" w:rsidR="005025BE" w:rsidRDefault="005025BE" w:rsidP="008C4192">
            <w:pPr>
              <w:jc w:val="both"/>
              <w:rPr>
                <w:rFonts w:ascii="Arial" w:hAnsi="Arial" w:cs="Arial"/>
                <w:color w:val="000000"/>
                <w:sz w:val="24"/>
                <w:szCs w:val="24"/>
              </w:rPr>
            </w:pPr>
          </w:p>
          <w:p w14:paraId="73578E70"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V. Recaiga sobre bienes de instituciones educativas o culturales. </w:t>
            </w:r>
          </w:p>
          <w:p w14:paraId="010060C4" w14:textId="77777777" w:rsidR="005025BE" w:rsidRDefault="005025BE" w:rsidP="008C4192">
            <w:pPr>
              <w:jc w:val="both"/>
              <w:rPr>
                <w:rFonts w:ascii="Arial" w:hAnsi="Arial" w:cs="Arial"/>
                <w:color w:val="000000"/>
                <w:sz w:val="24"/>
                <w:szCs w:val="24"/>
              </w:rPr>
            </w:pPr>
          </w:p>
          <w:p w14:paraId="068CFF45"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VI. Recaiga sobre armamento, equipo táctico, uniforme, equipo de comunicación o identificación personal, perteneciente o bajo el resguardo de las </w:t>
            </w:r>
            <w:r w:rsidRPr="00177BD3">
              <w:rPr>
                <w:rFonts w:ascii="Arial" w:hAnsi="Arial" w:cs="Arial"/>
                <w:color w:val="000000"/>
                <w:sz w:val="24"/>
                <w:szCs w:val="24"/>
              </w:rPr>
              <w:lastRenderedPageBreak/>
              <w:t>instituciones de seguridad pública. VII. Recaiga sobre bienes históricos o artísticos de interés local.</w:t>
            </w:r>
          </w:p>
          <w:p w14:paraId="6A29B928" w14:textId="77777777" w:rsidR="005025BE" w:rsidRPr="004D6578" w:rsidRDefault="005025BE" w:rsidP="008C4192">
            <w:pPr>
              <w:jc w:val="both"/>
              <w:rPr>
                <w:rFonts w:ascii="Arial" w:hAnsi="Arial" w:cs="Arial"/>
                <w:b/>
                <w:bCs/>
                <w:color w:val="000000"/>
                <w:sz w:val="24"/>
                <w:szCs w:val="24"/>
                <w:highlight w:val="yellow"/>
              </w:rPr>
            </w:pPr>
          </w:p>
        </w:tc>
        <w:tc>
          <w:tcPr>
            <w:tcW w:w="4370" w:type="dxa"/>
          </w:tcPr>
          <w:p w14:paraId="5DB1169E" w14:textId="77777777" w:rsidR="005025BE" w:rsidRDefault="005025BE" w:rsidP="008C4192">
            <w:pPr>
              <w:jc w:val="both"/>
              <w:rPr>
                <w:rFonts w:ascii="Arial" w:hAnsi="Arial" w:cs="Arial"/>
                <w:b/>
                <w:bCs/>
                <w:color w:val="000000"/>
                <w:sz w:val="24"/>
                <w:szCs w:val="24"/>
                <w:highlight w:val="yellow"/>
              </w:rPr>
            </w:pPr>
          </w:p>
          <w:p w14:paraId="6DBD993E" w14:textId="77777777" w:rsidR="005025BE" w:rsidRDefault="005025BE" w:rsidP="008C4192">
            <w:pPr>
              <w:jc w:val="both"/>
              <w:rPr>
                <w:rFonts w:ascii="Arial" w:hAnsi="Arial" w:cs="Arial"/>
                <w:color w:val="000000"/>
                <w:sz w:val="24"/>
                <w:szCs w:val="24"/>
              </w:rPr>
            </w:pPr>
            <w:r w:rsidRPr="00177BD3">
              <w:rPr>
                <w:rFonts w:ascii="Arial" w:hAnsi="Arial" w:cs="Arial"/>
                <w:b/>
                <w:bCs/>
                <w:color w:val="000000"/>
                <w:sz w:val="24"/>
                <w:szCs w:val="24"/>
              </w:rPr>
              <w:t xml:space="preserve">Artículo 212. </w:t>
            </w:r>
            <w:r w:rsidRPr="00177BD3">
              <w:rPr>
                <w:rFonts w:ascii="Arial" w:hAnsi="Arial" w:cs="Arial"/>
                <w:color w:val="000000"/>
                <w:sz w:val="24"/>
                <w:szCs w:val="24"/>
              </w:rPr>
              <w:t xml:space="preserve">Además de las sanciones que correspondan conforme a los artículos anteriores, se aplicarán de dos a diez años de prisión, cuando el robo: </w:t>
            </w:r>
          </w:p>
          <w:p w14:paraId="1DACC44E" w14:textId="77777777" w:rsidR="005025BE" w:rsidRDefault="005025BE" w:rsidP="008C4192">
            <w:pPr>
              <w:jc w:val="both"/>
              <w:rPr>
                <w:rFonts w:ascii="Arial" w:hAnsi="Arial" w:cs="Arial"/>
                <w:color w:val="000000"/>
                <w:sz w:val="24"/>
                <w:szCs w:val="24"/>
              </w:rPr>
            </w:pPr>
          </w:p>
          <w:p w14:paraId="07F3A3A7"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I. Se cometa en el interior de un lugar cerrado, habitado o destinado a habitación, o en sus dependencias, al que no se haya tenido libre acceso. </w:t>
            </w:r>
          </w:p>
          <w:p w14:paraId="28DA03CD" w14:textId="77777777" w:rsidR="005025BE" w:rsidRPr="00177BD3" w:rsidRDefault="005025BE" w:rsidP="008C4192">
            <w:pPr>
              <w:jc w:val="both"/>
              <w:rPr>
                <w:rFonts w:ascii="Arial" w:hAnsi="Arial" w:cs="Arial"/>
                <w:b/>
                <w:bCs/>
                <w:color w:val="000000"/>
                <w:sz w:val="24"/>
                <w:szCs w:val="24"/>
              </w:rPr>
            </w:pPr>
          </w:p>
          <w:p w14:paraId="4ED0A9E9" w14:textId="77777777" w:rsidR="005025BE" w:rsidRDefault="005025BE" w:rsidP="008C4192">
            <w:pPr>
              <w:jc w:val="both"/>
              <w:rPr>
                <w:rFonts w:ascii="Arial" w:hAnsi="Arial" w:cs="Arial"/>
                <w:color w:val="000000"/>
                <w:sz w:val="24"/>
                <w:szCs w:val="24"/>
              </w:rPr>
            </w:pPr>
            <w:r w:rsidRPr="00177BD3">
              <w:rPr>
                <w:rFonts w:ascii="Arial" w:hAnsi="Arial" w:cs="Arial"/>
                <w:b/>
                <w:bCs/>
                <w:color w:val="000000"/>
                <w:sz w:val="24"/>
                <w:szCs w:val="24"/>
              </w:rPr>
              <w:t>II. C</w:t>
            </w:r>
            <w:r w:rsidRPr="004D6578">
              <w:rPr>
                <w:rFonts w:ascii="Arial" w:hAnsi="Arial" w:cs="Arial"/>
                <w:b/>
                <w:color w:val="000000"/>
                <w:lang w:bidi="en-US"/>
              </w:rPr>
              <w:t>uando la o las víctimas de robo fueran adultos mayores o personas vulnerables en razón de alguna discapacidad cuya situación los coloque en un estado de indefensión</w:t>
            </w:r>
          </w:p>
          <w:p w14:paraId="361332B3" w14:textId="77777777" w:rsidR="005025BE" w:rsidRDefault="005025BE" w:rsidP="008C4192">
            <w:pPr>
              <w:jc w:val="both"/>
              <w:rPr>
                <w:rFonts w:ascii="Arial" w:hAnsi="Arial" w:cs="Arial"/>
                <w:color w:val="000000"/>
                <w:sz w:val="24"/>
                <w:szCs w:val="24"/>
              </w:rPr>
            </w:pPr>
          </w:p>
          <w:p w14:paraId="198CDBD0" w14:textId="77777777" w:rsidR="005025BE" w:rsidRDefault="005025BE" w:rsidP="008C4192">
            <w:pPr>
              <w:jc w:val="both"/>
              <w:rPr>
                <w:rFonts w:ascii="Arial" w:hAnsi="Arial" w:cs="Arial"/>
                <w:color w:val="000000"/>
                <w:sz w:val="24"/>
                <w:szCs w:val="24"/>
              </w:rPr>
            </w:pPr>
            <w:r>
              <w:rPr>
                <w:rFonts w:ascii="Arial" w:hAnsi="Arial" w:cs="Arial"/>
                <w:color w:val="000000"/>
                <w:sz w:val="24"/>
                <w:szCs w:val="24"/>
              </w:rPr>
              <w:t xml:space="preserve">III. </w:t>
            </w:r>
            <w:r w:rsidRPr="00177BD3">
              <w:rPr>
                <w:rFonts w:ascii="Arial" w:hAnsi="Arial" w:cs="Arial"/>
                <w:color w:val="000000"/>
                <w:sz w:val="24"/>
                <w:szCs w:val="24"/>
              </w:rPr>
              <w:t xml:space="preserve">Se cometa por medio de la violencia a las personas, sea física o moral, utilizándose arma de fuego u otro objeto de apariencia similar que produzca en la víctima coacción en su ánimo, o bien, empleándose arma blanca u otro instrumento punzo cortante o punzo penetrante. </w:t>
            </w:r>
          </w:p>
          <w:p w14:paraId="4BD98BC9" w14:textId="77777777" w:rsidR="005025BE" w:rsidRDefault="005025BE" w:rsidP="008C4192">
            <w:pPr>
              <w:jc w:val="both"/>
              <w:rPr>
                <w:rFonts w:ascii="Arial" w:hAnsi="Arial" w:cs="Arial"/>
                <w:color w:val="000000"/>
                <w:sz w:val="24"/>
                <w:szCs w:val="24"/>
              </w:rPr>
            </w:pPr>
          </w:p>
          <w:p w14:paraId="73D473F6"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I</w:t>
            </w:r>
            <w:r>
              <w:rPr>
                <w:rFonts w:ascii="Arial" w:hAnsi="Arial" w:cs="Arial"/>
                <w:color w:val="000000"/>
                <w:sz w:val="24"/>
                <w:szCs w:val="24"/>
              </w:rPr>
              <w:t>V</w:t>
            </w:r>
            <w:r w:rsidRPr="00177BD3">
              <w:rPr>
                <w:rFonts w:ascii="Arial" w:hAnsi="Arial" w:cs="Arial"/>
                <w:color w:val="000000"/>
                <w:sz w:val="24"/>
                <w:szCs w:val="24"/>
              </w:rPr>
              <w:t xml:space="preserve">. Recaiga sobre vehículos automotores. </w:t>
            </w:r>
          </w:p>
          <w:p w14:paraId="38718B52" w14:textId="77777777" w:rsidR="005025BE" w:rsidRDefault="005025BE" w:rsidP="008C4192">
            <w:pPr>
              <w:jc w:val="both"/>
              <w:rPr>
                <w:rFonts w:ascii="Arial" w:hAnsi="Arial" w:cs="Arial"/>
                <w:color w:val="000000"/>
                <w:sz w:val="24"/>
                <w:szCs w:val="24"/>
              </w:rPr>
            </w:pPr>
          </w:p>
          <w:p w14:paraId="76FA9271"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 xml:space="preserve">V. Recaiga sobre equipo o instrumentos destinados al aprovechamiento agrícola, forestal o frutícola, cometido en huerta, parcela, heredad, sembradío, invernadero o en cualquier otro lugar, dentro del inmueble en que se realice la actividad agrícola, forestal o frutícola. </w:t>
            </w:r>
          </w:p>
          <w:p w14:paraId="05D0E819" w14:textId="77777777" w:rsidR="005025BE" w:rsidRDefault="005025BE" w:rsidP="008C4192">
            <w:pPr>
              <w:jc w:val="both"/>
              <w:rPr>
                <w:rFonts w:ascii="Arial" w:hAnsi="Arial" w:cs="Arial"/>
                <w:color w:val="000000"/>
                <w:sz w:val="24"/>
                <w:szCs w:val="24"/>
              </w:rPr>
            </w:pPr>
          </w:p>
          <w:p w14:paraId="3A64C20D"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lastRenderedPageBreak/>
              <w:t>V</w:t>
            </w:r>
            <w:r>
              <w:rPr>
                <w:rFonts w:ascii="Arial" w:hAnsi="Arial" w:cs="Arial"/>
                <w:color w:val="000000"/>
                <w:sz w:val="24"/>
                <w:szCs w:val="24"/>
              </w:rPr>
              <w:t>I</w:t>
            </w:r>
            <w:r w:rsidRPr="00177BD3">
              <w:rPr>
                <w:rFonts w:ascii="Arial" w:hAnsi="Arial" w:cs="Arial"/>
                <w:color w:val="000000"/>
                <w:sz w:val="24"/>
                <w:szCs w:val="24"/>
              </w:rPr>
              <w:t xml:space="preserve">. Recaiga sobre bienes de instituciones educativas o culturales. </w:t>
            </w:r>
          </w:p>
          <w:p w14:paraId="467544B0" w14:textId="77777777" w:rsidR="005025BE" w:rsidRDefault="005025BE" w:rsidP="008C4192">
            <w:pPr>
              <w:jc w:val="both"/>
              <w:rPr>
                <w:rFonts w:ascii="Arial" w:hAnsi="Arial" w:cs="Arial"/>
                <w:color w:val="000000"/>
                <w:sz w:val="24"/>
                <w:szCs w:val="24"/>
              </w:rPr>
            </w:pPr>
          </w:p>
          <w:p w14:paraId="1BD8F738" w14:textId="77777777" w:rsidR="005025BE" w:rsidRDefault="005025BE" w:rsidP="008C4192">
            <w:pPr>
              <w:jc w:val="both"/>
              <w:rPr>
                <w:rFonts w:ascii="Arial" w:hAnsi="Arial" w:cs="Arial"/>
                <w:color w:val="000000"/>
                <w:sz w:val="24"/>
                <w:szCs w:val="24"/>
              </w:rPr>
            </w:pPr>
            <w:r w:rsidRPr="00177BD3">
              <w:rPr>
                <w:rFonts w:ascii="Arial" w:hAnsi="Arial" w:cs="Arial"/>
                <w:color w:val="000000"/>
                <w:sz w:val="24"/>
                <w:szCs w:val="24"/>
              </w:rPr>
              <w:t>VI</w:t>
            </w:r>
            <w:r>
              <w:rPr>
                <w:rFonts w:ascii="Arial" w:hAnsi="Arial" w:cs="Arial"/>
                <w:color w:val="000000"/>
                <w:sz w:val="24"/>
                <w:szCs w:val="24"/>
              </w:rPr>
              <w:t>I</w:t>
            </w:r>
            <w:r w:rsidRPr="00177BD3">
              <w:rPr>
                <w:rFonts w:ascii="Arial" w:hAnsi="Arial" w:cs="Arial"/>
                <w:color w:val="000000"/>
                <w:sz w:val="24"/>
                <w:szCs w:val="24"/>
              </w:rPr>
              <w:t>. Recaiga sobre armamento, equipo táctico, uniforme, equipo de comunicación o identificación personal, perteneciente o bajo el resguardo de las instituciones de seguridad pública. VII. Recaiga sobre bienes históricos o artísticos de interés local.</w:t>
            </w:r>
          </w:p>
          <w:p w14:paraId="6D90ECAB" w14:textId="77777777" w:rsidR="005025BE" w:rsidRPr="004D6578" w:rsidRDefault="005025BE" w:rsidP="008C4192">
            <w:pPr>
              <w:jc w:val="both"/>
              <w:rPr>
                <w:rFonts w:ascii="Arial" w:hAnsi="Arial" w:cs="Arial"/>
                <w:b/>
                <w:bCs/>
                <w:color w:val="000000"/>
                <w:sz w:val="24"/>
                <w:szCs w:val="24"/>
                <w:highlight w:val="yellow"/>
              </w:rPr>
            </w:pPr>
          </w:p>
        </w:tc>
      </w:tr>
      <w:tr w:rsidR="005025BE" w:rsidRPr="004D6578" w14:paraId="46A89B28" w14:textId="77777777" w:rsidTr="008C4192">
        <w:tc>
          <w:tcPr>
            <w:tcW w:w="4414" w:type="dxa"/>
          </w:tcPr>
          <w:p w14:paraId="49C1D21C" w14:textId="77777777" w:rsidR="005025BE" w:rsidRPr="004D6578" w:rsidRDefault="005025BE" w:rsidP="008C4192">
            <w:pPr>
              <w:ind w:left="22"/>
              <w:jc w:val="both"/>
              <w:rPr>
                <w:rFonts w:ascii="Arial" w:hAnsi="Arial" w:cs="Arial"/>
                <w:b/>
                <w:bCs/>
                <w:color w:val="000000"/>
                <w:sz w:val="24"/>
                <w:szCs w:val="24"/>
              </w:rPr>
            </w:pPr>
            <w:r w:rsidRPr="004D6578">
              <w:rPr>
                <w:rFonts w:ascii="Arial" w:hAnsi="Arial" w:cs="Arial"/>
                <w:b/>
                <w:bCs/>
                <w:color w:val="000000"/>
                <w:sz w:val="24"/>
                <w:szCs w:val="24"/>
              </w:rPr>
              <w:lastRenderedPageBreak/>
              <w:t>Artículo 232.</w:t>
            </w:r>
          </w:p>
          <w:p w14:paraId="2BA65F9A" w14:textId="77777777" w:rsidR="005025BE" w:rsidRPr="004D6578" w:rsidRDefault="005025BE" w:rsidP="008C4192">
            <w:pPr>
              <w:ind w:left="22"/>
              <w:jc w:val="both"/>
              <w:rPr>
                <w:rFonts w:ascii="Arial" w:hAnsi="Arial" w:cs="Arial"/>
                <w:color w:val="000000"/>
                <w:sz w:val="24"/>
                <w:szCs w:val="24"/>
                <w:lang w:eastAsia="es-MX"/>
              </w:rPr>
            </w:pPr>
            <w:r w:rsidRPr="004D6578">
              <w:rPr>
                <w:rFonts w:ascii="Arial" w:hAnsi="Arial" w:cs="Arial"/>
                <w:color w:val="000000"/>
                <w:sz w:val="24"/>
                <w:szCs w:val="24"/>
                <w:lang w:eastAsia="es-MX"/>
              </w:rPr>
              <w:t xml:space="preserve">Se aplicarán de seis meses a cinco años de prisión y multa de cincuenta a quinientas veces el </w:t>
            </w:r>
            <w:r w:rsidRPr="004D6578">
              <w:rPr>
                <w:rFonts w:ascii="Arial" w:hAnsi="Arial" w:cs="Arial"/>
                <w:bCs/>
                <w:color w:val="000000"/>
                <w:sz w:val="24"/>
                <w:szCs w:val="24"/>
                <w:lang w:eastAsia="es-MX"/>
              </w:rPr>
              <w:t>valor diario de la Unidad de Medida y Actualización</w:t>
            </w:r>
            <w:r w:rsidRPr="004D6578">
              <w:rPr>
                <w:rFonts w:ascii="Arial" w:hAnsi="Arial" w:cs="Arial"/>
                <w:color w:val="000000"/>
                <w:sz w:val="24"/>
                <w:szCs w:val="24"/>
                <w:lang w:eastAsia="es-MX"/>
              </w:rPr>
              <w:t xml:space="preserve">, a </w:t>
            </w:r>
            <w:proofErr w:type="gramStart"/>
            <w:r w:rsidRPr="004D6578">
              <w:rPr>
                <w:rFonts w:ascii="Arial" w:hAnsi="Arial" w:cs="Arial"/>
                <w:color w:val="000000"/>
                <w:sz w:val="24"/>
                <w:szCs w:val="24"/>
                <w:lang w:eastAsia="es-MX"/>
              </w:rPr>
              <w:t>quien</w:t>
            </w:r>
            <w:proofErr w:type="gramEnd"/>
            <w:r w:rsidRPr="004D6578">
              <w:rPr>
                <w:rFonts w:ascii="Arial" w:hAnsi="Arial" w:cs="Arial"/>
                <w:color w:val="000000"/>
                <w:sz w:val="24"/>
                <w:szCs w:val="24"/>
                <w:lang w:eastAsia="es-MX"/>
              </w:rPr>
              <w:t xml:space="preserve"> por medio de la violencia sobre las personas, o sin el consentimiento de quien legalmente pueda otorgarlo o por engaño:</w:t>
            </w:r>
          </w:p>
          <w:p w14:paraId="28AE7236" w14:textId="77777777" w:rsidR="005025BE" w:rsidRPr="004D6578" w:rsidRDefault="005025BE" w:rsidP="008C4192">
            <w:pPr>
              <w:ind w:left="22"/>
              <w:jc w:val="both"/>
              <w:rPr>
                <w:rFonts w:ascii="Arial" w:hAnsi="Arial" w:cs="Arial"/>
                <w:color w:val="000000"/>
                <w:sz w:val="24"/>
                <w:szCs w:val="24"/>
              </w:rPr>
            </w:pPr>
          </w:p>
          <w:p w14:paraId="47603E3C" w14:textId="77777777" w:rsidR="005025BE" w:rsidRPr="004D6578" w:rsidRDefault="005025BE" w:rsidP="008C4192">
            <w:pPr>
              <w:ind w:left="22"/>
              <w:jc w:val="both"/>
              <w:rPr>
                <w:rFonts w:ascii="Arial" w:hAnsi="Arial" w:cs="Arial"/>
                <w:color w:val="000000"/>
                <w:sz w:val="24"/>
                <w:szCs w:val="24"/>
              </w:rPr>
            </w:pPr>
            <w:r w:rsidRPr="004D6578">
              <w:rPr>
                <w:rFonts w:ascii="Arial" w:hAnsi="Arial" w:cs="Arial"/>
                <w:color w:val="000000"/>
                <w:sz w:val="24"/>
                <w:szCs w:val="24"/>
              </w:rPr>
              <w:t xml:space="preserve">I. Se posesione materialmente de un inmueble ajeno o haga uso de éste o de un derecho real que no le pertenece. </w:t>
            </w:r>
          </w:p>
          <w:p w14:paraId="52405B9D" w14:textId="77777777" w:rsidR="005025BE" w:rsidRPr="004D6578" w:rsidRDefault="005025BE" w:rsidP="008C4192">
            <w:pPr>
              <w:ind w:left="22"/>
              <w:jc w:val="both"/>
              <w:rPr>
                <w:rFonts w:ascii="Arial" w:hAnsi="Arial" w:cs="Arial"/>
                <w:color w:val="000000"/>
                <w:sz w:val="24"/>
                <w:szCs w:val="24"/>
              </w:rPr>
            </w:pPr>
          </w:p>
          <w:p w14:paraId="0A076B62" w14:textId="77777777" w:rsidR="005025BE" w:rsidRPr="004D6578" w:rsidRDefault="005025BE" w:rsidP="008C4192">
            <w:pPr>
              <w:ind w:left="22"/>
              <w:jc w:val="both"/>
              <w:rPr>
                <w:rFonts w:ascii="Arial" w:hAnsi="Arial" w:cs="Arial"/>
                <w:color w:val="000000"/>
                <w:sz w:val="24"/>
                <w:szCs w:val="24"/>
              </w:rPr>
            </w:pPr>
            <w:r w:rsidRPr="004D6578">
              <w:rPr>
                <w:rFonts w:ascii="Arial" w:hAnsi="Arial" w:cs="Arial"/>
                <w:color w:val="000000"/>
                <w:sz w:val="24"/>
                <w:szCs w:val="24"/>
              </w:rPr>
              <w:t xml:space="preserve">Il. Se posesione materialmente de un inmueble de su propiedad, en los casos en que no pueda disponer o usar de éste, por hallarse en poder de otra persona por una causa legítima o ejerza actos de dominio que lesionen derechos del ocupante. </w:t>
            </w:r>
          </w:p>
          <w:p w14:paraId="59AF3DCE" w14:textId="77777777" w:rsidR="005025BE" w:rsidRPr="004D6578" w:rsidRDefault="005025BE" w:rsidP="008C4192">
            <w:pPr>
              <w:ind w:left="22"/>
              <w:jc w:val="both"/>
              <w:rPr>
                <w:rFonts w:ascii="Arial" w:hAnsi="Arial" w:cs="Arial"/>
                <w:color w:val="000000"/>
                <w:sz w:val="24"/>
                <w:szCs w:val="24"/>
              </w:rPr>
            </w:pPr>
          </w:p>
          <w:p w14:paraId="32E2F24F" w14:textId="77777777" w:rsidR="005025BE" w:rsidRPr="004D6578" w:rsidRDefault="005025BE" w:rsidP="008C4192">
            <w:pPr>
              <w:ind w:left="22"/>
              <w:jc w:val="both"/>
              <w:rPr>
                <w:rFonts w:ascii="Arial" w:hAnsi="Arial" w:cs="Arial"/>
                <w:color w:val="000000"/>
                <w:sz w:val="24"/>
                <w:szCs w:val="24"/>
              </w:rPr>
            </w:pPr>
          </w:p>
          <w:p w14:paraId="47769ECF" w14:textId="77777777" w:rsidR="005025BE" w:rsidRPr="004D6578" w:rsidRDefault="005025BE" w:rsidP="008C4192">
            <w:pPr>
              <w:ind w:left="22"/>
              <w:jc w:val="both"/>
              <w:rPr>
                <w:rFonts w:ascii="Arial" w:hAnsi="Arial" w:cs="Arial"/>
                <w:color w:val="000000"/>
                <w:sz w:val="24"/>
                <w:szCs w:val="24"/>
              </w:rPr>
            </w:pPr>
          </w:p>
          <w:p w14:paraId="2CB74A6F" w14:textId="77777777" w:rsidR="005025BE" w:rsidRPr="004D6578" w:rsidRDefault="005025BE" w:rsidP="008C4192">
            <w:pPr>
              <w:ind w:left="22"/>
              <w:jc w:val="both"/>
              <w:rPr>
                <w:rFonts w:ascii="Arial" w:hAnsi="Arial" w:cs="Arial"/>
                <w:color w:val="000000"/>
                <w:sz w:val="24"/>
                <w:szCs w:val="24"/>
              </w:rPr>
            </w:pPr>
          </w:p>
          <w:p w14:paraId="0EAF58FF" w14:textId="77777777" w:rsidR="005025BE" w:rsidRPr="004D6578" w:rsidRDefault="005025BE" w:rsidP="008C4192">
            <w:pPr>
              <w:ind w:left="22"/>
              <w:jc w:val="both"/>
              <w:rPr>
                <w:rFonts w:ascii="Arial" w:hAnsi="Arial" w:cs="Arial"/>
                <w:color w:val="000000"/>
                <w:sz w:val="24"/>
                <w:szCs w:val="24"/>
              </w:rPr>
            </w:pPr>
          </w:p>
          <w:p w14:paraId="77F5EBDA" w14:textId="77777777" w:rsidR="005025BE" w:rsidRPr="004D6578" w:rsidRDefault="005025BE" w:rsidP="008C4192">
            <w:pPr>
              <w:ind w:left="22"/>
              <w:jc w:val="both"/>
              <w:rPr>
                <w:rFonts w:ascii="Arial" w:hAnsi="Arial" w:cs="Arial"/>
                <w:color w:val="000000"/>
                <w:sz w:val="24"/>
                <w:szCs w:val="24"/>
              </w:rPr>
            </w:pPr>
          </w:p>
          <w:p w14:paraId="3065F365" w14:textId="77777777" w:rsidR="005025BE" w:rsidRPr="004D6578" w:rsidRDefault="005025BE" w:rsidP="008C4192">
            <w:pPr>
              <w:ind w:left="22"/>
              <w:jc w:val="both"/>
              <w:rPr>
                <w:rFonts w:ascii="Arial" w:hAnsi="Arial" w:cs="Arial"/>
                <w:color w:val="000000"/>
                <w:sz w:val="24"/>
                <w:szCs w:val="24"/>
              </w:rPr>
            </w:pPr>
          </w:p>
          <w:p w14:paraId="5237446E" w14:textId="77777777" w:rsidR="005025BE" w:rsidRPr="004D6578" w:rsidRDefault="005025BE" w:rsidP="008C4192">
            <w:pPr>
              <w:ind w:left="22"/>
              <w:jc w:val="both"/>
              <w:rPr>
                <w:rFonts w:ascii="Arial" w:hAnsi="Arial" w:cs="Arial"/>
                <w:color w:val="000000"/>
                <w:sz w:val="24"/>
                <w:szCs w:val="24"/>
              </w:rPr>
            </w:pPr>
          </w:p>
          <w:p w14:paraId="2D490887" w14:textId="77777777" w:rsidR="005025BE" w:rsidRPr="004D6578" w:rsidRDefault="005025BE" w:rsidP="008C4192">
            <w:pPr>
              <w:ind w:left="22"/>
              <w:jc w:val="both"/>
              <w:rPr>
                <w:rFonts w:ascii="Arial" w:hAnsi="Arial" w:cs="Arial"/>
                <w:color w:val="000000"/>
                <w:sz w:val="24"/>
                <w:szCs w:val="24"/>
              </w:rPr>
            </w:pPr>
            <w:proofErr w:type="spellStart"/>
            <w:r w:rsidRPr="004D6578">
              <w:rPr>
                <w:rFonts w:ascii="Arial" w:hAnsi="Arial" w:cs="Arial"/>
                <w:color w:val="000000"/>
                <w:sz w:val="24"/>
                <w:szCs w:val="24"/>
              </w:rPr>
              <w:t>lIl</w:t>
            </w:r>
            <w:proofErr w:type="spellEnd"/>
            <w:r w:rsidRPr="004D6578">
              <w:rPr>
                <w:rFonts w:ascii="Arial" w:hAnsi="Arial" w:cs="Arial"/>
                <w:color w:val="000000"/>
                <w:sz w:val="24"/>
                <w:szCs w:val="24"/>
              </w:rPr>
              <w:t xml:space="preserve">. Distrajera o desviara en perjuicio de alguien el curso de aguas para usarlas en su provecho o en el de otro. </w:t>
            </w:r>
          </w:p>
        </w:tc>
        <w:tc>
          <w:tcPr>
            <w:tcW w:w="4370" w:type="dxa"/>
          </w:tcPr>
          <w:p w14:paraId="65D8F157" w14:textId="77777777" w:rsidR="005025BE" w:rsidRPr="004D6578" w:rsidRDefault="005025BE" w:rsidP="008C4192">
            <w:pPr>
              <w:jc w:val="both"/>
              <w:rPr>
                <w:rFonts w:ascii="Arial" w:hAnsi="Arial" w:cs="Arial"/>
                <w:b/>
                <w:bCs/>
                <w:color w:val="000000"/>
                <w:sz w:val="24"/>
                <w:szCs w:val="24"/>
              </w:rPr>
            </w:pPr>
            <w:r w:rsidRPr="004D6578">
              <w:rPr>
                <w:rFonts w:ascii="Arial" w:hAnsi="Arial" w:cs="Arial"/>
                <w:b/>
                <w:bCs/>
                <w:color w:val="000000"/>
                <w:sz w:val="24"/>
                <w:szCs w:val="24"/>
              </w:rPr>
              <w:t>Artículo 232.</w:t>
            </w:r>
          </w:p>
          <w:p w14:paraId="4EAF8FB0" w14:textId="77777777" w:rsidR="005025BE" w:rsidRPr="004D6578" w:rsidRDefault="005025BE" w:rsidP="008C4192">
            <w:pPr>
              <w:jc w:val="both"/>
              <w:rPr>
                <w:rFonts w:ascii="Arial" w:hAnsi="Arial" w:cs="Arial"/>
                <w:color w:val="000000"/>
                <w:sz w:val="24"/>
                <w:szCs w:val="24"/>
                <w:lang w:eastAsia="es-MX"/>
              </w:rPr>
            </w:pPr>
            <w:r w:rsidRPr="004D6578">
              <w:rPr>
                <w:rFonts w:ascii="Arial" w:hAnsi="Arial" w:cs="Arial"/>
                <w:color w:val="000000"/>
                <w:sz w:val="24"/>
                <w:szCs w:val="24"/>
                <w:lang w:eastAsia="es-MX"/>
              </w:rPr>
              <w:t xml:space="preserve">Se aplicarán de seis meses a cinco años de prisión y multa de cincuenta a quinientas veces el </w:t>
            </w:r>
            <w:r w:rsidRPr="004D6578">
              <w:rPr>
                <w:rFonts w:ascii="Arial" w:hAnsi="Arial" w:cs="Arial"/>
                <w:bCs/>
                <w:color w:val="000000"/>
                <w:sz w:val="24"/>
                <w:szCs w:val="24"/>
                <w:lang w:eastAsia="es-MX"/>
              </w:rPr>
              <w:t>valor diario de la Unidad de Medida y Actualización</w:t>
            </w:r>
            <w:r w:rsidRPr="004D6578">
              <w:rPr>
                <w:rFonts w:ascii="Arial" w:hAnsi="Arial" w:cs="Arial"/>
                <w:color w:val="000000"/>
                <w:sz w:val="24"/>
                <w:szCs w:val="24"/>
                <w:lang w:eastAsia="es-MX"/>
              </w:rPr>
              <w:t xml:space="preserve">, a </w:t>
            </w:r>
            <w:proofErr w:type="gramStart"/>
            <w:r w:rsidRPr="004D6578">
              <w:rPr>
                <w:rFonts w:ascii="Arial" w:hAnsi="Arial" w:cs="Arial"/>
                <w:color w:val="000000"/>
                <w:sz w:val="24"/>
                <w:szCs w:val="24"/>
                <w:lang w:eastAsia="es-MX"/>
              </w:rPr>
              <w:t>quien</w:t>
            </w:r>
            <w:proofErr w:type="gramEnd"/>
            <w:r w:rsidRPr="004D6578">
              <w:rPr>
                <w:rFonts w:ascii="Arial" w:hAnsi="Arial" w:cs="Arial"/>
                <w:color w:val="000000"/>
                <w:sz w:val="24"/>
                <w:szCs w:val="24"/>
                <w:lang w:eastAsia="es-MX"/>
              </w:rPr>
              <w:t xml:space="preserve"> por medio de la violencia sobre las personas, o sin el consentimiento de quien legalmente pueda otorgarlo o por engaño:</w:t>
            </w:r>
          </w:p>
          <w:p w14:paraId="40284128" w14:textId="77777777" w:rsidR="005025BE" w:rsidRPr="004D6578" w:rsidRDefault="005025BE" w:rsidP="008C4192">
            <w:pPr>
              <w:jc w:val="both"/>
              <w:rPr>
                <w:rFonts w:ascii="Arial" w:hAnsi="Arial" w:cs="Arial"/>
                <w:color w:val="000000"/>
                <w:sz w:val="24"/>
                <w:szCs w:val="24"/>
                <w:lang w:eastAsia="es-MX"/>
              </w:rPr>
            </w:pPr>
          </w:p>
          <w:p w14:paraId="63587CC9" w14:textId="77777777" w:rsidR="005025BE" w:rsidRPr="004D6578" w:rsidRDefault="005025BE" w:rsidP="008C4192">
            <w:pPr>
              <w:jc w:val="both"/>
              <w:rPr>
                <w:rFonts w:ascii="Arial" w:hAnsi="Arial" w:cs="Arial"/>
                <w:color w:val="000000"/>
                <w:sz w:val="24"/>
                <w:szCs w:val="24"/>
              </w:rPr>
            </w:pPr>
            <w:r w:rsidRPr="004D6578">
              <w:rPr>
                <w:rFonts w:ascii="Arial" w:hAnsi="Arial" w:cs="Arial"/>
                <w:color w:val="000000"/>
                <w:sz w:val="24"/>
                <w:szCs w:val="24"/>
              </w:rPr>
              <w:t xml:space="preserve">I. Se posesione materialmente de un inmueble ajeno o haga uso de éste o de un derecho real que no le pertenece. </w:t>
            </w:r>
          </w:p>
          <w:p w14:paraId="54B82261" w14:textId="77777777" w:rsidR="005025BE" w:rsidRPr="004D6578" w:rsidRDefault="005025BE" w:rsidP="008C4192">
            <w:pPr>
              <w:jc w:val="both"/>
              <w:rPr>
                <w:rFonts w:ascii="Arial" w:hAnsi="Arial" w:cs="Arial"/>
                <w:color w:val="000000"/>
                <w:sz w:val="24"/>
                <w:szCs w:val="24"/>
              </w:rPr>
            </w:pPr>
          </w:p>
          <w:p w14:paraId="370BCAA4" w14:textId="77777777" w:rsidR="005025BE" w:rsidRPr="004D6578" w:rsidRDefault="005025BE" w:rsidP="008C4192">
            <w:pPr>
              <w:jc w:val="both"/>
              <w:rPr>
                <w:rFonts w:ascii="Arial" w:hAnsi="Arial" w:cs="Arial"/>
                <w:color w:val="000000"/>
                <w:sz w:val="24"/>
                <w:szCs w:val="24"/>
              </w:rPr>
            </w:pPr>
            <w:r w:rsidRPr="004D6578">
              <w:rPr>
                <w:rFonts w:ascii="Arial" w:hAnsi="Arial" w:cs="Arial"/>
                <w:color w:val="000000"/>
                <w:sz w:val="24"/>
                <w:szCs w:val="24"/>
              </w:rPr>
              <w:t>Il. Se posesione materialmente de un inmueble de su propiedad, en los casos en que no pueda disponer o usar de éste, por hallarse en poder de otra persona por una causa legítima o ejerza actos de dominio que lesionen derechos del ocupante.</w:t>
            </w:r>
          </w:p>
          <w:p w14:paraId="5A69C287" w14:textId="77777777" w:rsidR="005025BE" w:rsidRPr="004D6578" w:rsidRDefault="005025BE" w:rsidP="008C4192">
            <w:pPr>
              <w:jc w:val="both"/>
              <w:rPr>
                <w:rFonts w:ascii="Arial" w:hAnsi="Arial" w:cs="Arial"/>
                <w:color w:val="000000"/>
                <w:sz w:val="24"/>
                <w:szCs w:val="24"/>
              </w:rPr>
            </w:pPr>
          </w:p>
          <w:p w14:paraId="2658A3CA" w14:textId="77777777" w:rsidR="005025BE" w:rsidRPr="004D6578" w:rsidRDefault="005025BE" w:rsidP="008C4192">
            <w:pPr>
              <w:jc w:val="both"/>
              <w:rPr>
                <w:rFonts w:ascii="Arial" w:hAnsi="Arial" w:cs="Arial"/>
                <w:b/>
                <w:bCs/>
                <w:color w:val="000000"/>
                <w:sz w:val="24"/>
                <w:szCs w:val="24"/>
              </w:rPr>
            </w:pPr>
            <w:r w:rsidRPr="004D6578">
              <w:rPr>
                <w:rFonts w:ascii="Arial" w:hAnsi="Arial" w:cs="Arial"/>
                <w:b/>
                <w:bCs/>
                <w:color w:val="000000"/>
                <w:sz w:val="24"/>
                <w:szCs w:val="24"/>
              </w:rPr>
              <w:t>III. Se posesione materialmente de un inmueble con arreglo a la ley, lo ocupe, se apodere y haga uso de él, sin contar con el derecho o consentimiento del legitimo poseedor, y</w:t>
            </w:r>
          </w:p>
          <w:p w14:paraId="319041B1" w14:textId="77777777" w:rsidR="005025BE" w:rsidRPr="004D6578" w:rsidRDefault="005025BE" w:rsidP="008C4192">
            <w:pPr>
              <w:jc w:val="both"/>
              <w:rPr>
                <w:rFonts w:ascii="Arial" w:hAnsi="Arial" w:cs="Arial"/>
                <w:color w:val="000000"/>
                <w:sz w:val="24"/>
                <w:szCs w:val="24"/>
                <w:highlight w:val="yellow"/>
              </w:rPr>
            </w:pPr>
          </w:p>
          <w:p w14:paraId="0634FDD1" w14:textId="77777777" w:rsidR="005025BE" w:rsidRDefault="005025BE" w:rsidP="008C4192">
            <w:pPr>
              <w:jc w:val="both"/>
              <w:rPr>
                <w:rFonts w:ascii="Arial" w:hAnsi="Arial" w:cs="Arial"/>
                <w:color w:val="000000"/>
                <w:sz w:val="24"/>
                <w:szCs w:val="24"/>
              </w:rPr>
            </w:pPr>
            <w:proofErr w:type="spellStart"/>
            <w:r w:rsidRPr="004D6578">
              <w:rPr>
                <w:rFonts w:ascii="Arial" w:hAnsi="Arial" w:cs="Arial"/>
                <w:color w:val="000000"/>
                <w:sz w:val="24"/>
                <w:szCs w:val="24"/>
              </w:rPr>
              <w:t>lV</w:t>
            </w:r>
            <w:proofErr w:type="spellEnd"/>
            <w:r w:rsidRPr="004D6578">
              <w:rPr>
                <w:rFonts w:ascii="Arial" w:hAnsi="Arial" w:cs="Arial"/>
                <w:color w:val="000000"/>
                <w:sz w:val="24"/>
                <w:szCs w:val="24"/>
              </w:rPr>
              <w:t>. Distrajera o desviara en perjuicio de alguien el curso de aguas para usarlas en su provecho o en el de otro.</w:t>
            </w:r>
          </w:p>
          <w:p w14:paraId="39F9FE96" w14:textId="77777777" w:rsidR="005025BE" w:rsidRPr="004D6578" w:rsidRDefault="005025BE" w:rsidP="008C4192">
            <w:pPr>
              <w:jc w:val="both"/>
              <w:rPr>
                <w:rFonts w:ascii="Arial" w:hAnsi="Arial" w:cs="Arial"/>
                <w:b/>
                <w:bCs/>
                <w:color w:val="000000"/>
                <w:sz w:val="24"/>
                <w:szCs w:val="24"/>
                <w:highlight w:val="yellow"/>
              </w:rPr>
            </w:pPr>
          </w:p>
        </w:tc>
      </w:tr>
      <w:tr w:rsidR="005025BE" w:rsidRPr="004D6578" w14:paraId="7F193041" w14:textId="77777777" w:rsidTr="008C4192">
        <w:tc>
          <w:tcPr>
            <w:tcW w:w="4414" w:type="dxa"/>
          </w:tcPr>
          <w:p w14:paraId="4D551F21" w14:textId="77777777" w:rsidR="005025BE" w:rsidRPr="004D6578" w:rsidRDefault="005025BE" w:rsidP="008C4192">
            <w:pPr>
              <w:jc w:val="both"/>
              <w:rPr>
                <w:rFonts w:ascii="Arial" w:hAnsi="Arial" w:cs="Arial"/>
                <w:b/>
                <w:bCs/>
                <w:color w:val="000000"/>
                <w:sz w:val="24"/>
                <w:szCs w:val="24"/>
              </w:rPr>
            </w:pPr>
            <w:r w:rsidRPr="004D6578">
              <w:rPr>
                <w:rFonts w:ascii="Arial" w:hAnsi="Arial" w:cs="Arial"/>
                <w:b/>
                <w:bCs/>
                <w:color w:val="000000"/>
                <w:sz w:val="24"/>
                <w:szCs w:val="24"/>
              </w:rPr>
              <w:t>Artículo 233.</w:t>
            </w:r>
          </w:p>
          <w:p w14:paraId="55980769" w14:textId="77777777" w:rsidR="005025BE" w:rsidRPr="004D6578" w:rsidRDefault="005025BE" w:rsidP="008C4192">
            <w:pPr>
              <w:jc w:val="both"/>
              <w:rPr>
                <w:rFonts w:ascii="Arial" w:hAnsi="Arial" w:cs="Arial"/>
                <w:bCs/>
                <w:color w:val="000000"/>
                <w:sz w:val="24"/>
                <w:szCs w:val="24"/>
              </w:rPr>
            </w:pPr>
            <w:r w:rsidRPr="004D6578">
              <w:rPr>
                <w:rFonts w:ascii="Arial" w:hAnsi="Arial" w:cs="Arial"/>
                <w:bCs/>
                <w:color w:val="000000"/>
                <w:sz w:val="24"/>
                <w:szCs w:val="24"/>
              </w:rPr>
              <w:lastRenderedPageBreak/>
              <w:t>Si el despojo se realiza por dos o más personas, además de las penas señaladas en el artículo anterior, la pena se aumentará de uno a seis años de prisión. A los autores intelectuales y a quienes dirijan la ejecución, además de las penas señaladas en el artículo anterior, se les aumentará de dos a siete años de prisión.</w:t>
            </w:r>
          </w:p>
          <w:p w14:paraId="4461197E" w14:textId="77777777" w:rsidR="005025BE" w:rsidRPr="004D6578" w:rsidRDefault="005025BE" w:rsidP="008C4192">
            <w:pPr>
              <w:jc w:val="both"/>
              <w:rPr>
                <w:rFonts w:ascii="Arial" w:hAnsi="Arial" w:cs="Arial"/>
                <w:bCs/>
                <w:color w:val="000000"/>
                <w:sz w:val="24"/>
                <w:szCs w:val="24"/>
              </w:rPr>
            </w:pPr>
          </w:p>
          <w:p w14:paraId="5C1BC226" w14:textId="77777777" w:rsidR="005025BE" w:rsidRPr="004D6578" w:rsidRDefault="005025BE" w:rsidP="008C4192">
            <w:pPr>
              <w:jc w:val="both"/>
              <w:rPr>
                <w:rFonts w:ascii="Arial" w:hAnsi="Arial" w:cs="Arial"/>
                <w:bCs/>
                <w:color w:val="000000"/>
                <w:sz w:val="24"/>
                <w:szCs w:val="24"/>
              </w:rPr>
            </w:pPr>
          </w:p>
          <w:p w14:paraId="2FF421AB" w14:textId="77777777" w:rsidR="005025BE" w:rsidRPr="004D6578" w:rsidRDefault="005025BE" w:rsidP="008C4192">
            <w:pPr>
              <w:jc w:val="both"/>
              <w:rPr>
                <w:rFonts w:ascii="Arial" w:hAnsi="Arial" w:cs="Arial"/>
                <w:bCs/>
                <w:color w:val="000000"/>
                <w:sz w:val="24"/>
                <w:szCs w:val="24"/>
              </w:rPr>
            </w:pPr>
          </w:p>
          <w:p w14:paraId="43BC6C3F" w14:textId="77777777" w:rsidR="005025BE" w:rsidRPr="004D6578" w:rsidRDefault="005025BE" w:rsidP="008C4192">
            <w:pPr>
              <w:jc w:val="both"/>
              <w:rPr>
                <w:rFonts w:ascii="Arial" w:hAnsi="Arial" w:cs="Arial"/>
                <w:bCs/>
                <w:color w:val="000000"/>
                <w:sz w:val="24"/>
                <w:szCs w:val="24"/>
              </w:rPr>
            </w:pPr>
          </w:p>
          <w:p w14:paraId="2E917F89" w14:textId="77777777" w:rsidR="005025BE" w:rsidRPr="004D6578" w:rsidRDefault="005025BE" w:rsidP="008C4192">
            <w:pPr>
              <w:ind w:left="22"/>
              <w:jc w:val="both"/>
              <w:rPr>
                <w:rFonts w:ascii="Arial" w:hAnsi="Arial" w:cs="Arial"/>
                <w:b/>
                <w:bCs/>
                <w:color w:val="000000"/>
                <w:sz w:val="24"/>
                <w:szCs w:val="24"/>
              </w:rPr>
            </w:pPr>
            <w:r w:rsidRPr="004D6578">
              <w:rPr>
                <w:rFonts w:ascii="Arial" w:hAnsi="Arial" w:cs="Arial"/>
                <w:bCs/>
                <w:color w:val="000000"/>
                <w:sz w:val="24"/>
                <w:szCs w:val="24"/>
              </w:rPr>
              <w:t>Si el despojo se realiza en contra de una persona en situación de vulnerabilidad, las penas a imponer se incrementarán en una tercera parte</w:t>
            </w:r>
          </w:p>
        </w:tc>
        <w:tc>
          <w:tcPr>
            <w:tcW w:w="4370" w:type="dxa"/>
          </w:tcPr>
          <w:p w14:paraId="1ED66BA9" w14:textId="77777777" w:rsidR="005025BE" w:rsidRPr="004D6578" w:rsidRDefault="005025BE" w:rsidP="008C4192">
            <w:pPr>
              <w:jc w:val="both"/>
              <w:rPr>
                <w:rFonts w:ascii="Arial" w:hAnsi="Arial" w:cs="Arial"/>
                <w:b/>
                <w:bCs/>
                <w:color w:val="000000"/>
                <w:sz w:val="24"/>
                <w:szCs w:val="24"/>
              </w:rPr>
            </w:pPr>
            <w:r w:rsidRPr="004D6578">
              <w:rPr>
                <w:rFonts w:ascii="Arial" w:hAnsi="Arial" w:cs="Arial"/>
                <w:b/>
                <w:bCs/>
                <w:color w:val="000000"/>
                <w:sz w:val="24"/>
                <w:szCs w:val="24"/>
              </w:rPr>
              <w:lastRenderedPageBreak/>
              <w:t>Artículo 233.</w:t>
            </w:r>
          </w:p>
          <w:p w14:paraId="22ECF169" w14:textId="77777777" w:rsidR="005025BE" w:rsidRPr="004D6578" w:rsidRDefault="005025BE" w:rsidP="008C4192">
            <w:pPr>
              <w:jc w:val="both"/>
              <w:rPr>
                <w:rFonts w:ascii="Arial" w:hAnsi="Arial" w:cs="Arial"/>
                <w:bCs/>
                <w:color w:val="000000"/>
                <w:sz w:val="24"/>
                <w:szCs w:val="24"/>
              </w:rPr>
            </w:pPr>
            <w:r w:rsidRPr="004D6578">
              <w:rPr>
                <w:rFonts w:ascii="Arial" w:hAnsi="Arial" w:cs="Arial"/>
                <w:bCs/>
                <w:color w:val="000000"/>
                <w:sz w:val="24"/>
                <w:szCs w:val="24"/>
              </w:rPr>
              <w:lastRenderedPageBreak/>
              <w:t xml:space="preserve">Si el despojo se realiza por dos o más personas, </w:t>
            </w:r>
            <w:r w:rsidRPr="004D6578">
              <w:rPr>
                <w:rFonts w:ascii="Arial" w:hAnsi="Arial" w:cs="Arial"/>
                <w:b/>
                <w:color w:val="000000"/>
                <w:sz w:val="24"/>
                <w:szCs w:val="24"/>
              </w:rPr>
              <w:t xml:space="preserve">o cuando por quienes resulten hijas o hijos realicen el despojo contra su padre o madre, </w:t>
            </w:r>
            <w:r w:rsidRPr="004D6578">
              <w:rPr>
                <w:rFonts w:ascii="Arial" w:hAnsi="Arial" w:cs="Arial"/>
                <w:bCs/>
                <w:color w:val="000000"/>
                <w:sz w:val="24"/>
                <w:szCs w:val="24"/>
              </w:rPr>
              <w:t>además de las penas señaladas en el artículo anterior, la pena se aumentará de uno a seis años de prisión. A los autores intelectuales y a quienes dirijan la ejecución, además de las penas señaladas en el artículo anterior, se les aumentará de dos a siete años de prisión.</w:t>
            </w:r>
          </w:p>
          <w:p w14:paraId="76F619C4" w14:textId="77777777" w:rsidR="005025BE" w:rsidRPr="004D6578" w:rsidRDefault="005025BE" w:rsidP="008C4192">
            <w:pPr>
              <w:jc w:val="both"/>
              <w:rPr>
                <w:rFonts w:ascii="Arial" w:hAnsi="Arial" w:cs="Arial"/>
                <w:bCs/>
                <w:color w:val="000000"/>
                <w:sz w:val="24"/>
                <w:szCs w:val="24"/>
              </w:rPr>
            </w:pPr>
          </w:p>
          <w:p w14:paraId="5A475F20" w14:textId="77777777" w:rsidR="005025BE" w:rsidRPr="004D6578" w:rsidRDefault="005025BE" w:rsidP="008C4192">
            <w:pPr>
              <w:jc w:val="both"/>
              <w:rPr>
                <w:rFonts w:ascii="Arial" w:hAnsi="Arial" w:cs="Arial"/>
                <w:b/>
                <w:bCs/>
                <w:color w:val="000000"/>
                <w:sz w:val="24"/>
                <w:szCs w:val="24"/>
              </w:rPr>
            </w:pPr>
            <w:r w:rsidRPr="004D6578">
              <w:rPr>
                <w:rFonts w:ascii="Arial" w:hAnsi="Arial" w:cs="Arial"/>
                <w:bCs/>
                <w:color w:val="000000"/>
                <w:sz w:val="24"/>
                <w:szCs w:val="24"/>
              </w:rPr>
              <w:t>Si el despojo se realiza en contra de una persona en situación de vulnerabilidad, las penas a imponer se incrementarán en una tercera parte.</w:t>
            </w:r>
          </w:p>
        </w:tc>
      </w:tr>
    </w:tbl>
    <w:p w14:paraId="045D2175" w14:textId="77777777" w:rsidR="005025BE" w:rsidRPr="004D6578" w:rsidRDefault="005025BE" w:rsidP="005025BE">
      <w:pPr>
        <w:jc w:val="both"/>
        <w:rPr>
          <w:rFonts w:ascii="Arial" w:hAnsi="Arial" w:cs="Arial"/>
          <w:b/>
          <w:bCs/>
          <w:color w:val="000000"/>
          <w:highlight w:val="yellow"/>
        </w:rPr>
      </w:pPr>
    </w:p>
    <w:p w14:paraId="03D93217" w14:textId="77777777" w:rsidR="005025BE" w:rsidRPr="004D6578" w:rsidRDefault="005025BE" w:rsidP="005025BE">
      <w:pPr>
        <w:jc w:val="both"/>
        <w:rPr>
          <w:rFonts w:ascii="Arial" w:hAnsi="Arial" w:cs="Arial"/>
        </w:rPr>
      </w:pPr>
      <w:r w:rsidRPr="004D6578">
        <w:rPr>
          <w:rFonts w:ascii="Arial" w:hAnsi="Arial" w:cs="Arial"/>
        </w:rPr>
        <w:t>Por lo anteriormente expuesto, fundado y motivado, someto a la consideración de esta Soberanía, la siguiente Iniciativa con Proyecto de:</w:t>
      </w:r>
    </w:p>
    <w:p w14:paraId="3E6352C1" w14:textId="77777777" w:rsidR="005025BE" w:rsidRPr="004D6578" w:rsidRDefault="005025BE" w:rsidP="005025BE">
      <w:pPr>
        <w:jc w:val="both"/>
        <w:rPr>
          <w:rFonts w:ascii="Arial" w:hAnsi="Arial" w:cs="Arial"/>
          <w:b/>
          <w:bCs/>
        </w:rPr>
      </w:pPr>
    </w:p>
    <w:p w14:paraId="036A8B03" w14:textId="77777777" w:rsidR="005025BE" w:rsidRPr="004D6578" w:rsidRDefault="005025BE" w:rsidP="005025BE">
      <w:pPr>
        <w:jc w:val="center"/>
        <w:rPr>
          <w:rFonts w:ascii="Arial" w:hAnsi="Arial" w:cs="Arial"/>
          <w:b/>
        </w:rPr>
      </w:pPr>
      <w:r w:rsidRPr="004D6578">
        <w:rPr>
          <w:rFonts w:ascii="Arial" w:hAnsi="Arial" w:cs="Arial"/>
          <w:b/>
          <w:bCs/>
        </w:rPr>
        <w:t>DECRETO POR EL QUE SE ADICIONAN Y REFORMAN DIVERSAS DISPOSICIONES AL CÓDIGO PENAL DEL ESTADO DE CHIHUAHUA EN MATERIA DE INCREMENTO DE PENAS POR ROBO Y DESPOJO DE PERTENCIAS A UN ADULTO MAYOR.</w:t>
      </w:r>
    </w:p>
    <w:p w14:paraId="29639DDA" w14:textId="77777777" w:rsidR="005025BE" w:rsidRPr="004D6578" w:rsidRDefault="005025BE" w:rsidP="005025BE">
      <w:pPr>
        <w:jc w:val="both"/>
        <w:rPr>
          <w:rFonts w:ascii="Arial" w:hAnsi="Arial" w:cs="Arial"/>
          <w:b/>
        </w:rPr>
      </w:pPr>
    </w:p>
    <w:p w14:paraId="6DAB6AAA" w14:textId="77777777" w:rsidR="005025BE" w:rsidRPr="004D6578" w:rsidRDefault="005025BE" w:rsidP="005025BE">
      <w:pPr>
        <w:jc w:val="both"/>
        <w:rPr>
          <w:rFonts w:ascii="Arial" w:hAnsi="Arial" w:cs="Arial"/>
          <w:bCs/>
        </w:rPr>
      </w:pPr>
      <w:r w:rsidRPr="004D6578">
        <w:rPr>
          <w:rFonts w:ascii="Arial" w:hAnsi="Arial" w:cs="Arial"/>
          <w:b/>
        </w:rPr>
        <w:t xml:space="preserve">Único. - </w:t>
      </w:r>
      <w:r w:rsidRPr="004D6578">
        <w:rPr>
          <w:rFonts w:ascii="Arial" w:hAnsi="Arial" w:cs="Arial"/>
          <w:bCs/>
        </w:rPr>
        <w:t xml:space="preserve">Se </w:t>
      </w:r>
      <w:r>
        <w:rPr>
          <w:rFonts w:ascii="Arial" w:hAnsi="Arial" w:cs="Arial"/>
          <w:b/>
          <w:u w:val="single"/>
        </w:rPr>
        <w:t>adicionan</w:t>
      </w:r>
      <w:r w:rsidRPr="004D6578">
        <w:rPr>
          <w:rFonts w:ascii="Arial" w:hAnsi="Arial" w:cs="Arial"/>
          <w:bCs/>
        </w:rPr>
        <w:t xml:space="preserve"> </w:t>
      </w:r>
      <w:r>
        <w:rPr>
          <w:rFonts w:ascii="Arial" w:hAnsi="Arial" w:cs="Arial"/>
          <w:bCs/>
        </w:rPr>
        <w:t>a</w:t>
      </w:r>
      <w:r w:rsidRPr="004D6578">
        <w:rPr>
          <w:rFonts w:ascii="Arial" w:hAnsi="Arial" w:cs="Arial"/>
          <w:bCs/>
        </w:rPr>
        <w:t>l artículo 2</w:t>
      </w:r>
      <w:r>
        <w:rPr>
          <w:rFonts w:ascii="Arial" w:hAnsi="Arial" w:cs="Arial"/>
          <w:bCs/>
        </w:rPr>
        <w:t xml:space="preserve">12 y al 232 las fracciones II y III respectivamente </w:t>
      </w:r>
      <w:r w:rsidRPr="004D6578">
        <w:rPr>
          <w:rFonts w:ascii="Arial" w:hAnsi="Arial" w:cs="Arial"/>
          <w:bCs/>
        </w:rPr>
        <w:t xml:space="preserve">recorriéndose en su orden subsecuente y se </w:t>
      </w:r>
      <w:r w:rsidRPr="004D6578">
        <w:rPr>
          <w:rFonts w:ascii="Arial" w:hAnsi="Arial" w:cs="Arial"/>
          <w:b/>
          <w:i/>
          <w:iCs/>
        </w:rPr>
        <w:t>reforma</w:t>
      </w:r>
      <w:r w:rsidRPr="004D6578">
        <w:rPr>
          <w:rFonts w:ascii="Arial" w:hAnsi="Arial" w:cs="Arial"/>
          <w:bCs/>
        </w:rPr>
        <w:t xml:space="preserve"> el primer párrafo del artículo 233 del Código Penal del Estado de Chihuahua, para quedar como sigue:</w:t>
      </w:r>
    </w:p>
    <w:p w14:paraId="6427FDFB" w14:textId="77777777" w:rsidR="005025BE" w:rsidRPr="004D6578" w:rsidRDefault="005025BE" w:rsidP="005025BE">
      <w:pPr>
        <w:jc w:val="both"/>
        <w:rPr>
          <w:rFonts w:ascii="Arial" w:hAnsi="Arial" w:cs="Arial"/>
          <w:b/>
          <w:bCs/>
          <w:color w:val="000000"/>
          <w:highlight w:val="yellow"/>
        </w:rPr>
      </w:pPr>
    </w:p>
    <w:p w14:paraId="6D477AB2" w14:textId="77777777" w:rsidR="005025BE" w:rsidRDefault="005025BE" w:rsidP="005025BE">
      <w:pPr>
        <w:jc w:val="both"/>
        <w:rPr>
          <w:rFonts w:ascii="Arial" w:hAnsi="Arial" w:cs="Arial"/>
          <w:color w:val="000000"/>
        </w:rPr>
      </w:pPr>
      <w:r w:rsidRPr="00177BD3">
        <w:rPr>
          <w:rFonts w:ascii="Arial" w:hAnsi="Arial" w:cs="Arial"/>
          <w:b/>
          <w:bCs/>
          <w:color w:val="000000"/>
        </w:rPr>
        <w:t xml:space="preserve">Artículo 212. </w:t>
      </w:r>
      <w:r w:rsidRPr="00177BD3">
        <w:rPr>
          <w:rFonts w:ascii="Arial" w:hAnsi="Arial" w:cs="Arial"/>
          <w:color w:val="000000"/>
        </w:rPr>
        <w:t xml:space="preserve">Además de las sanciones que correspondan conforme a los artículos anteriores, se aplicarán de dos a diez años de prisión, cuando el robo: </w:t>
      </w:r>
    </w:p>
    <w:p w14:paraId="6A3AE9CF" w14:textId="77777777" w:rsidR="005025BE" w:rsidRDefault="005025BE" w:rsidP="005025BE">
      <w:pPr>
        <w:jc w:val="both"/>
        <w:rPr>
          <w:rFonts w:ascii="Arial" w:hAnsi="Arial" w:cs="Arial"/>
          <w:color w:val="000000"/>
        </w:rPr>
      </w:pPr>
    </w:p>
    <w:p w14:paraId="7128A0CF" w14:textId="77777777" w:rsidR="005025BE" w:rsidRPr="00177BD3" w:rsidRDefault="005025BE" w:rsidP="005025BE">
      <w:pPr>
        <w:jc w:val="both"/>
        <w:rPr>
          <w:rFonts w:ascii="Arial" w:hAnsi="Arial" w:cs="Arial"/>
          <w:color w:val="000000"/>
        </w:rPr>
      </w:pPr>
      <w:r w:rsidRPr="00177BD3">
        <w:rPr>
          <w:rFonts w:ascii="Arial" w:hAnsi="Arial" w:cs="Arial"/>
          <w:color w:val="000000"/>
        </w:rPr>
        <w:t xml:space="preserve">I. </w:t>
      </w:r>
    </w:p>
    <w:p w14:paraId="3EAE13A5" w14:textId="77777777" w:rsidR="005025BE" w:rsidRDefault="005025BE" w:rsidP="005025BE">
      <w:pPr>
        <w:jc w:val="both"/>
        <w:rPr>
          <w:rFonts w:ascii="Arial" w:hAnsi="Arial" w:cs="Arial"/>
          <w:color w:val="000000"/>
        </w:rPr>
      </w:pPr>
      <w:r w:rsidRPr="00177BD3">
        <w:rPr>
          <w:rFonts w:ascii="Arial" w:hAnsi="Arial" w:cs="Arial"/>
          <w:b/>
          <w:bCs/>
          <w:color w:val="000000"/>
        </w:rPr>
        <w:t>II. C</w:t>
      </w:r>
      <w:r w:rsidRPr="004D6578">
        <w:rPr>
          <w:rFonts w:ascii="Arial" w:hAnsi="Arial" w:cs="Arial"/>
          <w:b/>
          <w:color w:val="000000"/>
          <w:lang w:bidi="en-US"/>
        </w:rPr>
        <w:t>uando la o las víctimas de robo fueran adultos mayores o personas vulnerables en razón de alguna discapacidad cuya situación los coloque en un estado de indefensión</w:t>
      </w:r>
    </w:p>
    <w:p w14:paraId="373470E4" w14:textId="77777777" w:rsidR="005025BE" w:rsidRDefault="005025BE" w:rsidP="005025BE">
      <w:pPr>
        <w:spacing w:after="160" w:line="278" w:lineRule="auto"/>
        <w:jc w:val="both"/>
        <w:rPr>
          <w:rFonts w:ascii="Arial" w:hAnsi="Arial" w:cs="Arial"/>
          <w:color w:val="000000"/>
        </w:rPr>
      </w:pPr>
      <w:r>
        <w:rPr>
          <w:rFonts w:ascii="Arial" w:hAnsi="Arial" w:cs="Arial"/>
          <w:color w:val="000000"/>
        </w:rPr>
        <w:t xml:space="preserve">III. al VII. </w:t>
      </w:r>
    </w:p>
    <w:p w14:paraId="71DBAD65" w14:textId="77777777" w:rsidR="005025BE" w:rsidRDefault="005025BE" w:rsidP="005025BE">
      <w:pPr>
        <w:jc w:val="both"/>
        <w:rPr>
          <w:rFonts w:ascii="Arial" w:hAnsi="Arial" w:cs="Arial"/>
          <w:b/>
          <w:color w:val="000000"/>
          <w:lang w:bidi="en-US"/>
        </w:rPr>
      </w:pPr>
    </w:p>
    <w:p w14:paraId="13980257" w14:textId="77777777" w:rsidR="005025BE" w:rsidRPr="004D6578" w:rsidRDefault="005025BE" w:rsidP="005025BE">
      <w:pPr>
        <w:jc w:val="both"/>
        <w:rPr>
          <w:rFonts w:ascii="Arial" w:hAnsi="Arial" w:cs="Arial"/>
          <w:b/>
          <w:bCs/>
          <w:color w:val="000000"/>
        </w:rPr>
      </w:pPr>
      <w:r w:rsidRPr="004D6578">
        <w:rPr>
          <w:rFonts w:ascii="Arial" w:hAnsi="Arial" w:cs="Arial"/>
          <w:b/>
          <w:bCs/>
          <w:color w:val="000000"/>
        </w:rPr>
        <w:t>Artículo 232.</w:t>
      </w:r>
    </w:p>
    <w:p w14:paraId="499E86D1" w14:textId="77777777" w:rsidR="005025BE" w:rsidRPr="004D6578" w:rsidRDefault="005025BE" w:rsidP="005025BE">
      <w:pPr>
        <w:jc w:val="both"/>
        <w:rPr>
          <w:rFonts w:ascii="Arial" w:hAnsi="Arial" w:cs="Arial"/>
          <w:color w:val="000000"/>
          <w:lang w:eastAsia="es-MX"/>
        </w:rPr>
      </w:pPr>
      <w:r w:rsidRPr="004D6578">
        <w:rPr>
          <w:rFonts w:ascii="Arial" w:hAnsi="Arial" w:cs="Arial"/>
          <w:color w:val="000000"/>
          <w:lang w:eastAsia="es-MX"/>
        </w:rPr>
        <w:t xml:space="preserve">Se aplicarán de seis meses a cinco años de prisión y multa de cincuenta a quinientas veces el </w:t>
      </w:r>
      <w:r w:rsidRPr="004D6578">
        <w:rPr>
          <w:rFonts w:ascii="Arial" w:hAnsi="Arial" w:cs="Arial"/>
          <w:bCs/>
          <w:color w:val="000000"/>
          <w:lang w:eastAsia="es-MX"/>
        </w:rPr>
        <w:t>valor diario de la Unidad de Medida y Actualización</w:t>
      </w:r>
      <w:r w:rsidRPr="004D6578">
        <w:rPr>
          <w:rFonts w:ascii="Arial" w:hAnsi="Arial" w:cs="Arial"/>
          <w:color w:val="000000"/>
          <w:lang w:eastAsia="es-MX"/>
        </w:rPr>
        <w:t xml:space="preserve">, a </w:t>
      </w:r>
      <w:proofErr w:type="gramStart"/>
      <w:r w:rsidRPr="004D6578">
        <w:rPr>
          <w:rFonts w:ascii="Arial" w:hAnsi="Arial" w:cs="Arial"/>
          <w:color w:val="000000"/>
          <w:lang w:eastAsia="es-MX"/>
        </w:rPr>
        <w:t>quien</w:t>
      </w:r>
      <w:proofErr w:type="gramEnd"/>
      <w:r w:rsidRPr="004D6578">
        <w:rPr>
          <w:rFonts w:ascii="Arial" w:hAnsi="Arial" w:cs="Arial"/>
          <w:color w:val="000000"/>
          <w:lang w:eastAsia="es-MX"/>
        </w:rPr>
        <w:t xml:space="preserve"> por medio de la violencia sobre las personas, o sin el consentimiento de quien legalmente pueda otorgarlo o por engaño:</w:t>
      </w:r>
    </w:p>
    <w:p w14:paraId="61A6D724" w14:textId="77777777" w:rsidR="005025BE" w:rsidRPr="004D6578" w:rsidRDefault="005025BE" w:rsidP="005025BE">
      <w:pPr>
        <w:jc w:val="both"/>
        <w:rPr>
          <w:rFonts w:ascii="Arial" w:hAnsi="Arial" w:cs="Arial"/>
          <w:color w:val="000000"/>
        </w:rPr>
      </w:pPr>
      <w:r w:rsidRPr="004D6578">
        <w:rPr>
          <w:rFonts w:ascii="Arial" w:hAnsi="Arial" w:cs="Arial"/>
          <w:color w:val="000000"/>
        </w:rPr>
        <w:lastRenderedPageBreak/>
        <w:t>I. a II. …</w:t>
      </w:r>
    </w:p>
    <w:p w14:paraId="58986A66" w14:textId="77777777" w:rsidR="005025BE" w:rsidRPr="004D6578" w:rsidRDefault="005025BE" w:rsidP="005025BE">
      <w:pPr>
        <w:jc w:val="both"/>
        <w:rPr>
          <w:rFonts w:ascii="Arial" w:hAnsi="Arial" w:cs="Arial"/>
          <w:b/>
          <w:bCs/>
          <w:color w:val="000000"/>
        </w:rPr>
      </w:pPr>
      <w:r w:rsidRPr="004D6578">
        <w:rPr>
          <w:rFonts w:ascii="Arial" w:hAnsi="Arial" w:cs="Arial"/>
          <w:b/>
          <w:bCs/>
          <w:color w:val="000000"/>
        </w:rPr>
        <w:t>III. Se posesione materialmente de un inmueble con arreglo a la ley, lo ocupe, se apodere y haga uso de él, sin contar con el derecho o consentimiento del legitimo poseedor, y</w:t>
      </w:r>
    </w:p>
    <w:p w14:paraId="6A36C197" w14:textId="77777777" w:rsidR="005025BE" w:rsidRDefault="005025BE" w:rsidP="005025BE">
      <w:pPr>
        <w:jc w:val="both"/>
        <w:rPr>
          <w:rFonts w:ascii="Arial" w:hAnsi="Arial" w:cs="Arial"/>
          <w:color w:val="000000"/>
        </w:rPr>
      </w:pPr>
      <w:proofErr w:type="spellStart"/>
      <w:r w:rsidRPr="004D6578">
        <w:rPr>
          <w:rFonts w:ascii="Arial" w:hAnsi="Arial" w:cs="Arial"/>
          <w:color w:val="000000"/>
        </w:rPr>
        <w:t>lV</w:t>
      </w:r>
      <w:proofErr w:type="spellEnd"/>
      <w:r w:rsidRPr="004D6578">
        <w:rPr>
          <w:rFonts w:ascii="Arial" w:hAnsi="Arial" w:cs="Arial"/>
          <w:color w:val="000000"/>
        </w:rPr>
        <w:t xml:space="preserve">. </w:t>
      </w:r>
      <w:r>
        <w:rPr>
          <w:rFonts w:ascii="Arial" w:hAnsi="Arial" w:cs="Arial"/>
          <w:color w:val="000000"/>
        </w:rPr>
        <w:t xml:space="preserve"> </w:t>
      </w:r>
    </w:p>
    <w:p w14:paraId="51ADA555" w14:textId="77777777" w:rsidR="005025BE" w:rsidRPr="004D6578" w:rsidRDefault="005025BE" w:rsidP="005025BE">
      <w:pPr>
        <w:jc w:val="both"/>
        <w:rPr>
          <w:rFonts w:ascii="Arial" w:hAnsi="Arial" w:cs="Arial"/>
          <w:b/>
          <w:bCs/>
          <w:color w:val="000000"/>
          <w:highlight w:val="yellow"/>
        </w:rPr>
      </w:pPr>
    </w:p>
    <w:p w14:paraId="0DAC81CD" w14:textId="77777777" w:rsidR="005025BE" w:rsidRPr="004D6578" w:rsidRDefault="005025BE" w:rsidP="005025BE">
      <w:pPr>
        <w:jc w:val="both"/>
        <w:rPr>
          <w:rFonts w:ascii="Arial" w:hAnsi="Arial" w:cs="Arial"/>
          <w:b/>
          <w:bCs/>
          <w:color w:val="000000"/>
        </w:rPr>
      </w:pPr>
      <w:r w:rsidRPr="004D6578">
        <w:rPr>
          <w:rFonts w:ascii="Arial" w:hAnsi="Arial" w:cs="Arial"/>
          <w:b/>
          <w:bCs/>
          <w:color w:val="000000"/>
        </w:rPr>
        <w:t>Artículo 233.</w:t>
      </w:r>
    </w:p>
    <w:p w14:paraId="2DFC59BC" w14:textId="77777777" w:rsidR="005025BE" w:rsidRPr="004D6578" w:rsidRDefault="005025BE" w:rsidP="005025BE">
      <w:pPr>
        <w:jc w:val="both"/>
        <w:rPr>
          <w:rFonts w:ascii="Arial" w:hAnsi="Arial" w:cs="Arial"/>
          <w:bCs/>
          <w:color w:val="000000"/>
        </w:rPr>
      </w:pPr>
      <w:r w:rsidRPr="004D6578">
        <w:rPr>
          <w:rFonts w:ascii="Arial" w:hAnsi="Arial" w:cs="Arial"/>
          <w:bCs/>
          <w:color w:val="000000"/>
        </w:rPr>
        <w:t xml:space="preserve">Si el despojo se realiza por dos o más personas, </w:t>
      </w:r>
      <w:r w:rsidRPr="004D6578">
        <w:rPr>
          <w:rFonts w:ascii="Arial" w:hAnsi="Arial" w:cs="Arial"/>
          <w:b/>
          <w:color w:val="000000"/>
        </w:rPr>
        <w:t xml:space="preserve">o cuando por quienes resulten hijas o hijos realicen el despojo contra su padre o madre, </w:t>
      </w:r>
      <w:r w:rsidRPr="004D6578">
        <w:rPr>
          <w:rFonts w:ascii="Arial" w:hAnsi="Arial" w:cs="Arial"/>
          <w:bCs/>
          <w:color w:val="000000"/>
        </w:rPr>
        <w:t>además de las penas señaladas en el artículo anterior, la pena se aumentará de uno a seis años de prisión. A los autores intelectuales y a quienes dirijan la ejecución, además de las penas señaladas en el artículo anterior, se les aumentará de dos a siete años de prisión.</w:t>
      </w:r>
    </w:p>
    <w:p w14:paraId="450B46FB" w14:textId="77777777" w:rsidR="005025BE" w:rsidRPr="004D6578" w:rsidRDefault="005025BE" w:rsidP="005025BE">
      <w:pPr>
        <w:jc w:val="both"/>
        <w:rPr>
          <w:rFonts w:ascii="Arial" w:hAnsi="Arial" w:cs="Arial"/>
          <w:bCs/>
          <w:color w:val="000000"/>
        </w:rPr>
      </w:pPr>
      <w:r w:rsidRPr="004D6578">
        <w:rPr>
          <w:rFonts w:ascii="Arial" w:hAnsi="Arial" w:cs="Arial"/>
          <w:bCs/>
          <w:color w:val="000000"/>
        </w:rPr>
        <w:t>…</w:t>
      </w:r>
    </w:p>
    <w:p w14:paraId="5CAEE22D" w14:textId="77777777" w:rsidR="005025BE" w:rsidRPr="004D6578" w:rsidRDefault="005025BE" w:rsidP="005025BE">
      <w:pPr>
        <w:jc w:val="center"/>
        <w:rPr>
          <w:rFonts w:ascii="Arial" w:hAnsi="Arial" w:cs="Arial"/>
          <w:b/>
          <w:bCs/>
        </w:rPr>
      </w:pPr>
      <w:r w:rsidRPr="004D6578">
        <w:rPr>
          <w:rFonts w:ascii="Arial" w:hAnsi="Arial" w:cs="Arial"/>
          <w:b/>
          <w:bCs/>
        </w:rPr>
        <w:t>ARTÍCULOS TRANSITORIOS</w:t>
      </w:r>
    </w:p>
    <w:p w14:paraId="3C27ADC4" w14:textId="77777777" w:rsidR="005025BE" w:rsidRPr="004D6578" w:rsidRDefault="005025BE" w:rsidP="005025BE">
      <w:pPr>
        <w:jc w:val="both"/>
        <w:rPr>
          <w:rFonts w:ascii="Arial" w:hAnsi="Arial" w:cs="Arial"/>
          <w:b/>
        </w:rPr>
      </w:pPr>
    </w:p>
    <w:p w14:paraId="594214BD" w14:textId="77777777" w:rsidR="005025BE" w:rsidRDefault="005025BE" w:rsidP="005025BE">
      <w:pPr>
        <w:jc w:val="both"/>
        <w:rPr>
          <w:rFonts w:ascii="Arial" w:hAnsi="Arial" w:cs="Arial"/>
        </w:rPr>
      </w:pPr>
      <w:r w:rsidRPr="004D6578">
        <w:rPr>
          <w:rFonts w:ascii="Arial" w:hAnsi="Arial" w:cs="Arial"/>
          <w:b/>
        </w:rPr>
        <w:t xml:space="preserve">ÚNICO. - </w:t>
      </w:r>
      <w:r w:rsidRPr="004D6578">
        <w:rPr>
          <w:rFonts w:ascii="Arial" w:hAnsi="Arial" w:cs="Arial"/>
        </w:rPr>
        <w:t>El presente Decreto entrará en vigor al día siguiente de su publicación en el Periódico Oficial del Estado.</w:t>
      </w:r>
    </w:p>
    <w:p w14:paraId="57227D03" w14:textId="77777777" w:rsidR="005025BE" w:rsidRPr="004D6578" w:rsidRDefault="005025BE" w:rsidP="005025BE">
      <w:pPr>
        <w:jc w:val="both"/>
        <w:rPr>
          <w:rFonts w:ascii="Arial" w:hAnsi="Arial" w:cs="Arial"/>
          <w:b/>
          <w:bCs/>
        </w:rPr>
      </w:pPr>
    </w:p>
    <w:p w14:paraId="6122BA93" w14:textId="77777777" w:rsidR="005025BE" w:rsidRDefault="005025BE" w:rsidP="005025BE">
      <w:pPr>
        <w:spacing w:line="276" w:lineRule="auto"/>
        <w:jc w:val="both"/>
        <w:rPr>
          <w:rFonts w:ascii="Arial" w:hAnsi="Arial" w:cs="Arial"/>
        </w:rPr>
      </w:pPr>
      <w:r w:rsidRPr="004D6578">
        <w:rPr>
          <w:rFonts w:ascii="Arial" w:hAnsi="Arial" w:cs="Arial"/>
          <w:b/>
          <w:bCs/>
        </w:rPr>
        <w:t>ECONÓMICO. -</w:t>
      </w:r>
      <w:r w:rsidRPr="004D6578">
        <w:t xml:space="preserve"> </w:t>
      </w:r>
      <w:r w:rsidRPr="004D6578">
        <w:rPr>
          <w:rFonts w:ascii="Arial" w:hAnsi="Arial" w:cs="Arial"/>
        </w:rPr>
        <w:t>Aprobado que sea, túrnese a la Secretaría para que elabore la Minuta en los términos correspondientes, asimismo remítase copia de esta a las autoridades competentes para los efectos que haya lugar.</w:t>
      </w:r>
    </w:p>
    <w:p w14:paraId="0C5C751E" w14:textId="77777777" w:rsidR="005025BE" w:rsidRPr="004D6578" w:rsidRDefault="005025BE" w:rsidP="005025BE">
      <w:pPr>
        <w:spacing w:line="276" w:lineRule="auto"/>
        <w:jc w:val="both"/>
        <w:rPr>
          <w:rFonts w:ascii="Arial" w:hAnsi="Arial" w:cs="Arial"/>
        </w:rPr>
      </w:pPr>
    </w:p>
    <w:p w14:paraId="5205BFF6" w14:textId="77777777" w:rsidR="005025BE" w:rsidRPr="004D6578" w:rsidRDefault="005025BE" w:rsidP="005025BE">
      <w:pPr>
        <w:spacing w:line="276" w:lineRule="auto"/>
        <w:jc w:val="both"/>
        <w:rPr>
          <w:rFonts w:ascii="Arial" w:hAnsi="Arial" w:cs="Arial"/>
        </w:rPr>
      </w:pPr>
      <w:r w:rsidRPr="004D6578">
        <w:rPr>
          <w:rFonts w:ascii="Arial" w:hAnsi="Arial" w:cs="Arial"/>
          <w:b/>
          <w:bCs/>
        </w:rPr>
        <w:t>DADO</w:t>
      </w:r>
      <w:r w:rsidRPr="004D6578">
        <w:rPr>
          <w:rFonts w:ascii="Arial" w:hAnsi="Arial" w:cs="Arial"/>
        </w:rPr>
        <w:t xml:space="preserve"> en el Salón de Sesiones del Palacio Legislativo del Estado de Chihuahua, a los 2</w:t>
      </w:r>
      <w:r>
        <w:rPr>
          <w:rFonts w:ascii="Arial" w:hAnsi="Arial" w:cs="Arial"/>
        </w:rPr>
        <w:t>8</w:t>
      </w:r>
      <w:r w:rsidRPr="004D6578">
        <w:rPr>
          <w:rFonts w:ascii="Arial" w:hAnsi="Arial" w:cs="Arial"/>
        </w:rPr>
        <w:t xml:space="preserve"> días del mes de noviembre de 2024.</w:t>
      </w:r>
    </w:p>
    <w:p w14:paraId="41A225D2" w14:textId="60696787" w:rsidR="005025BE" w:rsidRDefault="005025BE" w:rsidP="005025BE">
      <w:pPr>
        <w:spacing w:line="276" w:lineRule="auto"/>
        <w:jc w:val="both"/>
        <w:rPr>
          <w:rFonts w:ascii="Arial" w:hAnsi="Arial" w:cs="Arial"/>
        </w:rPr>
      </w:pPr>
    </w:p>
    <w:p w14:paraId="46B5A02D" w14:textId="77777777" w:rsidR="0051703F" w:rsidRPr="004D6578" w:rsidRDefault="0051703F" w:rsidP="005025BE">
      <w:pPr>
        <w:spacing w:line="276" w:lineRule="auto"/>
        <w:jc w:val="both"/>
        <w:rPr>
          <w:rFonts w:ascii="Arial" w:hAnsi="Arial" w:cs="Arial"/>
        </w:rPr>
      </w:pPr>
    </w:p>
    <w:p w14:paraId="0491C0E2" w14:textId="77777777" w:rsidR="005025BE" w:rsidRPr="004D6578" w:rsidRDefault="005025BE" w:rsidP="005025BE">
      <w:pPr>
        <w:spacing w:line="276" w:lineRule="auto"/>
        <w:jc w:val="both"/>
        <w:rPr>
          <w:rFonts w:ascii="Arial" w:hAnsi="Arial" w:cs="Arial"/>
        </w:rPr>
      </w:pPr>
    </w:p>
    <w:p w14:paraId="66A15E8A" w14:textId="77777777" w:rsidR="005025BE" w:rsidRPr="004D6578" w:rsidRDefault="005025BE" w:rsidP="005025BE">
      <w:pPr>
        <w:spacing w:line="276" w:lineRule="auto"/>
        <w:jc w:val="center"/>
        <w:rPr>
          <w:rFonts w:ascii="Arial" w:hAnsi="Arial" w:cs="Arial"/>
        </w:rPr>
      </w:pPr>
      <w:r>
        <w:rPr>
          <w:rFonts w:ascii="Arial" w:hAnsi="Arial" w:cs="Arial"/>
        </w:rPr>
        <w:t>_____________________________________</w:t>
      </w:r>
    </w:p>
    <w:p w14:paraId="752C7B21" w14:textId="78AE37A9" w:rsidR="005025BE" w:rsidRPr="00AD0BD4" w:rsidRDefault="005025BE" w:rsidP="00AD0BD4">
      <w:pPr>
        <w:spacing w:line="276" w:lineRule="auto"/>
        <w:jc w:val="center"/>
        <w:rPr>
          <w:rFonts w:ascii="Arial" w:hAnsi="Arial" w:cs="Arial"/>
          <w:b/>
          <w:bCs/>
        </w:rPr>
      </w:pPr>
      <w:r w:rsidRPr="004D6578">
        <w:rPr>
          <w:rFonts w:ascii="Arial" w:hAnsi="Arial" w:cs="Arial"/>
          <w:b/>
          <w:bCs/>
        </w:rPr>
        <w:t>DIP. OCTAVIO BORUNDA QUEVEDO</w:t>
      </w:r>
    </w:p>
    <w:sectPr w:rsidR="005025BE" w:rsidRPr="00AD0BD4" w:rsidSect="000F1F21">
      <w:headerReference w:type="default" r:id="rId9"/>
      <w:footerReference w:type="default" r:id="rId10"/>
      <w:pgSz w:w="12240" w:h="15840"/>
      <w:pgMar w:top="187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F37B3" w14:textId="77777777" w:rsidR="00BB1453" w:rsidRDefault="00BB1453" w:rsidP="000F1F21">
      <w:r>
        <w:separator/>
      </w:r>
    </w:p>
  </w:endnote>
  <w:endnote w:type="continuationSeparator" w:id="0">
    <w:p w14:paraId="33F19928" w14:textId="77777777" w:rsidR="00BB1453" w:rsidRDefault="00BB1453" w:rsidP="000F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6783337"/>
      <w:docPartObj>
        <w:docPartGallery w:val="Page Numbers (Bottom of Page)"/>
        <w:docPartUnique/>
      </w:docPartObj>
    </w:sdtPr>
    <w:sdtContent>
      <w:p w14:paraId="2C8902B7" w14:textId="0EFA3DAA" w:rsidR="00FC5A1F" w:rsidRDefault="00FC5A1F">
        <w:pPr>
          <w:pStyle w:val="Piedepgina"/>
          <w:jc w:val="right"/>
        </w:pPr>
        <w:r>
          <w:fldChar w:fldCharType="begin"/>
        </w:r>
        <w:r>
          <w:instrText>PAGE   \* MERGEFORMAT</w:instrText>
        </w:r>
        <w:r>
          <w:fldChar w:fldCharType="separate"/>
        </w:r>
        <w:r>
          <w:rPr>
            <w:lang w:val="es-ES"/>
          </w:rPr>
          <w:t>2</w:t>
        </w:r>
        <w:r>
          <w:fldChar w:fldCharType="end"/>
        </w:r>
      </w:p>
    </w:sdtContent>
  </w:sdt>
  <w:p w14:paraId="08525475" w14:textId="089566EE" w:rsidR="00FC5A1F" w:rsidRDefault="00FC5A1F">
    <w:pPr>
      <w:pStyle w:val="Piedepgina"/>
    </w:pPr>
    <w:r>
      <w:rPr>
        <w:noProof/>
      </w:rPr>
      <w:drawing>
        <wp:anchor distT="0" distB="0" distL="114300" distR="114300" simplePos="0" relativeHeight="251661312" behindDoc="1" locked="0" layoutInCell="1" allowOverlap="1" wp14:anchorId="669A5CCD" wp14:editId="4AE701FC">
          <wp:simplePos x="0" y="0"/>
          <wp:positionH relativeFrom="margin">
            <wp:posOffset>0</wp:posOffset>
          </wp:positionH>
          <wp:positionV relativeFrom="paragraph">
            <wp:posOffset>0</wp:posOffset>
          </wp:positionV>
          <wp:extent cx="485775" cy="486709"/>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67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379AF" w14:textId="77777777" w:rsidR="00BB1453" w:rsidRDefault="00BB1453" w:rsidP="000F1F21">
      <w:r>
        <w:separator/>
      </w:r>
    </w:p>
  </w:footnote>
  <w:footnote w:type="continuationSeparator" w:id="0">
    <w:p w14:paraId="133214A1" w14:textId="77777777" w:rsidR="00BB1453" w:rsidRDefault="00BB1453" w:rsidP="000F1F21">
      <w:r>
        <w:continuationSeparator/>
      </w:r>
    </w:p>
  </w:footnote>
  <w:footnote w:id="1">
    <w:p w14:paraId="27003C3F" w14:textId="4F13F5E8" w:rsidR="0051703F" w:rsidRPr="0051703F" w:rsidRDefault="007B3FBA">
      <w:pPr>
        <w:pStyle w:val="Textonotapie"/>
        <w:rPr>
          <w:rFonts w:asciiTheme="majorHAnsi" w:hAnsiTheme="majorHAnsi" w:cs="Arial"/>
        </w:rPr>
      </w:pPr>
      <w:r>
        <w:rPr>
          <w:rStyle w:val="Refdenotaalpie"/>
        </w:rPr>
        <w:footnoteRef/>
      </w:r>
      <w:r>
        <w:t xml:space="preserve"> </w:t>
      </w:r>
      <w:r w:rsidRPr="007B3FBA">
        <w:t>Más de 26 mil derechohabientes reciben Pensión para el Bienestar de las Personas con Discapacidad en Chihuahua</w:t>
      </w:r>
      <w:r>
        <w:t xml:space="preserve">; </w:t>
      </w:r>
      <w:hyperlink r:id="rId1" w:anchor=":~:text=Montiel%20dijo%20que%2C%20gracias%20a,derechohabientes%20al%20cierre%20de%202022" w:history="1">
        <w:r w:rsidRPr="005E444D">
          <w:rPr>
            <w:rStyle w:val="Hipervnculo"/>
          </w:rPr>
          <w:t>https://www.gob.mx/bienestar/prensa/mas-de-26-mil-derechohabientes-reciben-pension-para-el-bienestar-de-las-personas-con-discapacidad-en-chihuahua#:~:text=Montiel%20dijo%20que%2C%20gracias%20a,derechohabientes%20al%20cierre%20de%202022</w:t>
        </w:r>
      </w:hyperlink>
      <w:r w:rsidRPr="007B3FBA">
        <w:t>.</w:t>
      </w:r>
      <w:r>
        <w:t xml:space="preserve">; Gobierno de México; </w:t>
      </w:r>
      <w:r w:rsidRPr="00D9284B">
        <w:rPr>
          <w:rFonts w:asciiTheme="majorHAnsi" w:hAnsiTheme="majorHAnsi" w:cs="Arial"/>
        </w:rPr>
        <w:t xml:space="preserve">fecha de consulta: </w:t>
      </w:r>
      <w:r>
        <w:rPr>
          <w:rFonts w:asciiTheme="majorHAnsi" w:hAnsiTheme="majorHAnsi" w:cs="Arial"/>
        </w:rPr>
        <w:t>26</w:t>
      </w:r>
      <w:r w:rsidRPr="00D9284B">
        <w:rPr>
          <w:rFonts w:asciiTheme="majorHAnsi" w:hAnsiTheme="majorHAnsi" w:cs="Arial"/>
        </w:rPr>
        <w:t>-NOV-2024</w:t>
      </w:r>
      <w:r>
        <w:rPr>
          <w:rFonts w:asciiTheme="majorHAnsi" w:hAnsiTheme="majorHAnsi" w:cs="Arial"/>
        </w:rPr>
        <w:t xml:space="preserve">. </w:t>
      </w:r>
    </w:p>
  </w:footnote>
  <w:footnote w:id="2">
    <w:p w14:paraId="64621E7C" w14:textId="0793A607" w:rsidR="007B3FBA" w:rsidRDefault="007B3FBA" w:rsidP="007B3FBA">
      <w:pPr>
        <w:pStyle w:val="Textonotapie"/>
      </w:pPr>
      <w:r>
        <w:rPr>
          <w:rFonts w:ascii="Arial" w:eastAsia="Arial" w:hAnsi="Arial" w:cs="Arial"/>
          <w:vertAlign w:val="superscript"/>
        </w:rPr>
        <w:footnoteRef/>
      </w:r>
      <w:r>
        <w:t xml:space="preserve"> Hay casi 170 mil personas con discapacidad en Chihuahua</w:t>
      </w:r>
      <w:r>
        <w:rPr>
          <w:rStyle w:val="NingunoA"/>
        </w:rPr>
        <w:t xml:space="preserve">; El Heraldo de Chihuahua; 3 de diciembre de 2023; </w:t>
      </w:r>
      <w:hyperlink r:id="rId2" w:history="1">
        <w:r>
          <w:rPr>
            <w:rStyle w:val="Hyperlink0"/>
          </w:rPr>
          <w:t>https://www.elheraldodechihuahua.com.mx/local/chihuahua/hay-casi-170-mil-personas-con-discapacidad-en-chihuahua-9275940.html</w:t>
        </w:r>
      </w:hyperlink>
      <w:r>
        <w:rPr>
          <w:rStyle w:val="NingunoA"/>
        </w:rPr>
        <w:t>; consultado el 22 de octubre de 2024; 19:00 horas.</w:t>
      </w:r>
    </w:p>
  </w:footnote>
  <w:footnote w:id="3">
    <w:p w14:paraId="4AB96D29" w14:textId="77777777" w:rsidR="005025BE" w:rsidRPr="004A23FB" w:rsidRDefault="005025BE" w:rsidP="005025BE">
      <w:pPr>
        <w:pStyle w:val="Textonotapie"/>
      </w:pPr>
      <w:r>
        <w:rPr>
          <w:rStyle w:val="Refdenotaalpie"/>
        </w:rPr>
        <w:footnoteRef/>
      </w:r>
      <w:r>
        <w:t xml:space="preserve"> Consejo Nacional de Población; Mapa Interactivo de la Población en México; </w:t>
      </w:r>
      <w:r w:rsidRPr="00D9284B">
        <w:rPr>
          <w:rFonts w:asciiTheme="majorHAnsi" w:hAnsiTheme="majorHAnsi" w:cs="Arial"/>
        </w:rPr>
        <w:t xml:space="preserve">fecha de consulta: </w:t>
      </w:r>
      <w:r>
        <w:rPr>
          <w:rFonts w:asciiTheme="majorHAnsi" w:hAnsiTheme="majorHAnsi" w:cs="Arial"/>
        </w:rPr>
        <w:t>26</w:t>
      </w:r>
      <w:r w:rsidRPr="00D9284B">
        <w:rPr>
          <w:rFonts w:asciiTheme="majorHAnsi" w:hAnsiTheme="majorHAnsi" w:cs="Arial"/>
        </w:rPr>
        <w:t>-NOV-2024</w:t>
      </w:r>
      <w:r>
        <w:rPr>
          <w:rFonts w:asciiTheme="majorHAnsi" w:hAnsiTheme="majorHAnsi" w:cs="Arial"/>
        </w:rPr>
        <w:t>; conapo.segob.gob.mx/</w:t>
      </w:r>
      <w:proofErr w:type="spellStart"/>
      <w:r>
        <w:rPr>
          <w:rFonts w:asciiTheme="majorHAnsi" w:hAnsiTheme="majorHAnsi" w:cs="Arial"/>
        </w:rPr>
        <w:t>work</w:t>
      </w:r>
      <w:proofErr w:type="spellEnd"/>
      <w:r>
        <w:rPr>
          <w:rFonts w:asciiTheme="majorHAnsi" w:hAnsiTheme="majorHAnsi" w:cs="Arial"/>
        </w:rPr>
        <w:t>/</w:t>
      </w:r>
      <w:proofErr w:type="spellStart"/>
      <w:r>
        <w:rPr>
          <w:rFonts w:asciiTheme="majorHAnsi" w:hAnsiTheme="majorHAnsi" w:cs="Arial"/>
        </w:rPr>
        <w:t>models</w:t>
      </w:r>
      <w:proofErr w:type="spellEnd"/>
      <w:r>
        <w:rPr>
          <w:rFonts w:asciiTheme="majorHAnsi" w:hAnsiTheme="majorHAnsi" w:cs="Arial"/>
        </w:rPr>
        <w:t xml:space="preserve">/CONAPO/pry23/PP/index.html </w:t>
      </w:r>
    </w:p>
  </w:footnote>
  <w:footnote w:id="4">
    <w:p w14:paraId="469DA692" w14:textId="77777777" w:rsidR="005025BE" w:rsidRPr="00FB0451" w:rsidRDefault="005025BE" w:rsidP="005025BE">
      <w:pPr>
        <w:pStyle w:val="Textonotapie"/>
      </w:pPr>
      <w:r>
        <w:rPr>
          <w:rStyle w:val="Refdenotaalpie"/>
        </w:rPr>
        <w:footnoteRef/>
      </w:r>
      <w:r>
        <w:t xml:space="preserve"> </w:t>
      </w:r>
      <w:r>
        <w:rPr>
          <w:lang w:val="es-419"/>
        </w:rPr>
        <w:t>NET Noticias:</w:t>
      </w:r>
      <w:r w:rsidRPr="00C0221E">
        <w:rPr>
          <w:b/>
          <w:bCs/>
          <w:lang w:val="es-419"/>
        </w:rPr>
        <w:t xml:space="preserve"> </w:t>
      </w:r>
      <w:r w:rsidRPr="00FB0451">
        <w:t>Arrestan a mujer que robaba a adultos mayore</w:t>
      </w:r>
      <w:r w:rsidRPr="00FB0451">
        <w:rPr>
          <w:b/>
          <w:bCs/>
        </w:rPr>
        <w:t>s</w:t>
      </w:r>
      <w:r>
        <w:rPr>
          <w:rFonts w:asciiTheme="majorHAnsi" w:hAnsiTheme="majorHAnsi" w:cs="Arial"/>
        </w:rPr>
        <w:t xml:space="preserve">, </w:t>
      </w:r>
      <w:r w:rsidRPr="00D9284B">
        <w:rPr>
          <w:rFonts w:asciiTheme="majorHAnsi" w:hAnsiTheme="majorHAnsi" w:cs="Arial"/>
        </w:rPr>
        <w:t xml:space="preserve">fecha de consulta: </w:t>
      </w:r>
      <w:r>
        <w:rPr>
          <w:rFonts w:asciiTheme="majorHAnsi" w:hAnsiTheme="majorHAnsi" w:cs="Arial"/>
        </w:rPr>
        <w:t>26</w:t>
      </w:r>
      <w:r w:rsidRPr="00D9284B">
        <w:rPr>
          <w:rFonts w:asciiTheme="majorHAnsi" w:hAnsiTheme="majorHAnsi" w:cs="Arial"/>
        </w:rPr>
        <w:t>-NOV-2024</w:t>
      </w:r>
      <w:r>
        <w:rPr>
          <w:rFonts w:asciiTheme="majorHAnsi" w:hAnsiTheme="majorHAnsi" w:cs="Arial"/>
        </w:rPr>
        <w:t>,</w:t>
      </w:r>
      <w:r w:rsidRPr="00D9284B">
        <w:rPr>
          <w:rFonts w:asciiTheme="majorHAnsi" w:hAnsiTheme="majorHAnsi" w:cs="Arial"/>
        </w:rPr>
        <w:t xml:space="preserve"> Disponible en</w:t>
      </w:r>
      <w:r>
        <w:rPr>
          <w:rFonts w:asciiTheme="majorHAnsi" w:hAnsiTheme="majorHAnsi" w:cs="Arial"/>
        </w:rPr>
        <w:t xml:space="preserve"> línea</w:t>
      </w:r>
      <w:r w:rsidRPr="00D9284B">
        <w:rPr>
          <w:rFonts w:asciiTheme="majorHAnsi" w:hAnsiTheme="majorHAnsi" w:cs="Arial"/>
        </w:rPr>
        <w:t>:</w:t>
      </w:r>
      <w:r>
        <w:rPr>
          <w:rFonts w:asciiTheme="majorHAnsi" w:hAnsiTheme="majorHAnsi" w:cs="Arial"/>
        </w:rPr>
        <w:t xml:space="preserve"> </w:t>
      </w:r>
      <w:hyperlink r:id="rId3" w:history="1">
        <w:r w:rsidRPr="00501071">
          <w:rPr>
            <w:rStyle w:val="Hipervnculo"/>
          </w:rPr>
          <w:t>https://netnoticias.mx/estatal/chihuahua-arrestan-a-mujer-que-robaba-a-adultos-mayores</w:t>
        </w:r>
      </w:hyperlink>
      <w:r>
        <w:t xml:space="preserve">. </w:t>
      </w:r>
    </w:p>
  </w:footnote>
  <w:footnote w:id="5">
    <w:p w14:paraId="290BFF5D" w14:textId="77777777" w:rsidR="005025BE" w:rsidRPr="00C0221E" w:rsidRDefault="005025BE" w:rsidP="005025BE">
      <w:pPr>
        <w:pStyle w:val="Textonotapie"/>
        <w:rPr>
          <w:lang w:val="es-419"/>
        </w:rPr>
      </w:pPr>
      <w:r>
        <w:rPr>
          <w:rStyle w:val="Refdenotaalpie"/>
        </w:rPr>
        <w:footnoteRef/>
      </w:r>
      <w:r>
        <w:t xml:space="preserve"> </w:t>
      </w:r>
      <w:r>
        <w:rPr>
          <w:lang w:val="es-419"/>
        </w:rPr>
        <w:t>CNDH.</w:t>
      </w:r>
      <w:r w:rsidRPr="00C0221E">
        <w:rPr>
          <w:b/>
          <w:bCs/>
          <w:lang w:val="es-419"/>
        </w:rPr>
        <w:t xml:space="preserve"> Informe especial sobre la situación de los derechos humanos de las personas mayores en México.</w:t>
      </w:r>
      <w:r>
        <w:rPr>
          <w:lang w:val="es-419"/>
        </w:rPr>
        <w:t xml:space="preserve"> </w:t>
      </w:r>
      <w:r w:rsidRPr="00C0221E">
        <w:rPr>
          <w:lang w:val="es-419"/>
        </w:rPr>
        <w:t>Ciudad de México, 19 de febrero 2019</w:t>
      </w:r>
      <w:r>
        <w:rPr>
          <w:lang w:val="es-419"/>
        </w:rPr>
        <w:t xml:space="preserve">. P. 8 </w:t>
      </w:r>
      <w:r w:rsidRPr="00D9284B">
        <w:rPr>
          <w:rFonts w:asciiTheme="majorHAnsi" w:hAnsiTheme="majorHAnsi" w:cs="Arial"/>
        </w:rPr>
        <w:t xml:space="preserve">[En línea] [fecha de consulta: </w:t>
      </w:r>
      <w:r>
        <w:rPr>
          <w:rFonts w:asciiTheme="majorHAnsi" w:hAnsiTheme="majorHAnsi" w:cs="Arial"/>
        </w:rPr>
        <w:t>26</w:t>
      </w:r>
      <w:r w:rsidRPr="00D9284B">
        <w:rPr>
          <w:rFonts w:asciiTheme="majorHAnsi" w:hAnsiTheme="majorHAnsi" w:cs="Arial"/>
        </w:rPr>
        <w:t>-NOV-2024] Disponible en:</w:t>
      </w:r>
      <w:r>
        <w:rPr>
          <w:rFonts w:asciiTheme="majorHAnsi" w:hAnsiTheme="majorHAnsi" w:cs="Arial"/>
        </w:rPr>
        <w:t xml:space="preserve"> </w:t>
      </w:r>
      <w:r w:rsidRPr="00C0221E">
        <w:rPr>
          <w:rFonts w:asciiTheme="majorHAnsi" w:hAnsiTheme="majorHAnsi" w:cs="Arial"/>
        </w:rPr>
        <w:t>https://testwebqa.cndh.org.mx/sites/default/files/documentos/2019-02/INFORME_PERSONAS_MAYORES_19.pdf</w:t>
      </w:r>
    </w:p>
  </w:footnote>
  <w:footnote w:id="6">
    <w:p w14:paraId="4C5061D6" w14:textId="77777777" w:rsidR="005025BE" w:rsidRPr="004C65D8" w:rsidRDefault="005025BE" w:rsidP="005025BE">
      <w:pPr>
        <w:pStyle w:val="Textonotapie"/>
        <w:rPr>
          <w:lang w:val="es-419"/>
        </w:rPr>
      </w:pPr>
      <w:r>
        <w:rPr>
          <w:rStyle w:val="Refdenotaalpie"/>
        </w:rPr>
        <w:footnoteRef/>
      </w:r>
      <w:r>
        <w:t xml:space="preserve"> </w:t>
      </w:r>
      <w:r w:rsidRPr="00D96035">
        <w:rPr>
          <w:b/>
          <w:bCs/>
          <w:i/>
          <w:iCs/>
        </w:rPr>
        <w:t>Ibidem</w:t>
      </w:r>
      <w:r>
        <w:t>. P. 196</w:t>
      </w:r>
    </w:p>
  </w:footnote>
  <w:footnote w:id="7">
    <w:p w14:paraId="42C61A6B" w14:textId="77777777" w:rsidR="005025BE" w:rsidRPr="004C65D8" w:rsidRDefault="005025BE" w:rsidP="005025BE">
      <w:pPr>
        <w:pStyle w:val="Textonotapie"/>
        <w:rPr>
          <w:lang w:val="es-419"/>
        </w:rPr>
      </w:pPr>
      <w:r>
        <w:rPr>
          <w:rStyle w:val="Refdenotaalpie"/>
        </w:rPr>
        <w:footnoteRef/>
      </w:r>
      <w:r>
        <w:t xml:space="preserve"> </w:t>
      </w:r>
      <w:r w:rsidRPr="00D96035">
        <w:rPr>
          <w:b/>
          <w:bCs/>
          <w:i/>
          <w:iCs/>
        </w:rPr>
        <w:t>Ibidem</w:t>
      </w:r>
      <w:r>
        <w:t xml:space="preserve">. P. </w:t>
      </w:r>
      <w:r>
        <w:rPr>
          <w:lang w:val="es-419"/>
        </w:rPr>
        <w:t>198</w:t>
      </w:r>
    </w:p>
  </w:footnote>
  <w:footnote w:id="8">
    <w:p w14:paraId="44F0663E" w14:textId="77777777" w:rsidR="005025BE" w:rsidRPr="00F96A0B" w:rsidRDefault="005025BE" w:rsidP="005025BE">
      <w:pPr>
        <w:pStyle w:val="Textonotapie"/>
        <w:rPr>
          <w:lang w:val="es-419"/>
        </w:rPr>
      </w:pPr>
      <w:r>
        <w:rPr>
          <w:rStyle w:val="Refdenotaalpie"/>
        </w:rPr>
        <w:footnoteRef/>
      </w:r>
      <w:r>
        <w:t xml:space="preserve"> </w:t>
      </w:r>
      <w:r>
        <w:rPr>
          <w:lang w:val="es-419"/>
        </w:rPr>
        <w:t xml:space="preserve">CNDH. </w:t>
      </w:r>
      <w:r w:rsidRPr="00F96A0B">
        <w:rPr>
          <w:b/>
          <w:bCs/>
          <w:lang w:val="es-419"/>
        </w:rPr>
        <w:t>Derechos de las personas adultas mayores.</w:t>
      </w:r>
      <w:r>
        <w:rPr>
          <w:lang w:val="es-419"/>
        </w:rPr>
        <w:t xml:space="preserve"> Derechos Humanos. </w:t>
      </w:r>
      <w:r w:rsidRPr="00D9284B">
        <w:rPr>
          <w:rFonts w:asciiTheme="majorHAnsi" w:hAnsiTheme="majorHAnsi" w:cs="Arial"/>
        </w:rPr>
        <w:t xml:space="preserve">[En línea] [fecha de consulta: </w:t>
      </w:r>
      <w:r>
        <w:rPr>
          <w:rFonts w:asciiTheme="majorHAnsi" w:hAnsiTheme="majorHAnsi" w:cs="Arial"/>
        </w:rPr>
        <w:t>26</w:t>
      </w:r>
      <w:r w:rsidRPr="00D9284B">
        <w:rPr>
          <w:rFonts w:asciiTheme="majorHAnsi" w:hAnsiTheme="majorHAnsi" w:cs="Arial"/>
        </w:rPr>
        <w:t>-NOV-2024] Disponible en:</w:t>
      </w:r>
      <w:r>
        <w:rPr>
          <w:rFonts w:asciiTheme="majorHAnsi" w:hAnsiTheme="majorHAnsi" w:cs="Arial"/>
        </w:rPr>
        <w:t xml:space="preserve"> </w:t>
      </w:r>
      <w:r w:rsidRPr="00F96A0B">
        <w:rPr>
          <w:rFonts w:asciiTheme="majorHAnsi" w:hAnsiTheme="majorHAnsi" w:cs="Arial"/>
        </w:rPr>
        <w:t>https://www.cndh.org.mx/derechos-humanos/derecho-de-las-personas-adultas-mayores</w:t>
      </w:r>
    </w:p>
  </w:footnote>
  <w:footnote w:id="9">
    <w:p w14:paraId="558F3D87" w14:textId="77777777" w:rsidR="005025BE" w:rsidRPr="00E274D7" w:rsidRDefault="005025BE" w:rsidP="005025BE">
      <w:pPr>
        <w:pStyle w:val="Textonotapie"/>
        <w:rPr>
          <w:lang w:val="es-419"/>
        </w:rPr>
      </w:pPr>
      <w:r>
        <w:rPr>
          <w:rStyle w:val="Refdenotaalpie"/>
        </w:rPr>
        <w:footnoteRef/>
      </w:r>
      <w:r>
        <w:t xml:space="preserve"> </w:t>
      </w:r>
      <w:r w:rsidRPr="00E274D7">
        <w:t>SESNSP</w:t>
      </w:r>
      <w:r>
        <w:t xml:space="preserve">. </w:t>
      </w:r>
      <w:r w:rsidRPr="00E274D7">
        <w:rPr>
          <w:b/>
          <w:bCs/>
        </w:rPr>
        <w:t>Informe de Incidencia Delictiva Fuero Común</w:t>
      </w:r>
      <w:r w:rsidRPr="00E274D7">
        <w:t>. Centro Nacional de Información (CNI). Información con corte al 31 de octubre de 2024. Pp. 6-7</w:t>
      </w:r>
      <w:r>
        <w:t xml:space="preserve"> </w:t>
      </w:r>
      <w:r w:rsidRPr="00D9284B">
        <w:rPr>
          <w:rFonts w:asciiTheme="majorHAnsi" w:hAnsiTheme="majorHAnsi" w:cs="Arial"/>
        </w:rPr>
        <w:t xml:space="preserve">[En línea] [fecha de consulta: </w:t>
      </w:r>
      <w:r>
        <w:rPr>
          <w:rFonts w:asciiTheme="majorHAnsi" w:hAnsiTheme="majorHAnsi" w:cs="Arial"/>
        </w:rPr>
        <w:t>26</w:t>
      </w:r>
      <w:r w:rsidRPr="00D9284B">
        <w:rPr>
          <w:rFonts w:asciiTheme="majorHAnsi" w:hAnsiTheme="majorHAnsi" w:cs="Arial"/>
        </w:rPr>
        <w:t>-NOV-2024] Disponible en:</w:t>
      </w:r>
      <w:r>
        <w:rPr>
          <w:rFonts w:asciiTheme="majorHAnsi" w:hAnsiTheme="majorHAnsi" w:cs="Arial"/>
        </w:rPr>
        <w:t xml:space="preserve"> </w:t>
      </w:r>
      <w:r w:rsidRPr="00E274D7">
        <w:t>https://drive.google.com/file/d/1eIyLtGGsxELGUUC5g6tJMCcv-4SgLvlI/view</w:t>
      </w:r>
    </w:p>
  </w:footnote>
  <w:footnote w:id="10">
    <w:p w14:paraId="7338382F" w14:textId="77777777" w:rsidR="005025BE" w:rsidRPr="00E274D7" w:rsidRDefault="005025BE" w:rsidP="005025BE">
      <w:pPr>
        <w:pStyle w:val="Textonotapie"/>
        <w:jc w:val="both"/>
        <w:rPr>
          <w:lang w:val="es-419"/>
        </w:rPr>
      </w:pPr>
      <w:r>
        <w:rPr>
          <w:rStyle w:val="Refdenotaalpie"/>
        </w:rPr>
        <w:footnoteRef/>
      </w:r>
      <w:r>
        <w:t xml:space="preserve"> </w:t>
      </w:r>
      <w:r w:rsidRPr="00E274D7">
        <w:t>SESNSP</w:t>
      </w:r>
      <w:r>
        <w:t xml:space="preserve">. </w:t>
      </w:r>
      <w:r w:rsidRPr="00A06AB4">
        <w:rPr>
          <w:b/>
          <w:bCs/>
        </w:rPr>
        <w:t xml:space="preserve">Incidencia delictiva nacional. Presuntos delitos registrados en el periodo enero - octubre 2024. </w:t>
      </w:r>
      <w:r w:rsidRPr="00E274D7">
        <w:t xml:space="preserve">Centro Nacional de Información </w:t>
      </w:r>
      <w:r w:rsidRPr="00D9284B">
        <w:rPr>
          <w:rFonts w:asciiTheme="majorHAnsi" w:hAnsiTheme="majorHAnsi" w:cs="Arial"/>
        </w:rPr>
        <w:t xml:space="preserve">[En línea] [fecha de consulta: </w:t>
      </w:r>
      <w:r>
        <w:rPr>
          <w:rFonts w:asciiTheme="majorHAnsi" w:hAnsiTheme="majorHAnsi" w:cs="Arial"/>
        </w:rPr>
        <w:t>26</w:t>
      </w:r>
      <w:r w:rsidRPr="00D9284B">
        <w:rPr>
          <w:rFonts w:asciiTheme="majorHAnsi" w:hAnsiTheme="majorHAnsi" w:cs="Arial"/>
        </w:rPr>
        <w:t>-NOV-2024] Disponible en:</w:t>
      </w:r>
      <w:r>
        <w:rPr>
          <w:rFonts w:asciiTheme="majorHAnsi" w:hAnsiTheme="majorHAnsi" w:cs="Arial"/>
        </w:rPr>
        <w:t xml:space="preserve"> </w:t>
      </w:r>
      <w:r w:rsidRPr="00A06AB4">
        <w:rPr>
          <w:rFonts w:asciiTheme="majorHAnsi" w:hAnsiTheme="majorHAnsi" w:cs="Arial"/>
        </w:rPr>
        <w:t>https://drive.google.com/file/d/1u0N_jJVKWs2_GDApt_e3pUjRtyL0hSO5/view</w:t>
      </w:r>
    </w:p>
  </w:footnote>
  <w:footnote w:id="11">
    <w:p w14:paraId="4ED0629A" w14:textId="77777777" w:rsidR="005025BE" w:rsidRPr="00FF021C" w:rsidRDefault="005025BE" w:rsidP="005025BE">
      <w:pPr>
        <w:pStyle w:val="Textonotapie"/>
        <w:rPr>
          <w:lang w:val="es-419"/>
        </w:rPr>
      </w:pPr>
      <w:r>
        <w:rPr>
          <w:rStyle w:val="Refdenotaalpie"/>
        </w:rPr>
        <w:footnoteRef/>
      </w:r>
      <w:r>
        <w:t xml:space="preserve"> </w:t>
      </w:r>
      <w:r w:rsidRPr="00E274D7">
        <w:t>SESNSP</w:t>
      </w:r>
      <w:r>
        <w:t xml:space="preserve">. </w:t>
      </w:r>
      <w:r w:rsidRPr="00E274D7">
        <w:rPr>
          <w:b/>
          <w:bCs/>
        </w:rPr>
        <w:t xml:space="preserve">Incidencia Delictiva </w:t>
      </w:r>
      <w:r>
        <w:rPr>
          <w:b/>
          <w:bCs/>
        </w:rPr>
        <w:t xml:space="preserve">del </w:t>
      </w:r>
      <w:r w:rsidRPr="00E274D7">
        <w:rPr>
          <w:b/>
          <w:bCs/>
        </w:rPr>
        <w:t>Fuero Común</w:t>
      </w:r>
      <w:r w:rsidRPr="00E274D7">
        <w:t>. Centro Nacional de Información.</w:t>
      </w:r>
      <w:r>
        <w:t xml:space="preserve"> 20/11/24.</w:t>
      </w:r>
      <w:r w:rsidRPr="00E274D7">
        <w:t xml:space="preserve"> P.</w:t>
      </w:r>
      <w:r>
        <w:t xml:space="preserve"> 20 </w:t>
      </w:r>
      <w:r w:rsidRPr="00D9284B">
        <w:rPr>
          <w:rFonts w:asciiTheme="majorHAnsi" w:hAnsiTheme="majorHAnsi" w:cs="Arial"/>
        </w:rPr>
        <w:t xml:space="preserve">[En línea] [fecha de consulta: </w:t>
      </w:r>
      <w:r>
        <w:rPr>
          <w:rFonts w:asciiTheme="majorHAnsi" w:hAnsiTheme="majorHAnsi" w:cs="Arial"/>
        </w:rPr>
        <w:t>26</w:t>
      </w:r>
      <w:r w:rsidRPr="00D9284B">
        <w:rPr>
          <w:rFonts w:asciiTheme="majorHAnsi" w:hAnsiTheme="majorHAnsi" w:cs="Arial"/>
        </w:rPr>
        <w:t>-NOV-2024] Disponible en:</w:t>
      </w:r>
      <w:r>
        <w:rPr>
          <w:rFonts w:asciiTheme="majorHAnsi" w:hAnsiTheme="majorHAnsi" w:cs="Arial"/>
        </w:rPr>
        <w:t xml:space="preserve"> </w:t>
      </w:r>
      <w:r w:rsidRPr="00FF021C">
        <w:rPr>
          <w:rFonts w:asciiTheme="majorHAnsi" w:hAnsiTheme="majorHAnsi" w:cs="Arial"/>
        </w:rPr>
        <w:t>https://drive.google.com/file/d/1MJbmmFODo2OF5NAmji19Z_xT4BKurtpk/view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0C455" w14:textId="792BD4C6" w:rsidR="00FC5A1F" w:rsidRDefault="00FC5A1F" w:rsidP="00FC5A1F">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63360" behindDoc="1" locked="0" layoutInCell="1" allowOverlap="1" wp14:anchorId="3414E0E6" wp14:editId="7DBC67F5">
          <wp:simplePos x="0" y="0"/>
          <wp:positionH relativeFrom="page">
            <wp:posOffset>542925</wp:posOffset>
          </wp:positionH>
          <wp:positionV relativeFrom="page">
            <wp:posOffset>222250</wp:posOffset>
          </wp:positionV>
          <wp:extent cx="977900" cy="97790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0DA379BB" w14:textId="2488DE9C" w:rsidR="00FC5A1F" w:rsidRPr="00FC5A1F" w:rsidRDefault="00FC5A1F" w:rsidP="00FC5A1F">
    <w:pPr>
      <w:pStyle w:val="Encabezado"/>
      <w:tabs>
        <w:tab w:val="left" w:pos="8060"/>
      </w:tabs>
      <w:jc w:val="center"/>
      <w:rPr>
        <w:rStyle w:val="Ninguno"/>
        <w:rFonts w:ascii="Bahnschrift SemiBold SemiConden" w:eastAsia="Bahnschrift SemiBold SemiConden" w:hAnsi="Bahnschrift SemiBold SemiConden" w:cs="Bahnschrift SemiBold SemiConden"/>
        <w:b/>
        <w:bCs/>
      </w:rPr>
    </w:pPr>
    <w:r>
      <w:rPr>
        <w:rStyle w:val="Ninguno"/>
        <w:rFonts w:ascii="Bahnschrift SemiBold SemiConden" w:eastAsia="Bahnschrift SemiBold SemiConden" w:hAnsi="Bahnschrift SemiBold SemiConden" w:cs="Bahnschrift SemiBold SemiConden"/>
        <w:b/>
        <w:bCs/>
      </w:rPr>
      <w:t xml:space="preserve">                            Partido Verde Ecologista de México</w:t>
    </w:r>
    <w:r>
      <w:rPr>
        <w:rStyle w:val="Ninguno"/>
        <w:rFonts w:ascii="Bahnschrift SemiBold SemiConden" w:eastAsia="Bahnschrift SemiBold SemiConden" w:hAnsi="Bahnschrift SemiBold SemiConden" w:cs="Bahnschrift SemiBold SemiConden"/>
      </w:rPr>
      <w:t xml:space="preserve">                                        </w:t>
    </w:r>
  </w:p>
  <w:p w14:paraId="3EB07011" w14:textId="6A73C095" w:rsidR="000F1F21" w:rsidRPr="005025BE" w:rsidRDefault="00FC5A1F" w:rsidP="00FC5A1F">
    <w:pPr>
      <w:pStyle w:val="Encabezado"/>
      <w:rPr>
        <w:rStyle w:val="Ninguno"/>
        <w:rFonts w:ascii="Bahnschrift SemiBold SemiConden" w:eastAsia="Bahnschrift SemiBold SemiConden" w:hAnsi="Bahnschrift SemiBold SemiConden" w:cs="Bahnschrift SemiBold SemiConden"/>
      </w:rPr>
    </w:pPr>
    <w:r>
      <w:rPr>
        <w:rStyle w:val="Ninguno"/>
        <w:rFonts w:ascii="Bahnschrift SemiBold SemiConden" w:eastAsia="Bahnschrift SemiBold SemiConden" w:hAnsi="Bahnschrift SemiBold SemiConden" w:cs="Bahnschrift SemiBold SemiConden"/>
      </w:rPr>
      <w:t xml:space="preserve">                                         </w:t>
    </w:r>
    <w:r w:rsidRPr="005025BE">
      <w:rPr>
        <w:rStyle w:val="Ninguno"/>
        <w:rFonts w:ascii="Bahnschrift SemiBold SemiConden" w:eastAsia="Bahnschrift SemiBold SemiConden" w:hAnsi="Bahnschrift SemiBold SemiConden" w:cs="Bahnschrift SemiBold SemiConden"/>
      </w:rPr>
      <w:t>“2024, Año del Bicentenario de la Fundación del Estado de Chihuahua”</w:t>
    </w:r>
  </w:p>
  <w:p w14:paraId="75B00545" w14:textId="77777777" w:rsidR="00FC5A1F" w:rsidRPr="005025BE" w:rsidRDefault="00FC5A1F" w:rsidP="00FC5A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62D66"/>
    <w:multiLevelType w:val="hybridMultilevel"/>
    <w:tmpl w:val="1AC67DF8"/>
    <w:lvl w:ilvl="0" w:tplc="B780610A">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4E43C7"/>
    <w:multiLevelType w:val="hybridMultilevel"/>
    <w:tmpl w:val="EC2C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1EE09D7"/>
    <w:multiLevelType w:val="hybridMultilevel"/>
    <w:tmpl w:val="16BA55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94533819">
    <w:abstractNumId w:val="2"/>
  </w:num>
  <w:num w:numId="2" w16cid:durableId="359942068">
    <w:abstractNumId w:val="0"/>
  </w:num>
  <w:num w:numId="3" w16cid:durableId="2033651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18"/>
    <w:rsid w:val="000313F6"/>
    <w:rsid w:val="00046EC2"/>
    <w:rsid w:val="00064422"/>
    <w:rsid w:val="0008685B"/>
    <w:rsid w:val="00092020"/>
    <w:rsid w:val="000A2FF0"/>
    <w:rsid w:val="000B05A8"/>
    <w:rsid w:val="000B166A"/>
    <w:rsid w:val="000B632E"/>
    <w:rsid w:val="000F1F21"/>
    <w:rsid w:val="000F223D"/>
    <w:rsid w:val="000F38A5"/>
    <w:rsid w:val="000F4ECD"/>
    <w:rsid w:val="0012271A"/>
    <w:rsid w:val="001518EB"/>
    <w:rsid w:val="001866BF"/>
    <w:rsid w:val="00196FE8"/>
    <w:rsid w:val="001A04DE"/>
    <w:rsid w:val="001A37BC"/>
    <w:rsid w:val="001C4B5F"/>
    <w:rsid w:val="001E05C0"/>
    <w:rsid w:val="001E0629"/>
    <w:rsid w:val="001F7427"/>
    <w:rsid w:val="00200734"/>
    <w:rsid w:val="00210F56"/>
    <w:rsid w:val="00211301"/>
    <w:rsid w:val="002202E6"/>
    <w:rsid w:val="00283F78"/>
    <w:rsid w:val="002B3815"/>
    <w:rsid w:val="003151B4"/>
    <w:rsid w:val="00315CAE"/>
    <w:rsid w:val="00332FD5"/>
    <w:rsid w:val="00345B89"/>
    <w:rsid w:val="0036092D"/>
    <w:rsid w:val="0036611B"/>
    <w:rsid w:val="00384931"/>
    <w:rsid w:val="00385C92"/>
    <w:rsid w:val="0039380A"/>
    <w:rsid w:val="003A4A21"/>
    <w:rsid w:val="003B7066"/>
    <w:rsid w:val="003C182C"/>
    <w:rsid w:val="003C362C"/>
    <w:rsid w:val="003C7994"/>
    <w:rsid w:val="003D57CF"/>
    <w:rsid w:val="004114EE"/>
    <w:rsid w:val="00426DFF"/>
    <w:rsid w:val="0045172E"/>
    <w:rsid w:val="0045579A"/>
    <w:rsid w:val="0046749E"/>
    <w:rsid w:val="004777EA"/>
    <w:rsid w:val="004840EE"/>
    <w:rsid w:val="00491FC9"/>
    <w:rsid w:val="004A5E06"/>
    <w:rsid w:val="004A730C"/>
    <w:rsid w:val="004C2563"/>
    <w:rsid w:val="004C5895"/>
    <w:rsid w:val="004F63E5"/>
    <w:rsid w:val="005025BE"/>
    <w:rsid w:val="00504D82"/>
    <w:rsid w:val="0051703F"/>
    <w:rsid w:val="0052354D"/>
    <w:rsid w:val="00526926"/>
    <w:rsid w:val="005965E0"/>
    <w:rsid w:val="005B685E"/>
    <w:rsid w:val="005C763A"/>
    <w:rsid w:val="005E5B22"/>
    <w:rsid w:val="006208A8"/>
    <w:rsid w:val="006628E2"/>
    <w:rsid w:val="00663B9E"/>
    <w:rsid w:val="00663F87"/>
    <w:rsid w:val="00667BC7"/>
    <w:rsid w:val="0067477B"/>
    <w:rsid w:val="006A0914"/>
    <w:rsid w:val="006C5A4F"/>
    <w:rsid w:val="006D18A8"/>
    <w:rsid w:val="006D3385"/>
    <w:rsid w:val="00710951"/>
    <w:rsid w:val="00724484"/>
    <w:rsid w:val="00724DF0"/>
    <w:rsid w:val="00725CE9"/>
    <w:rsid w:val="00753C04"/>
    <w:rsid w:val="007743CF"/>
    <w:rsid w:val="00775527"/>
    <w:rsid w:val="00776779"/>
    <w:rsid w:val="007868A8"/>
    <w:rsid w:val="0079127F"/>
    <w:rsid w:val="007B3FBA"/>
    <w:rsid w:val="007C35C2"/>
    <w:rsid w:val="007E2FCD"/>
    <w:rsid w:val="007F01D1"/>
    <w:rsid w:val="00805DBB"/>
    <w:rsid w:val="008229A8"/>
    <w:rsid w:val="00827083"/>
    <w:rsid w:val="00830F20"/>
    <w:rsid w:val="008418C2"/>
    <w:rsid w:val="008501A8"/>
    <w:rsid w:val="00854C1C"/>
    <w:rsid w:val="008760C8"/>
    <w:rsid w:val="0089053F"/>
    <w:rsid w:val="008A2E74"/>
    <w:rsid w:val="008E754C"/>
    <w:rsid w:val="00922F9E"/>
    <w:rsid w:val="00926E2B"/>
    <w:rsid w:val="00934C58"/>
    <w:rsid w:val="00937E75"/>
    <w:rsid w:val="0094478C"/>
    <w:rsid w:val="009461E8"/>
    <w:rsid w:val="00983AAB"/>
    <w:rsid w:val="00990039"/>
    <w:rsid w:val="009A148B"/>
    <w:rsid w:val="009C3D16"/>
    <w:rsid w:val="009D0327"/>
    <w:rsid w:val="009F673F"/>
    <w:rsid w:val="00A025DF"/>
    <w:rsid w:val="00A25926"/>
    <w:rsid w:val="00A27183"/>
    <w:rsid w:val="00A521A9"/>
    <w:rsid w:val="00A57A7F"/>
    <w:rsid w:val="00A70651"/>
    <w:rsid w:val="00A85876"/>
    <w:rsid w:val="00AC21B1"/>
    <w:rsid w:val="00AD0AC3"/>
    <w:rsid w:val="00AD0BD4"/>
    <w:rsid w:val="00AE1FC3"/>
    <w:rsid w:val="00AE21DE"/>
    <w:rsid w:val="00AE5FBA"/>
    <w:rsid w:val="00B406A3"/>
    <w:rsid w:val="00B645F7"/>
    <w:rsid w:val="00B659A8"/>
    <w:rsid w:val="00BA3DD8"/>
    <w:rsid w:val="00BB1453"/>
    <w:rsid w:val="00C1527D"/>
    <w:rsid w:val="00C25F2F"/>
    <w:rsid w:val="00C468DF"/>
    <w:rsid w:val="00C51CC5"/>
    <w:rsid w:val="00C73C18"/>
    <w:rsid w:val="00C77C44"/>
    <w:rsid w:val="00C84DC8"/>
    <w:rsid w:val="00C96E79"/>
    <w:rsid w:val="00CB2026"/>
    <w:rsid w:val="00CC71F9"/>
    <w:rsid w:val="00D10E03"/>
    <w:rsid w:val="00D16078"/>
    <w:rsid w:val="00D25634"/>
    <w:rsid w:val="00D35E3D"/>
    <w:rsid w:val="00D40571"/>
    <w:rsid w:val="00D44332"/>
    <w:rsid w:val="00D46363"/>
    <w:rsid w:val="00D56D74"/>
    <w:rsid w:val="00D5727D"/>
    <w:rsid w:val="00D640C8"/>
    <w:rsid w:val="00D70AD5"/>
    <w:rsid w:val="00D93FE5"/>
    <w:rsid w:val="00DB436C"/>
    <w:rsid w:val="00DB46E0"/>
    <w:rsid w:val="00DB6BFC"/>
    <w:rsid w:val="00DD48CB"/>
    <w:rsid w:val="00DE2D36"/>
    <w:rsid w:val="00DF0A54"/>
    <w:rsid w:val="00E0642C"/>
    <w:rsid w:val="00E15F99"/>
    <w:rsid w:val="00E54AD3"/>
    <w:rsid w:val="00E75449"/>
    <w:rsid w:val="00EB4014"/>
    <w:rsid w:val="00ED43EA"/>
    <w:rsid w:val="00F0115D"/>
    <w:rsid w:val="00F10A19"/>
    <w:rsid w:val="00F75D7D"/>
    <w:rsid w:val="00F75F3A"/>
    <w:rsid w:val="00F84AD1"/>
    <w:rsid w:val="00FA1423"/>
    <w:rsid w:val="00FA4D7B"/>
    <w:rsid w:val="00FB0D14"/>
    <w:rsid w:val="00FC5A1F"/>
    <w:rsid w:val="00FD4F4C"/>
    <w:rsid w:val="00FE04C1"/>
    <w:rsid w:val="00FE570A"/>
    <w:rsid w:val="00FF17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CB39"/>
  <w15:chartTrackingRefBased/>
  <w15:docId w15:val="{1342C999-7304-FB43-8006-92051A8F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3C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73C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73C1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73C1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73C1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3C1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3C1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3C1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3C1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3C18"/>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C73C18"/>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C73C18"/>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C73C18"/>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C73C18"/>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C73C18"/>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C73C18"/>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C73C18"/>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C73C18"/>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C73C1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3C1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C73C1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3C18"/>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C73C1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73C18"/>
    <w:rPr>
      <w:i/>
      <w:iCs/>
      <w:color w:val="404040" w:themeColor="text1" w:themeTint="BF"/>
      <w:lang w:val="es-ES"/>
    </w:rPr>
  </w:style>
  <w:style w:type="paragraph" w:styleId="Prrafodelista">
    <w:name w:val="List Paragraph"/>
    <w:basedOn w:val="Normal"/>
    <w:uiPriority w:val="34"/>
    <w:qFormat/>
    <w:rsid w:val="00C73C18"/>
    <w:pPr>
      <w:ind w:left="720"/>
      <w:contextualSpacing/>
    </w:pPr>
  </w:style>
  <w:style w:type="character" w:styleId="nfasisintenso">
    <w:name w:val="Intense Emphasis"/>
    <w:basedOn w:val="Fuentedeprrafopredeter"/>
    <w:uiPriority w:val="21"/>
    <w:qFormat/>
    <w:rsid w:val="00C73C18"/>
    <w:rPr>
      <w:i/>
      <w:iCs/>
      <w:color w:val="0F4761" w:themeColor="accent1" w:themeShade="BF"/>
    </w:rPr>
  </w:style>
  <w:style w:type="paragraph" w:styleId="Citadestacada">
    <w:name w:val="Intense Quote"/>
    <w:basedOn w:val="Normal"/>
    <w:next w:val="Normal"/>
    <w:link w:val="CitadestacadaCar"/>
    <w:uiPriority w:val="30"/>
    <w:qFormat/>
    <w:rsid w:val="00C73C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73C18"/>
    <w:rPr>
      <w:i/>
      <w:iCs/>
      <w:color w:val="0F4761" w:themeColor="accent1" w:themeShade="BF"/>
      <w:lang w:val="es-ES"/>
    </w:rPr>
  </w:style>
  <w:style w:type="character" w:styleId="Referenciaintensa">
    <w:name w:val="Intense Reference"/>
    <w:basedOn w:val="Fuentedeprrafopredeter"/>
    <w:uiPriority w:val="32"/>
    <w:qFormat/>
    <w:rsid w:val="00C73C18"/>
    <w:rPr>
      <w:b/>
      <w:bCs/>
      <w:smallCaps/>
      <w:color w:val="0F4761" w:themeColor="accent1" w:themeShade="BF"/>
      <w:spacing w:val="5"/>
    </w:rPr>
  </w:style>
  <w:style w:type="paragraph" w:styleId="Encabezado">
    <w:name w:val="header"/>
    <w:basedOn w:val="Normal"/>
    <w:link w:val="EncabezadoCar"/>
    <w:unhideWhenUsed/>
    <w:rsid w:val="000F1F21"/>
    <w:pPr>
      <w:tabs>
        <w:tab w:val="center" w:pos="4419"/>
        <w:tab w:val="right" w:pos="8838"/>
      </w:tabs>
    </w:pPr>
  </w:style>
  <w:style w:type="character" w:customStyle="1" w:styleId="EncabezadoCar">
    <w:name w:val="Encabezado Car"/>
    <w:basedOn w:val="Fuentedeprrafopredeter"/>
    <w:link w:val="Encabezado"/>
    <w:rsid w:val="000F1F21"/>
    <w:rPr>
      <w:lang w:val="es-ES"/>
    </w:rPr>
  </w:style>
  <w:style w:type="paragraph" w:styleId="Piedepgina">
    <w:name w:val="footer"/>
    <w:basedOn w:val="Normal"/>
    <w:link w:val="PiedepginaCar"/>
    <w:uiPriority w:val="99"/>
    <w:unhideWhenUsed/>
    <w:rsid w:val="000F1F21"/>
    <w:pPr>
      <w:tabs>
        <w:tab w:val="center" w:pos="4419"/>
        <w:tab w:val="right" w:pos="8838"/>
      </w:tabs>
    </w:pPr>
  </w:style>
  <w:style w:type="character" w:customStyle="1" w:styleId="PiedepginaCar">
    <w:name w:val="Pie de página Car"/>
    <w:basedOn w:val="Fuentedeprrafopredeter"/>
    <w:link w:val="Piedepgina"/>
    <w:uiPriority w:val="99"/>
    <w:rsid w:val="000F1F21"/>
    <w:rPr>
      <w:lang w:val="es-ES"/>
    </w:rPr>
  </w:style>
  <w:style w:type="paragraph" w:styleId="Sinespaciado">
    <w:name w:val="No Spacing"/>
    <w:uiPriority w:val="1"/>
    <w:qFormat/>
    <w:rsid w:val="000F1F21"/>
  </w:style>
  <w:style w:type="paragraph" w:customStyle="1" w:styleId="Default">
    <w:name w:val="Default"/>
    <w:rsid w:val="000F1F21"/>
    <w:pPr>
      <w:autoSpaceDE w:val="0"/>
      <w:autoSpaceDN w:val="0"/>
      <w:adjustRightInd w:val="0"/>
    </w:pPr>
    <w:rPr>
      <w:rFonts w:ascii="Times New Roman" w:hAnsi="Times New Roman" w:cs="Times New Roman"/>
      <w:color w:val="000000"/>
      <w:kern w:val="0"/>
      <w14:ligatures w14:val="none"/>
    </w:rPr>
  </w:style>
  <w:style w:type="paragraph" w:styleId="Textonotapie">
    <w:name w:val="footnote text"/>
    <w:basedOn w:val="Normal"/>
    <w:link w:val="TextonotapieCar"/>
    <w:uiPriority w:val="99"/>
    <w:semiHidden/>
    <w:unhideWhenUsed/>
    <w:rsid w:val="00D40571"/>
    <w:rPr>
      <w:sz w:val="20"/>
      <w:szCs w:val="20"/>
    </w:rPr>
  </w:style>
  <w:style w:type="character" w:customStyle="1" w:styleId="TextonotapieCar">
    <w:name w:val="Texto nota pie Car"/>
    <w:basedOn w:val="Fuentedeprrafopredeter"/>
    <w:link w:val="Textonotapie"/>
    <w:uiPriority w:val="99"/>
    <w:semiHidden/>
    <w:rsid w:val="00D40571"/>
    <w:rPr>
      <w:sz w:val="20"/>
      <w:szCs w:val="20"/>
      <w:lang w:val="es-ES"/>
    </w:rPr>
  </w:style>
  <w:style w:type="character" w:styleId="Refdenotaalpie">
    <w:name w:val="footnote reference"/>
    <w:basedOn w:val="Fuentedeprrafopredeter"/>
    <w:uiPriority w:val="99"/>
    <w:semiHidden/>
    <w:unhideWhenUsed/>
    <w:rsid w:val="00D40571"/>
    <w:rPr>
      <w:vertAlign w:val="superscript"/>
    </w:rPr>
  </w:style>
  <w:style w:type="character" w:styleId="Hipervnculo">
    <w:name w:val="Hyperlink"/>
    <w:basedOn w:val="Fuentedeprrafopredeter"/>
    <w:uiPriority w:val="99"/>
    <w:unhideWhenUsed/>
    <w:rsid w:val="00D40571"/>
    <w:rPr>
      <w:color w:val="467886" w:themeColor="hyperlink"/>
      <w:u w:val="single"/>
    </w:rPr>
  </w:style>
  <w:style w:type="character" w:styleId="Mencinsinresolver">
    <w:name w:val="Unresolved Mention"/>
    <w:basedOn w:val="Fuentedeprrafopredeter"/>
    <w:uiPriority w:val="99"/>
    <w:semiHidden/>
    <w:unhideWhenUsed/>
    <w:rsid w:val="00D40571"/>
    <w:rPr>
      <w:color w:val="605E5C"/>
      <w:shd w:val="clear" w:color="auto" w:fill="E1DFDD"/>
    </w:rPr>
  </w:style>
  <w:style w:type="character" w:customStyle="1" w:styleId="Ninguno">
    <w:name w:val="Ninguno"/>
    <w:rsid w:val="00FC5A1F"/>
    <w:rPr>
      <w:lang w:val="es-ES_tradnl"/>
    </w:rPr>
  </w:style>
  <w:style w:type="table" w:styleId="Tablaconcuadrcula">
    <w:name w:val="Table Grid"/>
    <w:basedOn w:val="Tablanormal"/>
    <w:uiPriority w:val="39"/>
    <w:rsid w:val="005025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A">
    <w:name w:val="Ninguno A"/>
    <w:basedOn w:val="Fuentedeprrafopredeter"/>
    <w:rsid w:val="007B3FBA"/>
    <w:rPr>
      <w:lang w:val="es-ES_tradnl"/>
    </w:rPr>
  </w:style>
  <w:style w:type="character" w:customStyle="1" w:styleId="Hyperlink0">
    <w:name w:val="Hyperlink.0"/>
    <w:basedOn w:val="Fuentedeprrafopredeter"/>
    <w:rsid w:val="007B3FBA"/>
    <w:rPr>
      <w:color w:val="0000FF"/>
      <w:u w:val="single" w:color="0000FF"/>
      <w:lang w:val="es-ES_tradnl"/>
    </w:rPr>
  </w:style>
  <w:style w:type="paragraph" w:styleId="NormalWeb">
    <w:name w:val="Normal (Web)"/>
    <w:basedOn w:val="Normal"/>
    <w:uiPriority w:val="99"/>
    <w:semiHidden/>
    <w:unhideWhenUsed/>
    <w:rsid w:val="004114EE"/>
    <w:pPr>
      <w:spacing w:before="100" w:beforeAutospacing="1" w:after="100" w:afterAutospacing="1"/>
    </w:pPr>
    <w:rPr>
      <w:rFonts w:ascii="Times New Roman" w:eastAsia="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7667">
      <w:bodyDiv w:val="1"/>
      <w:marLeft w:val="0"/>
      <w:marRight w:val="0"/>
      <w:marTop w:val="0"/>
      <w:marBottom w:val="0"/>
      <w:divBdr>
        <w:top w:val="none" w:sz="0" w:space="0" w:color="auto"/>
        <w:left w:val="none" w:sz="0" w:space="0" w:color="auto"/>
        <w:bottom w:val="none" w:sz="0" w:space="0" w:color="auto"/>
        <w:right w:val="none" w:sz="0" w:space="0" w:color="auto"/>
      </w:divBdr>
    </w:div>
    <w:div w:id="186992747">
      <w:bodyDiv w:val="1"/>
      <w:marLeft w:val="0"/>
      <w:marRight w:val="0"/>
      <w:marTop w:val="0"/>
      <w:marBottom w:val="0"/>
      <w:divBdr>
        <w:top w:val="none" w:sz="0" w:space="0" w:color="auto"/>
        <w:left w:val="none" w:sz="0" w:space="0" w:color="auto"/>
        <w:bottom w:val="none" w:sz="0" w:space="0" w:color="auto"/>
        <w:right w:val="none" w:sz="0" w:space="0" w:color="auto"/>
      </w:divBdr>
      <w:divsChild>
        <w:div w:id="2117171646">
          <w:marLeft w:val="0"/>
          <w:marRight w:val="0"/>
          <w:marTop w:val="0"/>
          <w:marBottom w:val="0"/>
          <w:divBdr>
            <w:top w:val="none" w:sz="0" w:space="0" w:color="auto"/>
            <w:left w:val="none" w:sz="0" w:space="0" w:color="auto"/>
            <w:bottom w:val="none" w:sz="0" w:space="0" w:color="auto"/>
            <w:right w:val="none" w:sz="0" w:space="0" w:color="auto"/>
          </w:divBdr>
          <w:divsChild>
            <w:div w:id="1681614578">
              <w:marLeft w:val="0"/>
              <w:marRight w:val="0"/>
              <w:marTop w:val="0"/>
              <w:marBottom w:val="0"/>
              <w:divBdr>
                <w:top w:val="none" w:sz="0" w:space="0" w:color="auto"/>
                <w:left w:val="none" w:sz="0" w:space="0" w:color="auto"/>
                <w:bottom w:val="none" w:sz="0" w:space="0" w:color="auto"/>
                <w:right w:val="none" w:sz="0" w:space="0" w:color="auto"/>
              </w:divBdr>
              <w:divsChild>
                <w:div w:id="162793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90136">
      <w:bodyDiv w:val="1"/>
      <w:marLeft w:val="0"/>
      <w:marRight w:val="0"/>
      <w:marTop w:val="0"/>
      <w:marBottom w:val="0"/>
      <w:divBdr>
        <w:top w:val="none" w:sz="0" w:space="0" w:color="auto"/>
        <w:left w:val="none" w:sz="0" w:space="0" w:color="auto"/>
        <w:bottom w:val="none" w:sz="0" w:space="0" w:color="auto"/>
        <w:right w:val="none" w:sz="0" w:space="0" w:color="auto"/>
      </w:divBdr>
      <w:divsChild>
        <w:div w:id="423916402">
          <w:marLeft w:val="0"/>
          <w:marRight w:val="0"/>
          <w:marTop w:val="0"/>
          <w:marBottom w:val="0"/>
          <w:divBdr>
            <w:top w:val="none" w:sz="0" w:space="0" w:color="auto"/>
            <w:left w:val="none" w:sz="0" w:space="0" w:color="auto"/>
            <w:bottom w:val="none" w:sz="0" w:space="0" w:color="auto"/>
            <w:right w:val="none" w:sz="0" w:space="0" w:color="auto"/>
          </w:divBdr>
          <w:divsChild>
            <w:div w:id="928579634">
              <w:marLeft w:val="0"/>
              <w:marRight w:val="0"/>
              <w:marTop w:val="0"/>
              <w:marBottom w:val="0"/>
              <w:divBdr>
                <w:top w:val="none" w:sz="0" w:space="0" w:color="auto"/>
                <w:left w:val="none" w:sz="0" w:space="0" w:color="auto"/>
                <w:bottom w:val="none" w:sz="0" w:space="0" w:color="auto"/>
                <w:right w:val="none" w:sz="0" w:space="0" w:color="auto"/>
              </w:divBdr>
              <w:divsChild>
                <w:div w:id="4776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062">
      <w:bodyDiv w:val="1"/>
      <w:marLeft w:val="0"/>
      <w:marRight w:val="0"/>
      <w:marTop w:val="0"/>
      <w:marBottom w:val="0"/>
      <w:divBdr>
        <w:top w:val="none" w:sz="0" w:space="0" w:color="auto"/>
        <w:left w:val="none" w:sz="0" w:space="0" w:color="auto"/>
        <w:bottom w:val="none" w:sz="0" w:space="0" w:color="auto"/>
        <w:right w:val="none" w:sz="0" w:space="0" w:color="auto"/>
      </w:divBdr>
    </w:div>
    <w:div w:id="457650944">
      <w:bodyDiv w:val="1"/>
      <w:marLeft w:val="0"/>
      <w:marRight w:val="0"/>
      <w:marTop w:val="0"/>
      <w:marBottom w:val="0"/>
      <w:divBdr>
        <w:top w:val="none" w:sz="0" w:space="0" w:color="auto"/>
        <w:left w:val="none" w:sz="0" w:space="0" w:color="auto"/>
        <w:bottom w:val="none" w:sz="0" w:space="0" w:color="auto"/>
        <w:right w:val="none" w:sz="0" w:space="0" w:color="auto"/>
      </w:divBdr>
    </w:div>
    <w:div w:id="460347399">
      <w:bodyDiv w:val="1"/>
      <w:marLeft w:val="0"/>
      <w:marRight w:val="0"/>
      <w:marTop w:val="0"/>
      <w:marBottom w:val="0"/>
      <w:divBdr>
        <w:top w:val="none" w:sz="0" w:space="0" w:color="auto"/>
        <w:left w:val="none" w:sz="0" w:space="0" w:color="auto"/>
        <w:bottom w:val="none" w:sz="0" w:space="0" w:color="auto"/>
        <w:right w:val="none" w:sz="0" w:space="0" w:color="auto"/>
      </w:divBdr>
    </w:div>
    <w:div w:id="462580890">
      <w:bodyDiv w:val="1"/>
      <w:marLeft w:val="0"/>
      <w:marRight w:val="0"/>
      <w:marTop w:val="0"/>
      <w:marBottom w:val="0"/>
      <w:divBdr>
        <w:top w:val="none" w:sz="0" w:space="0" w:color="auto"/>
        <w:left w:val="none" w:sz="0" w:space="0" w:color="auto"/>
        <w:bottom w:val="none" w:sz="0" w:space="0" w:color="auto"/>
        <w:right w:val="none" w:sz="0" w:space="0" w:color="auto"/>
      </w:divBdr>
      <w:divsChild>
        <w:div w:id="2000376485">
          <w:marLeft w:val="0"/>
          <w:marRight w:val="0"/>
          <w:marTop w:val="0"/>
          <w:marBottom w:val="0"/>
          <w:divBdr>
            <w:top w:val="none" w:sz="0" w:space="0" w:color="auto"/>
            <w:left w:val="none" w:sz="0" w:space="0" w:color="auto"/>
            <w:bottom w:val="none" w:sz="0" w:space="0" w:color="auto"/>
            <w:right w:val="none" w:sz="0" w:space="0" w:color="auto"/>
          </w:divBdr>
          <w:divsChild>
            <w:div w:id="681903454">
              <w:marLeft w:val="0"/>
              <w:marRight w:val="0"/>
              <w:marTop w:val="0"/>
              <w:marBottom w:val="0"/>
              <w:divBdr>
                <w:top w:val="none" w:sz="0" w:space="0" w:color="auto"/>
                <w:left w:val="none" w:sz="0" w:space="0" w:color="auto"/>
                <w:bottom w:val="none" w:sz="0" w:space="0" w:color="auto"/>
                <w:right w:val="none" w:sz="0" w:space="0" w:color="auto"/>
              </w:divBdr>
              <w:divsChild>
                <w:div w:id="598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2597">
      <w:bodyDiv w:val="1"/>
      <w:marLeft w:val="0"/>
      <w:marRight w:val="0"/>
      <w:marTop w:val="0"/>
      <w:marBottom w:val="0"/>
      <w:divBdr>
        <w:top w:val="none" w:sz="0" w:space="0" w:color="auto"/>
        <w:left w:val="none" w:sz="0" w:space="0" w:color="auto"/>
        <w:bottom w:val="none" w:sz="0" w:space="0" w:color="auto"/>
        <w:right w:val="none" w:sz="0" w:space="0" w:color="auto"/>
      </w:divBdr>
    </w:div>
    <w:div w:id="548685266">
      <w:bodyDiv w:val="1"/>
      <w:marLeft w:val="0"/>
      <w:marRight w:val="0"/>
      <w:marTop w:val="0"/>
      <w:marBottom w:val="0"/>
      <w:divBdr>
        <w:top w:val="none" w:sz="0" w:space="0" w:color="auto"/>
        <w:left w:val="none" w:sz="0" w:space="0" w:color="auto"/>
        <w:bottom w:val="none" w:sz="0" w:space="0" w:color="auto"/>
        <w:right w:val="none" w:sz="0" w:space="0" w:color="auto"/>
      </w:divBdr>
    </w:div>
    <w:div w:id="645278711">
      <w:bodyDiv w:val="1"/>
      <w:marLeft w:val="0"/>
      <w:marRight w:val="0"/>
      <w:marTop w:val="0"/>
      <w:marBottom w:val="0"/>
      <w:divBdr>
        <w:top w:val="none" w:sz="0" w:space="0" w:color="auto"/>
        <w:left w:val="none" w:sz="0" w:space="0" w:color="auto"/>
        <w:bottom w:val="none" w:sz="0" w:space="0" w:color="auto"/>
        <w:right w:val="none" w:sz="0" w:space="0" w:color="auto"/>
      </w:divBdr>
    </w:div>
    <w:div w:id="646276727">
      <w:bodyDiv w:val="1"/>
      <w:marLeft w:val="0"/>
      <w:marRight w:val="0"/>
      <w:marTop w:val="0"/>
      <w:marBottom w:val="0"/>
      <w:divBdr>
        <w:top w:val="none" w:sz="0" w:space="0" w:color="auto"/>
        <w:left w:val="none" w:sz="0" w:space="0" w:color="auto"/>
        <w:bottom w:val="none" w:sz="0" w:space="0" w:color="auto"/>
        <w:right w:val="none" w:sz="0" w:space="0" w:color="auto"/>
      </w:divBdr>
    </w:div>
    <w:div w:id="773861636">
      <w:bodyDiv w:val="1"/>
      <w:marLeft w:val="0"/>
      <w:marRight w:val="0"/>
      <w:marTop w:val="0"/>
      <w:marBottom w:val="0"/>
      <w:divBdr>
        <w:top w:val="none" w:sz="0" w:space="0" w:color="auto"/>
        <w:left w:val="none" w:sz="0" w:space="0" w:color="auto"/>
        <w:bottom w:val="none" w:sz="0" w:space="0" w:color="auto"/>
        <w:right w:val="none" w:sz="0" w:space="0" w:color="auto"/>
      </w:divBdr>
      <w:divsChild>
        <w:div w:id="876285047">
          <w:marLeft w:val="0"/>
          <w:marRight w:val="0"/>
          <w:marTop w:val="0"/>
          <w:marBottom w:val="0"/>
          <w:divBdr>
            <w:top w:val="none" w:sz="0" w:space="0" w:color="auto"/>
            <w:left w:val="none" w:sz="0" w:space="0" w:color="auto"/>
            <w:bottom w:val="none" w:sz="0" w:space="0" w:color="auto"/>
            <w:right w:val="none" w:sz="0" w:space="0" w:color="auto"/>
          </w:divBdr>
          <w:divsChild>
            <w:div w:id="471335437">
              <w:marLeft w:val="0"/>
              <w:marRight w:val="0"/>
              <w:marTop w:val="0"/>
              <w:marBottom w:val="0"/>
              <w:divBdr>
                <w:top w:val="none" w:sz="0" w:space="0" w:color="auto"/>
                <w:left w:val="none" w:sz="0" w:space="0" w:color="auto"/>
                <w:bottom w:val="none" w:sz="0" w:space="0" w:color="auto"/>
                <w:right w:val="none" w:sz="0" w:space="0" w:color="auto"/>
              </w:divBdr>
              <w:divsChild>
                <w:div w:id="12825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0254">
      <w:bodyDiv w:val="1"/>
      <w:marLeft w:val="0"/>
      <w:marRight w:val="0"/>
      <w:marTop w:val="0"/>
      <w:marBottom w:val="0"/>
      <w:divBdr>
        <w:top w:val="none" w:sz="0" w:space="0" w:color="auto"/>
        <w:left w:val="none" w:sz="0" w:space="0" w:color="auto"/>
        <w:bottom w:val="none" w:sz="0" w:space="0" w:color="auto"/>
        <w:right w:val="none" w:sz="0" w:space="0" w:color="auto"/>
      </w:divBdr>
    </w:div>
    <w:div w:id="806165462">
      <w:bodyDiv w:val="1"/>
      <w:marLeft w:val="0"/>
      <w:marRight w:val="0"/>
      <w:marTop w:val="0"/>
      <w:marBottom w:val="0"/>
      <w:divBdr>
        <w:top w:val="none" w:sz="0" w:space="0" w:color="auto"/>
        <w:left w:val="none" w:sz="0" w:space="0" w:color="auto"/>
        <w:bottom w:val="none" w:sz="0" w:space="0" w:color="auto"/>
        <w:right w:val="none" w:sz="0" w:space="0" w:color="auto"/>
      </w:divBdr>
    </w:div>
    <w:div w:id="1127238965">
      <w:bodyDiv w:val="1"/>
      <w:marLeft w:val="0"/>
      <w:marRight w:val="0"/>
      <w:marTop w:val="0"/>
      <w:marBottom w:val="0"/>
      <w:divBdr>
        <w:top w:val="none" w:sz="0" w:space="0" w:color="auto"/>
        <w:left w:val="none" w:sz="0" w:space="0" w:color="auto"/>
        <w:bottom w:val="none" w:sz="0" w:space="0" w:color="auto"/>
        <w:right w:val="none" w:sz="0" w:space="0" w:color="auto"/>
      </w:divBdr>
    </w:div>
    <w:div w:id="1461263602">
      <w:bodyDiv w:val="1"/>
      <w:marLeft w:val="0"/>
      <w:marRight w:val="0"/>
      <w:marTop w:val="0"/>
      <w:marBottom w:val="0"/>
      <w:divBdr>
        <w:top w:val="none" w:sz="0" w:space="0" w:color="auto"/>
        <w:left w:val="none" w:sz="0" w:space="0" w:color="auto"/>
        <w:bottom w:val="none" w:sz="0" w:space="0" w:color="auto"/>
        <w:right w:val="none" w:sz="0" w:space="0" w:color="auto"/>
      </w:divBdr>
    </w:div>
    <w:div w:id="1629774560">
      <w:bodyDiv w:val="1"/>
      <w:marLeft w:val="0"/>
      <w:marRight w:val="0"/>
      <w:marTop w:val="0"/>
      <w:marBottom w:val="0"/>
      <w:divBdr>
        <w:top w:val="none" w:sz="0" w:space="0" w:color="auto"/>
        <w:left w:val="none" w:sz="0" w:space="0" w:color="auto"/>
        <w:bottom w:val="none" w:sz="0" w:space="0" w:color="auto"/>
        <w:right w:val="none" w:sz="0" w:space="0" w:color="auto"/>
      </w:divBdr>
      <w:divsChild>
        <w:div w:id="303320622">
          <w:marLeft w:val="0"/>
          <w:marRight w:val="0"/>
          <w:marTop w:val="0"/>
          <w:marBottom w:val="0"/>
          <w:divBdr>
            <w:top w:val="none" w:sz="0" w:space="0" w:color="auto"/>
            <w:left w:val="none" w:sz="0" w:space="0" w:color="auto"/>
            <w:bottom w:val="none" w:sz="0" w:space="0" w:color="auto"/>
            <w:right w:val="none" w:sz="0" w:space="0" w:color="auto"/>
          </w:divBdr>
          <w:divsChild>
            <w:div w:id="2118984356">
              <w:marLeft w:val="0"/>
              <w:marRight w:val="0"/>
              <w:marTop w:val="0"/>
              <w:marBottom w:val="0"/>
              <w:divBdr>
                <w:top w:val="none" w:sz="0" w:space="0" w:color="auto"/>
                <w:left w:val="none" w:sz="0" w:space="0" w:color="auto"/>
                <w:bottom w:val="none" w:sz="0" w:space="0" w:color="auto"/>
                <w:right w:val="none" w:sz="0" w:space="0" w:color="auto"/>
              </w:divBdr>
              <w:divsChild>
                <w:div w:id="9023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5225">
      <w:bodyDiv w:val="1"/>
      <w:marLeft w:val="0"/>
      <w:marRight w:val="0"/>
      <w:marTop w:val="0"/>
      <w:marBottom w:val="0"/>
      <w:divBdr>
        <w:top w:val="none" w:sz="0" w:space="0" w:color="auto"/>
        <w:left w:val="none" w:sz="0" w:space="0" w:color="auto"/>
        <w:bottom w:val="none" w:sz="0" w:space="0" w:color="auto"/>
        <w:right w:val="none" w:sz="0" w:space="0" w:color="auto"/>
      </w:divBdr>
    </w:div>
    <w:div w:id="1790003466">
      <w:bodyDiv w:val="1"/>
      <w:marLeft w:val="0"/>
      <w:marRight w:val="0"/>
      <w:marTop w:val="0"/>
      <w:marBottom w:val="0"/>
      <w:divBdr>
        <w:top w:val="none" w:sz="0" w:space="0" w:color="auto"/>
        <w:left w:val="none" w:sz="0" w:space="0" w:color="auto"/>
        <w:bottom w:val="none" w:sz="0" w:space="0" w:color="auto"/>
        <w:right w:val="none" w:sz="0" w:space="0" w:color="auto"/>
      </w:divBdr>
    </w:div>
    <w:div w:id="1963804991">
      <w:bodyDiv w:val="1"/>
      <w:marLeft w:val="0"/>
      <w:marRight w:val="0"/>
      <w:marTop w:val="0"/>
      <w:marBottom w:val="0"/>
      <w:divBdr>
        <w:top w:val="none" w:sz="0" w:space="0" w:color="auto"/>
        <w:left w:val="none" w:sz="0" w:space="0" w:color="auto"/>
        <w:bottom w:val="none" w:sz="0" w:space="0" w:color="auto"/>
        <w:right w:val="none" w:sz="0" w:space="0" w:color="auto"/>
      </w:divBdr>
      <w:divsChild>
        <w:div w:id="1349715568">
          <w:marLeft w:val="0"/>
          <w:marRight w:val="0"/>
          <w:marTop w:val="0"/>
          <w:marBottom w:val="0"/>
          <w:divBdr>
            <w:top w:val="none" w:sz="0" w:space="0" w:color="auto"/>
            <w:left w:val="none" w:sz="0" w:space="0" w:color="auto"/>
            <w:bottom w:val="none" w:sz="0" w:space="0" w:color="auto"/>
            <w:right w:val="none" w:sz="0" w:space="0" w:color="auto"/>
          </w:divBdr>
          <w:divsChild>
            <w:div w:id="1714429145">
              <w:marLeft w:val="0"/>
              <w:marRight w:val="0"/>
              <w:marTop w:val="0"/>
              <w:marBottom w:val="0"/>
              <w:divBdr>
                <w:top w:val="none" w:sz="0" w:space="0" w:color="auto"/>
                <w:left w:val="none" w:sz="0" w:space="0" w:color="auto"/>
                <w:bottom w:val="none" w:sz="0" w:space="0" w:color="auto"/>
                <w:right w:val="none" w:sz="0" w:space="0" w:color="auto"/>
              </w:divBdr>
              <w:divsChild>
                <w:div w:id="1714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0797">
      <w:bodyDiv w:val="1"/>
      <w:marLeft w:val="0"/>
      <w:marRight w:val="0"/>
      <w:marTop w:val="0"/>
      <w:marBottom w:val="0"/>
      <w:divBdr>
        <w:top w:val="none" w:sz="0" w:space="0" w:color="auto"/>
        <w:left w:val="none" w:sz="0" w:space="0" w:color="auto"/>
        <w:bottom w:val="none" w:sz="0" w:space="0" w:color="auto"/>
        <w:right w:val="none" w:sz="0" w:space="0" w:color="auto"/>
      </w:divBdr>
    </w:div>
    <w:div w:id="201098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gramasparaelbienestar.gob.mx/programas-bienest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netnoticias.mx/estatal/chihuahua-arrestan-a-mujer-que-robaba-a-adultos-mayores" TargetMode="External"/><Relationship Id="rId2" Type="http://schemas.openxmlformats.org/officeDocument/2006/relationships/hyperlink" Target="https://www.elheraldodechihuahua.com.mx/local/chihuahua/hay-casi-170-mil-personas-con-discapacidad-en-chihuahua-9275940.html" TargetMode="External"/><Relationship Id="rId1" Type="http://schemas.openxmlformats.org/officeDocument/2006/relationships/hyperlink" Target="https://www.gob.mx/bienestar/prensa/mas-de-26-mil-derechohabientes-reciben-pension-para-el-bienestar-de-las-personas-con-discapacidad-en-chihuahu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51B2-BFCD-4B68-BB5D-2767869E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2886</Words>
  <Characters>15877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EVELYNN MORAN PUENTE</dc:creator>
  <cp:keywords/>
  <dc:description/>
  <cp:lastModifiedBy>congreso chihuahua</cp:lastModifiedBy>
  <cp:revision>2</cp:revision>
  <dcterms:created xsi:type="dcterms:W3CDTF">2024-11-28T16:25:00Z</dcterms:created>
  <dcterms:modified xsi:type="dcterms:W3CDTF">2024-11-28T16:25:00Z</dcterms:modified>
</cp:coreProperties>
</file>