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7BAA3" w14:textId="77777777" w:rsidR="00E024FB" w:rsidRDefault="00000000">
      <w:pPr>
        <w:spacing w:line="360" w:lineRule="auto"/>
        <w:ind w:left="-566"/>
        <w:rPr>
          <w:rFonts w:ascii="Calibri" w:eastAsia="Calibri" w:hAnsi="Calibri" w:cs="Calibri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H. CONGRESO DEL ESTADO DE CHIHUAHUA.</w:t>
      </w:r>
    </w:p>
    <w:p w14:paraId="033FDC48" w14:textId="77777777" w:rsidR="00E024FB" w:rsidRDefault="00000000">
      <w:pPr>
        <w:spacing w:line="360" w:lineRule="auto"/>
        <w:ind w:left="-566"/>
        <w:rPr>
          <w:rFonts w:ascii="Calibri" w:eastAsia="Calibri" w:hAnsi="Calibri" w:cs="Calibri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PRESENTE:</w:t>
      </w:r>
    </w:p>
    <w:p w14:paraId="43F25A32" w14:textId="77777777" w:rsidR="00E024FB" w:rsidRDefault="00E024FB">
      <w:pPr>
        <w:spacing w:line="360" w:lineRule="auto"/>
        <w:ind w:left="-566"/>
        <w:rPr>
          <w:rFonts w:ascii="Century Gothic" w:eastAsia="Century Gothic" w:hAnsi="Century Gothic" w:cs="Century Gothic"/>
          <w:sz w:val="36"/>
          <w:szCs w:val="36"/>
        </w:rPr>
      </w:pPr>
    </w:p>
    <w:p w14:paraId="437B182B" w14:textId="77777777" w:rsidR="00E024FB" w:rsidRDefault="00000000">
      <w:pPr>
        <w:spacing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Quienes suscriben, </w:t>
      </w: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 la de la voz</w:t>
      </w:r>
      <w:r>
        <w:rPr>
          <w:b/>
          <w:sz w:val="36"/>
          <w:szCs w:val="36"/>
        </w:rPr>
        <w:t xml:space="preserve"> (</w:t>
      </w:r>
      <w:r>
        <w:rPr>
          <w:rFonts w:ascii="Century Gothic" w:eastAsia="Century Gothic" w:hAnsi="Century Gothic" w:cs="Century Gothic"/>
          <w:b/>
          <w:sz w:val="36"/>
          <w:szCs w:val="36"/>
        </w:rPr>
        <w:t>Magdalena Rentería Pérez)</w:t>
      </w:r>
      <w:r>
        <w:rPr>
          <w:b/>
          <w:sz w:val="36"/>
          <w:szCs w:val="36"/>
        </w:rPr>
        <w:t xml:space="preserve">, </w:t>
      </w: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Elizabeth Guzmán Argueta, María Antonieta Pérez Reyes, Leticia Ortega </w:t>
      </w:r>
      <w:proofErr w:type="spellStart"/>
      <w:r>
        <w:rPr>
          <w:rFonts w:ascii="Century Gothic" w:eastAsia="Century Gothic" w:hAnsi="Century Gothic" w:cs="Century Gothic"/>
          <w:b/>
          <w:sz w:val="36"/>
          <w:szCs w:val="36"/>
        </w:rPr>
        <w:t>Máynez,Rosana</w:t>
      </w:r>
      <w:proofErr w:type="spellEnd"/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 Díaz Reyes, Óscar Daniel Avitia Arellanes, Brenda Francisca Ríos Prieto, Edith Palma Ontiveros, Herminia Gómez Carrasco, Jael Argüelles Díaz, Pedro Torres Estrada y Edin Cuauhtémoc Estrada Sotelo, </w:t>
      </w:r>
      <w:r>
        <w:rPr>
          <w:rFonts w:ascii="Century Gothic" w:eastAsia="Century Gothic" w:hAnsi="Century Gothic" w:cs="Century Gothic"/>
          <w:sz w:val="36"/>
          <w:szCs w:val="36"/>
        </w:rPr>
        <w:t>los suscritos, en nuestro carácter de Diputados de la Sexagésima Octava Legislatura del H. Congreso del Estado de Chihuahua, e</w:t>
      </w:r>
      <w:r>
        <w:rPr>
          <w:rFonts w:ascii="Century Gothic" w:eastAsia="Century Gothic" w:hAnsi="Century Gothic" w:cs="Century Gothic"/>
          <w:sz w:val="36"/>
          <w:szCs w:val="36"/>
          <w:highlight w:val="white"/>
        </w:rPr>
        <w:t xml:space="preserve"> integrantes del Grupo Parlamentario de MORENA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 con fundamento en lo que dispone los artículos 167, fracción I, y 168,  todos de la Ley Orgánica del Poder Legislativo del Estado de Chihuahua; artículo 2, fracción IX, del Reglamento Interior y de Prácticas Parlamentarias del Poder Legislativo; comparezco  ante este Honorable Soberanía, a fin de presentar </w:t>
      </w: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Proposición con </w:t>
      </w:r>
      <w:proofErr w:type="spellStart"/>
      <w:r>
        <w:rPr>
          <w:rFonts w:ascii="Century Gothic" w:eastAsia="Century Gothic" w:hAnsi="Century Gothic" w:cs="Century Gothic"/>
          <w:b/>
          <w:sz w:val="36"/>
          <w:szCs w:val="36"/>
        </w:rPr>
        <w:t>caracter</w:t>
      </w:r>
      <w:proofErr w:type="spellEnd"/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 punto de acuerdo con el propósito de exhortar al ejecutivo Estatal por medio de </w:t>
      </w:r>
      <w:r>
        <w:rPr>
          <w:rFonts w:ascii="Century Gothic" w:eastAsia="Century Gothic" w:hAnsi="Century Gothic" w:cs="Century Gothic"/>
          <w:b/>
          <w:sz w:val="36"/>
          <w:szCs w:val="36"/>
        </w:rPr>
        <w:lastRenderedPageBreak/>
        <w:t xml:space="preserve">la Secretaría de Hacienda </w:t>
      </w:r>
      <w:r>
        <w:rPr>
          <w:rFonts w:ascii="Century Gothic" w:eastAsia="Century Gothic" w:hAnsi="Century Gothic" w:cs="Century Gothic"/>
          <w:sz w:val="36"/>
          <w:szCs w:val="36"/>
        </w:rPr>
        <w:t>con el propósito de exhortar respetuosamente al Ejecutivo Estatal por medio de la Secretaría de Hacienda para que desarrollé un protocolo de supervisión en casos de bienes dados en comodato , lo anterior conforme a la siguiente:</w:t>
      </w:r>
    </w:p>
    <w:p w14:paraId="645AF898" w14:textId="77777777" w:rsidR="00E024FB" w:rsidRDefault="00E024FB">
      <w:pPr>
        <w:spacing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</w:p>
    <w:p w14:paraId="10FFCA4B" w14:textId="77777777" w:rsidR="00E024FB" w:rsidRDefault="00000000">
      <w:pPr>
        <w:spacing w:line="360" w:lineRule="auto"/>
        <w:ind w:left="-566"/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EXPOSICIÓN DE MOTIVOS:</w:t>
      </w:r>
    </w:p>
    <w:p w14:paraId="40006860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Las escuelas públicas y sus instalaciones son propiedad pública, incluyendo sus terrenos por supuesto.</w:t>
      </w:r>
    </w:p>
    <w:p w14:paraId="6AB10F80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Pero el destino de dichas instalaciones varía según las condiciones sociales, pero sea que tengan alumnado o no deben seguir sirviendo para la utilidad pública. </w:t>
      </w:r>
    </w:p>
    <w:p w14:paraId="25AC9F88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Les cuento la siguiente historia: se firma un contrato de comodato entre Gobierno del estado de Chihuahua y una asociación llamada “Centro de Salud y Recreación para el Adulto Mayor</w:t>
      </w:r>
      <w:proofErr w:type="gramStart"/>
      <w:r>
        <w:rPr>
          <w:rFonts w:ascii="Century Gothic" w:eastAsia="Century Gothic" w:hAnsi="Century Gothic" w:cs="Century Gothic"/>
          <w:sz w:val="36"/>
          <w:szCs w:val="36"/>
        </w:rPr>
        <w:t>” ,</w:t>
      </w:r>
      <w:proofErr w:type="gramEnd"/>
      <w:r>
        <w:rPr>
          <w:rFonts w:ascii="Century Gothic" w:eastAsia="Century Gothic" w:hAnsi="Century Gothic" w:cs="Century Gothic"/>
          <w:sz w:val="36"/>
          <w:szCs w:val="36"/>
        </w:rPr>
        <w:t xml:space="preserve"> donde se le hace entrega del inmueble a dicha organización.</w:t>
      </w:r>
    </w:p>
    <w:p w14:paraId="6A70EBD0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Dicho </w:t>
      </w:r>
      <w:proofErr w:type="gramStart"/>
      <w:r>
        <w:rPr>
          <w:rFonts w:ascii="Century Gothic" w:eastAsia="Century Gothic" w:hAnsi="Century Gothic" w:cs="Century Gothic"/>
          <w:sz w:val="36"/>
          <w:szCs w:val="36"/>
        </w:rPr>
        <w:t>inmueble  que</w:t>
      </w:r>
      <w:proofErr w:type="gramEnd"/>
      <w:r>
        <w:rPr>
          <w:rFonts w:ascii="Century Gothic" w:eastAsia="Century Gothic" w:hAnsi="Century Gothic" w:cs="Century Gothic"/>
          <w:sz w:val="36"/>
          <w:szCs w:val="36"/>
        </w:rPr>
        <w:t xml:space="preserve"> antes fuera la escuela  primaria “Emiliano Zapata” está en la colonia, antes ejido de </w:t>
      </w:r>
      <w:proofErr w:type="spellStart"/>
      <w:r>
        <w:rPr>
          <w:rFonts w:ascii="Century Gothic" w:eastAsia="Century Gothic" w:hAnsi="Century Gothic" w:cs="Century Gothic"/>
          <w:sz w:val="36"/>
          <w:szCs w:val="36"/>
        </w:rPr>
        <w:t>Salvárcar</w:t>
      </w:r>
      <w:proofErr w:type="spellEnd"/>
      <w:r>
        <w:rPr>
          <w:rFonts w:ascii="Century Gothic" w:eastAsia="Century Gothic" w:hAnsi="Century Gothic" w:cs="Century Gothic"/>
          <w:sz w:val="36"/>
          <w:szCs w:val="36"/>
        </w:rPr>
        <w:t xml:space="preserve"> en Cd. Juárez, el propósito de la organización </w:t>
      </w:r>
      <w:r>
        <w:rPr>
          <w:rFonts w:ascii="Century Gothic" w:eastAsia="Century Gothic" w:hAnsi="Century Gothic" w:cs="Century Gothic"/>
          <w:sz w:val="36"/>
          <w:szCs w:val="36"/>
        </w:rPr>
        <w:lastRenderedPageBreak/>
        <w:t>de maestros es tener un espacio de convivencia y cuidado en la comunidad.</w:t>
      </w:r>
    </w:p>
    <w:p w14:paraId="09136860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En el contrato la asociación civil declaró que tiene como propósito actividades asistenciales que realiza a personas o sectores y regiones de escasos recursos. </w:t>
      </w:r>
    </w:p>
    <w:p w14:paraId="4897EE3C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El contrato se firmó en el año 2015, y dentro de las obligaciones del comodatario estaba pagar los servicios de luz y agua, así como el mantenimiento del edificio etc.  El plazo era indefinido y suficientemente gentil con los maestros que administraban el lugar.</w:t>
      </w:r>
    </w:p>
    <w:p w14:paraId="079B58F4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La propiedad es del estado de Chihuahua. Ahora bien, dicho inmueble fue reclamado en juicio mercantil este mismo año. </w:t>
      </w:r>
    </w:p>
    <w:p w14:paraId="6DB0445B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Más allá de las supuestas causas de la litis, resalta que la asociación tuvo que enfrentar solos el juicio e interponer un amparo. </w:t>
      </w:r>
    </w:p>
    <w:p w14:paraId="1E3B4E59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¿Dónde estuvo el Gobierno del Estado? ¿Que el principal interesado de proteger el patrimonio estatal debería ser el Ejecutivo Estatal? </w:t>
      </w:r>
    </w:p>
    <w:p w14:paraId="64396666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lastRenderedPageBreak/>
        <w:t xml:space="preserve">El Amparo se va a ganar puesto que el caso no tiene razón de ser en cualquier código civil deja muy claro que el Comodatario sólo hace uso del bien. </w:t>
      </w:r>
    </w:p>
    <w:p w14:paraId="091A4E7E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El estado de Chihuahua de la mano de la Secretaría de Hacienda debe defender los intereses de nuestra patria chica. </w:t>
      </w:r>
    </w:p>
    <w:p w14:paraId="5141FFC7" w14:textId="77777777" w:rsidR="00E024FB" w:rsidRDefault="00000000">
      <w:pPr>
        <w:spacing w:after="200"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Hay otras once escuelas que están cedidas en comodato a asociaciones, es de preocupar que sea un modus operandi de alguna mafia inmobiliaria tratar de quedarse </w:t>
      </w:r>
      <w:proofErr w:type="gramStart"/>
      <w:r>
        <w:rPr>
          <w:rFonts w:ascii="Century Gothic" w:eastAsia="Century Gothic" w:hAnsi="Century Gothic" w:cs="Century Gothic"/>
          <w:sz w:val="36"/>
          <w:szCs w:val="36"/>
        </w:rPr>
        <w:t>con  terrenos</w:t>
      </w:r>
      <w:proofErr w:type="gramEnd"/>
      <w:r>
        <w:rPr>
          <w:rFonts w:ascii="Century Gothic" w:eastAsia="Century Gothic" w:hAnsi="Century Gothic" w:cs="Century Gothic"/>
          <w:sz w:val="36"/>
          <w:szCs w:val="36"/>
        </w:rPr>
        <w:t xml:space="preserve"> que son públicos. </w:t>
      </w:r>
    </w:p>
    <w:p w14:paraId="6BFE647C" w14:textId="77777777" w:rsidR="00E024FB" w:rsidRDefault="00000000">
      <w:pPr>
        <w:spacing w:line="360" w:lineRule="auto"/>
        <w:ind w:left="-566"/>
        <w:jc w:val="both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Por lo anteriormente expuesto, propongo el siguiente</w:t>
      </w:r>
    </w:p>
    <w:p w14:paraId="1961D82B" w14:textId="77777777" w:rsidR="00E024FB" w:rsidRDefault="00000000">
      <w:pPr>
        <w:widowControl w:val="0"/>
        <w:spacing w:before="240" w:after="200" w:line="360" w:lineRule="auto"/>
        <w:ind w:left="-566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SOLICITUD:</w:t>
      </w:r>
    </w:p>
    <w:p w14:paraId="59AEAB7B" w14:textId="77777777" w:rsidR="00E024FB" w:rsidRDefault="00000000">
      <w:pPr>
        <w:widowControl w:val="0"/>
        <w:spacing w:after="200" w:line="360" w:lineRule="auto"/>
        <w:ind w:left="-566"/>
        <w:jc w:val="both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PRIMERO.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 Se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exhorta respetuosamente al Ejecutivo Estatal por medio de la Secretaría de Hacienda para que </w:t>
      </w:r>
      <w:proofErr w:type="gramStart"/>
      <w:r>
        <w:rPr>
          <w:rFonts w:ascii="Century Gothic" w:eastAsia="Century Gothic" w:hAnsi="Century Gothic" w:cs="Century Gothic"/>
          <w:sz w:val="36"/>
          <w:szCs w:val="36"/>
        </w:rPr>
        <w:t>desarrollé</w:t>
      </w:r>
      <w:proofErr w:type="gramEnd"/>
      <w:r>
        <w:rPr>
          <w:rFonts w:ascii="Century Gothic" w:eastAsia="Century Gothic" w:hAnsi="Century Gothic" w:cs="Century Gothic"/>
          <w:sz w:val="36"/>
          <w:szCs w:val="36"/>
        </w:rPr>
        <w:t xml:space="preserve"> un protocolo de supervisión de los bienes estatales que estén en comodato.</w:t>
      </w:r>
    </w:p>
    <w:p w14:paraId="1CF580ED" w14:textId="77777777" w:rsidR="00E024FB" w:rsidRDefault="00000000">
      <w:pPr>
        <w:widowControl w:val="0"/>
        <w:spacing w:after="200" w:line="360" w:lineRule="auto"/>
        <w:ind w:left="-566"/>
        <w:jc w:val="both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DADO. - </w:t>
      </w:r>
      <w:r>
        <w:rPr>
          <w:rFonts w:ascii="Century Gothic" w:eastAsia="Century Gothic" w:hAnsi="Century Gothic" w:cs="Century Gothic"/>
          <w:sz w:val="36"/>
          <w:szCs w:val="36"/>
        </w:rPr>
        <w:t>en el Salón de Sesiones del Poder Legislativo a los 1</w:t>
      </w:r>
      <w:r>
        <w:rPr>
          <w:rFonts w:ascii="Century Gothic" w:eastAsia="Century Gothic" w:hAnsi="Century Gothic" w:cs="Century Gothic"/>
          <w:sz w:val="36"/>
          <w:szCs w:val="36"/>
          <w:highlight w:val="white"/>
        </w:rPr>
        <w:t xml:space="preserve">5 </w:t>
      </w:r>
      <w:r>
        <w:rPr>
          <w:rFonts w:ascii="Century Gothic" w:eastAsia="Century Gothic" w:hAnsi="Century Gothic" w:cs="Century Gothic"/>
          <w:sz w:val="36"/>
          <w:szCs w:val="36"/>
        </w:rPr>
        <w:t>días del mes de diciembre del año dos mil veinticuatro.</w:t>
      </w:r>
    </w:p>
    <w:p w14:paraId="115FC583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228FC06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195925F5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C11EF30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2711CD58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70FF78B1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13C60255" w14:textId="77777777" w:rsidR="00E024FB" w:rsidRDefault="00E024FB">
      <w:pPr>
        <w:spacing w:after="200" w:line="240" w:lineRule="auto"/>
        <w:ind w:left="-566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2E543D3D" w14:textId="77777777" w:rsidR="00E024FB" w:rsidRDefault="00E024FB">
      <w:pPr>
        <w:spacing w:line="240" w:lineRule="auto"/>
        <w:ind w:left="-566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0BE1623" w14:textId="77777777" w:rsidR="00E024FB" w:rsidRDefault="00000000">
      <w:pPr>
        <w:spacing w:line="240" w:lineRule="auto"/>
        <w:ind w:left="-5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ATENTAMENTE,</w:t>
      </w:r>
    </w:p>
    <w:p w14:paraId="476439C5" w14:textId="77777777" w:rsidR="00E024FB" w:rsidRDefault="00E024FB">
      <w:pPr>
        <w:spacing w:line="240" w:lineRule="auto"/>
        <w:ind w:left="-56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5235"/>
      </w:tblGrid>
      <w:tr w:rsidR="00E024FB" w14:paraId="560055A1" w14:textId="77777777">
        <w:trPr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1A8C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. Magdalena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Renteria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Perez</w:t>
            </w:r>
            <w:proofErr w:type="spellEnd"/>
          </w:p>
          <w:p w14:paraId="574C60D9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282C4591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59242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Elizabeth Guzmán Argueta</w:t>
            </w:r>
          </w:p>
          <w:p w14:paraId="4A78CBDD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1731A79E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6F81311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E024FB" w14:paraId="5DC848C3" w14:textId="77777777">
        <w:trPr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F540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Edin Cuauhtémoc Estrada Sotelo</w:t>
            </w:r>
          </w:p>
          <w:p w14:paraId="288A8A71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5EDE3FF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72508A65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16DA3FF4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41F79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Leticia Ortega Máynez</w:t>
            </w:r>
          </w:p>
        </w:tc>
      </w:tr>
      <w:tr w:rsidR="00E024FB" w14:paraId="15C69D34" w14:textId="77777777">
        <w:trPr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3894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Óscar Daniel Avitia Arellanes</w:t>
            </w:r>
          </w:p>
          <w:p w14:paraId="6F337A80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24EF808E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13238B66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55A78A4A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289B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Rosana Díaz Reyes</w:t>
            </w:r>
          </w:p>
          <w:p w14:paraId="6B2F6F1D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E024FB" w14:paraId="0FA102A6" w14:textId="77777777">
        <w:trPr>
          <w:trHeight w:val="1320"/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9C7E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María Antonieta Pérez Reyes</w:t>
            </w:r>
          </w:p>
          <w:p w14:paraId="5D458E59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5072E0D8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228A99D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FE27F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Brenda Francisca Ríos Prieto</w:t>
            </w:r>
          </w:p>
        </w:tc>
      </w:tr>
      <w:tr w:rsidR="00E024FB" w14:paraId="6F5A1D38" w14:textId="77777777">
        <w:trPr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4BFC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Edith Palma Ontiveros</w:t>
            </w:r>
          </w:p>
          <w:p w14:paraId="2D42C66F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75C35987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24E7BA3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77EA161F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9167" w14:textId="77777777" w:rsidR="00E024FB" w:rsidRDefault="00000000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Herminia Gómez Carrasco</w:t>
            </w:r>
          </w:p>
        </w:tc>
      </w:tr>
      <w:tr w:rsidR="00E024FB" w14:paraId="2BF059C1" w14:textId="77777777">
        <w:trPr>
          <w:jc w:val="center"/>
        </w:trPr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FD065" w14:textId="77777777" w:rsidR="00E024FB" w:rsidRDefault="00000000">
            <w:pPr>
              <w:spacing w:after="160" w:line="48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Jael Argüelles Díaz</w:t>
            </w:r>
          </w:p>
          <w:p w14:paraId="328AB7FD" w14:textId="77777777" w:rsidR="00E024FB" w:rsidRDefault="00E024FB">
            <w:pPr>
              <w:spacing w:after="160" w:line="48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4426" w14:textId="77777777" w:rsidR="00E024FB" w:rsidRDefault="00000000">
            <w:pPr>
              <w:spacing w:after="160" w:line="48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Dip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Pedro Torres Estrada</w:t>
            </w:r>
          </w:p>
          <w:p w14:paraId="2760141D" w14:textId="77777777" w:rsidR="00E024FB" w:rsidRDefault="00E024FB">
            <w:pPr>
              <w:widowControl w:val="0"/>
              <w:spacing w:line="240" w:lineRule="auto"/>
              <w:ind w:left="-566"/>
              <w:jc w:val="both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E024FB" w14:paraId="01945C05" w14:textId="77777777">
        <w:trPr>
          <w:trHeight w:val="440"/>
          <w:jc w:val="center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003F3" w14:textId="77777777" w:rsidR="00E024FB" w:rsidRDefault="00000000">
            <w:pPr>
              <w:spacing w:after="16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La presente hoja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de firmas forma parte de la iniciativa con carácter de punto de acuerdo con el propósito de exhortar respetuosamente al Ejecutivo Estatal por medio de la Secretaría de Hacienda para que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desarrollé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un protocolo de supervisión en casos de bienes dados en comodato</w:t>
            </w:r>
          </w:p>
        </w:tc>
      </w:tr>
    </w:tbl>
    <w:p w14:paraId="339ADE05" w14:textId="77777777" w:rsidR="00E024FB" w:rsidRDefault="00E024FB">
      <w:pPr>
        <w:spacing w:line="240" w:lineRule="auto"/>
        <w:ind w:left="-566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744341E" w14:textId="77777777" w:rsidR="00E024FB" w:rsidRDefault="00E024FB"/>
    <w:sectPr w:rsidR="00E024F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265B45-70CF-4E77-A41C-E5A21154147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7CFD046-34BB-42B8-AA70-6107DC0769DB}"/>
    <w:embedBold r:id="rId3" w:fontKey="{44251F07-6645-4EC8-8989-6844AE759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887B15-5F36-4F07-8E2B-CBCE144633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4FB"/>
    <w:rsid w:val="00314D12"/>
    <w:rsid w:val="007C35C2"/>
    <w:rsid w:val="00E0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48916"/>
  <w15:docId w15:val="{02282845-7AC2-4404-83F0-02B4308F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667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Sarahi Gonzalez Dominguez</dc:creator>
  <cp:lastModifiedBy>congreso chihuahua</cp:lastModifiedBy>
  <cp:revision>2</cp:revision>
  <dcterms:created xsi:type="dcterms:W3CDTF">2024-12-13T20:21:00Z</dcterms:created>
  <dcterms:modified xsi:type="dcterms:W3CDTF">2024-12-13T20:21:00Z</dcterms:modified>
</cp:coreProperties>
</file>