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EEF2" w14:textId="77777777" w:rsidR="0048666C" w:rsidRPr="00E61003" w:rsidRDefault="0048666C" w:rsidP="00E61003">
      <w:pPr>
        <w:spacing w:line="360" w:lineRule="auto"/>
        <w:jc w:val="center"/>
        <w:rPr>
          <w:rFonts w:ascii="Century Gothic" w:hAnsi="Century Gothic"/>
          <w:b/>
          <w:sz w:val="24"/>
          <w:szCs w:val="24"/>
        </w:rPr>
      </w:pPr>
    </w:p>
    <w:p w14:paraId="7529A37C" w14:textId="77777777" w:rsidR="00E61003" w:rsidRPr="00E61003" w:rsidRDefault="00E61003" w:rsidP="00E61003">
      <w:pPr>
        <w:spacing w:line="360" w:lineRule="auto"/>
        <w:jc w:val="center"/>
        <w:rPr>
          <w:rFonts w:ascii="Century Gothic" w:hAnsi="Century Gothic"/>
          <w:b/>
          <w:sz w:val="24"/>
          <w:szCs w:val="24"/>
        </w:rPr>
      </w:pPr>
    </w:p>
    <w:p w14:paraId="5971C9A0" w14:textId="77777777" w:rsidR="00E61003" w:rsidRPr="00E61003" w:rsidRDefault="00E61003" w:rsidP="00E61003">
      <w:pPr>
        <w:spacing w:line="360" w:lineRule="auto"/>
        <w:jc w:val="center"/>
        <w:rPr>
          <w:rFonts w:ascii="Century Gothic" w:hAnsi="Century Gothic"/>
          <w:b/>
          <w:sz w:val="24"/>
          <w:szCs w:val="24"/>
        </w:rPr>
      </w:pPr>
    </w:p>
    <w:p w14:paraId="7D50E972" w14:textId="77777777" w:rsidR="00E61003" w:rsidRPr="00E61003" w:rsidRDefault="00E61003" w:rsidP="00E61003">
      <w:pPr>
        <w:spacing w:after="0" w:line="276" w:lineRule="auto"/>
        <w:rPr>
          <w:rFonts w:ascii="Century Gothic" w:eastAsia="Calibri" w:hAnsi="Century Gothic" w:cs="Times New Roman"/>
          <w:b/>
          <w:kern w:val="2"/>
          <w:sz w:val="24"/>
          <w:szCs w:val="24"/>
          <w14:ligatures w14:val="standardContextual"/>
        </w:rPr>
      </w:pPr>
      <w:r w:rsidRPr="00E61003">
        <w:rPr>
          <w:rFonts w:ascii="Century Gothic" w:eastAsia="Calibri" w:hAnsi="Century Gothic" w:cs="Times New Roman"/>
          <w:b/>
          <w:kern w:val="2"/>
          <w:sz w:val="24"/>
          <w:szCs w:val="24"/>
          <w14:ligatures w14:val="standardContextual"/>
        </w:rPr>
        <w:t>H. CONGRESO DEL ESTADO</w:t>
      </w:r>
    </w:p>
    <w:p w14:paraId="2418B0F4" w14:textId="77777777" w:rsidR="00E61003" w:rsidRPr="00E61003" w:rsidRDefault="00E61003" w:rsidP="00E61003">
      <w:pPr>
        <w:spacing w:after="0" w:line="276" w:lineRule="auto"/>
        <w:rPr>
          <w:rFonts w:ascii="Century Gothic" w:eastAsia="Calibri" w:hAnsi="Century Gothic" w:cs="Times New Roman"/>
          <w:b/>
          <w:kern w:val="2"/>
          <w:sz w:val="24"/>
          <w:szCs w:val="24"/>
          <w14:ligatures w14:val="standardContextual"/>
        </w:rPr>
      </w:pPr>
      <w:r w:rsidRPr="00E61003">
        <w:rPr>
          <w:rFonts w:ascii="Century Gothic" w:eastAsia="Calibri" w:hAnsi="Century Gothic" w:cs="Times New Roman"/>
          <w:b/>
          <w:kern w:val="2"/>
          <w:sz w:val="24"/>
          <w:szCs w:val="24"/>
          <w14:ligatures w14:val="standardContextual"/>
        </w:rPr>
        <w:t>P R E S E N T E.-</w:t>
      </w:r>
    </w:p>
    <w:p w14:paraId="624941E7" w14:textId="77777777" w:rsidR="00E61003" w:rsidRPr="00E61003" w:rsidRDefault="00E61003" w:rsidP="00E61003">
      <w:pPr>
        <w:spacing w:after="0" w:line="360" w:lineRule="auto"/>
        <w:rPr>
          <w:rFonts w:ascii="Century Gothic" w:eastAsia="Calibri" w:hAnsi="Century Gothic" w:cs="Times New Roman"/>
          <w:b/>
          <w:kern w:val="2"/>
          <w:sz w:val="24"/>
          <w:szCs w:val="24"/>
          <w14:ligatures w14:val="standardContextual"/>
        </w:rPr>
      </w:pPr>
    </w:p>
    <w:p w14:paraId="2F721CC7" w14:textId="77777777" w:rsidR="00E61003" w:rsidRPr="00E61003" w:rsidRDefault="00E61003" w:rsidP="009A08AE">
      <w:pPr>
        <w:spacing w:after="0" w:line="360" w:lineRule="auto"/>
        <w:ind w:firstLine="708"/>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 xml:space="preserve">La suscrita, </w:t>
      </w:r>
      <w:r w:rsidRPr="00E61003">
        <w:rPr>
          <w:rFonts w:ascii="Century Gothic" w:eastAsia="Calibri" w:hAnsi="Century Gothic" w:cs="Times New Roman"/>
          <w:b/>
          <w:kern w:val="2"/>
          <w:sz w:val="24"/>
          <w:szCs w:val="24"/>
          <w14:ligatures w14:val="standardContextual"/>
        </w:rPr>
        <w:t>GEORGINA ALEJANDRA BUJANDA RÍOS</w:t>
      </w:r>
      <w:r w:rsidRPr="00E61003">
        <w:rPr>
          <w:rFonts w:ascii="Century Gothic" w:eastAsia="Calibri" w:hAnsi="Century Gothic" w:cs="Times New Roman"/>
          <w:kern w:val="2"/>
          <w:sz w:val="24"/>
          <w:szCs w:val="24"/>
          <w14:ligatures w14:val="standardContextual"/>
        </w:rPr>
        <w:t xml:space="preserve">, </w:t>
      </w:r>
      <w:r w:rsidR="009A08AE" w:rsidRPr="009A08AE">
        <w:rPr>
          <w:rFonts w:ascii="Century Gothic" w:eastAsia="Calibri" w:hAnsi="Century Gothic" w:cs="Times New Roman"/>
          <w:kern w:val="2"/>
          <w:sz w:val="24"/>
          <w:szCs w:val="24"/>
          <w14:ligatures w14:val="standardContextual"/>
        </w:rPr>
        <w:t>en mi calidad de diputada de la Sexagésima Séptima Legislatura del H. Congreso del Estado, en representación del Grupo Parlamentario del Partido Acción Nacional, con base en lo establecido en los Artículos 64, fracciones I y II, y 68, fracción I de la Constitución Política del Estado de Chihuahua; artículo 167, fracción I de la Ley Orgánica del Poder Legislativo, así como los artículos 75, 76 y 77 del Reglamento Interior y de Prácticas Parlamentarias, comparezco ante esta Honorable Representación Popular,</w:t>
      </w:r>
      <w:r w:rsidR="009A08AE">
        <w:rPr>
          <w:rFonts w:ascii="Century Gothic" w:eastAsia="Calibri" w:hAnsi="Century Gothic" w:cs="Times New Roman"/>
          <w:kern w:val="2"/>
          <w:sz w:val="24"/>
          <w:szCs w:val="24"/>
          <w14:ligatures w14:val="standardContextual"/>
        </w:rPr>
        <w:t xml:space="preserve"> </w:t>
      </w:r>
      <w:r w:rsidRPr="00E61003">
        <w:rPr>
          <w:rFonts w:ascii="Century Gothic" w:eastAsia="Calibri" w:hAnsi="Century Gothic" w:cs="Times New Roman"/>
          <w:kern w:val="2"/>
          <w:sz w:val="24"/>
          <w:szCs w:val="24"/>
          <w14:ligatures w14:val="standardContextual"/>
        </w:rPr>
        <w:t xml:space="preserve">con el propósito de presentar el siguiente </w:t>
      </w:r>
      <w:r w:rsidRPr="00E61003">
        <w:rPr>
          <w:rFonts w:ascii="Century Gothic" w:eastAsia="Calibri" w:hAnsi="Century Gothic" w:cs="Times New Roman"/>
          <w:b/>
          <w:kern w:val="2"/>
          <w:sz w:val="24"/>
          <w:szCs w:val="24"/>
          <w14:ligatures w14:val="standardContextual"/>
        </w:rPr>
        <w:t>PROYECTO DE DECRETO</w:t>
      </w:r>
      <w:r w:rsidRPr="00E61003">
        <w:rPr>
          <w:rFonts w:ascii="Century Gothic" w:eastAsia="Calibri" w:hAnsi="Century Gothic" w:cs="Times New Roman"/>
          <w:kern w:val="2"/>
          <w:sz w:val="24"/>
          <w:szCs w:val="24"/>
          <w14:ligatures w14:val="standardContextual"/>
        </w:rPr>
        <w:t xml:space="preserve">, a efecto de </w:t>
      </w:r>
      <w:r w:rsidRPr="00E61003">
        <w:rPr>
          <w:rFonts w:ascii="Century Gothic" w:eastAsia="Calibri" w:hAnsi="Century Gothic" w:cs="Times New Roman"/>
          <w:b/>
          <w:kern w:val="2"/>
          <w:sz w:val="24"/>
          <w:szCs w:val="24"/>
          <w14:ligatures w14:val="standardContextual"/>
        </w:rPr>
        <w:t>REFORMAR</w:t>
      </w:r>
      <w:r w:rsidRPr="00E61003">
        <w:rPr>
          <w:rFonts w:ascii="Century Gothic" w:eastAsia="Calibri" w:hAnsi="Century Gothic" w:cs="Times New Roman"/>
          <w:kern w:val="2"/>
          <w:sz w:val="24"/>
          <w:szCs w:val="24"/>
          <w14:ligatures w14:val="standardContextual"/>
        </w:rPr>
        <w:t xml:space="preserve"> el párrafo quinto del artículo 193 del Código Penal del Estado de Chihuahua para </w:t>
      </w:r>
      <w:r w:rsidRPr="00E61003">
        <w:rPr>
          <w:rFonts w:ascii="Century Gothic" w:eastAsia="Calibri" w:hAnsi="Century Gothic" w:cs="Times New Roman"/>
          <w:b/>
          <w:kern w:val="2"/>
          <w:sz w:val="24"/>
          <w:szCs w:val="24"/>
          <w14:ligatures w14:val="standardContextual"/>
        </w:rPr>
        <w:t>AGRAVAR EL DELITO DE VIOLENCIA FAMILIAR</w:t>
      </w:r>
      <w:r w:rsidRPr="00E61003">
        <w:rPr>
          <w:rFonts w:ascii="Century Gothic" w:eastAsia="Calibri" w:hAnsi="Century Gothic" w:cs="Times New Roman"/>
          <w:kern w:val="2"/>
          <w:sz w:val="24"/>
          <w:szCs w:val="24"/>
          <w14:ligatures w14:val="standardContextual"/>
        </w:rPr>
        <w:t xml:space="preserve"> cuando se cometa </w:t>
      </w:r>
      <w:r w:rsidRPr="00E61003">
        <w:rPr>
          <w:rFonts w:ascii="Century Gothic" w:eastAsia="Calibri" w:hAnsi="Century Gothic" w:cs="Times New Roman"/>
          <w:b/>
          <w:kern w:val="2"/>
          <w:sz w:val="24"/>
          <w:szCs w:val="24"/>
          <w14:ligatures w14:val="standardContextual"/>
        </w:rPr>
        <w:t>EN CONTRA DE PERSONAS CON DISCAPACIDAD</w:t>
      </w:r>
      <w:r w:rsidRPr="00E61003">
        <w:rPr>
          <w:rFonts w:ascii="Century Gothic" w:eastAsia="Calibri" w:hAnsi="Century Gothic" w:cs="Times New Roman"/>
          <w:kern w:val="2"/>
          <w:sz w:val="24"/>
          <w:szCs w:val="24"/>
          <w14:ligatures w14:val="standardContextual"/>
        </w:rPr>
        <w:t>.</w:t>
      </w:r>
      <w:r w:rsidR="009A08AE">
        <w:rPr>
          <w:rFonts w:ascii="Century Gothic" w:eastAsia="Calibri" w:hAnsi="Century Gothic" w:cs="Times New Roman"/>
          <w:kern w:val="2"/>
          <w:sz w:val="24"/>
          <w:szCs w:val="24"/>
          <w14:ligatures w14:val="standardContextual"/>
        </w:rPr>
        <w:t xml:space="preserve"> </w:t>
      </w:r>
      <w:r w:rsidRPr="00E61003">
        <w:rPr>
          <w:rFonts w:ascii="Century Gothic" w:eastAsia="Calibri" w:hAnsi="Century Gothic" w:cs="Times New Roman"/>
          <w:kern w:val="2"/>
          <w:sz w:val="24"/>
          <w:szCs w:val="24"/>
          <w14:ligatures w14:val="standardContextual"/>
        </w:rPr>
        <w:t>Lo anterior se sustenta en los siguientes argumentos:</w:t>
      </w:r>
    </w:p>
    <w:p w14:paraId="47C6BA4F" w14:textId="77777777" w:rsidR="00E61003" w:rsidRPr="00E61003" w:rsidRDefault="00E61003" w:rsidP="00E61003">
      <w:pPr>
        <w:spacing w:after="0" w:line="360" w:lineRule="auto"/>
        <w:rPr>
          <w:rFonts w:ascii="Century Gothic" w:eastAsia="Calibri" w:hAnsi="Century Gothic" w:cs="Times New Roman"/>
          <w:kern w:val="2"/>
          <w:sz w:val="24"/>
          <w:szCs w:val="24"/>
          <w:lang w:val="es-ES_tradnl"/>
          <w14:ligatures w14:val="standardContextual"/>
        </w:rPr>
      </w:pPr>
    </w:p>
    <w:p w14:paraId="2DE6557F" w14:textId="77777777" w:rsidR="00E61003" w:rsidRPr="00E61003" w:rsidRDefault="00E61003" w:rsidP="00E61003">
      <w:pPr>
        <w:spacing w:after="0" w:line="360" w:lineRule="auto"/>
        <w:jc w:val="center"/>
        <w:rPr>
          <w:rFonts w:ascii="Century Gothic" w:eastAsia="Calibri" w:hAnsi="Century Gothic" w:cs="Times New Roman"/>
          <w:b/>
          <w:bCs/>
          <w:kern w:val="2"/>
          <w:sz w:val="24"/>
          <w:szCs w:val="24"/>
          <w:lang w:val="es-ES_tradnl"/>
          <w14:ligatures w14:val="standardContextual"/>
        </w:rPr>
      </w:pPr>
      <w:r w:rsidRPr="00E61003">
        <w:rPr>
          <w:rFonts w:ascii="Century Gothic" w:eastAsia="Calibri" w:hAnsi="Century Gothic" w:cs="Times New Roman"/>
          <w:b/>
          <w:bCs/>
          <w:kern w:val="2"/>
          <w:sz w:val="24"/>
          <w:szCs w:val="24"/>
          <w:lang w:val="es-ES_tradnl"/>
          <w14:ligatures w14:val="standardContextual"/>
        </w:rPr>
        <w:t>EXPOSICIÓN DE MOTIVOS</w:t>
      </w:r>
    </w:p>
    <w:p w14:paraId="786AB915" w14:textId="77777777" w:rsidR="00E61003" w:rsidRPr="00E61003" w:rsidRDefault="00E61003" w:rsidP="00E61003">
      <w:pPr>
        <w:spacing w:after="0" w:line="360" w:lineRule="auto"/>
        <w:jc w:val="center"/>
        <w:rPr>
          <w:rFonts w:ascii="Century Gothic" w:eastAsia="Calibri" w:hAnsi="Century Gothic" w:cs="Times New Roman"/>
          <w:b/>
          <w:bCs/>
          <w:kern w:val="2"/>
          <w:sz w:val="24"/>
          <w:szCs w:val="24"/>
          <w:lang w:val="es-ES_tradnl"/>
          <w14:ligatures w14:val="standardContextual"/>
        </w:rPr>
      </w:pPr>
    </w:p>
    <w:p w14:paraId="314B5390" w14:textId="77777777" w:rsidR="00E61003" w:rsidRDefault="00E61003" w:rsidP="00E61003">
      <w:pPr>
        <w:spacing w:after="0" w:line="360" w:lineRule="auto"/>
        <w:ind w:firstLine="708"/>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lang w:val="es-ES_tradnl"/>
          <w14:ligatures w14:val="standardContextual"/>
        </w:rPr>
        <w:t xml:space="preserve">De acuerdo con la Comisión Nacional de Derechos Humanos, </w:t>
      </w:r>
      <w:r w:rsidRPr="00E61003">
        <w:rPr>
          <w:rFonts w:ascii="Century Gothic" w:eastAsia="Calibri" w:hAnsi="Century Gothic" w:cs="Times New Roman"/>
          <w:kern w:val="2"/>
          <w:sz w:val="24"/>
          <w:szCs w:val="24"/>
          <w14:ligatures w14:val="standardContextual"/>
        </w:rPr>
        <w:t xml:space="preserve">la violencia familiar es un acto de poder u omisión intencional, dirigido a dominar, someter, controlar o agredir física, verbal, psicoemocional o sexualmente a cualquier integrante de la familia, dentro o fuera del domicilio familiar, por quien tenga o haya tenido algún parentesco por </w:t>
      </w:r>
    </w:p>
    <w:p w14:paraId="31D19BBF" w14:textId="77777777" w:rsidR="00E61003" w:rsidRDefault="00E61003" w:rsidP="00E61003">
      <w:pPr>
        <w:spacing w:after="0" w:line="360" w:lineRule="auto"/>
        <w:ind w:firstLine="708"/>
        <w:jc w:val="both"/>
        <w:rPr>
          <w:rFonts w:ascii="Century Gothic" w:eastAsia="Calibri" w:hAnsi="Century Gothic" w:cs="Times New Roman"/>
          <w:kern w:val="2"/>
          <w:sz w:val="24"/>
          <w:szCs w:val="24"/>
          <w14:ligatures w14:val="standardContextual"/>
        </w:rPr>
      </w:pPr>
    </w:p>
    <w:p w14:paraId="5150BF75" w14:textId="77777777" w:rsidR="00E61003" w:rsidRDefault="00E61003" w:rsidP="00E61003">
      <w:pPr>
        <w:spacing w:after="0" w:line="360" w:lineRule="auto"/>
        <w:ind w:firstLine="708"/>
        <w:jc w:val="both"/>
        <w:rPr>
          <w:rFonts w:ascii="Century Gothic" w:eastAsia="Calibri" w:hAnsi="Century Gothic" w:cs="Times New Roman"/>
          <w:kern w:val="2"/>
          <w:sz w:val="24"/>
          <w:szCs w:val="24"/>
          <w14:ligatures w14:val="standardContextual"/>
        </w:rPr>
      </w:pPr>
    </w:p>
    <w:p w14:paraId="21CDD9E0" w14:textId="77777777" w:rsidR="00E61003" w:rsidRDefault="00E61003" w:rsidP="00E61003">
      <w:pPr>
        <w:spacing w:after="0" w:line="360" w:lineRule="auto"/>
        <w:ind w:firstLine="708"/>
        <w:jc w:val="both"/>
        <w:rPr>
          <w:rFonts w:ascii="Century Gothic" w:eastAsia="Calibri" w:hAnsi="Century Gothic" w:cs="Times New Roman"/>
          <w:kern w:val="2"/>
          <w:sz w:val="24"/>
          <w:szCs w:val="24"/>
          <w14:ligatures w14:val="standardContextual"/>
        </w:rPr>
      </w:pPr>
    </w:p>
    <w:p w14:paraId="712C2F34" w14:textId="77777777" w:rsidR="00E61003" w:rsidRDefault="00E61003" w:rsidP="00E61003">
      <w:pPr>
        <w:spacing w:after="0" w:line="360" w:lineRule="auto"/>
        <w:ind w:firstLine="708"/>
        <w:jc w:val="both"/>
        <w:rPr>
          <w:rFonts w:ascii="Century Gothic" w:eastAsia="Calibri" w:hAnsi="Century Gothic" w:cs="Times New Roman"/>
          <w:kern w:val="2"/>
          <w:sz w:val="24"/>
          <w:szCs w:val="24"/>
          <w14:ligatures w14:val="standardContextual"/>
        </w:rPr>
      </w:pPr>
    </w:p>
    <w:p w14:paraId="471BCD02"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afinidad, civil, matrimonio, concubinato o a partir de una relación de hecho y que tenga por efecto causar un daño.</w:t>
      </w:r>
    </w:p>
    <w:p w14:paraId="1094ADF4"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32E23685"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 xml:space="preserve">Esta situación genera crisis, enfermedades, depresión, indefensión e incluso la muerte, y en México, existe una realidad dolorosa y desgarradora que afecta especialmente a un sector de la población que merece un cuidado especial y sobre todo, una mayor comprensión: las personas que viven con alguna discapacidad. </w:t>
      </w:r>
    </w:p>
    <w:p w14:paraId="2B524DBB"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0F7CC85E"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Lamentablemente, muy a menudo, estas personas se enfrentan a situaciones de abuso, maltrato y abandono, incluso por parte de aquellos que deberían ser su refugio más seguro: su propia familia.</w:t>
      </w:r>
    </w:p>
    <w:p w14:paraId="411F71ED"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6E625847"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Esta situación es una tragedia que no debería existir en ninguna sociedad, no obstante, la triste realidad es que estas personas, que ya tienen que superar numerosos obstáculos en su vida diaria debido a sus discapacidades, se ven aún más desafiadas por la crueldad de quienes deberían respetarlas y protegerlas.</w:t>
      </w:r>
    </w:p>
    <w:p w14:paraId="4DE18B10"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60A0B49C"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 xml:space="preserve">Las personas con discapacidad deben recibir de sus familiares los cuidados que exija su condición física o mental. Tienen derecho a que se les proporcionen los medicamentos que requieran y una atención médica especializada, a que se les acompañe y a que en su domicilio se establezcan las condiciones necesarias para que tengan la máxima </w:t>
      </w:r>
    </w:p>
    <w:p w14:paraId="103DAFAC"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29891BA6"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0BF671B2"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08746A99"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752A1425"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movilidad posible, pero también tienen derecho a ser respetados y respetadas en todos los aspectos de su vida y que en ningún momento se les humille o maltrate.</w:t>
      </w:r>
    </w:p>
    <w:p w14:paraId="6A53C1DB"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2A40D67C"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El abuso puede manifestarse de muchas formas: desde la violencia física y sexual hasta el abuso psicológico, el descuido, el confinamiento y las amenazas verbales. Lo más desgarrador es que, en muchos casos, estas personas han estado padeciendo estos abusos desde su infancia, lo que agrava aún más su sufrimiento.</w:t>
      </w:r>
    </w:p>
    <w:p w14:paraId="14712A6B"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5474F667"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Lo que hace que esta situación sea aún más alarmante es que los perpetradores de estos abusos a menudo son miembros cercanos de la familia, como padres, madres, padrastros, madrastras, tíos y tías. Además, no podemos pasar por alto el hecho de que la violencia de género también afecta a personas con discapacidad, ya que algunos esposos abusan de sus esposas que enfrentan algún tipo de discapacidad, aprovechándose de ello.</w:t>
      </w:r>
    </w:p>
    <w:p w14:paraId="261DBBB7"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5DB71D57"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 xml:space="preserve">Al respecto, la Encuesta sobre la dinámica de las relaciones en los hogares en su edición 2021, destacó que 76 por ciento de las mujeres de 15 años y más, que viven con discapacidad, han experimentado al menos un incidente de violencia a lo largo de su vida. Lo anterior es respaldado por ONU Mujeres, organismo que destaca que las mujeres con discapacidad </w:t>
      </w:r>
    </w:p>
    <w:p w14:paraId="54ED85D8"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3734973F"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779B1550"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138D9E91"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3B08E7EF"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5FB68BB2"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tienen una probabilidad por lo menos dos o tres veces mayor que otras mujeres de experimentar violencia, incluyendo la familiar.</w:t>
      </w:r>
    </w:p>
    <w:p w14:paraId="791A1DA0"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79EF8DE4"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Es imperativo que las autoridades asumamos la responsabilidad de abordar esta situación. Las políticas y medidas de protección deben ser implementadas con urgencia para garantizar la seguridad y el bienestar de las personas con discapacidad, especialmente aquellas que dependen de otros para las actividades cotidianas, como alimentarse e higienizarse, pues en tales condiciones, el riesgo de violencia y abuso familiar aumenta significativamente.</w:t>
      </w:r>
    </w:p>
    <w:p w14:paraId="76234CF3"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434C007C"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 xml:space="preserve">La Convención de las Naciones Unidas sobre los Derechos de las Personas con Discapacidad establece claramente que las personas que viven con una discapacidad, </w:t>
      </w:r>
      <w:r w:rsidRPr="00E61003">
        <w:rPr>
          <w:rFonts w:ascii="Century Gothic" w:eastAsia="Calibri" w:hAnsi="Century Gothic" w:cs="Times New Roman"/>
          <w:b/>
          <w:bCs/>
          <w:kern w:val="2"/>
          <w:sz w:val="24"/>
          <w:szCs w:val="24"/>
          <w14:ligatures w14:val="standardContextual"/>
        </w:rPr>
        <w:t>tienen el derecho fundamental de vivir de manera independiente y disfrutar de las mismas oportunidades que el resto de la población</w:t>
      </w:r>
      <w:r w:rsidRPr="00E61003">
        <w:rPr>
          <w:rFonts w:ascii="Century Gothic" w:eastAsia="Calibri" w:hAnsi="Century Gothic" w:cs="Times New Roman"/>
          <w:kern w:val="2"/>
          <w:sz w:val="24"/>
          <w:szCs w:val="24"/>
          <w14:ligatures w14:val="standardContextual"/>
        </w:rPr>
        <w:t xml:space="preserve">. Sin embargo, aquellos que sufren violencia familiar </w:t>
      </w:r>
      <w:r w:rsidRPr="00E61003">
        <w:rPr>
          <w:rFonts w:ascii="Century Gothic" w:eastAsia="Calibri" w:hAnsi="Century Gothic" w:cs="Times New Roman"/>
          <w:b/>
          <w:bCs/>
          <w:kern w:val="2"/>
          <w:sz w:val="24"/>
          <w:szCs w:val="24"/>
          <w14:ligatures w14:val="standardContextual"/>
        </w:rPr>
        <w:t>viven en un aislamiento doble</w:t>
      </w:r>
      <w:r w:rsidRPr="00E61003">
        <w:rPr>
          <w:rFonts w:ascii="Century Gothic" w:eastAsia="Calibri" w:hAnsi="Century Gothic" w:cs="Times New Roman"/>
          <w:kern w:val="2"/>
          <w:sz w:val="24"/>
          <w:szCs w:val="24"/>
          <w14:ligatures w14:val="standardContextual"/>
        </w:rPr>
        <w:t>, ya que en estos casos, dependen de sus agresores para sus necesidades básicas, pero al mismo tiempo son víctimas de su crueldad, humillación y control.</w:t>
      </w:r>
    </w:p>
    <w:p w14:paraId="55BB78C7"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14153B12"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 xml:space="preserve">Lamentablemente, los datos disponibles sobre esta forma de violencia contra las personas con discapacidad son escasos y no se desglosan según el tipo de discapacidad. Esto hace que la violencia, en particular la </w:t>
      </w:r>
    </w:p>
    <w:p w14:paraId="0D87CDAD"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2DEA18CD"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08C637BC"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3754D0CF"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4BDB60CD"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3A1D7CE1"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 xml:space="preserve">violencia familiar, </w:t>
      </w:r>
      <w:r w:rsidRPr="00E61003">
        <w:rPr>
          <w:rFonts w:ascii="Century Gothic" w:eastAsia="Calibri" w:hAnsi="Century Gothic" w:cs="Times New Roman"/>
          <w:b/>
          <w:bCs/>
          <w:kern w:val="2"/>
          <w:sz w:val="24"/>
          <w:szCs w:val="24"/>
          <w14:ligatures w14:val="standardContextual"/>
        </w:rPr>
        <w:t>siga siendo un fenómeno invisible</w:t>
      </w:r>
      <w:r w:rsidRPr="00E61003">
        <w:rPr>
          <w:rFonts w:ascii="Century Gothic" w:eastAsia="Calibri" w:hAnsi="Century Gothic" w:cs="Times New Roman"/>
          <w:kern w:val="2"/>
          <w:sz w:val="24"/>
          <w:szCs w:val="24"/>
          <w14:ligatures w14:val="standardContextual"/>
        </w:rPr>
        <w:t>, con muchas víctimas ocultas.</w:t>
      </w:r>
    </w:p>
    <w:p w14:paraId="184C8681"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4AD0B045"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Las manifestaciones más comunes de la violencia familiar incluyen el abuso físico, los insultos, las amenazas y la humillación, y esto afecta a niñas, niños, adolescentes, personas adultas mayores y, por supuesto, a personas con discapacidad. Es esencial que se implementen medidas que sancionen estas conductas y protejan a estas personas vulnerables de manera efectiva.</w:t>
      </w:r>
    </w:p>
    <w:p w14:paraId="430723C1"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03F3710B"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 xml:space="preserve">La violencia contra las personas con discapacidad es un atentado a nuestra humanidad y a los valores que como sociedad debemos defender. No podemos permitir que esta problemática persista en las sombras. </w:t>
      </w:r>
    </w:p>
    <w:p w14:paraId="2D4462E0"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339207D6"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Debemos unirnos para proteger a las y los más vulnerables, para que puedan vivir con dignidad y respeto, libres del miedo y el sufrimiento que la violencia familiar les inflige.</w:t>
      </w:r>
    </w:p>
    <w:p w14:paraId="04437C21"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2BFDBA3B"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En mérito de lo expuesto, someto a consideración el siguiente proyecto de:</w:t>
      </w:r>
    </w:p>
    <w:p w14:paraId="3FDE44C6" w14:textId="77777777" w:rsidR="00E61003" w:rsidRDefault="00E61003" w:rsidP="00E61003">
      <w:pPr>
        <w:spacing w:after="0" w:line="360" w:lineRule="auto"/>
        <w:jc w:val="center"/>
        <w:rPr>
          <w:rFonts w:ascii="Century Gothic" w:eastAsia="Calibri" w:hAnsi="Century Gothic" w:cs="Times New Roman"/>
          <w:b/>
          <w:kern w:val="2"/>
          <w:sz w:val="24"/>
          <w:szCs w:val="24"/>
          <w14:ligatures w14:val="standardContextual"/>
        </w:rPr>
      </w:pPr>
    </w:p>
    <w:p w14:paraId="4D012384" w14:textId="77777777" w:rsidR="00E61003" w:rsidRPr="00E61003" w:rsidRDefault="00E61003" w:rsidP="00E61003">
      <w:pPr>
        <w:spacing w:after="0" w:line="360" w:lineRule="auto"/>
        <w:jc w:val="center"/>
        <w:rPr>
          <w:rFonts w:ascii="Century Gothic" w:eastAsia="Calibri" w:hAnsi="Century Gothic" w:cs="Times New Roman"/>
          <w:b/>
          <w:kern w:val="2"/>
          <w:sz w:val="24"/>
          <w:szCs w:val="24"/>
          <w14:ligatures w14:val="standardContextual"/>
        </w:rPr>
      </w:pPr>
      <w:r w:rsidRPr="00E61003">
        <w:rPr>
          <w:rFonts w:ascii="Century Gothic" w:eastAsia="Calibri" w:hAnsi="Century Gothic" w:cs="Times New Roman"/>
          <w:b/>
          <w:kern w:val="2"/>
          <w:sz w:val="24"/>
          <w:szCs w:val="24"/>
          <w14:ligatures w14:val="standardContextual"/>
        </w:rPr>
        <w:t>DECRETO:</w:t>
      </w:r>
    </w:p>
    <w:p w14:paraId="3FBC52A6"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36BB8006"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b/>
          <w:bCs/>
          <w:kern w:val="2"/>
          <w:sz w:val="24"/>
          <w:szCs w:val="24"/>
          <w14:ligatures w14:val="standardContextual"/>
        </w:rPr>
        <w:t>ARTÍCULO ÚNICO.-</w:t>
      </w:r>
      <w:r w:rsidRPr="00E61003">
        <w:rPr>
          <w:rFonts w:ascii="Century Gothic" w:eastAsia="Calibri" w:hAnsi="Century Gothic" w:cs="Times New Roman"/>
          <w:kern w:val="2"/>
          <w:sz w:val="24"/>
          <w:szCs w:val="24"/>
          <w14:ligatures w14:val="standardContextual"/>
        </w:rPr>
        <w:t xml:space="preserve"> Se reforma el </w:t>
      </w:r>
      <w:r w:rsidRPr="00E61003">
        <w:rPr>
          <w:rFonts w:ascii="Century Gothic" w:eastAsia="Calibri" w:hAnsi="Century Gothic" w:cs="Times New Roman"/>
          <w:b/>
          <w:kern w:val="2"/>
          <w:sz w:val="24"/>
          <w:szCs w:val="24"/>
          <w14:ligatures w14:val="standardContextual"/>
        </w:rPr>
        <w:t>PÁRRAFO QUINTO</w:t>
      </w:r>
      <w:r w:rsidRPr="00E61003">
        <w:rPr>
          <w:rFonts w:ascii="Century Gothic" w:eastAsia="Calibri" w:hAnsi="Century Gothic" w:cs="Times New Roman"/>
          <w:kern w:val="2"/>
          <w:sz w:val="24"/>
          <w:szCs w:val="24"/>
          <w14:ligatures w14:val="standardContextual"/>
        </w:rPr>
        <w:t xml:space="preserve"> del artículo 193 del Código Penal del Estado de Chihuahua, para quedar como sigue:</w:t>
      </w:r>
    </w:p>
    <w:p w14:paraId="522B383A"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5F18DEF0" w14:textId="77777777" w:rsidR="00E61003" w:rsidRDefault="00E61003" w:rsidP="00E61003">
      <w:pPr>
        <w:spacing w:after="0" w:line="360" w:lineRule="auto"/>
        <w:jc w:val="both"/>
        <w:rPr>
          <w:rFonts w:ascii="Century Gothic" w:eastAsia="Calibri" w:hAnsi="Century Gothic" w:cs="Times New Roman"/>
          <w:b/>
          <w:bCs/>
          <w:kern w:val="2"/>
          <w:sz w:val="24"/>
          <w:szCs w:val="24"/>
          <w14:ligatures w14:val="standardContextual"/>
        </w:rPr>
      </w:pPr>
    </w:p>
    <w:p w14:paraId="582D7D2B" w14:textId="77777777" w:rsidR="00E61003" w:rsidRDefault="00E61003" w:rsidP="00E61003">
      <w:pPr>
        <w:spacing w:after="0" w:line="360" w:lineRule="auto"/>
        <w:jc w:val="both"/>
        <w:rPr>
          <w:rFonts w:ascii="Century Gothic" w:eastAsia="Calibri" w:hAnsi="Century Gothic" w:cs="Times New Roman"/>
          <w:b/>
          <w:bCs/>
          <w:kern w:val="2"/>
          <w:sz w:val="24"/>
          <w:szCs w:val="24"/>
          <w14:ligatures w14:val="standardContextual"/>
        </w:rPr>
      </w:pPr>
    </w:p>
    <w:p w14:paraId="6427CE9C" w14:textId="77777777" w:rsidR="00E61003" w:rsidRDefault="00E61003" w:rsidP="00E61003">
      <w:pPr>
        <w:spacing w:after="0" w:line="360" w:lineRule="auto"/>
        <w:jc w:val="both"/>
        <w:rPr>
          <w:rFonts w:ascii="Century Gothic" w:eastAsia="Calibri" w:hAnsi="Century Gothic" w:cs="Times New Roman"/>
          <w:b/>
          <w:bCs/>
          <w:kern w:val="2"/>
          <w:sz w:val="24"/>
          <w:szCs w:val="24"/>
          <w14:ligatures w14:val="standardContextual"/>
        </w:rPr>
      </w:pPr>
    </w:p>
    <w:p w14:paraId="662E1767" w14:textId="77777777" w:rsidR="00E61003" w:rsidRPr="00E61003" w:rsidRDefault="00E61003" w:rsidP="00E61003">
      <w:pPr>
        <w:spacing w:after="0" w:line="360" w:lineRule="auto"/>
        <w:jc w:val="both"/>
        <w:rPr>
          <w:rFonts w:ascii="Century Gothic" w:eastAsia="Calibri" w:hAnsi="Century Gothic" w:cs="Times New Roman"/>
          <w:b/>
          <w:bCs/>
          <w:kern w:val="2"/>
          <w:sz w:val="24"/>
          <w:szCs w:val="24"/>
          <w14:ligatures w14:val="standardContextual"/>
        </w:rPr>
      </w:pPr>
      <w:r w:rsidRPr="00E61003">
        <w:rPr>
          <w:rFonts w:ascii="Century Gothic" w:eastAsia="Calibri" w:hAnsi="Century Gothic" w:cs="Times New Roman"/>
          <w:b/>
          <w:bCs/>
          <w:kern w:val="2"/>
          <w:sz w:val="24"/>
          <w:szCs w:val="24"/>
          <w14:ligatures w14:val="standardContextual"/>
        </w:rPr>
        <w:t xml:space="preserve">Artículo 193. </w:t>
      </w:r>
    </w:p>
    <w:p w14:paraId="1144B75E"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w:t>
      </w:r>
    </w:p>
    <w:p w14:paraId="143B48AC"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w:t>
      </w:r>
    </w:p>
    <w:p w14:paraId="415FB8D0"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w:t>
      </w:r>
    </w:p>
    <w:p w14:paraId="1041E499"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w:t>
      </w:r>
    </w:p>
    <w:p w14:paraId="4AEB7DAD" w14:textId="77777777" w:rsidR="00E61003" w:rsidRPr="00E61003" w:rsidRDefault="00E61003" w:rsidP="00E61003">
      <w:pPr>
        <w:spacing w:after="0" w:line="360" w:lineRule="auto"/>
        <w:jc w:val="both"/>
        <w:rPr>
          <w:rFonts w:ascii="Century Gothic" w:eastAsia="Calibri" w:hAnsi="Century Gothic" w:cs="Times New Roman"/>
          <w:b/>
          <w:bCs/>
          <w:kern w:val="2"/>
          <w:sz w:val="24"/>
          <w:szCs w:val="24"/>
          <w14:ligatures w14:val="standardContextual"/>
        </w:rPr>
      </w:pPr>
      <w:r w:rsidRPr="00E61003">
        <w:rPr>
          <w:rFonts w:ascii="Century Gothic" w:eastAsia="Calibri" w:hAnsi="Century Gothic" w:cs="Times New Roman"/>
          <w:kern w:val="2"/>
          <w:sz w:val="24"/>
          <w:szCs w:val="24"/>
          <w14:ligatures w14:val="standardContextual"/>
        </w:rPr>
        <w:t>La pena se incrementará en una mitad, cuando a sabiendas de que la mujer se encuentra embarazada, el agente ejecute la conducta descrita en el primer párrafo, o se realice la conducta en contra de una persona menor de 18 años</w:t>
      </w:r>
      <w:r w:rsidRPr="00E61003">
        <w:rPr>
          <w:rFonts w:ascii="Century Gothic" w:eastAsia="Calibri" w:hAnsi="Century Gothic" w:cs="Times New Roman"/>
          <w:b/>
          <w:bCs/>
          <w:kern w:val="2"/>
          <w:sz w:val="24"/>
          <w:szCs w:val="24"/>
          <w14:ligatures w14:val="standardContextual"/>
        </w:rPr>
        <w:t>,</w:t>
      </w:r>
      <w:r w:rsidRPr="00E61003">
        <w:rPr>
          <w:rFonts w:ascii="Century Gothic" w:eastAsia="Calibri" w:hAnsi="Century Gothic" w:cs="Times New Roman"/>
          <w:kern w:val="2"/>
          <w:sz w:val="24"/>
          <w:szCs w:val="24"/>
          <w14:ligatures w14:val="standardContextual"/>
        </w:rPr>
        <w:t xml:space="preserve"> persona mayor en situación de vulnerabilidad </w:t>
      </w:r>
      <w:r w:rsidRPr="00E61003">
        <w:rPr>
          <w:rFonts w:ascii="Century Gothic" w:eastAsia="Calibri" w:hAnsi="Century Gothic" w:cs="Times New Roman"/>
          <w:b/>
          <w:bCs/>
          <w:kern w:val="2"/>
          <w:sz w:val="24"/>
          <w:szCs w:val="24"/>
          <w14:ligatures w14:val="standardContextual"/>
        </w:rPr>
        <w:t xml:space="preserve">o persona con discapacidad. </w:t>
      </w:r>
    </w:p>
    <w:p w14:paraId="47412340" w14:textId="77777777" w:rsidR="00E61003" w:rsidRPr="00E61003" w:rsidRDefault="00E61003" w:rsidP="00E61003">
      <w:pPr>
        <w:spacing w:after="0" w:line="360" w:lineRule="auto"/>
        <w:jc w:val="both"/>
        <w:rPr>
          <w:rFonts w:ascii="Century Gothic" w:eastAsia="Calibri" w:hAnsi="Century Gothic" w:cs="Times New Roman"/>
          <w:b/>
          <w:bCs/>
          <w:kern w:val="2"/>
          <w:sz w:val="24"/>
          <w:szCs w:val="24"/>
          <w14:ligatures w14:val="standardContextual"/>
        </w:rPr>
      </w:pPr>
      <w:r w:rsidRPr="00E61003">
        <w:rPr>
          <w:rFonts w:ascii="Century Gothic" w:eastAsia="Calibri" w:hAnsi="Century Gothic" w:cs="Times New Roman"/>
          <w:b/>
          <w:bCs/>
          <w:kern w:val="2"/>
          <w:sz w:val="24"/>
          <w:szCs w:val="24"/>
          <w14:ligatures w14:val="standardContextual"/>
        </w:rPr>
        <w:t>…</w:t>
      </w:r>
    </w:p>
    <w:p w14:paraId="28F21A14" w14:textId="77777777" w:rsidR="00E61003" w:rsidRPr="00E61003" w:rsidRDefault="00E61003" w:rsidP="00E61003">
      <w:pPr>
        <w:spacing w:after="0" w:line="360" w:lineRule="auto"/>
        <w:jc w:val="center"/>
        <w:rPr>
          <w:rFonts w:ascii="Century Gothic" w:eastAsia="Calibri" w:hAnsi="Century Gothic" w:cs="Times New Roman"/>
          <w:b/>
          <w:bCs/>
          <w:kern w:val="2"/>
          <w:sz w:val="24"/>
          <w:szCs w:val="24"/>
          <w14:ligatures w14:val="standardContextual"/>
        </w:rPr>
      </w:pPr>
      <w:r w:rsidRPr="00E61003">
        <w:rPr>
          <w:rFonts w:ascii="Century Gothic" w:eastAsia="Calibri" w:hAnsi="Century Gothic" w:cs="Times New Roman"/>
          <w:b/>
          <w:bCs/>
          <w:kern w:val="2"/>
          <w:sz w:val="24"/>
          <w:szCs w:val="24"/>
          <w14:ligatures w14:val="standardContextual"/>
        </w:rPr>
        <w:t>TRANSITORIOS</w:t>
      </w:r>
    </w:p>
    <w:p w14:paraId="6ADF4435" w14:textId="77777777" w:rsidR="00E61003" w:rsidRPr="00E61003" w:rsidRDefault="00E61003" w:rsidP="00E61003">
      <w:pPr>
        <w:spacing w:after="0" w:line="360" w:lineRule="auto"/>
        <w:jc w:val="center"/>
        <w:rPr>
          <w:rFonts w:ascii="Century Gothic" w:eastAsia="Calibri" w:hAnsi="Century Gothic" w:cs="Times New Roman"/>
          <w:b/>
          <w:bCs/>
          <w:kern w:val="2"/>
          <w:sz w:val="24"/>
          <w:szCs w:val="24"/>
          <w14:ligatures w14:val="standardContextual"/>
        </w:rPr>
      </w:pPr>
    </w:p>
    <w:p w14:paraId="1248A862" w14:textId="77777777" w:rsidR="00E61003" w:rsidRPr="00E61003" w:rsidRDefault="00E61003" w:rsidP="00E61003">
      <w:pPr>
        <w:spacing w:after="0" w:line="360" w:lineRule="auto"/>
        <w:jc w:val="both"/>
        <w:rPr>
          <w:rFonts w:ascii="Century Gothic" w:eastAsia="Calibri" w:hAnsi="Century Gothic" w:cs="Times New Roman"/>
          <w:b/>
          <w:bCs/>
          <w:kern w:val="2"/>
          <w:sz w:val="24"/>
          <w:szCs w:val="24"/>
          <w14:ligatures w14:val="standardContextual"/>
        </w:rPr>
      </w:pPr>
      <w:r w:rsidRPr="00E61003">
        <w:rPr>
          <w:rFonts w:ascii="Century Gothic" w:eastAsia="Calibri" w:hAnsi="Century Gothic" w:cs="Times New Roman"/>
          <w:b/>
          <w:bCs/>
          <w:kern w:val="2"/>
          <w:sz w:val="24"/>
          <w:szCs w:val="24"/>
          <w14:ligatures w14:val="standardContextual"/>
        </w:rPr>
        <w:t xml:space="preserve">ARTÍCULO PRIMERO.- </w:t>
      </w:r>
      <w:r w:rsidRPr="00E61003">
        <w:rPr>
          <w:rFonts w:ascii="Century Gothic" w:eastAsia="Calibri" w:hAnsi="Century Gothic" w:cs="Times New Roman"/>
          <w:kern w:val="2"/>
          <w:sz w:val="24"/>
          <w:szCs w:val="24"/>
          <w14:ligatures w14:val="standardContextual"/>
        </w:rPr>
        <w:t>Este decreto entrará en vigor el día de su publicación en Periódico del Estado.</w:t>
      </w:r>
    </w:p>
    <w:p w14:paraId="08706649" w14:textId="77777777" w:rsidR="00E61003" w:rsidRPr="00E61003" w:rsidRDefault="00E61003" w:rsidP="00E61003">
      <w:pPr>
        <w:spacing w:after="0" w:line="360" w:lineRule="auto"/>
        <w:jc w:val="both"/>
        <w:rPr>
          <w:rFonts w:ascii="Century Gothic" w:eastAsia="Calibri" w:hAnsi="Century Gothic" w:cs="Times New Roman"/>
          <w:b/>
          <w:bCs/>
          <w:kern w:val="2"/>
          <w:sz w:val="24"/>
          <w:szCs w:val="24"/>
          <w14:ligatures w14:val="standardContextual"/>
        </w:rPr>
      </w:pPr>
    </w:p>
    <w:p w14:paraId="5B10B837"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b/>
          <w:bCs/>
          <w:kern w:val="2"/>
          <w:sz w:val="24"/>
          <w:szCs w:val="24"/>
          <w14:ligatures w14:val="standardContextual"/>
        </w:rPr>
        <w:t xml:space="preserve">ARTÍCULO SEGUNDO.- </w:t>
      </w:r>
      <w:r w:rsidRPr="00E61003">
        <w:rPr>
          <w:rFonts w:ascii="Century Gothic" w:eastAsia="Calibri" w:hAnsi="Century Gothic" w:cs="Times New Roman"/>
          <w:kern w:val="2"/>
          <w:sz w:val="24"/>
          <w:szCs w:val="24"/>
          <w14:ligatures w14:val="standardContextual"/>
        </w:rPr>
        <w:t>Se derogan todas aquellas disposiciones que se opongan a este decreto.</w:t>
      </w:r>
    </w:p>
    <w:p w14:paraId="2B77EA93"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326EE604"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b/>
          <w:bCs/>
          <w:kern w:val="2"/>
          <w:sz w:val="24"/>
          <w:szCs w:val="24"/>
          <w14:ligatures w14:val="standardContextual"/>
        </w:rPr>
        <w:t>DADO</w:t>
      </w:r>
      <w:r w:rsidRPr="00E61003">
        <w:rPr>
          <w:rFonts w:ascii="Century Gothic" w:eastAsia="Calibri" w:hAnsi="Century Gothic" w:cs="Times New Roman"/>
          <w:kern w:val="2"/>
          <w:sz w:val="24"/>
          <w:szCs w:val="24"/>
          <w14:ligatures w14:val="standardContextual"/>
        </w:rPr>
        <w:t xml:space="preserve"> en el salón de sesiones del Poder Legislativo del Estado de Chihuahua, a los 17 días del mes de octubre del 2023.</w:t>
      </w:r>
    </w:p>
    <w:p w14:paraId="637AEE69" w14:textId="77777777" w:rsidR="00E61003" w:rsidRDefault="00E61003" w:rsidP="00E61003">
      <w:pPr>
        <w:spacing w:line="360" w:lineRule="auto"/>
        <w:rPr>
          <w:rFonts w:ascii="Century Gothic" w:hAnsi="Century Gothic"/>
          <w:b/>
          <w:sz w:val="24"/>
          <w:szCs w:val="24"/>
        </w:rPr>
      </w:pPr>
    </w:p>
    <w:p w14:paraId="7E190C81" w14:textId="77777777" w:rsidR="00E61003" w:rsidRDefault="00E61003" w:rsidP="00E61003">
      <w:pPr>
        <w:spacing w:line="360" w:lineRule="auto"/>
        <w:rPr>
          <w:rFonts w:ascii="Century Gothic" w:hAnsi="Century Gothic"/>
          <w:b/>
          <w:sz w:val="24"/>
          <w:szCs w:val="24"/>
        </w:rPr>
      </w:pPr>
    </w:p>
    <w:p w14:paraId="2201B351" w14:textId="77777777" w:rsidR="00E61003" w:rsidRDefault="00E61003" w:rsidP="00E61003">
      <w:pPr>
        <w:spacing w:line="360" w:lineRule="auto"/>
        <w:rPr>
          <w:rFonts w:ascii="Century Gothic" w:hAnsi="Century Gothic"/>
          <w:b/>
          <w:sz w:val="24"/>
          <w:szCs w:val="24"/>
        </w:rPr>
      </w:pPr>
    </w:p>
    <w:p w14:paraId="3648E70B" w14:textId="77777777" w:rsidR="00E61003" w:rsidRDefault="00E61003" w:rsidP="00E61003">
      <w:pPr>
        <w:spacing w:line="360" w:lineRule="auto"/>
        <w:rPr>
          <w:rFonts w:ascii="Century Gothic" w:hAnsi="Century Gothic"/>
          <w:b/>
          <w:sz w:val="24"/>
          <w:szCs w:val="24"/>
        </w:rPr>
      </w:pPr>
    </w:p>
    <w:p w14:paraId="25D468D0" w14:textId="77777777" w:rsidR="00E61003" w:rsidRPr="00E61003" w:rsidRDefault="00E61003" w:rsidP="00E61003">
      <w:pPr>
        <w:spacing w:line="360" w:lineRule="auto"/>
        <w:rPr>
          <w:rFonts w:ascii="Century Gothic" w:hAnsi="Century Gothic"/>
          <w:b/>
          <w:sz w:val="24"/>
          <w:szCs w:val="24"/>
        </w:rPr>
      </w:pPr>
    </w:p>
    <w:p w14:paraId="60C5C8E7" w14:textId="77777777" w:rsidR="003A1DC2" w:rsidRDefault="003A1DC2" w:rsidP="00E61003">
      <w:pPr>
        <w:spacing w:line="360" w:lineRule="auto"/>
        <w:jc w:val="center"/>
        <w:rPr>
          <w:rFonts w:ascii="Century Gothic" w:hAnsi="Century Gothic"/>
          <w:b/>
          <w:sz w:val="24"/>
          <w:szCs w:val="24"/>
        </w:rPr>
      </w:pPr>
    </w:p>
    <w:p w14:paraId="1EB941DA" w14:textId="77777777" w:rsidR="00BF66E9" w:rsidRPr="00E61003" w:rsidRDefault="0048666C" w:rsidP="00E61003">
      <w:pPr>
        <w:spacing w:line="360" w:lineRule="auto"/>
        <w:jc w:val="center"/>
        <w:rPr>
          <w:rFonts w:ascii="Century Gothic" w:hAnsi="Century Gothic"/>
          <w:b/>
          <w:sz w:val="24"/>
          <w:szCs w:val="24"/>
        </w:rPr>
      </w:pPr>
      <w:r w:rsidRPr="00E61003">
        <w:rPr>
          <w:rFonts w:ascii="Century Gothic" w:hAnsi="Century Gothic"/>
          <w:b/>
          <w:sz w:val="24"/>
          <w:szCs w:val="24"/>
        </w:rPr>
        <w:t>ATENTAMENTE</w:t>
      </w:r>
    </w:p>
    <w:p w14:paraId="44200C4E" w14:textId="77777777" w:rsidR="00E61003" w:rsidRDefault="00E61003" w:rsidP="00E61003">
      <w:pPr>
        <w:spacing w:line="360" w:lineRule="auto"/>
        <w:jc w:val="center"/>
        <w:rPr>
          <w:rFonts w:ascii="Century Gothic" w:hAnsi="Century Gothic"/>
          <w:b/>
          <w:sz w:val="24"/>
          <w:szCs w:val="24"/>
        </w:rPr>
      </w:pPr>
    </w:p>
    <w:p w14:paraId="1C84EA73" w14:textId="77777777" w:rsidR="0081771C" w:rsidRPr="00E61003" w:rsidRDefault="0081771C" w:rsidP="00E61003">
      <w:pPr>
        <w:spacing w:line="360" w:lineRule="auto"/>
        <w:jc w:val="center"/>
        <w:rPr>
          <w:rFonts w:ascii="Century Gothic" w:hAnsi="Century Gothic"/>
          <w:b/>
          <w:sz w:val="24"/>
          <w:szCs w:val="24"/>
        </w:rPr>
      </w:pPr>
      <w:r w:rsidRPr="00E61003">
        <w:rPr>
          <w:rFonts w:ascii="Century Gothic" w:hAnsi="Century Gothic"/>
          <w:b/>
          <w:sz w:val="24"/>
          <w:szCs w:val="24"/>
        </w:rPr>
        <w:t>DIP. GEORGINA BUJANDA RÍOS</w:t>
      </w:r>
    </w:p>
    <w:sectPr w:rsidR="0081771C" w:rsidRPr="00E61003" w:rsidSect="008B0A5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1555" w14:textId="77777777" w:rsidR="00511A62" w:rsidRDefault="00511A62" w:rsidP="008B0A54">
      <w:pPr>
        <w:spacing w:after="0" w:line="240" w:lineRule="auto"/>
      </w:pPr>
      <w:r>
        <w:separator/>
      </w:r>
    </w:p>
  </w:endnote>
  <w:endnote w:type="continuationSeparator" w:id="0">
    <w:p w14:paraId="74532EE3" w14:textId="77777777" w:rsidR="00511A62" w:rsidRDefault="00511A62" w:rsidP="008B0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037675"/>
      <w:docPartObj>
        <w:docPartGallery w:val="Page Numbers (Bottom of Page)"/>
        <w:docPartUnique/>
      </w:docPartObj>
    </w:sdtPr>
    <w:sdtEndPr/>
    <w:sdtContent>
      <w:p w14:paraId="2BCA95C7" w14:textId="77777777" w:rsidR="0081771C" w:rsidRDefault="0081771C">
        <w:pPr>
          <w:pStyle w:val="Piedepgina"/>
          <w:jc w:val="center"/>
        </w:pPr>
        <w:r>
          <w:fldChar w:fldCharType="begin"/>
        </w:r>
        <w:r>
          <w:instrText>PAGE   \* MERGEFORMAT</w:instrText>
        </w:r>
        <w:r>
          <w:fldChar w:fldCharType="separate"/>
        </w:r>
        <w:r w:rsidR="003A1DC2" w:rsidRPr="003A1DC2">
          <w:rPr>
            <w:noProof/>
            <w:lang w:val="es-ES"/>
          </w:rPr>
          <w:t>7</w:t>
        </w:r>
        <w:r>
          <w:fldChar w:fldCharType="end"/>
        </w:r>
      </w:p>
    </w:sdtContent>
  </w:sdt>
  <w:p w14:paraId="15E0B036" w14:textId="77777777" w:rsidR="0081771C" w:rsidRDefault="008177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2F6A6" w14:textId="77777777" w:rsidR="00511A62" w:rsidRDefault="00511A62" w:rsidP="008B0A54">
      <w:pPr>
        <w:spacing w:after="0" w:line="240" w:lineRule="auto"/>
      </w:pPr>
      <w:r>
        <w:separator/>
      </w:r>
    </w:p>
  </w:footnote>
  <w:footnote w:type="continuationSeparator" w:id="0">
    <w:p w14:paraId="47ADBE09" w14:textId="77777777" w:rsidR="00511A62" w:rsidRDefault="00511A62" w:rsidP="008B0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DE83" w14:textId="77777777" w:rsidR="0081771C" w:rsidRDefault="0081771C" w:rsidP="0081771C">
    <w:pPr>
      <w:pStyle w:val="Encabezado"/>
      <w:jc w:val="center"/>
      <w:rPr>
        <w:rFonts w:ascii="Century Gothic" w:hAnsi="Century Gothic"/>
        <w:b/>
      </w:rPr>
    </w:pPr>
    <w:r w:rsidRPr="0081771C">
      <w:rPr>
        <w:rFonts w:ascii="Century Gothic" w:hAnsi="Century Gothic"/>
        <w:b/>
        <w:noProof/>
        <w:lang w:eastAsia="es-MX"/>
      </w:rPr>
      <w:drawing>
        <wp:anchor distT="0" distB="0" distL="114300" distR="114300" simplePos="0" relativeHeight="251658240" behindDoc="1" locked="0" layoutInCell="1" allowOverlap="1" wp14:anchorId="15C8DF00" wp14:editId="561FB92C">
          <wp:simplePos x="0" y="0"/>
          <wp:positionH relativeFrom="page">
            <wp:posOffset>543646</wp:posOffset>
          </wp:positionH>
          <wp:positionV relativeFrom="paragraph">
            <wp:posOffset>13335</wp:posOffset>
          </wp:positionV>
          <wp:extent cx="1315092" cy="1519068"/>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1">
                    <a:extLst>
                      <a:ext uri="{28A0092B-C50C-407E-A947-70E740481C1C}">
                        <a14:useLocalDpi xmlns:a14="http://schemas.microsoft.com/office/drawing/2010/main" val="0"/>
                      </a:ext>
                    </a:extLst>
                  </a:blip>
                  <a:srcRect l="5218" t="1829" r="5118" b="25574"/>
                  <a:stretch/>
                </pic:blipFill>
                <pic:spPr bwMode="auto">
                  <a:xfrm>
                    <a:off x="0" y="0"/>
                    <a:ext cx="1315092" cy="15190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B00688" w14:textId="77777777" w:rsidR="0081771C" w:rsidRDefault="0081771C" w:rsidP="0081771C">
    <w:pPr>
      <w:pStyle w:val="Encabezado"/>
      <w:jc w:val="center"/>
      <w:rPr>
        <w:rFonts w:ascii="Century Gothic" w:hAnsi="Century Gothic"/>
        <w:b/>
      </w:rPr>
    </w:pPr>
    <w:r w:rsidRPr="0081771C">
      <w:rPr>
        <w:rFonts w:ascii="Century Gothic" w:hAnsi="Century Gothic"/>
        <w:b/>
        <w:noProof/>
        <w:lang w:eastAsia="es-MX"/>
      </w:rPr>
      <w:drawing>
        <wp:anchor distT="0" distB="0" distL="114300" distR="114300" simplePos="0" relativeHeight="251659264" behindDoc="1" locked="0" layoutInCell="1" allowOverlap="1" wp14:anchorId="1A0FB357" wp14:editId="675FC8BA">
          <wp:simplePos x="0" y="0"/>
          <wp:positionH relativeFrom="margin">
            <wp:posOffset>5077054</wp:posOffset>
          </wp:positionH>
          <wp:positionV relativeFrom="paragraph">
            <wp:posOffset>5045</wp:posOffset>
          </wp:positionV>
          <wp:extent cx="1411090" cy="10579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E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1090" cy="1057920"/>
                  </a:xfrm>
                  <a:prstGeom prst="rect">
                    <a:avLst/>
                  </a:prstGeom>
                </pic:spPr>
              </pic:pic>
            </a:graphicData>
          </a:graphic>
          <wp14:sizeRelH relativeFrom="margin">
            <wp14:pctWidth>0</wp14:pctWidth>
          </wp14:sizeRelH>
          <wp14:sizeRelV relativeFrom="margin">
            <wp14:pctHeight>0</wp14:pctHeight>
          </wp14:sizeRelV>
        </wp:anchor>
      </w:drawing>
    </w:r>
  </w:p>
  <w:p w14:paraId="6CF7590F" w14:textId="77777777" w:rsidR="008B0A54" w:rsidRPr="0081771C" w:rsidRDefault="008B0A54" w:rsidP="0081771C">
    <w:pPr>
      <w:pStyle w:val="Encabezado"/>
      <w:jc w:val="center"/>
      <w:rPr>
        <w:rFonts w:ascii="Century Gothic" w:hAnsi="Century Gothic"/>
        <w:b/>
      </w:rPr>
    </w:pPr>
    <w:r w:rsidRPr="0081771C">
      <w:rPr>
        <w:rFonts w:ascii="Century Gothic" w:hAnsi="Century Gothic"/>
        <w:b/>
      </w:rPr>
      <w:t>“2023, Centenario de la Muerte del General Francisco Villa”</w:t>
    </w:r>
  </w:p>
  <w:p w14:paraId="6820837E" w14:textId="77777777" w:rsidR="008B0A54" w:rsidRPr="0081771C" w:rsidRDefault="0081771C" w:rsidP="0081771C">
    <w:pPr>
      <w:pStyle w:val="Encabezado"/>
      <w:rPr>
        <w:rFonts w:ascii="Century Gothic" w:hAnsi="Century Gothic"/>
        <w:b/>
      </w:rPr>
    </w:pPr>
    <w:r>
      <w:rPr>
        <w:rFonts w:ascii="Century Gothic" w:hAnsi="Century Gothic"/>
        <w:b/>
      </w:rPr>
      <w:tab/>
    </w:r>
    <w:r w:rsidR="008B0A54" w:rsidRPr="0081771C">
      <w:rPr>
        <w:rFonts w:ascii="Century Gothic" w:hAnsi="Century Gothic"/>
        <w:b/>
      </w:rPr>
      <w:t xml:space="preserve">“2023, Cien años del </w:t>
    </w:r>
    <w:proofErr w:type="spellStart"/>
    <w:r w:rsidR="008B0A54" w:rsidRPr="0081771C">
      <w:rPr>
        <w:rFonts w:ascii="Century Gothic" w:hAnsi="Century Gothic"/>
        <w:b/>
      </w:rPr>
      <w:t>Rotarismo</w:t>
    </w:r>
    <w:proofErr w:type="spellEnd"/>
    <w:r w:rsidR="008B0A54" w:rsidRPr="0081771C">
      <w:rPr>
        <w:rFonts w:ascii="Century Gothic" w:hAnsi="Century Gothic"/>
        <w:b/>
      </w:rPr>
      <w:t xml:space="preserve"> en Chihuahua”</w:t>
    </w:r>
    <w:r>
      <w:rPr>
        <w:rFonts w:ascii="Century Gothic" w:hAnsi="Century Gothic"/>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C07B0"/>
    <w:multiLevelType w:val="hybridMultilevel"/>
    <w:tmpl w:val="166ECB20"/>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6E9"/>
    <w:rsid w:val="002171A2"/>
    <w:rsid w:val="002C47BB"/>
    <w:rsid w:val="003A1DC2"/>
    <w:rsid w:val="00420053"/>
    <w:rsid w:val="0048666C"/>
    <w:rsid w:val="0049507D"/>
    <w:rsid w:val="004A7824"/>
    <w:rsid w:val="00511A62"/>
    <w:rsid w:val="0081771C"/>
    <w:rsid w:val="008B0A54"/>
    <w:rsid w:val="009A08AE"/>
    <w:rsid w:val="00A613C2"/>
    <w:rsid w:val="00B53418"/>
    <w:rsid w:val="00BD28D4"/>
    <w:rsid w:val="00BF66E9"/>
    <w:rsid w:val="00CC5116"/>
    <w:rsid w:val="00CC7023"/>
    <w:rsid w:val="00E547B5"/>
    <w:rsid w:val="00E61003"/>
    <w:rsid w:val="00ED3099"/>
    <w:rsid w:val="00F305FC"/>
    <w:rsid w:val="00F55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81A796"/>
  <w15:chartTrackingRefBased/>
  <w15:docId w15:val="{99385206-F967-474B-B19A-D1CD47AB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3099"/>
    <w:pPr>
      <w:ind w:left="720"/>
      <w:contextualSpacing/>
    </w:pPr>
  </w:style>
  <w:style w:type="paragraph" w:styleId="Encabezado">
    <w:name w:val="header"/>
    <w:basedOn w:val="Normal"/>
    <w:link w:val="EncabezadoCar"/>
    <w:uiPriority w:val="99"/>
    <w:unhideWhenUsed/>
    <w:rsid w:val="008B0A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0A54"/>
  </w:style>
  <w:style w:type="paragraph" w:styleId="Piedepgina">
    <w:name w:val="footer"/>
    <w:basedOn w:val="Normal"/>
    <w:link w:val="PiedepginaCar"/>
    <w:uiPriority w:val="99"/>
    <w:unhideWhenUsed/>
    <w:rsid w:val="008B0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26394">
      <w:bodyDiv w:val="1"/>
      <w:marLeft w:val="0"/>
      <w:marRight w:val="0"/>
      <w:marTop w:val="0"/>
      <w:marBottom w:val="0"/>
      <w:divBdr>
        <w:top w:val="none" w:sz="0" w:space="0" w:color="auto"/>
        <w:left w:val="none" w:sz="0" w:space="0" w:color="auto"/>
        <w:bottom w:val="none" w:sz="0" w:space="0" w:color="auto"/>
        <w:right w:val="none" w:sz="0" w:space="0" w:color="auto"/>
      </w:divBdr>
    </w:div>
    <w:div w:id="718627668">
      <w:bodyDiv w:val="1"/>
      <w:marLeft w:val="0"/>
      <w:marRight w:val="0"/>
      <w:marTop w:val="0"/>
      <w:marBottom w:val="0"/>
      <w:divBdr>
        <w:top w:val="none" w:sz="0" w:space="0" w:color="auto"/>
        <w:left w:val="none" w:sz="0" w:space="0" w:color="auto"/>
        <w:bottom w:val="none" w:sz="0" w:space="0" w:color="auto"/>
        <w:right w:val="none" w:sz="0" w:space="0" w:color="auto"/>
      </w:divBdr>
      <w:divsChild>
        <w:div w:id="205799783">
          <w:marLeft w:val="0"/>
          <w:marRight w:val="0"/>
          <w:marTop w:val="0"/>
          <w:marBottom w:val="0"/>
          <w:divBdr>
            <w:top w:val="single" w:sz="2" w:space="0" w:color="auto"/>
            <w:left w:val="single" w:sz="2" w:space="0" w:color="auto"/>
            <w:bottom w:val="single" w:sz="6" w:space="0" w:color="auto"/>
            <w:right w:val="single" w:sz="2" w:space="0" w:color="auto"/>
          </w:divBdr>
          <w:divsChild>
            <w:div w:id="1876967208">
              <w:marLeft w:val="0"/>
              <w:marRight w:val="0"/>
              <w:marTop w:val="100"/>
              <w:marBottom w:val="100"/>
              <w:divBdr>
                <w:top w:val="single" w:sz="2" w:space="0" w:color="D9D9E3"/>
                <w:left w:val="single" w:sz="2" w:space="0" w:color="D9D9E3"/>
                <w:bottom w:val="single" w:sz="2" w:space="0" w:color="D9D9E3"/>
                <w:right w:val="single" w:sz="2" w:space="0" w:color="D9D9E3"/>
              </w:divBdr>
              <w:divsChild>
                <w:div w:id="231816483">
                  <w:marLeft w:val="0"/>
                  <w:marRight w:val="0"/>
                  <w:marTop w:val="0"/>
                  <w:marBottom w:val="0"/>
                  <w:divBdr>
                    <w:top w:val="single" w:sz="2" w:space="0" w:color="D9D9E3"/>
                    <w:left w:val="single" w:sz="2" w:space="0" w:color="D9D9E3"/>
                    <w:bottom w:val="single" w:sz="2" w:space="0" w:color="D9D9E3"/>
                    <w:right w:val="single" w:sz="2" w:space="0" w:color="D9D9E3"/>
                  </w:divBdr>
                  <w:divsChild>
                    <w:div w:id="1046102621">
                      <w:marLeft w:val="0"/>
                      <w:marRight w:val="0"/>
                      <w:marTop w:val="0"/>
                      <w:marBottom w:val="0"/>
                      <w:divBdr>
                        <w:top w:val="single" w:sz="2" w:space="0" w:color="D9D9E3"/>
                        <w:left w:val="single" w:sz="2" w:space="0" w:color="D9D9E3"/>
                        <w:bottom w:val="single" w:sz="2" w:space="0" w:color="D9D9E3"/>
                        <w:right w:val="single" w:sz="2" w:space="0" w:color="D9D9E3"/>
                      </w:divBdr>
                      <w:divsChild>
                        <w:div w:id="1944608679">
                          <w:marLeft w:val="0"/>
                          <w:marRight w:val="0"/>
                          <w:marTop w:val="0"/>
                          <w:marBottom w:val="0"/>
                          <w:divBdr>
                            <w:top w:val="single" w:sz="2" w:space="0" w:color="D9D9E3"/>
                            <w:left w:val="single" w:sz="2" w:space="0" w:color="D9D9E3"/>
                            <w:bottom w:val="single" w:sz="2" w:space="0" w:color="D9D9E3"/>
                            <w:right w:val="single" w:sz="2" w:space="0" w:color="D9D9E3"/>
                          </w:divBdr>
                          <w:divsChild>
                            <w:div w:id="1590504027">
                              <w:marLeft w:val="0"/>
                              <w:marRight w:val="0"/>
                              <w:marTop w:val="0"/>
                              <w:marBottom w:val="0"/>
                              <w:divBdr>
                                <w:top w:val="single" w:sz="2" w:space="0" w:color="D9D9E3"/>
                                <w:left w:val="single" w:sz="2" w:space="0" w:color="D9D9E3"/>
                                <w:bottom w:val="single" w:sz="2" w:space="0" w:color="D9D9E3"/>
                                <w:right w:val="single" w:sz="2" w:space="0" w:color="D9D9E3"/>
                              </w:divBdr>
                              <w:divsChild>
                                <w:div w:id="1727953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58588962">
      <w:bodyDiv w:val="1"/>
      <w:marLeft w:val="0"/>
      <w:marRight w:val="0"/>
      <w:marTop w:val="0"/>
      <w:marBottom w:val="0"/>
      <w:divBdr>
        <w:top w:val="none" w:sz="0" w:space="0" w:color="auto"/>
        <w:left w:val="none" w:sz="0" w:space="0" w:color="auto"/>
        <w:bottom w:val="none" w:sz="0" w:space="0" w:color="auto"/>
        <w:right w:val="none" w:sz="0" w:space="0" w:color="auto"/>
      </w:divBdr>
      <w:divsChild>
        <w:div w:id="1590114439">
          <w:marLeft w:val="0"/>
          <w:marRight w:val="0"/>
          <w:marTop w:val="0"/>
          <w:marBottom w:val="0"/>
          <w:divBdr>
            <w:top w:val="single" w:sz="2" w:space="0" w:color="auto"/>
            <w:left w:val="single" w:sz="2" w:space="0" w:color="auto"/>
            <w:bottom w:val="single" w:sz="6" w:space="0" w:color="auto"/>
            <w:right w:val="single" w:sz="2" w:space="0" w:color="auto"/>
          </w:divBdr>
          <w:divsChild>
            <w:div w:id="1278103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7289736">
                  <w:marLeft w:val="0"/>
                  <w:marRight w:val="0"/>
                  <w:marTop w:val="0"/>
                  <w:marBottom w:val="0"/>
                  <w:divBdr>
                    <w:top w:val="single" w:sz="2" w:space="0" w:color="D9D9E3"/>
                    <w:left w:val="single" w:sz="2" w:space="0" w:color="D9D9E3"/>
                    <w:bottom w:val="single" w:sz="2" w:space="0" w:color="D9D9E3"/>
                    <w:right w:val="single" w:sz="2" w:space="0" w:color="D9D9E3"/>
                  </w:divBdr>
                  <w:divsChild>
                    <w:div w:id="2000307183">
                      <w:marLeft w:val="0"/>
                      <w:marRight w:val="0"/>
                      <w:marTop w:val="0"/>
                      <w:marBottom w:val="0"/>
                      <w:divBdr>
                        <w:top w:val="single" w:sz="2" w:space="0" w:color="D9D9E3"/>
                        <w:left w:val="single" w:sz="2" w:space="0" w:color="D9D9E3"/>
                        <w:bottom w:val="single" w:sz="2" w:space="0" w:color="D9D9E3"/>
                        <w:right w:val="single" w:sz="2" w:space="0" w:color="D9D9E3"/>
                      </w:divBdr>
                      <w:divsChild>
                        <w:div w:id="1884487693">
                          <w:marLeft w:val="0"/>
                          <w:marRight w:val="0"/>
                          <w:marTop w:val="0"/>
                          <w:marBottom w:val="0"/>
                          <w:divBdr>
                            <w:top w:val="single" w:sz="2" w:space="0" w:color="D9D9E3"/>
                            <w:left w:val="single" w:sz="2" w:space="0" w:color="D9D9E3"/>
                            <w:bottom w:val="single" w:sz="2" w:space="0" w:color="D9D9E3"/>
                            <w:right w:val="single" w:sz="2" w:space="0" w:color="D9D9E3"/>
                          </w:divBdr>
                          <w:divsChild>
                            <w:div w:id="275062689">
                              <w:marLeft w:val="0"/>
                              <w:marRight w:val="0"/>
                              <w:marTop w:val="0"/>
                              <w:marBottom w:val="0"/>
                              <w:divBdr>
                                <w:top w:val="single" w:sz="2" w:space="0" w:color="D9D9E3"/>
                                <w:left w:val="single" w:sz="2" w:space="0" w:color="D9D9E3"/>
                                <w:bottom w:val="single" w:sz="2" w:space="0" w:color="D9D9E3"/>
                                <w:right w:val="single" w:sz="2" w:space="0" w:color="D9D9E3"/>
                              </w:divBdr>
                              <w:divsChild>
                                <w:div w:id="446194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1066</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Humberto Sias Aguilera</dc:creator>
  <cp:keywords/>
  <dc:description/>
  <cp:lastModifiedBy>Brenda Sarahi Gonzalez Dominguez</cp:lastModifiedBy>
  <cp:revision>2</cp:revision>
  <cp:lastPrinted>2023-10-10T19:22:00Z</cp:lastPrinted>
  <dcterms:created xsi:type="dcterms:W3CDTF">2023-10-16T18:54:00Z</dcterms:created>
  <dcterms:modified xsi:type="dcterms:W3CDTF">2023-10-16T18:54:00Z</dcterms:modified>
</cp:coreProperties>
</file>