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F1386" w14:textId="275EB58A" w:rsidR="00EF6228" w:rsidRPr="00AF1108" w:rsidRDefault="00EF6228" w:rsidP="00B96FD3">
      <w:pPr>
        <w:shd w:val="clear" w:color="auto" w:fill="FFFFFF" w:themeFill="background1"/>
        <w:spacing w:line="360" w:lineRule="auto"/>
        <w:jc w:val="both"/>
        <w:rPr>
          <w:rFonts w:ascii="Century Gothic" w:eastAsia="Arial" w:hAnsi="Century Gothic" w:cs="Arial"/>
        </w:rPr>
      </w:pPr>
      <w:r w:rsidRPr="00AF1108">
        <w:rPr>
          <w:rFonts w:ascii="Century Gothic" w:eastAsia="Arial" w:hAnsi="Century Gothic" w:cs="Arial"/>
          <w:b/>
          <w:color w:val="000000"/>
        </w:rPr>
        <w:t xml:space="preserve">H. CONGRESO </w:t>
      </w:r>
      <w:r w:rsidRPr="00B96FD3">
        <w:rPr>
          <w:rFonts w:ascii="Century Gothic" w:eastAsia="Arial" w:hAnsi="Century Gothic" w:cs="Arial"/>
          <w:b/>
          <w:color w:val="000000"/>
        </w:rPr>
        <w:t xml:space="preserve">DEL ESTADO </w:t>
      </w:r>
      <w:r w:rsidR="00C81F97" w:rsidRPr="00B96FD3">
        <w:rPr>
          <w:rFonts w:ascii="Century Gothic" w:eastAsia="Arial" w:hAnsi="Century Gothic" w:cs="Arial"/>
          <w:b/>
          <w:color w:val="000000"/>
        </w:rPr>
        <w:t>DE CHIHUAHUA.</w:t>
      </w:r>
    </w:p>
    <w:p w14:paraId="4D2CCC61" w14:textId="77777777" w:rsidR="00EF6228" w:rsidRPr="00AF1108" w:rsidRDefault="00EF6228" w:rsidP="00B96FD3">
      <w:pPr>
        <w:shd w:val="clear" w:color="auto" w:fill="FFFFFF" w:themeFill="background1"/>
        <w:spacing w:line="360" w:lineRule="auto"/>
        <w:jc w:val="both"/>
        <w:rPr>
          <w:rFonts w:ascii="Century Gothic" w:eastAsia="Arial" w:hAnsi="Century Gothic" w:cs="Arial"/>
          <w:b/>
          <w:color w:val="000000"/>
        </w:rPr>
      </w:pPr>
      <w:r w:rsidRPr="00AF1108">
        <w:rPr>
          <w:rFonts w:ascii="Century Gothic" w:eastAsia="Arial" w:hAnsi="Century Gothic" w:cs="Arial"/>
          <w:b/>
          <w:color w:val="000000"/>
        </w:rPr>
        <w:t>PRESENTE.-</w:t>
      </w:r>
    </w:p>
    <w:p w14:paraId="6157ECA3" w14:textId="228CBDC1" w:rsidR="00EF6228" w:rsidRPr="00FB1C46" w:rsidRDefault="00EF6228" w:rsidP="00EF6228">
      <w:pPr>
        <w:spacing w:line="360" w:lineRule="auto"/>
        <w:jc w:val="both"/>
        <w:rPr>
          <w:rFonts w:ascii="Century Gothic" w:eastAsia="Arial" w:hAnsi="Century Gothic" w:cs="Arial"/>
          <w:b/>
          <w:color w:val="000000"/>
        </w:rPr>
      </w:pPr>
      <w:r w:rsidRPr="00AF1108">
        <w:rPr>
          <w:rFonts w:ascii="Century Gothic" w:eastAsia="Arial" w:hAnsi="Century Gothic" w:cs="Arial"/>
        </w:rPr>
        <w:br/>
      </w:r>
      <w:r w:rsidRPr="00AF1108">
        <w:rPr>
          <w:rFonts w:ascii="Century Gothic" w:eastAsia="Arial" w:hAnsi="Century Gothic" w:cs="Arial"/>
          <w:color w:val="000000"/>
        </w:rPr>
        <w:t xml:space="preserve">La suscrita </w:t>
      </w:r>
      <w:r w:rsidRPr="00AF1108">
        <w:rPr>
          <w:rFonts w:ascii="Century Gothic" w:eastAsia="Arial" w:hAnsi="Century Gothic" w:cs="Arial"/>
          <w:b/>
          <w:color w:val="000000"/>
        </w:rPr>
        <w:t>Yesenia Guadalupe Reyes Calzadías</w:t>
      </w:r>
      <w:r w:rsidRPr="00AF1108">
        <w:rPr>
          <w:rFonts w:ascii="Century Gothic" w:eastAsia="Arial" w:hAnsi="Century Gothic" w:cs="Arial"/>
          <w:color w:val="000000"/>
        </w:rPr>
        <w:t xml:space="preserve">, en mi carácter de diputada de la Sexagésima Séptima Legislatura Constitucional del Estado de Chihuahua, en representación del Grupo Parlamentario Acción Nacional </w:t>
      </w:r>
      <w:r w:rsidR="00EF3C42">
        <w:rPr>
          <w:rFonts w:ascii="Century Gothic" w:eastAsia="Arial" w:hAnsi="Century Gothic" w:cs="Arial"/>
          <w:color w:val="000000"/>
        </w:rPr>
        <w:t xml:space="preserve">y </w:t>
      </w:r>
      <w:r w:rsidRPr="00AF1108">
        <w:rPr>
          <w:rFonts w:ascii="Century Gothic" w:eastAsia="Arial" w:hAnsi="Century Gothic" w:cs="Arial"/>
          <w:color w:val="000000"/>
        </w:rPr>
        <w:t>con fundamento en lo</w:t>
      </w:r>
      <w:r w:rsidR="00EF3C42">
        <w:rPr>
          <w:rFonts w:ascii="Century Gothic" w:eastAsia="Arial" w:hAnsi="Century Gothic" w:cs="Arial"/>
          <w:color w:val="000000"/>
        </w:rPr>
        <w:t xml:space="preserve"> </w:t>
      </w:r>
      <w:r w:rsidRPr="00AF1108">
        <w:rPr>
          <w:rFonts w:ascii="Century Gothic" w:eastAsia="Arial" w:hAnsi="Century Gothic" w:cs="Arial"/>
          <w:color w:val="000000"/>
        </w:rPr>
        <w:t>disp</w:t>
      </w:r>
      <w:r w:rsidR="00EF3C42">
        <w:rPr>
          <w:rFonts w:ascii="Century Gothic" w:eastAsia="Arial" w:hAnsi="Century Gothic" w:cs="Arial"/>
          <w:color w:val="000000"/>
        </w:rPr>
        <w:t>uesto en</w:t>
      </w:r>
      <w:r w:rsidRPr="00AF1108">
        <w:rPr>
          <w:rFonts w:ascii="Century Gothic" w:eastAsia="Arial" w:hAnsi="Century Gothic" w:cs="Arial"/>
          <w:color w:val="000000"/>
        </w:rPr>
        <w:t xml:space="preserve"> los artículos 167, fracción I, y 169, todos de la Ley Orgánica del Poder Legislativo del Estado de Chihuahua; artículo 2, fracción IX, del Reglamento Interior y de Prácticas Parlamentarias del Poder Legislativo; comparezco</w:t>
      </w:r>
      <w:r w:rsidR="00C81F97">
        <w:rPr>
          <w:rFonts w:ascii="Century Gothic" w:eastAsia="Arial" w:hAnsi="Century Gothic" w:cs="Arial"/>
          <w:color w:val="000000"/>
        </w:rPr>
        <w:t xml:space="preserve"> </w:t>
      </w:r>
      <w:r w:rsidRPr="00AF1108">
        <w:rPr>
          <w:rFonts w:ascii="Century Gothic" w:eastAsia="Arial" w:hAnsi="Century Gothic" w:cs="Arial"/>
          <w:color w:val="000000"/>
        </w:rPr>
        <w:t xml:space="preserve">ante </w:t>
      </w:r>
      <w:r w:rsidR="00163F98">
        <w:rPr>
          <w:rFonts w:ascii="Century Gothic" w:eastAsia="Arial" w:hAnsi="Century Gothic" w:cs="Arial"/>
          <w:color w:val="000000"/>
        </w:rPr>
        <w:t>é</w:t>
      </w:r>
      <w:r w:rsidRPr="00AF1108">
        <w:rPr>
          <w:rFonts w:ascii="Century Gothic" w:eastAsia="Arial" w:hAnsi="Century Gothic" w:cs="Arial"/>
          <w:color w:val="000000"/>
        </w:rPr>
        <w:t>st</w:t>
      </w:r>
      <w:r>
        <w:rPr>
          <w:rFonts w:ascii="Century Gothic" w:eastAsia="Arial" w:hAnsi="Century Gothic" w:cs="Arial"/>
          <w:color w:val="000000"/>
        </w:rPr>
        <w:t>a</w:t>
      </w:r>
      <w:r w:rsidRPr="00AF1108">
        <w:rPr>
          <w:rFonts w:ascii="Century Gothic" w:eastAsia="Arial" w:hAnsi="Century Gothic" w:cs="Arial"/>
          <w:color w:val="000000"/>
        </w:rPr>
        <w:t xml:space="preserve"> Honorable Soberanía, </w:t>
      </w:r>
      <w:r w:rsidR="00130D76" w:rsidRPr="00B96FD3">
        <w:rPr>
          <w:rFonts w:ascii="Century Gothic" w:eastAsia="Arial" w:hAnsi="Century Gothic" w:cs="Arial"/>
          <w:color w:val="000000"/>
        </w:rPr>
        <w:t>con el objeto</w:t>
      </w:r>
      <w:r w:rsidRPr="00B96FD3">
        <w:rPr>
          <w:rFonts w:ascii="Century Gothic" w:eastAsia="Arial" w:hAnsi="Century Gothic" w:cs="Arial"/>
          <w:color w:val="000000"/>
        </w:rPr>
        <w:t xml:space="preserve"> de presentar</w:t>
      </w:r>
      <w:r w:rsidRPr="00B96FD3">
        <w:rPr>
          <w:rFonts w:ascii="Century Gothic" w:eastAsia="Arial" w:hAnsi="Century Gothic" w:cs="Arial"/>
          <w:b/>
          <w:color w:val="000000"/>
        </w:rPr>
        <w:t xml:space="preserve"> </w:t>
      </w:r>
      <w:r w:rsidR="00E12ED9" w:rsidRPr="00B96FD3">
        <w:rPr>
          <w:rFonts w:ascii="Century Gothic" w:eastAsia="Arial" w:hAnsi="Century Gothic" w:cs="Arial"/>
          <w:b/>
          <w:color w:val="000000"/>
        </w:rPr>
        <w:t xml:space="preserve">Iniciativa con carácter de </w:t>
      </w:r>
      <w:r w:rsidR="00F96D82" w:rsidRPr="00B96FD3">
        <w:rPr>
          <w:rFonts w:ascii="Century Gothic" w:eastAsia="Arial" w:hAnsi="Century Gothic" w:cs="Arial"/>
          <w:b/>
          <w:color w:val="000000"/>
        </w:rPr>
        <w:t>Decreto que refor</w:t>
      </w:r>
      <w:r w:rsidR="00F96D82" w:rsidRPr="00F96D82">
        <w:rPr>
          <w:rFonts w:ascii="Century Gothic" w:eastAsia="Arial" w:hAnsi="Century Gothic" w:cs="Arial"/>
          <w:b/>
          <w:color w:val="000000"/>
        </w:rPr>
        <w:t xml:space="preserve">ma </w:t>
      </w:r>
      <w:r w:rsidR="00FB1C46">
        <w:rPr>
          <w:rFonts w:ascii="Century Gothic" w:eastAsia="Arial" w:hAnsi="Century Gothic" w:cs="Arial"/>
          <w:b/>
          <w:color w:val="000000"/>
        </w:rPr>
        <w:t>la</w:t>
      </w:r>
      <w:r w:rsidR="00F96D82" w:rsidRPr="00F96D82">
        <w:rPr>
          <w:rFonts w:ascii="Century Gothic" w:eastAsia="Arial" w:hAnsi="Century Gothic" w:cs="Arial"/>
          <w:b/>
          <w:color w:val="000000"/>
        </w:rPr>
        <w:t xml:space="preserve"> </w:t>
      </w:r>
      <w:r w:rsidR="00FB1C46">
        <w:rPr>
          <w:rFonts w:ascii="Century Gothic" w:eastAsia="Arial" w:hAnsi="Century Gothic" w:cs="Arial"/>
          <w:b/>
          <w:color w:val="000000"/>
        </w:rPr>
        <w:t>fracción s</w:t>
      </w:r>
      <w:r w:rsidR="00FA3CC3">
        <w:rPr>
          <w:rFonts w:ascii="Century Gothic" w:eastAsia="Arial" w:hAnsi="Century Gothic" w:cs="Arial"/>
          <w:b/>
          <w:color w:val="000000"/>
        </w:rPr>
        <w:t>é</w:t>
      </w:r>
      <w:r w:rsidR="00FB1C46">
        <w:rPr>
          <w:rFonts w:ascii="Century Gothic" w:eastAsia="Arial" w:hAnsi="Century Gothic" w:cs="Arial"/>
          <w:b/>
          <w:color w:val="000000"/>
        </w:rPr>
        <w:t>ptima del Artículo 1</w:t>
      </w:r>
      <w:r w:rsidR="002700A0">
        <w:rPr>
          <w:rFonts w:ascii="Century Gothic" w:eastAsia="Arial" w:hAnsi="Century Gothic" w:cs="Arial"/>
          <w:b/>
          <w:color w:val="000000"/>
        </w:rPr>
        <w:t>8</w:t>
      </w:r>
      <w:r w:rsidR="00F96D82" w:rsidRPr="00F96D82">
        <w:rPr>
          <w:rFonts w:ascii="Century Gothic" w:eastAsia="Arial" w:hAnsi="Century Gothic" w:cs="Arial"/>
          <w:b/>
          <w:color w:val="000000"/>
        </w:rPr>
        <w:t xml:space="preserve"> de la </w:t>
      </w:r>
      <w:r w:rsidR="00FB1C46" w:rsidRPr="00FB1C46">
        <w:rPr>
          <w:rFonts w:ascii="Century Gothic" w:eastAsia="Arial" w:hAnsi="Century Gothic" w:cs="Arial"/>
          <w:b/>
          <w:color w:val="000000"/>
        </w:rPr>
        <w:t>Ley para Prevenir y Eliminar la Discriminación en el Estado de Chihuahua</w:t>
      </w:r>
      <w:r w:rsidR="00F96D82" w:rsidRPr="00F96D82">
        <w:rPr>
          <w:rFonts w:ascii="Century Gothic" w:eastAsia="Arial" w:hAnsi="Century Gothic" w:cs="Arial"/>
          <w:b/>
          <w:color w:val="000000"/>
        </w:rPr>
        <w:t xml:space="preserve">, </w:t>
      </w:r>
      <w:r w:rsidR="00F96D82" w:rsidRPr="00C81F97">
        <w:rPr>
          <w:rFonts w:ascii="Century Gothic" w:eastAsia="Arial" w:hAnsi="Century Gothic" w:cs="Arial"/>
          <w:b/>
          <w:color w:val="000000"/>
        </w:rPr>
        <w:t xml:space="preserve">a fin </w:t>
      </w:r>
      <w:r w:rsidR="00FB1C46">
        <w:rPr>
          <w:rFonts w:ascii="Century Gothic" w:eastAsia="Arial" w:hAnsi="Century Gothic" w:cs="Arial"/>
          <w:b/>
          <w:color w:val="000000"/>
        </w:rPr>
        <w:t xml:space="preserve">de inhibir </w:t>
      </w:r>
      <w:r w:rsidR="002700A0">
        <w:rPr>
          <w:rFonts w:ascii="Century Gothic" w:eastAsia="Arial" w:hAnsi="Century Gothic" w:cs="Arial"/>
          <w:b/>
          <w:color w:val="000000"/>
        </w:rPr>
        <w:t xml:space="preserve">actos de violencia o intimidación motivados por la </w:t>
      </w:r>
      <w:r w:rsidR="00FB1C46">
        <w:rPr>
          <w:rFonts w:ascii="Century Gothic" w:eastAsia="Arial" w:hAnsi="Century Gothic" w:cs="Arial"/>
          <w:b/>
          <w:color w:val="000000"/>
        </w:rPr>
        <w:t>discriminación</w:t>
      </w:r>
      <w:r w:rsidR="002700A0">
        <w:rPr>
          <w:rFonts w:ascii="Century Gothic" w:eastAsia="Arial" w:hAnsi="Century Gothic" w:cs="Arial"/>
          <w:b/>
          <w:color w:val="000000"/>
        </w:rPr>
        <w:t xml:space="preserve">, </w:t>
      </w:r>
      <w:r w:rsidR="002700A0" w:rsidRPr="002700A0">
        <w:rPr>
          <w:rFonts w:ascii="Century Gothic" w:eastAsia="Arial" w:hAnsi="Century Gothic" w:cs="Arial"/>
          <w:b/>
          <w:color w:val="000000"/>
        </w:rPr>
        <w:t>en las instituciones y organizaciones sociales y privadas</w:t>
      </w:r>
      <w:r w:rsidR="00F96D82" w:rsidRPr="00F96D82">
        <w:rPr>
          <w:rFonts w:ascii="Century Gothic" w:eastAsia="Arial" w:hAnsi="Century Gothic" w:cs="Arial"/>
          <w:b/>
          <w:color w:val="000000"/>
        </w:rPr>
        <w:t xml:space="preserve">, </w:t>
      </w:r>
      <w:r w:rsidR="00F96D82" w:rsidRPr="00F96D82">
        <w:rPr>
          <w:rFonts w:ascii="Century Gothic" w:eastAsia="Arial" w:hAnsi="Century Gothic" w:cs="Arial"/>
          <w:color w:val="000000"/>
        </w:rPr>
        <w:t>Al tenor de la siguiente:</w:t>
      </w:r>
    </w:p>
    <w:p w14:paraId="4DDFC7A6" w14:textId="77777777" w:rsidR="00F96D82" w:rsidRPr="00AF1108" w:rsidRDefault="00F96D82" w:rsidP="00EF6228">
      <w:pPr>
        <w:spacing w:line="360" w:lineRule="auto"/>
        <w:jc w:val="both"/>
        <w:rPr>
          <w:rFonts w:ascii="Century Gothic" w:eastAsia="Arial" w:hAnsi="Century Gothic" w:cs="Arial"/>
          <w:color w:val="000000"/>
        </w:rPr>
      </w:pPr>
    </w:p>
    <w:p w14:paraId="21B954F3" w14:textId="5DFCB023" w:rsidR="003E1C23" w:rsidRDefault="00EF6228" w:rsidP="003E1C23">
      <w:pPr>
        <w:spacing w:line="360" w:lineRule="auto"/>
        <w:jc w:val="center"/>
        <w:rPr>
          <w:rFonts w:ascii="Century Gothic" w:eastAsia="Arial" w:hAnsi="Century Gothic" w:cs="Arial"/>
          <w:b/>
          <w:color w:val="000000"/>
        </w:rPr>
      </w:pPr>
      <w:r w:rsidRPr="00AF1108">
        <w:rPr>
          <w:rFonts w:ascii="Century Gothic" w:eastAsia="Arial" w:hAnsi="Century Gothic" w:cs="Arial"/>
          <w:b/>
          <w:color w:val="000000"/>
        </w:rPr>
        <w:t>EXPOSICIÓN DE MOTIVOS</w:t>
      </w:r>
    </w:p>
    <w:p w14:paraId="4B3C8307" w14:textId="651F41A7" w:rsidR="004A37E7" w:rsidRDefault="003E1C23" w:rsidP="001A6CBB">
      <w:pPr>
        <w:spacing w:line="360" w:lineRule="auto"/>
        <w:jc w:val="both"/>
        <w:rPr>
          <w:rFonts w:ascii="Century Gothic" w:eastAsia="Arial" w:hAnsi="Century Gothic" w:cs="Arial"/>
          <w:color w:val="000000"/>
        </w:rPr>
      </w:pPr>
      <w:r>
        <w:rPr>
          <w:rFonts w:ascii="Century Gothic" w:eastAsia="Arial" w:hAnsi="Century Gothic" w:cs="Arial"/>
          <w:color w:val="000000"/>
        </w:rPr>
        <w:t>Siempre ser</w:t>
      </w:r>
      <w:r w:rsidR="00FA3CC3">
        <w:rPr>
          <w:rFonts w:ascii="Century Gothic" w:eastAsia="Arial" w:hAnsi="Century Gothic" w:cs="Arial"/>
          <w:color w:val="000000"/>
        </w:rPr>
        <w:t>é</w:t>
      </w:r>
      <w:r>
        <w:rPr>
          <w:rFonts w:ascii="Century Gothic" w:eastAsia="Arial" w:hAnsi="Century Gothic" w:cs="Arial"/>
          <w:color w:val="000000"/>
        </w:rPr>
        <w:t xml:space="preserve"> partidaria de respetar a aquel que decide ser diferente y tener como limitante su razón, entendi</w:t>
      </w:r>
      <w:r w:rsidR="00FA3CC3">
        <w:rPr>
          <w:rFonts w:ascii="Century Gothic" w:eastAsia="Arial" w:hAnsi="Century Gothic" w:cs="Arial"/>
          <w:color w:val="000000"/>
        </w:rPr>
        <w:t>é</w:t>
      </w:r>
      <w:r>
        <w:rPr>
          <w:rFonts w:ascii="Century Gothic" w:eastAsia="Arial" w:hAnsi="Century Gothic" w:cs="Arial"/>
          <w:color w:val="000000"/>
        </w:rPr>
        <w:t xml:space="preserve">ndose por esta la capacidad de respetar tanto el derecho ajeno como el propio. </w:t>
      </w:r>
    </w:p>
    <w:p w14:paraId="4D69756A" w14:textId="61CA534D" w:rsidR="003E1C23" w:rsidRDefault="003E1C23" w:rsidP="001A6CBB">
      <w:pPr>
        <w:spacing w:line="360" w:lineRule="auto"/>
        <w:jc w:val="both"/>
        <w:rPr>
          <w:rFonts w:ascii="Century Gothic" w:eastAsia="Arial" w:hAnsi="Century Gothic" w:cs="Arial"/>
          <w:color w:val="000000"/>
        </w:rPr>
      </w:pPr>
    </w:p>
    <w:p w14:paraId="7700D21F" w14:textId="127D7464" w:rsidR="009349E1" w:rsidRDefault="003E1C23" w:rsidP="001A6CBB">
      <w:pPr>
        <w:spacing w:line="360" w:lineRule="auto"/>
        <w:jc w:val="both"/>
        <w:rPr>
          <w:rFonts w:ascii="Century Gothic" w:eastAsia="Arial" w:hAnsi="Century Gothic" w:cs="Arial"/>
          <w:color w:val="000000"/>
        </w:rPr>
      </w:pPr>
      <w:r>
        <w:rPr>
          <w:rFonts w:ascii="Century Gothic" w:eastAsia="Arial" w:hAnsi="Century Gothic" w:cs="Arial"/>
          <w:color w:val="000000"/>
        </w:rPr>
        <w:t>México enfrenta actualmente un gran desaf</w:t>
      </w:r>
      <w:r w:rsidR="00FA3CC3">
        <w:rPr>
          <w:rFonts w:ascii="Century Gothic" w:eastAsia="Arial" w:hAnsi="Century Gothic" w:cs="Arial"/>
          <w:color w:val="000000"/>
        </w:rPr>
        <w:t>í</w:t>
      </w:r>
      <w:r>
        <w:rPr>
          <w:rFonts w:ascii="Century Gothic" w:eastAsia="Arial" w:hAnsi="Century Gothic" w:cs="Arial"/>
          <w:color w:val="000000"/>
        </w:rPr>
        <w:t>o</w:t>
      </w:r>
      <w:r w:rsidR="009349E1">
        <w:rPr>
          <w:rFonts w:ascii="Century Gothic" w:eastAsia="Arial" w:hAnsi="Century Gothic" w:cs="Arial"/>
          <w:color w:val="000000"/>
        </w:rPr>
        <w:t xml:space="preserve"> con respecto a la obtención de una igualdad social plena, en donde predomine un trato digno y </w:t>
      </w:r>
      <w:r w:rsidR="009349E1">
        <w:rPr>
          <w:rFonts w:ascii="Century Gothic" w:eastAsia="Arial" w:hAnsi="Century Gothic" w:cs="Arial"/>
          <w:color w:val="000000"/>
        </w:rPr>
        <w:lastRenderedPageBreak/>
        <w:t>respetuoso como una realidad general. Es indudable que existen grandes avances en esta dif</w:t>
      </w:r>
      <w:r w:rsidR="00FA3CC3">
        <w:rPr>
          <w:rFonts w:ascii="Century Gothic" w:eastAsia="Arial" w:hAnsi="Century Gothic" w:cs="Arial"/>
          <w:color w:val="000000"/>
        </w:rPr>
        <w:t>í</w:t>
      </w:r>
      <w:r w:rsidR="009349E1">
        <w:rPr>
          <w:rFonts w:ascii="Century Gothic" w:eastAsia="Arial" w:hAnsi="Century Gothic" w:cs="Arial"/>
          <w:color w:val="000000"/>
        </w:rPr>
        <w:t>cil tarea, con orgullo puedo decir que el Estado de Chihuahua es ejemplo de esto al tener en sus poderes Ejecutivo, Legislativo y Judicial mujeres como titulares de los mismos, que día con día, demuestran que son aptas, determinadas y muy per</w:t>
      </w:r>
      <w:r w:rsidR="00FA3CC3">
        <w:rPr>
          <w:rFonts w:ascii="Century Gothic" w:eastAsia="Arial" w:hAnsi="Century Gothic" w:cs="Arial"/>
          <w:color w:val="000000"/>
        </w:rPr>
        <w:t>s</w:t>
      </w:r>
      <w:r w:rsidR="009349E1">
        <w:rPr>
          <w:rFonts w:ascii="Century Gothic" w:eastAsia="Arial" w:hAnsi="Century Gothic" w:cs="Arial"/>
          <w:color w:val="000000"/>
        </w:rPr>
        <w:t xml:space="preserve">everantes. </w:t>
      </w:r>
    </w:p>
    <w:p w14:paraId="1C97DFA7" w14:textId="096BD1D4" w:rsidR="009349E1" w:rsidRDefault="009349E1" w:rsidP="001A6CBB">
      <w:pPr>
        <w:spacing w:line="360" w:lineRule="auto"/>
        <w:jc w:val="both"/>
        <w:rPr>
          <w:rFonts w:ascii="Century Gothic" w:eastAsia="Arial" w:hAnsi="Century Gothic" w:cs="Arial"/>
          <w:color w:val="000000"/>
        </w:rPr>
      </w:pPr>
    </w:p>
    <w:p w14:paraId="5F82FE3B" w14:textId="739EE430" w:rsidR="00F52CF3" w:rsidRDefault="00F52CF3" w:rsidP="001A6CBB">
      <w:pPr>
        <w:spacing w:line="360" w:lineRule="auto"/>
        <w:jc w:val="both"/>
        <w:rPr>
          <w:rFonts w:ascii="Century Gothic" w:eastAsia="Arial" w:hAnsi="Century Gothic" w:cs="Arial"/>
          <w:color w:val="000000"/>
        </w:rPr>
      </w:pPr>
      <w:r>
        <w:rPr>
          <w:rFonts w:ascii="Century Gothic" w:eastAsia="Arial" w:hAnsi="Century Gothic" w:cs="Arial"/>
          <w:color w:val="000000"/>
        </w:rPr>
        <w:t>Aun con este gran avance</w:t>
      </w:r>
      <w:r w:rsidR="009349E1">
        <w:rPr>
          <w:rFonts w:ascii="Century Gothic" w:eastAsia="Arial" w:hAnsi="Century Gothic" w:cs="Arial"/>
          <w:color w:val="000000"/>
        </w:rPr>
        <w:t>, es necesario trabajar aun más, en que la discriminación se reduzca para todas y todos en gen</w:t>
      </w:r>
      <w:r>
        <w:rPr>
          <w:rFonts w:ascii="Century Gothic" w:eastAsia="Arial" w:hAnsi="Century Gothic" w:cs="Arial"/>
          <w:color w:val="000000"/>
        </w:rPr>
        <w:t>e</w:t>
      </w:r>
      <w:r w:rsidR="009349E1">
        <w:rPr>
          <w:rFonts w:ascii="Century Gothic" w:eastAsia="Arial" w:hAnsi="Century Gothic" w:cs="Arial"/>
          <w:color w:val="000000"/>
        </w:rPr>
        <w:t>ral, esto con la intención de fomentar un trato digno y respetuoso</w:t>
      </w:r>
      <w:r>
        <w:rPr>
          <w:rFonts w:ascii="Century Gothic" w:eastAsia="Arial" w:hAnsi="Century Gothic" w:cs="Arial"/>
          <w:color w:val="000000"/>
        </w:rPr>
        <w:t xml:space="preserve">, </w:t>
      </w:r>
      <w:r w:rsidR="009349E1">
        <w:rPr>
          <w:rFonts w:ascii="Century Gothic" w:eastAsia="Arial" w:hAnsi="Century Gothic" w:cs="Arial"/>
          <w:color w:val="000000"/>
        </w:rPr>
        <w:t>como una realidad habitual</w:t>
      </w:r>
      <w:r>
        <w:rPr>
          <w:rFonts w:ascii="Century Gothic" w:eastAsia="Arial" w:hAnsi="Century Gothic" w:cs="Arial"/>
          <w:color w:val="000000"/>
        </w:rPr>
        <w:t xml:space="preserve"> para nuestra sociedad</w:t>
      </w:r>
      <w:r w:rsidR="009349E1">
        <w:rPr>
          <w:rFonts w:ascii="Century Gothic" w:eastAsia="Arial" w:hAnsi="Century Gothic" w:cs="Arial"/>
          <w:color w:val="000000"/>
        </w:rPr>
        <w:t>.</w:t>
      </w:r>
    </w:p>
    <w:p w14:paraId="31A5045E" w14:textId="22A5589A" w:rsidR="00F52CF3" w:rsidRDefault="00F52CF3" w:rsidP="001A6CBB">
      <w:pPr>
        <w:spacing w:line="360" w:lineRule="auto"/>
        <w:jc w:val="both"/>
        <w:rPr>
          <w:rFonts w:ascii="Century Gothic" w:eastAsia="Arial" w:hAnsi="Century Gothic" w:cs="Arial"/>
          <w:color w:val="000000"/>
        </w:rPr>
      </w:pPr>
    </w:p>
    <w:p w14:paraId="58A38DF0" w14:textId="60D010A5" w:rsidR="00F52CF3" w:rsidRDefault="00F52CF3" w:rsidP="001A6CBB">
      <w:pPr>
        <w:spacing w:line="360" w:lineRule="auto"/>
        <w:jc w:val="both"/>
        <w:rPr>
          <w:rFonts w:ascii="Century Gothic" w:eastAsia="Arial" w:hAnsi="Century Gothic" w:cs="Arial"/>
          <w:color w:val="000000"/>
        </w:rPr>
      </w:pPr>
      <w:r>
        <w:rPr>
          <w:rFonts w:ascii="Century Gothic" w:eastAsia="Arial" w:hAnsi="Century Gothic" w:cs="Arial"/>
          <w:color w:val="000000"/>
        </w:rPr>
        <w:t xml:space="preserve">La continuidad de este avance, desde la perspectiva de una servidora es, inhibir </w:t>
      </w:r>
      <w:r w:rsidRPr="00F52CF3">
        <w:rPr>
          <w:rFonts w:ascii="Century Gothic" w:eastAsia="Arial" w:hAnsi="Century Gothic" w:cs="Arial"/>
          <w:color w:val="000000"/>
          <w:u w:val="single"/>
        </w:rPr>
        <w:t>la violencia</w:t>
      </w:r>
      <w:r>
        <w:rPr>
          <w:rFonts w:ascii="Century Gothic" w:eastAsia="Arial" w:hAnsi="Century Gothic" w:cs="Arial"/>
          <w:color w:val="000000"/>
        </w:rPr>
        <w:t xml:space="preserve"> como </w:t>
      </w:r>
      <w:r w:rsidRPr="00F52CF3">
        <w:rPr>
          <w:rFonts w:ascii="Century Gothic" w:eastAsia="Arial" w:hAnsi="Century Gothic" w:cs="Arial"/>
          <w:color w:val="000000"/>
          <w:u w:val="single"/>
        </w:rPr>
        <w:t>la intimidación</w:t>
      </w:r>
      <w:r>
        <w:rPr>
          <w:rFonts w:ascii="Century Gothic" w:eastAsia="Arial" w:hAnsi="Century Gothic" w:cs="Arial"/>
          <w:color w:val="000000"/>
        </w:rPr>
        <w:t xml:space="preserve"> en las I</w:t>
      </w:r>
      <w:r w:rsidRPr="00F52CF3">
        <w:rPr>
          <w:rFonts w:ascii="Century Gothic" w:eastAsia="Arial" w:hAnsi="Century Gothic" w:cs="Arial"/>
          <w:color w:val="000000"/>
        </w:rPr>
        <w:t xml:space="preserve">nstituciones y </w:t>
      </w:r>
      <w:r>
        <w:rPr>
          <w:rFonts w:ascii="Century Gothic" w:eastAsia="Arial" w:hAnsi="Century Gothic" w:cs="Arial"/>
          <w:color w:val="000000"/>
        </w:rPr>
        <w:t>O</w:t>
      </w:r>
      <w:r w:rsidRPr="00F52CF3">
        <w:rPr>
          <w:rFonts w:ascii="Century Gothic" w:eastAsia="Arial" w:hAnsi="Century Gothic" w:cs="Arial"/>
          <w:color w:val="000000"/>
        </w:rPr>
        <w:t xml:space="preserve">rganizaciones </w:t>
      </w:r>
      <w:r>
        <w:rPr>
          <w:rFonts w:ascii="Century Gothic" w:eastAsia="Arial" w:hAnsi="Century Gothic" w:cs="Arial"/>
          <w:color w:val="000000"/>
        </w:rPr>
        <w:t>S</w:t>
      </w:r>
      <w:r w:rsidRPr="00F52CF3">
        <w:rPr>
          <w:rFonts w:ascii="Century Gothic" w:eastAsia="Arial" w:hAnsi="Century Gothic" w:cs="Arial"/>
          <w:color w:val="000000"/>
        </w:rPr>
        <w:t xml:space="preserve">ociales y </w:t>
      </w:r>
      <w:r>
        <w:rPr>
          <w:rFonts w:ascii="Century Gothic" w:eastAsia="Arial" w:hAnsi="Century Gothic" w:cs="Arial"/>
          <w:color w:val="000000"/>
        </w:rPr>
        <w:t>P</w:t>
      </w:r>
      <w:r w:rsidRPr="00F52CF3">
        <w:rPr>
          <w:rFonts w:ascii="Century Gothic" w:eastAsia="Arial" w:hAnsi="Century Gothic" w:cs="Arial"/>
          <w:color w:val="000000"/>
        </w:rPr>
        <w:t>rivadas</w:t>
      </w:r>
      <w:r>
        <w:rPr>
          <w:rFonts w:ascii="Century Gothic" w:eastAsia="Arial" w:hAnsi="Century Gothic" w:cs="Arial"/>
          <w:color w:val="000000"/>
        </w:rPr>
        <w:t>, esto con la finalidad de contribuir a la construcción de una realidad social mas equitativa, igualitaria y justa para el Estado de Chihuahua, estó, mediante la restricción de aquellas pract</w:t>
      </w:r>
      <w:r w:rsidR="00FA3CC3">
        <w:rPr>
          <w:rFonts w:ascii="Century Gothic" w:eastAsia="Arial" w:hAnsi="Century Gothic" w:cs="Arial"/>
          <w:color w:val="000000"/>
        </w:rPr>
        <w:t>i</w:t>
      </w:r>
      <w:r>
        <w:rPr>
          <w:rFonts w:ascii="Century Gothic" w:eastAsia="Arial" w:hAnsi="Century Gothic" w:cs="Arial"/>
          <w:color w:val="000000"/>
        </w:rPr>
        <w:t>cas que afecten la dignida</w:t>
      </w:r>
      <w:r w:rsidR="00965AC9">
        <w:rPr>
          <w:rFonts w:ascii="Century Gothic" w:eastAsia="Arial" w:hAnsi="Century Gothic" w:cs="Arial"/>
          <w:color w:val="000000"/>
        </w:rPr>
        <w:t>d, la integridad o los derechos de cualqui</w:t>
      </w:r>
      <w:r w:rsidR="00FA3CC3">
        <w:rPr>
          <w:rFonts w:ascii="Century Gothic" w:eastAsia="Arial" w:hAnsi="Century Gothic" w:cs="Arial"/>
          <w:color w:val="000000"/>
        </w:rPr>
        <w:t>e</w:t>
      </w:r>
      <w:r w:rsidR="00965AC9">
        <w:rPr>
          <w:rFonts w:ascii="Century Gothic" w:eastAsia="Arial" w:hAnsi="Century Gothic" w:cs="Arial"/>
          <w:color w:val="000000"/>
        </w:rPr>
        <w:t xml:space="preserve">r persona. </w:t>
      </w:r>
    </w:p>
    <w:p w14:paraId="4132BFE2" w14:textId="52F8068F" w:rsidR="00965AC9" w:rsidRDefault="00965AC9" w:rsidP="001A6CBB">
      <w:pPr>
        <w:spacing w:line="360" w:lineRule="auto"/>
        <w:jc w:val="both"/>
        <w:rPr>
          <w:rFonts w:ascii="Century Gothic" w:eastAsia="Arial" w:hAnsi="Century Gothic" w:cs="Arial"/>
          <w:color w:val="000000"/>
        </w:rPr>
      </w:pPr>
    </w:p>
    <w:p w14:paraId="7648F8FF" w14:textId="4E7678E3" w:rsidR="009B29D1" w:rsidRDefault="00795317" w:rsidP="001A6CBB">
      <w:pPr>
        <w:spacing w:line="360" w:lineRule="auto"/>
        <w:jc w:val="both"/>
        <w:rPr>
          <w:rFonts w:ascii="Century Gothic" w:eastAsia="Arial" w:hAnsi="Century Gothic" w:cs="Arial"/>
          <w:color w:val="000000"/>
        </w:rPr>
      </w:pPr>
      <w:r>
        <w:rPr>
          <w:rFonts w:ascii="Century Gothic" w:eastAsia="Arial" w:hAnsi="Century Gothic" w:cs="Arial"/>
          <w:color w:val="000000"/>
        </w:rPr>
        <w:t>La acción de inhibir la violencia en estos espacios favorecer</w:t>
      </w:r>
      <w:r w:rsidR="00FA3CC3">
        <w:rPr>
          <w:rFonts w:ascii="Century Gothic" w:eastAsia="Arial" w:hAnsi="Century Gothic" w:cs="Arial"/>
          <w:color w:val="000000"/>
        </w:rPr>
        <w:t>á</w:t>
      </w:r>
      <w:r>
        <w:rPr>
          <w:rFonts w:ascii="Century Gothic" w:eastAsia="Arial" w:hAnsi="Century Gothic" w:cs="Arial"/>
          <w:color w:val="000000"/>
        </w:rPr>
        <w:t xml:space="preserve"> el desarrollo personal de la población en general, la practica reiterada de las acciones se vuelve una costumbre para el ser humano, atendiendo a esta naturaleza, es nuestro deber fomentar que estas practicas sean en su mayor</w:t>
      </w:r>
      <w:r w:rsidR="00FA3CC3">
        <w:rPr>
          <w:rFonts w:ascii="Century Gothic" w:eastAsia="Arial" w:hAnsi="Century Gothic" w:cs="Arial"/>
          <w:color w:val="000000"/>
        </w:rPr>
        <w:t>í</w:t>
      </w:r>
      <w:r>
        <w:rPr>
          <w:rFonts w:ascii="Century Gothic" w:eastAsia="Arial" w:hAnsi="Century Gothic" w:cs="Arial"/>
          <w:color w:val="000000"/>
        </w:rPr>
        <w:t xml:space="preserve">a positivas para la población en general. </w:t>
      </w:r>
    </w:p>
    <w:p w14:paraId="21CC4606" w14:textId="2AB2C085" w:rsidR="00F46D5B" w:rsidRDefault="009B29D1" w:rsidP="001A6CBB">
      <w:pPr>
        <w:spacing w:line="360" w:lineRule="auto"/>
        <w:jc w:val="both"/>
        <w:rPr>
          <w:rFonts w:ascii="Century Gothic" w:eastAsia="Arial" w:hAnsi="Century Gothic" w:cs="Arial"/>
          <w:color w:val="000000"/>
        </w:rPr>
      </w:pPr>
      <w:r>
        <w:rPr>
          <w:rFonts w:ascii="Century Gothic" w:eastAsia="Arial" w:hAnsi="Century Gothic" w:cs="Arial"/>
          <w:color w:val="000000"/>
        </w:rPr>
        <w:lastRenderedPageBreak/>
        <w:t>Para dimensionar la necesidad de combatir la discriminación y poder cuantificar la magnitud del problema, se encuentra que, s</w:t>
      </w:r>
      <w:r w:rsidR="001A6CBB">
        <w:rPr>
          <w:rFonts w:ascii="Century Gothic" w:eastAsia="Arial" w:hAnsi="Century Gothic" w:cs="Arial"/>
          <w:color w:val="000000"/>
        </w:rPr>
        <w:t>egún</w:t>
      </w:r>
      <w:r w:rsidR="00FD2D88">
        <w:rPr>
          <w:rFonts w:ascii="Century Gothic" w:eastAsia="Arial" w:hAnsi="Century Gothic" w:cs="Arial"/>
          <w:color w:val="000000"/>
        </w:rPr>
        <w:t xml:space="preserve"> </w:t>
      </w:r>
      <w:r w:rsidR="002E627F">
        <w:rPr>
          <w:rFonts w:ascii="Century Gothic" w:eastAsia="Arial" w:hAnsi="Century Gothic" w:cs="Arial"/>
          <w:color w:val="000000"/>
        </w:rPr>
        <w:t xml:space="preserve">los </w:t>
      </w:r>
      <w:r w:rsidR="00FD2D88">
        <w:rPr>
          <w:rFonts w:ascii="Century Gothic" w:eastAsia="Arial" w:hAnsi="Century Gothic" w:cs="Arial"/>
          <w:color w:val="000000"/>
        </w:rPr>
        <w:t>datos</w:t>
      </w:r>
      <w:r w:rsidR="002E627F">
        <w:rPr>
          <w:rFonts w:ascii="Century Gothic" w:eastAsia="Arial" w:hAnsi="Century Gothic" w:cs="Arial"/>
          <w:color w:val="000000"/>
        </w:rPr>
        <w:t xml:space="preserve"> recabados por el </w:t>
      </w:r>
      <w:r w:rsidR="00FD2D88">
        <w:rPr>
          <w:rFonts w:ascii="Century Gothic" w:eastAsia="Arial" w:hAnsi="Century Gothic" w:cs="Arial"/>
          <w:color w:val="000000"/>
        </w:rPr>
        <w:t>INEGI</w:t>
      </w:r>
      <w:r w:rsidR="001F420E">
        <w:rPr>
          <w:rFonts w:ascii="Century Gothic" w:eastAsia="Arial" w:hAnsi="Century Gothic" w:cs="Arial"/>
          <w:color w:val="000000"/>
        </w:rPr>
        <w:t xml:space="preserve"> del 18 de julio al 09 de septiembre del 2022 </w:t>
      </w:r>
      <w:r w:rsidR="00FD2D88">
        <w:rPr>
          <w:rFonts w:ascii="Century Gothic" w:eastAsia="Arial" w:hAnsi="Century Gothic" w:cs="Arial"/>
          <w:color w:val="000000"/>
        </w:rPr>
        <w:t xml:space="preserve"> la </w:t>
      </w:r>
      <w:r w:rsidR="00BB0E63">
        <w:rPr>
          <w:rFonts w:ascii="Century Gothic" w:eastAsia="Arial" w:hAnsi="Century Gothic" w:cs="Arial"/>
          <w:color w:val="000000"/>
        </w:rPr>
        <w:t>(</w:t>
      </w:r>
      <w:r w:rsidR="00FD2D88">
        <w:rPr>
          <w:rFonts w:ascii="Century Gothic" w:eastAsia="Arial" w:hAnsi="Century Gothic" w:cs="Arial"/>
          <w:color w:val="000000"/>
        </w:rPr>
        <w:t>ENADIS</w:t>
      </w:r>
      <w:r w:rsidR="00BB0E63">
        <w:rPr>
          <w:rFonts w:ascii="Century Gothic" w:eastAsia="Arial" w:hAnsi="Century Gothic" w:cs="Arial"/>
          <w:color w:val="000000"/>
        </w:rPr>
        <w:t>) ó</w:t>
      </w:r>
      <w:r w:rsidR="00FD2D88">
        <w:rPr>
          <w:rFonts w:ascii="Century Gothic" w:eastAsia="Arial" w:hAnsi="Century Gothic" w:cs="Arial"/>
          <w:color w:val="000000"/>
        </w:rPr>
        <w:t xml:space="preserve"> Encuesta Nacional Sobre Discriminación</w:t>
      </w:r>
      <w:r w:rsidR="002E627F">
        <w:rPr>
          <w:rFonts w:ascii="Century Gothic" w:eastAsia="Arial" w:hAnsi="Century Gothic" w:cs="Arial"/>
          <w:color w:val="000000"/>
        </w:rPr>
        <w:t>, la cual tiene como objetivo general</w:t>
      </w:r>
      <w:r w:rsidR="001F420E">
        <w:rPr>
          <w:rFonts w:ascii="Century Gothic" w:eastAsia="Arial" w:hAnsi="Century Gothic" w:cs="Arial"/>
          <w:color w:val="000000"/>
        </w:rPr>
        <w:t>:</w:t>
      </w:r>
      <w:r w:rsidR="002E627F">
        <w:rPr>
          <w:rFonts w:ascii="Century Gothic" w:eastAsia="Arial" w:hAnsi="Century Gothic" w:cs="Arial"/>
          <w:color w:val="000000"/>
        </w:rPr>
        <w:t xml:space="preserve"> </w:t>
      </w:r>
      <w:r w:rsidR="002E627F" w:rsidRPr="001F420E">
        <w:rPr>
          <w:rFonts w:ascii="Century Gothic" w:eastAsia="Arial" w:hAnsi="Century Gothic" w:cs="Arial"/>
          <w:i/>
          <w:color w:val="000000"/>
        </w:rPr>
        <w:t>Reconocer la magnitud de la discriminación y sus diversas manifestaciones en la vida cotidiana y profundizar en el conocimiento sobre quién o quiénes discriminan, en qué ámbitos de la vida se presenta más este problema y los factores socioculturales relacionados</w:t>
      </w:r>
      <w:r w:rsidR="001F420E">
        <w:rPr>
          <w:rFonts w:ascii="Century Gothic" w:eastAsia="Arial" w:hAnsi="Century Gothic" w:cs="Arial"/>
          <w:i/>
          <w:color w:val="000000"/>
        </w:rPr>
        <w:t xml:space="preserve">, </w:t>
      </w:r>
      <w:r w:rsidR="00FD2D88">
        <w:rPr>
          <w:rFonts w:ascii="Century Gothic" w:eastAsia="Arial" w:hAnsi="Century Gothic" w:cs="Arial"/>
          <w:color w:val="000000"/>
        </w:rPr>
        <w:t>presentó que en el 2022</w:t>
      </w:r>
      <w:r w:rsidR="001F420E">
        <w:rPr>
          <w:rFonts w:ascii="Century Gothic" w:eastAsia="Arial" w:hAnsi="Century Gothic" w:cs="Arial"/>
          <w:color w:val="000000"/>
        </w:rPr>
        <w:t>;</w:t>
      </w:r>
    </w:p>
    <w:p w14:paraId="6FF5346C" w14:textId="77777777" w:rsidR="002E627F" w:rsidRDefault="002E627F" w:rsidP="001A6CBB">
      <w:pPr>
        <w:spacing w:line="360" w:lineRule="auto"/>
        <w:jc w:val="both"/>
        <w:rPr>
          <w:rFonts w:ascii="Century Gothic" w:eastAsia="Arial" w:hAnsi="Century Gothic" w:cs="Arial"/>
          <w:color w:val="000000"/>
        </w:rPr>
      </w:pPr>
    </w:p>
    <w:p w14:paraId="11FE9BE8" w14:textId="2DE857EA" w:rsidR="00FD2D88" w:rsidRDefault="00FD2D88" w:rsidP="00BB0E6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entury Gothic" w:eastAsia="Arial" w:hAnsi="Century Gothic" w:cs="Arial"/>
          <w:color w:val="000000"/>
        </w:rPr>
      </w:pPr>
      <w:r w:rsidRPr="00BB0E63">
        <w:rPr>
          <w:rFonts w:ascii="Century Gothic" w:eastAsia="Arial" w:hAnsi="Century Gothic" w:cs="Arial"/>
          <w:color w:val="000000"/>
        </w:rPr>
        <w:t xml:space="preserve">El </w:t>
      </w:r>
      <w:r w:rsidRPr="00965AC9">
        <w:rPr>
          <w:rFonts w:ascii="Century Gothic" w:eastAsia="Arial" w:hAnsi="Century Gothic" w:cs="Arial"/>
          <w:b/>
          <w:color w:val="000000"/>
        </w:rPr>
        <w:t>23.7 %</w:t>
      </w:r>
      <w:r w:rsidRPr="00BB0E63">
        <w:rPr>
          <w:rFonts w:ascii="Century Gothic" w:eastAsia="Arial" w:hAnsi="Century Gothic" w:cs="Arial"/>
          <w:color w:val="000000"/>
        </w:rPr>
        <w:t xml:space="preserve"> de la población de </w:t>
      </w:r>
      <w:r w:rsidRPr="00965AC9">
        <w:rPr>
          <w:rFonts w:ascii="Century Gothic" w:eastAsia="Arial" w:hAnsi="Century Gothic" w:cs="Arial"/>
          <w:b/>
          <w:color w:val="000000"/>
        </w:rPr>
        <w:t>18 años y más</w:t>
      </w:r>
      <w:r w:rsidRPr="00BB0E63">
        <w:rPr>
          <w:rFonts w:ascii="Century Gothic" w:eastAsia="Arial" w:hAnsi="Century Gothic" w:cs="Arial"/>
          <w:color w:val="000000"/>
        </w:rPr>
        <w:t xml:space="preserve"> manifestó haber sido discriminada </w:t>
      </w:r>
      <w:r w:rsidR="001820DC">
        <w:rPr>
          <w:rFonts w:ascii="Century Gothic" w:eastAsia="Arial" w:hAnsi="Century Gothic" w:cs="Arial"/>
          <w:color w:val="000000"/>
        </w:rPr>
        <w:t xml:space="preserve">(Periodo de la encuesta entre </w:t>
      </w:r>
      <w:r w:rsidRPr="00BB0E63">
        <w:rPr>
          <w:rFonts w:ascii="Century Gothic" w:eastAsia="Arial" w:hAnsi="Century Gothic" w:cs="Arial"/>
          <w:color w:val="000000"/>
        </w:rPr>
        <w:t>julio de 2021 y septiembre de 2022</w:t>
      </w:r>
      <w:r w:rsidR="001820DC">
        <w:rPr>
          <w:rFonts w:ascii="Century Gothic" w:eastAsia="Arial" w:hAnsi="Century Gothic" w:cs="Arial"/>
          <w:color w:val="000000"/>
        </w:rPr>
        <w:t>)</w:t>
      </w:r>
      <w:r w:rsidRPr="00BB0E63">
        <w:rPr>
          <w:rFonts w:ascii="Century Gothic" w:eastAsia="Arial" w:hAnsi="Century Gothic" w:cs="Arial"/>
          <w:color w:val="000000"/>
        </w:rPr>
        <w:t>.</w:t>
      </w:r>
    </w:p>
    <w:p w14:paraId="567E3409" w14:textId="77777777" w:rsidR="002E627F" w:rsidRPr="00BB0E63" w:rsidRDefault="002E627F" w:rsidP="002E627F">
      <w:pPr>
        <w:pStyle w:val="Prrafodelista"/>
        <w:spacing w:line="360" w:lineRule="auto"/>
        <w:jc w:val="both"/>
        <w:rPr>
          <w:rFonts w:ascii="Century Gothic" w:eastAsia="Arial" w:hAnsi="Century Gothic" w:cs="Arial"/>
          <w:color w:val="000000"/>
        </w:rPr>
      </w:pPr>
    </w:p>
    <w:p w14:paraId="5F14B5A6" w14:textId="2CE909FF" w:rsidR="00BB0E63" w:rsidRDefault="00BB0E63" w:rsidP="00BB0E6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entury Gothic" w:eastAsia="Arial" w:hAnsi="Century Gothic" w:cs="Arial"/>
          <w:color w:val="000000"/>
        </w:rPr>
      </w:pPr>
      <w:r w:rsidRPr="00BB0E63">
        <w:rPr>
          <w:rFonts w:ascii="Century Gothic" w:eastAsia="Arial" w:hAnsi="Century Gothic" w:cs="Arial"/>
          <w:color w:val="000000"/>
        </w:rPr>
        <w:t xml:space="preserve">El </w:t>
      </w:r>
      <w:r w:rsidRPr="00965AC9">
        <w:rPr>
          <w:rFonts w:ascii="Century Gothic" w:eastAsia="Arial" w:hAnsi="Century Gothic" w:cs="Arial"/>
          <w:b/>
          <w:color w:val="000000"/>
        </w:rPr>
        <w:t xml:space="preserve">24.5 % de las mujeres </w:t>
      </w:r>
      <w:r w:rsidRPr="00BB0E63">
        <w:rPr>
          <w:rFonts w:ascii="Century Gothic" w:eastAsia="Arial" w:hAnsi="Century Gothic" w:cs="Arial"/>
          <w:color w:val="000000"/>
        </w:rPr>
        <w:t xml:space="preserve">y </w:t>
      </w:r>
      <w:r w:rsidRPr="00965AC9">
        <w:rPr>
          <w:rFonts w:ascii="Century Gothic" w:eastAsia="Arial" w:hAnsi="Century Gothic" w:cs="Arial"/>
          <w:b/>
          <w:color w:val="000000"/>
        </w:rPr>
        <w:t>22.8 % de los hombres de 18 años y más</w:t>
      </w:r>
      <w:r w:rsidRPr="00BB0E63">
        <w:rPr>
          <w:rFonts w:ascii="Century Gothic" w:eastAsia="Arial" w:hAnsi="Century Gothic" w:cs="Arial"/>
          <w:color w:val="000000"/>
        </w:rPr>
        <w:t xml:space="preserve"> declararon haber tenido alguna experiencia de discriminación.</w:t>
      </w:r>
    </w:p>
    <w:p w14:paraId="16194176" w14:textId="77777777" w:rsidR="002E627F" w:rsidRPr="002E627F" w:rsidRDefault="002E627F" w:rsidP="002E627F">
      <w:pPr>
        <w:pStyle w:val="Prrafodelista"/>
        <w:rPr>
          <w:rFonts w:ascii="Century Gothic" w:eastAsia="Arial" w:hAnsi="Century Gothic" w:cs="Arial"/>
          <w:color w:val="000000"/>
        </w:rPr>
      </w:pPr>
    </w:p>
    <w:p w14:paraId="033151BC" w14:textId="77777777" w:rsidR="002E627F" w:rsidRPr="00BB0E63" w:rsidRDefault="002E627F" w:rsidP="002E627F">
      <w:pPr>
        <w:pStyle w:val="Prrafodelista"/>
        <w:spacing w:line="360" w:lineRule="auto"/>
        <w:jc w:val="both"/>
        <w:rPr>
          <w:rFonts w:ascii="Century Gothic" w:eastAsia="Arial" w:hAnsi="Century Gothic" w:cs="Arial"/>
          <w:color w:val="000000"/>
        </w:rPr>
      </w:pPr>
    </w:p>
    <w:p w14:paraId="1E17D08A" w14:textId="2FB407C9" w:rsidR="002E627F" w:rsidRDefault="00BB0E63" w:rsidP="00CD232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entury Gothic" w:eastAsia="Arial" w:hAnsi="Century Gothic" w:cs="Arial"/>
          <w:color w:val="000000"/>
        </w:rPr>
      </w:pPr>
      <w:r w:rsidRPr="001820DC">
        <w:rPr>
          <w:rFonts w:ascii="Century Gothic" w:eastAsia="Arial" w:hAnsi="Century Gothic" w:cs="Arial"/>
          <w:color w:val="000000"/>
        </w:rPr>
        <w:t xml:space="preserve">De </w:t>
      </w:r>
      <w:r w:rsidRPr="001820DC">
        <w:rPr>
          <w:rFonts w:ascii="Century Gothic" w:eastAsia="Arial" w:hAnsi="Century Gothic" w:cs="Arial"/>
          <w:b/>
          <w:color w:val="000000"/>
        </w:rPr>
        <w:t>la población de 18 años y más que refirió haber sido discriminada entre julio de 2021 y septiembre de 2022, 30.6 % declaró que la razón fue su forma de vestir o arreglo personal</w:t>
      </w:r>
      <w:r w:rsidR="001820DC" w:rsidRPr="001820DC">
        <w:rPr>
          <w:rFonts w:ascii="Century Gothic" w:eastAsia="Arial" w:hAnsi="Century Gothic" w:cs="Arial"/>
          <w:b/>
          <w:color w:val="000000"/>
        </w:rPr>
        <w:t>.</w:t>
      </w:r>
      <w:r w:rsidRPr="001820DC">
        <w:rPr>
          <w:rFonts w:ascii="Century Gothic" w:eastAsia="Arial" w:hAnsi="Century Gothic" w:cs="Arial"/>
          <w:b/>
          <w:color w:val="000000"/>
        </w:rPr>
        <w:t xml:space="preserve"> </w:t>
      </w:r>
    </w:p>
    <w:p w14:paraId="289B7CAB" w14:textId="77777777" w:rsidR="001820DC" w:rsidRPr="001820DC" w:rsidRDefault="001820DC" w:rsidP="001820DC">
      <w:pPr>
        <w:pStyle w:val="Prrafodelista"/>
        <w:spacing w:line="360" w:lineRule="auto"/>
        <w:jc w:val="both"/>
        <w:rPr>
          <w:rFonts w:ascii="Century Gothic" w:eastAsia="Arial" w:hAnsi="Century Gothic" w:cs="Arial"/>
          <w:color w:val="000000"/>
        </w:rPr>
      </w:pPr>
    </w:p>
    <w:p w14:paraId="24A33E1C" w14:textId="0E1096CE" w:rsidR="00BB0E63" w:rsidRDefault="00BB0E63" w:rsidP="00BB0E6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entury Gothic" w:eastAsia="Arial" w:hAnsi="Century Gothic" w:cs="Arial"/>
          <w:color w:val="000000"/>
        </w:rPr>
      </w:pPr>
      <w:r w:rsidRPr="00BB0E63">
        <w:rPr>
          <w:rFonts w:ascii="Century Gothic" w:eastAsia="Arial" w:hAnsi="Century Gothic" w:cs="Arial"/>
          <w:color w:val="000000"/>
        </w:rPr>
        <w:t xml:space="preserve">Entre julio de 2021 y septiembre de 2022, las entidades federativas con mayor porcentaje de población de 18 años y más, que manifestó </w:t>
      </w:r>
      <w:r w:rsidRPr="00BB0E63">
        <w:rPr>
          <w:rFonts w:ascii="Century Gothic" w:eastAsia="Arial" w:hAnsi="Century Gothic" w:cs="Arial"/>
          <w:color w:val="000000"/>
        </w:rPr>
        <w:lastRenderedPageBreak/>
        <w:t>haber sido víctima de discriminación, fueron: Yucatán (32.1 %), Puebla (30.6 %), Querétaro (30.5 %), Ciudad de México (29.6 %) y Jalisco (27.1 %).</w:t>
      </w:r>
    </w:p>
    <w:p w14:paraId="27A1449D" w14:textId="77777777" w:rsidR="004A37E7" w:rsidRPr="004A37E7" w:rsidRDefault="004A37E7" w:rsidP="004A37E7">
      <w:pPr>
        <w:pStyle w:val="Prrafodelista"/>
        <w:rPr>
          <w:rFonts w:ascii="Century Gothic" w:eastAsia="Arial" w:hAnsi="Century Gothic" w:cs="Arial"/>
          <w:color w:val="000000"/>
        </w:rPr>
      </w:pPr>
    </w:p>
    <w:p w14:paraId="75E42C78" w14:textId="77777777" w:rsidR="008A3F84" w:rsidRDefault="004A37E7" w:rsidP="008A3F84">
      <w:pPr>
        <w:spacing w:line="360" w:lineRule="auto"/>
        <w:jc w:val="right"/>
        <w:rPr>
          <w:rFonts w:ascii="Century Gothic" w:eastAsia="Arial" w:hAnsi="Century Gothic" w:cs="Arial"/>
          <w:color w:val="000000"/>
          <w:sz w:val="20"/>
          <w:szCs w:val="20"/>
        </w:rPr>
      </w:pPr>
      <w:r w:rsidRPr="004A37E7">
        <w:rPr>
          <w:rFonts w:ascii="Century Gothic" w:eastAsia="Arial" w:hAnsi="Century Gothic" w:cs="Arial"/>
          <w:i/>
          <w:color w:val="000000"/>
          <w:sz w:val="20"/>
          <w:szCs w:val="20"/>
        </w:rPr>
        <w:t>(COMUNICADO DE PRENSA NÚM. 275/23 25 DE MAYO DE 2023</w:t>
      </w:r>
      <w:r>
        <w:rPr>
          <w:rFonts w:ascii="Century Gothic" w:eastAsia="Arial" w:hAnsi="Century Gothic" w:cs="Arial"/>
          <w:i/>
          <w:color w:val="000000"/>
          <w:sz w:val="20"/>
          <w:szCs w:val="20"/>
        </w:rPr>
        <w:t xml:space="preserve">, </w:t>
      </w:r>
      <w:r w:rsidRPr="004A37E7">
        <w:rPr>
          <w:rFonts w:ascii="Century Gothic" w:eastAsia="Arial" w:hAnsi="Century Gothic" w:cs="Arial"/>
          <w:i/>
          <w:color w:val="000000"/>
          <w:sz w:val="20"/>
          <w:szCs w:val="20"/>
        </w:rPr>
        <w:t>PÁGINA 1/37)</w:t>
      </w:r>
    </w:p>
    <w:p w14:paraId="6534B72B" w14:textId="77777777" w:rsidR="008A3F84" w:rsidRDefault="008A3F84" w:rsidP="008A3F84">
      <w:pPr>
        <w:spacing w:line="360" w:lineRule="auto"/>
        <w:jc w:val="right"/>
        <w:rPr>
          <w:rFonts w:ascii="Century Gothic" w:eastAsia="Arial" w:hAnsi="Century Gothic" w:cs="Arial"/>
          <w:color w:val="000000"/>
          <w:sz w:val="20"/>
          <w:szCs w:val="20"/>
        </w:rPr>
      </w:pPr>
    </w:p>
    <w:p w14:paraId="2F36C34A" w14:textId="5AB3AAA6" w:rsidR="008A3F84" w:rsidRPr="008A3F84" w:rsidRDefault="008A3F84" w:rsidP="008A3F84">
      <w:pPr>
        <w:spacing w:line="360" w:lineRule="auto"/>
        <w:jc w:val="both"/>
        <w:rPr>
          <w:rFonts w:ascii="Century Gothic" w:eastAsia="Arial" w:hAnsi="Century Gothic" w:cs="Arial"/>
          <w:color w:val="000000"/>
        </w:rPr>
      </w:pPr>
      <w:r w:rsidRPr="008A3F84">
        <w:rPr>
          <w:rFonts w:ascii="Century Gothic" w:eastAsia="Arial" w:hAnsi="Century Gothic" w:cs="Arial"/>
          <w:color w:val="000000"/>
        </w:rPr>
        <w:t>A fin de dar una solución a esta problemática que aqueja derechos humanos fundamentales de</w:t>
      </w:r>
      <w:r>
        <w:rPr>
          <w:rFonts w:ascii="Century Gothic" w:eastAsia="Arial" w:hAnsi="Century Gothic" w:cs="Arial"/>
          <w:color w:val="000000"/>
        </w:rPr>
        <w:t xml:space="preserve"> </w:t>
      </w:r>
      <w:r w:rsidRPr="008A3F84">
        <w:rPr>
          <w:rFonts w:ascii="Century Gothic" w:eastAsia="Arial" w:hAnsi="Century Gothic" w:cs="Arial"/>
          <w:color w:val="000000"/>
        </w:rPr>
        <w:t>mujeres</w:t>
      </w:r>
      <w:r>
        <w:rPr>
          <w:rFonts w:ascii="Century Gothic" w:eastAsia="Arial" w:hAnsi="Century Gothic" w:cs="Arial"/>
          <w:color w:val="000000"/>
        </w:rPr>
        <w:t xml:space="preserve"> y hombre</w:t>
      </w:r>
      <w:r w:rsidR="00E53B3A">
        <w:rPr>
          <w:rFonts w:ascii="Century Gothic" w:eastAsia="Arial" w:hAnsi="Century Gothic" w:cs="Arial"/>
          <w:color w:val="000000"/>
        </w:rPr>
        <w:t>s</w:t>
      </w:r>
      <w:r w:rsidRPr="008A3F84">
        <w:rPr>
          <w:rFonts w:ascii="Century Gothic" w:eastAsia="Arial" w:hAnsi="Century Gothic" w:cs="Arial"/>
          <w:color w:val="000000"/>
        </w:rPr>
        <w:t xml:space="preserve"> por igual, es que propongo incluir como </w:t>
      </w:r>
      <w:r w:rsidR="00C46150">
        <w:rPr>
          <w:rFonts w:ascii="Century Gothic" w:eastAsia="Arial" w:hAnsi="Century Gothic" w:cs="Arial"/>
          <w:color w:val="000000"/>
        </w:rPr>
        <w:t>facultad de l</w:t>
      </w:r>
      <w:r w:rsidR="00C46150" w:rsidRPr="00C46150">
        <w:rPr>
          <w:rFonts w:ascii="Century Gothic" w:eastAsia="Arial" w:hAnsi="Century Gothic" w:cs="Arial"/>
          <w:color w:val="000000"/>
        </w:rPr>
        <w:t>a Subcomisión para Prevenir y Eliminar la Discriminación</w:t>
      </w:r>
      <w:r w:rsidR="00C46150">
        <w:rPr>
          <w:rFonts w:ascii="Century Gothic" w:eastAsia="Arial" w:hAnsi="Century Gothic" w:cs="Arial"/>
          <w:color w:val="000000"/>
        </w:rPr>
        <w:t xml:space="preserve"> el </w:t>
      </w:r>
      <w:r w:rsidR="00C46150" w:rsidRPr="00C46150">
        <w:rPr>
          <w:rFonts w:ascii="Century Gothic" w:eastAsia="Arial" w:hAnsi="Century Gothic" w:cs="Arial"/>
          <w:color w:val="000000"/>
        </w:rPr>
        <w:t xml:space="preserve">inhibir la violencia o intimidación </w:t>
      </w:r>
      <w:r w:rsidR="00C46150">
        <w:rPr>
          <w:rFonts w:ascii="Century Gothic" w:eastAsia="Arial" w:hAnsi="Century Gothic" w:cs="Arial"/>
          <w:color w:val="000000"/>
        </w:rPr>
        <w:t>producto de la discriminación.</w:t>
      </w:r>
    </w:p>
    <w:p w14:paraId="62EEBC7B" w14:textId="77777777" w:rsidR="008A3F84" w:rsidRPr="008A3F84" w:rsidRDefault="008A3F84" w:rsidP="008A3F84">
      <w:pPr>
        <w:spacing w:line="360" w:lineRule="auto"/>
        <w:jc w:val="both"/>
        <w:rPr>
          <w:rFonts w:ascii="Century Gothic" w:eastAsia="Arial" w:hAnsi="Century Gothic" w:cs="Arial"/>
          <w:color w:val="000000"/>
        </w:rPr>
      </w:pPr>
    </w:p>
    <w:p w14:paraId="71AE710A" w14:textId="236342F3" w:rsidR="00320492" w:rsidRDefault="008A3F84" w:rsidP="00C46150">
      <w:pPr>
        <w:spacing w:line="360" w:lineRule="auto"/>
        <w:jc w:val="both"/>
        <w:rPr>
          <w:rFonts w:ascii="Century Gothic" w:eastAsia="Arial" w:hAnsi="Century Gothic" w:cs="Arial"/>
          <w:color w:val="000000"/>
        </w:rPr>
      </w:pPr>
      <w:r w:rsidRPr="008A3F84">
        <w:rPr>
          <w:rFonts w:ascii="Century Gothic" w:eastAsia="Arial" w:hAnsi="Century Gothic" w:cs="Arial"/>
          <w:color w:val="000000"/>
        </w:rPr>
        <w:t xml:space="preserve">Por lo anteriormente expuesto, a fin de visibilizar y erradicar esta omisión que afecta a </w:t>
      </w:r>
      <w:r w:rsidR="00C46150">
        <w:rPr>
          <w:rFonts w:ascii="Century Gothic" w:eastAsia="Arial" w:hAnsi="Century Gothic" w:cs="Arial"/>
          <w:color w:val="000000"/>
        </w:rPr>
        <w:t xml:space="preserve">hombres y mujeres </w:t>
      </w:r>
      <w:r w:rsidRPr="008A3F84">
        <w:rPr>
          <w:rFonts w:ascii="Century Gothic" w:eastAsia="Arial" w:hAnsi="Century Gothic" w:cs="Arial"/>
          <w:color w:val="000000"/>
        </w:rPr>
        <w:t>en su supervivencia, es que someto ante esta representación popular el siguiente Proyecto de:</w:t>
      </w:r>
    </w:p>
    <w:p w14:paraId="6F9DABB3" w14:textId="77777777" w:rsidR="00320492" w:rsidRDefault="00320492" w:rsidP="00E12ED9">
      <w:pPr>
        <w:spacing w:line="360" w:lineRule="auto"/>
        <w:jc w:val="center"/>
        <w:rPr>
          <w:rFonts w:ascii="Century Gothic" w:eastAsia="Arial" w:hAnsi="Century Gothic" w:cs="Arial"/>
          <w:color w:val="000000"/>
        </w:rPr>
      </w:pPr>
    </w:p>
    <w:p w14:paraId="2DBF8050" w14:textId="4C3385B7" w:rsidR="00E12ED9" w:rsidRPr="00E12ED9" w:rsidRDefault="00E12ED9" w:rsidP="00E12ED9">
      <w:pPr>
        <w:spacing w:line="360" w:lineRule="auto"/>
        <w:jc w:val="center"/>
        <w:rPr>
          <w:rFonts w:ascii="Century Gothic" w:eastAsia="Arial" w:hAnsi="Century Gothic" w:cs="Arial"/>
          <w:b/>
          <w:color w:val="000000"/>
        </w:rPr>
      </w:pPr>
      <w:r w:rsidRPr="00E12ED9">
        <w:rPr>
          <w:rFonts w:ascii="Century Gothic" w:eastAsia="Arial" w:hAnsi="Century Gothic" w:cs="Arial"/>
          <w:b/>
          <w:color w:val="000000"/>
        </w:rPr>
        <w:t>DECRETO</w:t>
      </w:r>
    </w:p>
    <w:p w14:paraId="6F2B1538" w14:textId="77777777" w:rsidR="00E12ED9" w:rsidRPr="00E12ED9" w:rsidRDefault="00E12ED9" w:rsidP="00E12ED9">
      <w:pPr>
        <w:spacing w:line="360" w:lineRule="auto"/>
        <w:jc w:val="both"/>
        <w:rPr>
          <w:rFonts w:ascii="Century Gothic" w:eastAsia="Arial" w:hAnsi="Century Gothic" w:cs="Arial"/>
          <w:color w:val="000000"/>
        </w:rPr>
      </w:pPr>
    </w:p>
    <w:p w14:paraId="62D9EBB2" w14:textId="34B3AF52" w:rsidR="00E12ED9" w:rsidRPr="00E12ED9" w:rsidRDefault="00E12ED9" w:rsidP="00E12ED9">
      <w:pPr>
        <w:spacing w:line="360" w:lineRule="auto"/>
        <w:jc w:val="both"/>
        <w:rPr>
          <w:rFonts w:ascii="Century Gothic" w:eastAsia="Arial" w:hAnsi="Century Gothic" w:cs="Arial"/>
          <w:color w:val="000000"/>
        </w:rPr>
      </w:pPr>
      <w:r w:rsidRPr="00E12ED9">
        <w:rPr>
          <w:rFonts w:ascii="Century Gothic" w:eastAsia="Arial" w:hAnsi="Century Gothic" w:cs="Arial"/>
          <w:b/>
          <w:color w:val="000000"/>
        </w:rPr>
        <w:t>ARTÍCULO PRIMERO.-</w:t>
      </w:r>
      <w:r w:rsidRPr="00E12ED9">
        <w:rPr>
          <w:rFonts w:ascii="Century Gothic" w:eastAsia="Arial" w:hAnsi="Century Gothic" w:cs="Arial"/>
          <w:color w:val="000000"/>
        </w:rPr>
        <w:t xml:space="preserve"> Se reforma</w:t>
      </w:r>
      <w:r w:rsidR="00BD5AFB">
        <w:rPr>
          <w:rFonts w:ascii="Century Gothic" w:eastAsia="Arial" w:hAnsi="Century Gothic" w:cs="Arial"/>
          <w:color w:val="000000"/>
        </w:rPr>
        <w:t xml:space="preserve"> </w:t>
      </w:r>
      <w:r w:rsidRPr="00E12ED9">
        <w:rPr>
          <w:rFonts w:ascii="Century Gothic" w:eastAsia="Arial" w:hAnsi="Century Gothic" w:cs="Arial"/>
          <w:color w:val="000000"/>
        </w:rPr>
        <w:t xml:space="preserve">el artículo </w:t>
      </w:r>
      <w:r w:rsidR="00320492">
        <w:rPr>
          <w:rFonts w:ascii="Century Gothic" w:eastAsia="Arial" w:hAnsi="Century Gothic" w:cs="Arial"/>
          <w:color w:val="000000"/>
        </w:rPr>
        <w:t>1</w:t>
      </w:r>
      <w:r w:rsidR="00FA7D45">
        <w:rPr>
          <w:rFonts w:ascii="Century Gothic" w:eastAsia="Arial" w:hAnsi="Century Gothic" w:cs="Arial"/>
          <w:color w:val="000000"/>
        </w:rPr>
        <w:t>8</w:t>
      </w:r>
      <w:r w:rsidR="00B96FD3">
        <w:rPr>
          <w:rFonts w:ascii="Century Gothic" w:eastAsia="Arial" w:hAnsi="Century Gothic" w:cs="Arial"/>
          <w:color w:val="000000"/>
        </w:rPr>
        <w:t xml:space="preserve"> </w:t>
      </w:r>
      <w:r w:rsidR="00BD5AFB">
        <w:rPr>
          <w:rFonts w:ascii="Century Gothic" w:eastAsia="Arial" w:hAnsi="Century Gothic" w:cs="Arial"/>
          <w:color w:val="000000"/>
        </w:rPr>
        <w:t xml:space="preserve">en su </w:t>
      </w:r>
      <w:r w:rsidR="00881367" w:rsidRPr="00B96FD3">
        <w:rPr>
          <w:rFonts w:ascii="Century Gothic" w:eastAsia="Arial" w:hAnsi="Century Gothic" w:cs="Arial"/>
          <w:color w:val="000000"/>
        </w:rPr>
        <w:t>s</w:t>
      </w:r>
      <w:r w:rsidR="00FA3CC3">
        <w:rPr>
          <w:rFonts w:ascii="Century Gothic" w:eastAsia="Arial" w:hAnsi="Century Gothic" w:cs="Arial"/>
          <w:color w:val="000000"/>
        </w:rPr>
        <w:t>é</w:t>
      </w:r>
      <w:r w:rsidR="00320492">
        <w:rPr>
          <w:rFonts w:ascii="Century Gothic" w:eastAsia="Arial" w:hAnsi="Century Gothic" w:cs="Arial"/>
          <w:color w:val="000000"/>
        </w:rPr>
        <w:t>ptimo</w:t>
      </w:r>
      <w:r w:rsidR="00881367" w:rsidRPr="00B96FD3">
        <w:rPr>
          <w:rFonts w:ascii="Century Gothic" w:eastAsia="Arial" w:hAnsi="Century Gothic" w:cs="Arial"/>
          <w:color w:val="000000"/>
        </w:rPr>
        <w:t xml:space="preserve"> p</w:t>
      </w:r>
      <w:r w:rsidR="00BD5AFB" w:rsidRPr="00B96FD3">
        <w:rPr>
          <w:rFonts w:ascii="Century Gothic" w:eastAsia="Arial" w:hAnsi="Century Gothic" w:cs="Arial"/>
          <w:color w:val="000000"/>
        </w:rPr>
        <w:t>á</w:t>
      </w:r>
      <w:r w:rsidR="00881367" w:rsidRPr="00B96FD3">
        <w:rPr>
          <w:rFonts w:ascii="Century Gothic" w:eastAsia="Arial" w:hAnsi="Century Gothic" w:cs="Arial"/>
          <w:color w:val="000000"/>
        </w:rPr>
        <w:t>rrafo</w:t>
      </w:r>
      <w:r w:rsidR="00B96FD3">
        <w:rPr>
          <w:rFonts w:ascii="Century Gothic" w:eastAsia="Arial" w:hAnsi="Century Gothic" w:cs="Arial"/>
          <w:color w:val="000000"/>
        </w:rPr>
        <w:t>,</w:t>
      </w:r>
      <w:r w:rsidR="00BD5AFB">
        <w:rPr>
          <w:rFonts w:ascii="Century Gothic" w:eastAsia="Arial" w:hAnsi="Century Gothic" w:cs="Arial"/>
          <w:color w:val="000000"/>
        </w:rPr>
        <w:t xml:space="preserve"> </w:t>
      </w:r>
      <w:r w:rsidRPr="00E12ED9">
        <w:rPr>
          <w:rFonts w:ascii="Century Gothic" w:eastAsia="Arial" w:hAnsi="Century Gothic" w:cs="Arial"/>
          <w:color w:val="000000"/>
        </w:rPr>
        <w:t xml:space="preserve">de la </w:t>
      </w:r>
      <w:r w:rsidR="00320492" w:rsidRPr="00320492">
        <w:rPr>
          <w:rFonts w:ascii="Century Gothic" w:eastAsia="Arial" w:hAnsi="Century Gothic" w:cs="Arial"/>
          <w:color w:val="000000"/>
        </w:rPr>
        <w:t>Ley para Prevenir y Eliminar la Discriminación en el Estado de Chihuahua</w:t>
      </w:r>
      <w:r w:rsidRPr="00E12ED9">
        <w:rPr>
          <w:rFonts w:ascii="Century Gothic" w:eastAsia="Arial" w:hAnsi="Century Gothic" w:cs="Arial"/>
          <w:color w:val="000000"/>
        </w:rPr>
        <w:t xml:space="preserve">, para quedar redactada de la siguiente manera:  </w:t>
      </w:r>
    </w:p>
    <w:p w14:paraId="5D33EA4C" w14:textId="320C28C3" w:rsidR="00E12ED9" w:rsidRDefault="00E12ED9" w:rsidP="00E12ED9">
      <w:pPr>
        <w:spacing w:line="360" w:lineRule="auto"/>
        <w:jc w:val="both"/>
        <w:rPr>
          <w:rFonts w:ascii="Century Gothic" w:eastAsia="Arial" w:hAnsi="Century Gothic" w:cs="Arial"/>
          <w:color w:val="000000"/>
        </w:rPr>
      </w:pPr>
    </w:p>
    <w:p w14:paraId="17849B6E" w14:textId="77777777" w:rsidR="00C46150" w:rsidRPr="00E12ED9" w:rsidRDefault="00C46150" w:rsidP="00E12ED9">
      <w:pPr>
        <w:spacing w:line="360" w:lineRule="auto"/>
        <w:jc w:val="both"/>
        <w:rPr>
          <w:rFonts w:ascii="Century Gothic" w:eastAsia="Arial" w:hAnsi="Century Gothic" w:cs="Arial"/>
          <w:color w:val="000000"/>
        </w:rPr>
      </w:pPr>
    </w:p>
    <w:p w14:paraId="2975502F" w14:textId="0AAC81AD" w:rsidR="00320492" w:rsidRDefault="004D0149" w:rsidP="00320492">
      <w:pPr>
        <w:spacing w:line="360" w:lineRule="auto"/>
        <w:jc w:val="both"/>
        <w:rPr>
          <w:rFonts w:ascii="Century Gothic" w:eastAsia="Arial" w:hAnsi="Century Gothic" w:cs="Arial"/>
          <w:color w:val="000000"/>
        </w:rPr>
      </w:pPr>
      <w:r w:rsidRPr="004D0149">
        <w:rPr>
          <w:rFonts w:ascii="Century Gothic" w:eastAsia="Arial" w:hAnsi="Century Gothic" w:cs="Arial"/>
          <w:b/>
          <w:color w:val="000000"/>
        </w:rPr>
        <w:lastRenderedPageBreak/>
        <w:t xml:space="preserve">ARTÍCULO </w:t>
      </w:r>
      <w:r w:rsidR="00320492">
        <w:rPr>
          <w:rFonts w:ascii="Century Gothic" w:eastAsia="Arial" w:hAnsi="Century Gothic" w:cs="Arial"/>
          <w:b/>
          <w:color w:val="000000"/>
        </w:rPr>
        <w:t>1</w:t>
      </w:r>
      <w:r w:rsidR="00FA7D45">
        <w:rPr>
          <w:rFonts w:ascii="Century Gothic" w:eastAsia="Arial" w:hAnsi="Century Gothic" w:cs="Arial"/>
          <w:b/>
          <w:color w:val="000000"/>
        </w:rPr>
        <w:t>8</w:t>
      </w:r>
      <w:r w:rsidRPr="004D0149">
        <w:rPr>
          <w:rFonts w:ascii="Century Gothic" w:eastAsia="Arial" w:hAnsi="Century Gothic" w:cs="Arial"/>
          <w:b/>
          <w:color w:val="000000"/>
        </w:rPr>
        <w:t xml:space="preserve">. </w:t>
      </w:r>
      <w:r w:rsidR="002700A0" w:rsidRPr="002700A0">
        <w:rPr>
          <w:rFonts w:ascii="Century Gothic" w:eastAsia="Arial" w:hAnsi="Century Gothic" w:cs="Arial"/>
          <w:color w:val="000000"/>
        </w:rPr>
        <w:t>Para el cumplimiento de su objeto, la Subcomisión tendrá las atribuciones siguientes:</w:t>
      </w:r>
    </w:p>
    <w:p w14:paraId="2DA02409" w14:textId="31726DF0" w:rsidR="00320492" w:rsidRDefault="00320492" w:rsidP="00320492">
      <w:pPr>
        <w:spacing w:line="360" w:lineRule="auto"/>
        <w:jc w:val="both"/>
        <w:rPr>
          <w:rFonts w:ascii="Century Gothic" w:eastAsia="Arial" w:hAnsi="Century Gothic" w:cs="Arial"/>
          <w:color w:val="000000"/>
        </w:rPr>
      </w:pPr>
      <w:r>
        <w:rPr>
          <w:rFonts w:ascii="Century Gothic" w:eastAsia="Arial" w:hAnsi="Century Gothic" w:cs="Arial"/>
          <w:color w:val="000000"/>
        </w:rPr>
        <w:t>………….</w:t>
      </w:r>
    </w:p>
    <w:p w14:paraId="3C6AFBC9" w14:textId="44D19EB2" w:rsidR="00320492" w:rsidRDefault="00320492" w:rsidP="00FA7D45">
      <w:pPr>
        <w:spacing w:line="360" w:lineRule="auto"/>
        <w:jc w:val="both"/>
        <w:rPr>
          <w:rFonts w:ascii="Century Gothic" w:eastAsia="Arial" w:hAnsi="Century Gothic" w:cs="Arial"/>
          <w:color w:val="000000"/>
        </w:rPr>
      </w:pPr>
      <w:r w:rsidRPr="00320492">
        <w:rPr>
          <w:rFonts w:ascii="Century Gothic" w:eastAsia="Arial" w:hAnsi="Century Gothic" w:cs="Arial"/>
          <w:b/>
          <w:color w:val="000000"/>
        </w:rPr>
        <w:t xml:space="preserve">VII. </w:t>
      </w:r>
      <w:r w:rsidR="00FA7D45" w:rsidRPr="00FA7D45">
        <w:rPr>
          <w:rFonts w:ascii="Century Gothic" w:eastAsia="Arial" w:hAnsi="Century Gothic" w:cs="Arial"/>
          <w:color w:val="000000"/>
        </w:rPr>
        <w:t>Velar por la adopción de medidas y programas para prevenir y eliminar la discriminación</w:t>
      </w:r>
      <w:r w:rsidR="002700A0">
        <w:rPr>
          <w:rFonts w:ascii="Century Gothic" w:eastAsia="Arial" w:hAnsi="Century Gothic" w:cs="Arial"/>
          <w:color w:val="000000"/>
        </w:rPr>
        <w:t xml:space="preserve"> </w:t>
      </w:r>
      <w:r w:rsidR="002700A0" w:rsidRPr="002700A0">
        <w:rPr>
          <w:rFonts w:ascii="Century Gothic" w:eastAsia="Arial" w:hAnsi="Century Gothic" w:cs="Arial"/>
          <w:b/>
          <w:color w:val="000000"/>
        </w:rPr>
        <w:t>así como inhibir la violencia o intimidación que esta pudiera generar</w:t>
      </w:r>
      <w:r w:rsidR="00FA7D45" w:rsidRPr="00FA7D45">
        <w:rPr>
          <w:rFonts w:ascii="Century Gothic" w:eastAsia="Arial" w:hAnsi="Century Gothic" w:cs="Arial"/>
          <w:color w:val="000000"/>
        </w:rPr>
        <w:t xml:space="preserve"> en las instituciones y organizaciones sociales y privadas, así como expedir los reconocimientos respectivos;</w:t>
      </w:r>
    </w:p>
    <w:p w14:paraId="091C094A" w14:textId="77777777" w:rsidR="00320492" w:rsidRDefault="00320492" w:rsidP="004D0149">
      <w:pPr>
        <w:spacing w:line="360" w:lineRule="auto"/>
        <w:jc w:val="center"/>
        <w:rPr>
          <w:rFonts w:ascii="Century Gothic" w:eastAsia="Arial" w:hAnsi="Century Gothic" w:cs="Arial"/>
          <w:color w:val="000000"/>
        </w:rPr>
      </w:pPr>
    </w:p>
    <w:p w14:paraId="5337CE84" w14:textId="6F4A1BDE" w:rsidR="00E12ED9" w:rsidRPr="00E12ED9" w:rsidRDefault="00E12ED9" w:rsidP="004D0149">
      <w:pPr>
        <w:spacing w:line="360" w:lineRule="auto"/>
        <w:jc w:val="center"/>
        <w:rPr>
          <w:rFonts w:ascii="Century Gothic" w:eastAsia="Arial" w:hAnsi="Century Gothic" w:cs="Arial"/>
          <w:b/>
          <w:color w:val="000000"/>
        </w:rPr>
      </w:pPr>
      <w:r w:rsidRPr="00B96FD3">
        <w:rPr>
          <w:rFonts w:ascii="Century Gothic" w:eastAsia="Arial" w:hAnsi="Century Gothic" w:cs="Arial"/>
          <w:b/>
          <w:color w:val="000000"/>
        </w:rPr>
        <w:t>TRANSITORIOS</w:t>
      </w:r>
    </w:p>
    <w:p w14:paraId="688726DF" w14:textId="03F67EB1" w:rsidR="00E12ED9" w:rsidRDefault="00E12ED9" w:rsidP="00E12ED9">
      <w:pPr>
        <w:spacing w:line="360" w:lineRule="auto"/>
        <w:jc w:val="both"/>
        <w:rPr>
          <w:rFonts w:ascii="Century Gothic" w:eastAsia="Arial" w:hAnsi="Century Gothic" w:cs="Arial"/>
          <w:color w:val="000000"/>
        </w:rPr>
      </w:pPr>
      <w:r w:rsidRPr="00E12ED9">
        <w:rPr>
          <w:rFonts w:ascii="Century Gothic" w:eastAsia="Arial" w:hAnsi="Century Gothic" w:cs="Arial"/>
          <w:b/>
          <w:color w:val="000000"/>
        </w:rPr>
        <w:t>ARTÍCULO ÚNICO.-</w:t>
      </w:r>
      <w:r w:rsidRPr="00E12ED9">
        <w:rPr>
          <w:rFonts w:ascii="Century Gothic" w:eastAsia="Arial" w:hAnsi="Century Gothic" w:cs="Arial"/>
          <w:color w:val="000000"/>
        </w:rPr>
        <w:t xml:space="preserve">  El presente Decreto entrará en vigor al día siguiente de su publicación en el Periódico Oficial del Estado.</w:t>
      </w:r>
    </w:p>
    <w:p w14:paraId="2266FAD5" w14:textId="77777777" w:rsidR="004D0149" w:rsidRPr="00E12ED9" w:rsidRDefault="004D0149" w:rsidP="00E12ED9">
      <w:pPr>
        <w:spacing w:line="360" w:lineRule="auto"/>
        <w:jc w:val="both"/>
        <w:rPr>
          <w:rFonts w:ascii="Century Gothic" w:eastAsia="Arial" w:hAnsi="Century Gothic" w:cs="Arial"/>
          <w:color w:val="000000"/>
        </w:rPr>
      </w:pPr>
    </w:p>
    <w:p w14:paraId="651CDEA7" w14:textId="38BE3FE6" w:rsidR="005D08CC" w:rsidRDefault="00E12ED9" w:rsidP="00E12ED9">
      <w:pPr>
        <w:spacing w:line="360" w:lineRule="auto"/>
        <w:jc w:val="both"/>
        <w:rPr>
          <w:rFonts w:ascii="Century Gothic" w:eastAsia="Arial" w:hAnsi="Century Gothic" w:cs="Arial"/>
          <w:b/>
        </w:rPr>
      </w:pPr>
      <w:r w:rsidRPr="00E12ED9">
        <w:rPr>
          <w:rFonts w:ascii="Century Gothic" w:eastAsia="Arial" w:hAnsi="Century Gothic" w:cs="Arial"/>
          <w:color w:val="000000"/>
        </w:rPr>
        <w:t xml:space="preserve">Dado en el Palacio del Poder Legislativo, a los </w:t>
      </w:r>
      <w:r>
        <w:rPr>
          <w:rFonts w:ascii="Century Gothic" w:eastAsia="Arial" w:hAnsi="Century Gothic" w:cs="Arial"/>
          <w:color w:val="000000"/>
        </w:rPr>
        <w:t>1</w:t>
      </w:r>
      <w:r w:rsidR="00F46D5B">
        <w:rPr>
          <w:rFonts w:ascii="Century Gothic" w:eastAsia="Arial" w:hAnsi="Century Gothic" w:cs="Arial"/>
          <w:color w:val="000000"/>
        </w:rPr>
        <w:t xml:space="preserve">6 </w:t>
      </w:r>
      <w:r w:rsidRPr="00E12ED9">
        <w:rPr>
          <w:rFonts w:ascii="Century Gothic" w:eastAsia="Arial" w:hAnsi="Century Gothic" w:cs="Arial"/>
          <w:color w:val="000000"/>
        </w:rPr>
        <w:t>días de</w:t>
      </w:r>
      <w:r w:rsidR="00355848">
        <w:rPr>
          <w:rFonts w:ascii="Century Gothic" w:eastAsia="Arial" w:hAnsi="Century Gothic" w:cs="Arial"/>
          <w:color w:val="000000"/>
        </w:rPr>
        <w:t>l</w:t>
      </w:r>
      <w:r w:rsidRPr="00E12ED9">
        <w:rPr>
          <w:rFonts w:ascii="Century Gothic" w:eastAsia="Arial" w:hAnsi="Century Gothic" w:cs="Arial"/>
          <w:color w:val="000000"/>
        </w:rPr>
        <w:t xml:space="preserve"> mes de </w:t>
      </w:r>
      <w:r w:rsidR="00F46D5B">
        <w:rPr>
          <w:rFonts w:ascii="Century Gothic" w:eastAsia="Arial" w:hAnsi="Century Gothic" w:cs="Arial"/>
          <w:color w:val="000000"/>
        </w:rPr>
        <w:t>noviembre</w:t>
      </w:r>
      <w:r w:rsidRPr="00E12ED9">
        <w:rPr>
          <w:rFonts w:ascii="Century Gothic" w:eastAsia="Arial" w:hAnsi="Century Gothic" w:cs="Arial"/>
          <w:color w:val="000000"/>
        </w:rPr>
        <w:t xml:space="preserve"> del año dos mil veintitrés.   </w:t>
      </w:r>
    </w:p>
    <w:p w14:paraId="0CF7E185" w14:textId="77777777" w:rsidR="00AC7F5E" w:rsidRDefault="00AC7F5E" w:rsidP="00EF6228">
      <w:pPr>
        <w:spacing w:line="360" w:lineRule="auto"/>
        <w:jc w:val="center"/>
        <w:rPr>
          <w:rFonts w:ascii="Century Gothic" w:eastAsia="Arial" w:hAnsi="Century Gothic" w:cs="Arial"/>
          <w:b/>
        </w:rPr>
      </w:pPr>
    </w:p>
    <w:p w14:paraId="21F78608" w14:textId="755B7115" w:rsidR="00EF6228" w:rsidRPr="008C79C6" w:rsidRDefault="00EF6228" w:rsidP="00EF6228">
      <w:pPr>
        <w:spacing w:line="360" w:lineRule="auto"/>
        <w:jc w:val="center"/>
        <w:rPr>
          <w:rFonts w:ascii="Century Gothic" w:eastAsia="Arial" w:hAnsi="Century Gothic" w:cs="Arial"/>
          <w:b/>
        </w:rPr>
      </w:pPr>
      <w:r w:rsidRPr="008C79C6">
        <w:rPr>
          <w:rFonts w:ascii="Century Gothic" w:eastAsia="Arial" w:hAnsi="Century Gothic" w:cs="Arial"/>
          <w:b/>
        </w:rPr>
        <w:t>ATENTAMENTE.</w:t>
      </w:r>
      <w:r w:rsidR="00BD5AFB">
        <w:rPr>
          <w:rFonts w:ascii="Century Gothic" w:eastAsia="Arial" w:hAnsi="Century Gothic" w:cs="Arial"/>
          <w:b/>
        </w:rPr>
        <w:t>-</w:t>
      </w:r>
    </w:p>
    <w:p w14:paraId="2FDDA2C5" w14:textId="77777777" w:rsidR="00EF6228" w:rsidRPr="008C79C6" w:rsidRDefault="00EF6228" w:rsidP="00EF6228">
      <w:pPr>
        <w:spacing w:line="360" w:lineRule="auto"/>
        <w:jc w:val="center"/>
        <w:rPr>
          <w:rFonts w:ascii="Century Gothic" w:eastAsia="Arial" w:hAnsi="Century Gothic" w:cs="Arial"/>
          <w:b/>
        </w:rPr>
      </w:pPr>
      <w:r w:rsidRPr="008C79C6">
        <w:rPr>
          <w:rFonts w:ascii="Century Gothic" w:eastAsia="Arial" w:hAnsi="Century Gothic" w:cs="Arial"/>
          <w:b/>
        </w:rPr>
        <w:t>POR EL GRUPO PARLAMENTARIO DEL PARTIDO ACCIÓN NACIONAL</w:t>
      </w:r>
    </w:p>
    <w:p w14:paraId="64BA2C71" w14:textId="77777777" w:rsidR="00EF6228" w:rsidRPr="008C79C6" w:rsidRDefault="00EF6228" w:rsidP="00EF6228">
      <w:pPr>
        <w:spacing w:line="360" w:lineRule="auto"/>
        <w:jc w:val="both"/>
        <w:rPr>
          <w:rFonts w:ascii="Century Gothic" w:eastAsia="Arial" w:hAnsi="Century Gothic" w:cs="Arial"/>
          <w:b/>
        </w:rPr>
      </w:pPr>
    </w:p>
    <w:p w14:paraId="5547D2D3" w14:textId="77777777" w:rsidR="00EF6228" w:rsidRPr="008C79C6" w:rsidRDefault="00EF6228" w:rsidP="00EF6228">
      <w:pPr>
        <w:spacing w:line="276" w:lineRule="auto"/>
        <w:jc w:val="both"/>
        <w:rPr>
          <w:rFonts w:ascii="Century Gothic" w:eastAsia="Arial" w:hAnsi="Century Gothic" w:cs="Arial"/>
          <w:b/>
        </w:rPr>
      </w:pPr>
    </w:p>
    <w:p w14:paraId="3F6FD872" w14:textId="77777777" w:rsidR="00EF6228" w:rsidRPr="008C79C6" w:rsidRDefault="00EF6228" w:rsidP="00EF6228">
      <w:pPr>
        <w:spacing w:line="276" w:lineRule="auto"/>
        <w:jc w:val="both"/>
        <w:rPr>
          <w:rFonts w:ascii="Century Gothic" w:eastAsia="Arial" w:hAnsi="Century Gothic" w:cs="Arial"/>
          <w:b/>
        </w:rPr>
      </w:pPr>
    </w:p>
    <w:p w14:paraId="40CF678E" w14:textId="77777777" w:rsidR="00EF6228" w:rsidRDefault="00EF6228" w:rsidP="00EF6228">
      <w:pPr>
        <w:shd w:val="clear" w:color="auto" w:fill="FFFFFF"/>
        <w:spacing w:line="360" w:lineRule="auto"/>
        <w:ind w:firstLine="709"/>
        <w:jc w:val="center"/>
        <w:rPr>
          <w:rFonts w:ascii="Century Gothic" w:eastAsia="Arial" w:hAnsi="Century Gothic" w:cs="Arial"/>
          <w:b/>
          <w:u w:val="single"/>
        </w:rPr>
      </w:pPr>
      <w:r w:rsidRPr="008C79C6">
        <w:rPr>
          <w:rFonts w:ascii="Century Gothic" w:eastAsia="Arial" w:hAnsi="Century Gothic" w:cs="Arial"/>
          <w:b/>
          <w:u w:val="single"/>
        </w:rPr>
        <w:t>Dip. Yesenia Guadalupe Reyes Calzadías</w:t>
      </w:r>
    </w:p>
    <w:p w14:paraId="6B1E1CB0" w14:textId="7D3F8E02" w:rsidR="00B96FD3" w:rsidRDefault="00B96FD3" w:rsidP="00221553">
      <w:pPr>
        <w:shd w:val="clear" w:color="auto" w:fill="FFFFFF"/>
        <w:spacing w:line="360" w:lineRule="auto"/>
        <w:rPr>
          <w:rFonts w:ascii="Century Gothic" w:eastAsia="Arial" w:hAnsi="Century Gothic" w:cs="Arial"/>
          <w:b/>
          <w:u w:val="single"/>
        </w:rPr>
      </w:pPr>
    </w:p>
    <w:p w14:paraId="0A37EF85" w14:textId="77777777" w:rsidR="00B96FD3" w:rsidRDefault="00B96FD3" w:rsidP="00221553">
      <w:pPr>
        <w:shd w:val="clear" w:color="auto" w:fill="FFFFFF"/>
        <w:spacing w:line="360" w:lineRule="auto"/>
        <w:rPr>
          <w:rFonts w:ascii="Century Gothic" w:eastAsia="Arial" w:hAnsi="Century Gothic" w:cs="Arial"/>
          <w:b/>
          <w:u w:val="single"/>
        </w:rPr>
      </w:pPr>
    </w:p>
    <w:p w14:paraId="55E9782B" w14:textId="77777777" w:rsidR="00186193" w:rsidRPr="008C79C6" w:rsidRDefault="00186193" w:rsidP="00EF6228">
      <w:pPr>
        <w:shd w:val="clear" w:color="auto" w:fill="FFFFFF"/>
        <w:spacing w:line="360" w:lineRule="auto"/>
        <w:ind w:firstLine="709"/>
        <w:jc w:val="center"/>
        <w:rPr>
          <w:rFonts w:ascii="Century Gothic" w:eastAsia="Arial" w:hAnsi="Century Gothic" w:cs="Arial"/>
          <w:b/>
          <w:u w:val="single"/>
        </w:rPr>
      </w:pPr>
    </w:p>
    <w:tbl>
      <w:tblPr>
        <w:tblW w:w="9889" w:type="dxa"/>
        <w:tblLayout w:type="fixed"/>
        <w:tblLook w:val="0400" w:firstRow="0" w:lastRow="0" w:firstColumn="0" w:lastColumn="0" w:noHBand="0" w:noVBand="1"/>
      </w:tblPr>
      <w:tblGrid>
        <w:gridCol w:w="4489"/>
        <w:gridCol w:w="5400"/>
      </w:tblGrid>
      <w:tr w:rsidR="00EF6228" w:rsidRPr="008C79C6" w14:paraId="04D5DC4C" w14:textId="77777777" w:rsidTr="00E969C6">
        <w:trPr>
          <w:trHeight w:val="1108"/>
        </w:trPr>
        <w:tc>
          <w:tcPr>
            <w:tcW w:w="4489" w:type="dxa"/>
          </w:tcPr>
          <w:p w14:paraId="78B3DCDD" w14:textId="77777777" w:rsidR="00EF6228" w:rsidRPr="008C79C6" w:rsidRDefault="00EF6228" w:rsidP="00BD5AFB">
            <w:pPr>
              <w:spacing w:line="360" w:lineRule="auto"/>
              <w:jc w:val="center"/>
              <w:rPr>
                <w:rFonts w:ascii="Century Gothic" w:eastAsia="Arial" w:hAnsi="Century Gothic" w:cs="Arial"/>
                <w:b/>
                <w:u w:val="single"/>
              </w:rPr>
            </w:pPr>
            <w:r w:rsidRPr="008C79C6">
              <w:rPr>
                <w:rFonts w:ascii="Century Gothic" w:eastAsia="Arial" w:hAnsi="Century Gothic" w:cs="Arial"/>
                <w:b/>
                <w:u w:val="single"/>
              </w:rPr>
              <w:lastRenderedPageBreak/>
              <w:t>Dip. Ismael Pérez Pavía</w:t>
            </w:r>
          </w:p>
        </w:tc>
        <w:tc>
          <w:tcPr>
            <w:tcW w:w="5400" w:type="dxa"/>
          </w:tcPr>
          <w:p w14:paraId="272D02EC" w14:textId="77777777" w:rsidR="00EF6228" w:rsidRPr="008C79C6" w:rsidRDefault="00EF6228" w:rsidP="00BD5AFB">
            <w:pPr>
              <w:spacing w:line="360" w:lineRule="auto"/>
              <w:jc w:val="center"/>
              <w:rPr>
                <w:rFonts w:ascii="Century Gothic" w:eastAsia="Arial" w:hAnsi="Century Gothic" w:cs="Arial"/>
                <w:b/>
                <w:u w:val="single"/>
              </w:rPr>
            </w:pPr>
            <w:r w:rsidRPr="008C79C6">
              <w:rPr>
                <w:rFonts w:ascii="Century Gothic" w:eastAsia="Arial" w:hAnsi="Century Gothic" w:cs="Arial"/>
                <w:b/>
                <w:u w:val="single"/>
              </w:rPr>
              <w:t xml:space="preserve">Dip. </w:t>
            </w:r>
            <w:r w:rsidR="00692C23">
              <w:rPr>
                <w:rFonts w:ascii="Century Gothic" w:eastAsia="Arial" w:hAnsi="Century Gothic" w:cs="Arial"/>
                <w:b/>
                <w:u w:val="single"/>
              </w:rPr>
              <w:t>Georgina Alejandra Bujanda Ríos</w:t>
            </w:r>
          </w:p>
        </w:tc>
      </w:tr>
      <w:tr w:rsidR="00EF6228" w:rsidRPr="008C79C6" w14:paraId="5425854D" w14:textId="77777777" w:rsidTr="00E969C6">
        <w:trPr>
          <w:trHeight w:val="1136"/>
        </w:trPr>
        <w:tc>
          <w:tcPr>
            <w:tcW w:w="4489" w:type="dxa"/>
          </w:tcPr>
          <w:p w14:paraId="1B710ACE" w14:textId="77777777" w:rsidR="00EF6228" w:rsidRPr="008C79C6" w:rsidRDefault="00EF6228" w:rsidP="00BD5AFB">
            <w:pPr>
              <w:spacing w:line="360" w:lineRule="auto"/>
              <w:ind w:left="-284" w:firstLine="284"/>
              <w:jc w:val="center"/>
              <w:rPr>
                <w:rFonts w:ascii="Century Gothic" w:eastAsia="Arial" w:hAnsi="Century Gothic" w:cs="Arial"/>
                <w:b/>
                <w:u w:val="single"/>
              </w:rPr>
            </w:pPr>
          </w:p>
          <w:p w14:paraId="5AB84758" w14:textId="77777777" w:rsidR="00EF6228" w:rsidRPr="008C79C6" w:rsidRDefault="00EF6228" w:rsidP="00BD5AFB">
            <w:pPr>
              <w:spacing w:line="360" w:lineRule="auto"/>
              <w:ind w:left="-1276" w:firstLine="1276"/>
              <w:rPr>
                <w:rFonts w:ascii="Century Gothic" w:eastAsia="Arial" w:hAnsi="Century Gothic" w:cs="Arial"/>
                <w:b/>
                <w:u w:val="single"/>
              </w:rPr>
            </w:pPr>
            <w:r w:rsidRPr="008C79C6">
              <w:rPr>
                <w:rFonts w:ascii="Century Gothic" w:eastAsia="Arial" w:hAnsi="Century Gothic" w:cs="Arial"/>
                <w:b/>
                <w:u w:val="single"/>
              </w:rPr>
              <w:t>Dip. Rocío Guadalupe Sarmiento Rufino</w:t>
            </w:r>
          </w:p>
          <w:p w14:paraId="6A95D1E2" w14:textId="77777777" w:rsidR="00EF6228" w:rsidRPr="008C79C6" w:rsidRDefault="00EF6228" w:rsidP="00BD5AFB">
            <w:pPr>
              <w:spacing w:line="360" w:lineRule="auto"/>
              <w:jc w:val="center"/>
              <w:rPr>
                <w:rFonts w:ascii="Century Gothic" w:eastAsia="Arial" w:hAnsi="Century Gothic" w:cs="Arial"/>
                <w:b/>
                <w:u w:val="single"/>
              </w:rPr>
            </w:pPr>
          </w:p>
        </w:tc>
        <w:tc>
          <w:tcPr>
            <w:tcW w:w="5400" w:type="dxa"/>
          </w:tcPr>
          <w:p w14:paraId="10A1BFEB" w14:textId="77777777" w:rsidR="00EF6228" w:rsidRPr="008C79C6" w:rsidRDefault="00EF6228" w:rsidP="00BD5AFB">
            <w:pPr>
              <w:spacing w:line="360" w:lineRule="auto"/>
              <w:jc w:val="center"/>
              <w:rPr>
                <w:rFonts w:ascii="Century Gothic" w:eastAsia="Arial" w:hAnsi="Century Gothic" w:cs="Arial"/>
                <w:b/>
                <w:u w:val="single"/>
              </w:rPr>
            </w:pPr>
          </w:p>
          <w:p w14:paraId="284C54AB" w14:textId="77777777" w:rsidR="00EF6228" w:rsidRPr="008C79C6" w:rsidRDefault="00EF6228" w:rsidP="00BD5AFB">
            <w:pPr>
              <w:spacing w:line="360" w:lineRule="auto"/>
              <w:jc w:val="center"/>
              <w:rPr>
                <w:rFonts w:ascii="Century Gothic" w:eastAsia="Arial" w:hAnsi="Century Gothic" w:cs="Arial"/>
                <w:b/>
                <w:u w:val="single"/>
              </w:rPr>
            </w:pPr>
            <w:r w:rsidRPr="008C79C6">
              <w:rPr>
                <w:rFonts w:ascii="Century Gothic" w:eastAsia="Arial" w:hAnsi="Century Gothic" w:cs="Arial"/>
                <w:b/>
                <w:u w:val="single"/>
              </w:rPr>
              <w:t>Dip. Saúl Mireles Corral</w:t>
            </w:r>
          </w:p>
          <w:p w14:paraId="1358E3BD" w14:textId="77777777" w:rsidR="00EF6228" w:rsidRPr="008C79C6" w:rsidRDefault="00EF6228" w:rsidP="00BD5AFB">
            <w:pPr>
              <w:spacing w:line="360" w:lineRule="auto"/>
              <w:jc w:val="center"/>
              <w:rPr>
                <w:rFonts w:ascii="Century Gothic" w:eastAsia="Arial" w:hAnsi="Century Gothic" w:cs="Arial"/>
                <w:b/>
                <w:u w:val="single"/>
              </w:rPr>
            </w:pPr>
          </w:p>
        </w:tc>
      </w:tr>
      <w:tr w:rsidR="00EF6228" w:rsidRPr="008C79C6" w14:paraId="104AFF36" w14:textId="77777777" w:rsidTr="00E969C6">
        <w:trPr>
          <w:trHeight w:val="1112"/>
        </w:trPr>
        <w:tc>
          <w:tcPr>
            <w:tcW w:w="4489" w:type="dxa"/>
          </w:tcPr>
          <w:p w14:paraId="3E77CB4A" w14:textId="77777777" w:rsidR="00EF6228" w:rsidRPr="008C79C6" w:rsidRDefault="00EF6228" w:rsidP="00BD5AFB">
            <w:pPr>
              <w:spacing w:line="360" w:lineRule="auto"/>
              <w:jc w:val="center"/>
              <w:rPr>
                <w:rFonts w:ascii="Century Gothic" w:eastAsia="Arial" w:hAnsi="Century Gothic" w:cs="Arial"/>
                <w:b/>
                <w:u w:val="single"/>
              </w:rPr>
            </w:pPr>
          </w:p>
          <w:p w14:paraId="14BEBA71" w14:textId="77777777" w:rsidR="00EF6228" w:rsidRPr="008C79C6" w:rsidRDefault="00EF6228" w:rsidP="00BD5AFB">
            <w:pPr>
              <w:spacing w:line="360" w:lineRule="auto"/>
              <w:jc w:val="center"/>
              <w:rPr>
                <w:rFonts w:ascii="Century Gothic" w:eastAsia="Arial" w:hAnsi="Century Gothic" w:cs="Arial"/>
                <w:b/>
                <w:u w:val="single"/>
              </w:rPr>
            </w:pPr>
            <w:r w:rsidRPr="008C79C6">
              <w:rPr>
                <w:rFonts w:ascii="Century Gothic" w:eastAsia="Arial" w:hAnsi="Century Gothic" w:cs="Arial"/>
                <w:b/>
                <w:u w:val="single"/>
              </w:rPr>
              <w:t>Dip. José Alfredo Chávez Madrid</w:t>
            </w:r>
          </w:p>
        </w:tc>
        <w:tc>
          <w:tcPr>
            <w:tcW w:w="5400" w:type="dxa"/>
          </w:tcPr>
          <w:p w14:paraId="74032B62" w14:textId="77777777" w:rsidR="00EF6228" w:rsidRPr="008C79C6" w:rsidRDefault="00EF6228" w:rsidP="00E969C6">
            <w:pPr>
              <w:spacing w:line="360" w:lineRule="auto"/>
              <w:jc w:val="right"/>
              <w:rPr>
                <w:rFonts w:ascii="Century Gothic" w:eastAsia="Arial" w:hAnsi="Century Gothic" w:cs="Arial"/>
                <w:b/>
                <w:u w:val="single"/>
              </w:rPr>
            </w:pPr>
          </w:p>
          <w:p w14:paraId="38A4407E" w14:textId="77777777" w:rsidR="00EF6228" w:rsidRPr="008C79C6" w:rsidRDefault="00EF6228" w:rsidP="00E969C6">
            <w:pPr>
              <w:spacing w:line="360" w:lineRule="auto"/>
              <w:jc w:val="right"/>
              <w:rPr>
                <w:rFonts w:ascii="Century Gothic" w:eastAsia="Arial" w:hAnsi="Century Gothic" w:cs="Arial"/>
                <w:b/>
                <w:u w:val="single"/>
              </w:rPr>
            </w:pPr>
            <w:r w:rsidRPr="008C79C6">
              <w:rPr>
                <w:rFonts w:ascii="Century Gothic" w:eastAsia="Arial" w:hAnsi="Century Gothic" w:cs="Arial"/>
                <w:b/>
                <w:u w:val="single"/>
              </w:rPr>
              <w:t>Dip. Ismael Mario Rodríguez Saldaña</w:t>
            </w:r>
          </w:p>
        </w:tc>
      </w:tr>
      <w:tr w:rsidR="00EF6228" w:rsidRPr="008C79C6" w14:paraId="5A2CB0AB" w14:textId="77777777" w:rsidTr="00E969C6">
        <w:trPr>
          <w:trHeight w:val="1115"/>
        </w:trPr>
        <w:tc>
          <w:tcPr>
            <w:tcW w:w="4489" w:type="dxa"/>
          </w:tcPr>
          <w:p w14:paraId="282D8180" w14:textId="77777777" w:rsidR="00EF6228" w:rsidRPr="008C79C6" w:rsidRDefault="00EF6228" w:rsidP="00BD5AFB">
            <w:pPr>
              <w:spacing w:line="360" w:lineRule="auto"/>
              <w:jc w:val="center"/>
              <w:rPr>
                <w:rFonts w:ascii="Century Gothic" w:eastAsia="Arial" w:hAnsi="Century Gothic" w:cs="Arial"/>
                <w:b/>
                <w:u w:val="single"/>
              </w:rPr>
            </w:pPr>
          </w:p>
          <w:p w14:paraId="74CDDEE4" w14:textId="77777777" w:rsidR="00EF6228" w:rsidRPr="008C79C6" w:rsidRDefault="00EF6228" w:rsidP="00BD5AFB">
            <w:pPr>
              <w:spacing w:line="360" w:lineRule="auto"/>
              <w:jc w:val="center"/>
              <w:rPr>
                <w:rFonts w:ascii="Century Gothic" w:eastAsia="Arial" w:hAnsi="Century Gothic" w:cs="Arial"/>
                <w:b/>
                <w:u w:val="single"/>
              </w:rPr>
            </w:pPr>
          </w:p>
          <w:p w14:paraId="18ECD767" w14:textId="77777777" w:rsidR="00EF6228" w:rsidRPr="008C79C6" w:rsidRDefault="00EF6228" w:rsidP="00BD5AFB">
            <w:pPr>
              <w:spacing w:line="360" w:lineRule="auto"/>
              <w:jc w:val="center"/>
              <w:rPr>
                <w:rFonts w:ascii="Century Gothic" w:eastAsia="Arial" w:hAnsi="Century Gothic" w:cs="Arial"/>
                <w:b/>
                <w:u w:val="single"/>
              </w:rPr>
            </w:pPr>
            <w:r w:rsidRPr="008C79C6">
              <w:rPr>
                <w:rFonts w:ascii="Century Gothic" w:eastAsia="Arial" w:hAnsi="Century Gothic" w:cs="Arial"/>
                <w:b/>
                <w:u w:val="single"/>
              </w:rPr>
              <w:t>Dip. Carlos Alfredo Olson San Vicente</w:t>
            </w:r>
          </w:p>
        </w:tc>
        <w:tc>
          <w:tcPr>
            <w:tcW w:w="5400" w:type="dxa"/>
          </w:tcPr>
          <w:p w14:paraId="51104696" w14:textId="77777777" w:rsidR="00EF6228" w:rsidRPr="008C79C6" w:rsidRDefault="00EF6228" w:rsidP="00BD5AFB">
            <w:pPr>
              <w:spacing w:line="360" w:lineRule="auto"/>
              <w:jc w:val="center"/>
              <w:rPr>
                <w:rFonts w:ascii="Century Gothic" w:eastAsia="Arial" w:hAnsi="Century Gothic" w:cs="Arial"/>
                <w:b/>
                <w:u w:val="single"/>
              </w:rPr>
            </w:pPr>
          </w:p>
          <w:p w14:paraId="7870BCDC" w14:textId="77777777" w:rsidR="00EF6228" w:rsidRPr="008C79C6" w:rsidRDefault="00EF6228" w:rsidP="00BD5AFB">
            <w:pPr>
              <w:spacing w:line="360" w:lineRule="auto"/>
              <w:jc w:val="center"/>
              <w:rPr>
                <w:rFonts w:ascii="Century Gothic" w:eastAsia="Arial" w:hAnsi="Century Gothic" w:cs="Arial"/>
                <w:b/>
                <w:u w:val="single"/>
              </w:rPr>
            </w:pPr>
          </w:p>
          <w:p w14:paraId="180A31FF" w14:textId="77777777" w:rsidR="00EF6228" w:rsidRPr="008C79C6" w:rsidRDefault="00EF6228" w:rsidP="00BD5AFB">
            <w:pPr>
              <w:spacing w:line="360" w:lineRule="auto"/>
              <w:jc w:val="center"/>
              <w:rPr>
                <w:rFonts w:ascii="Century Gothic" w:eastAsia="Arial" w:hAnsi="Century Gothic" w:cs="Arial"/>
                <w:b/>
                <w:u w:val="single"/>
              </w:rPr>
            </w:pPr>
            <w:r w:rsidRPr="008C79C6">
              <w:rPr>
                <w:rFonts w:ascii="Century Gothic" w:eastAsia="Arial" w:hAnsi="Century Gothic" w:cs="Arial"/>
                <w:b/>
                <w:u w:val="single"/>
              </w:rPr>
              <w:t>Dip. Andrea Daniela Flores Chacón</w:t>
            </w:r>
          </w:p>
        </w:tc>
      </w:tr>
      <w:tr w:rsidR="00EF6228" w:rsidRPr="008C79C6" w14:paraId="375D3CFF" w14:textId="77777777" w:rsidTr="00E969C6">
        <w:trPr>
          <w:trHeight w:val="1272"/>
        </w:trPr>
        <w:tc>
          <w:tcPr>
            <w:tcW w:w="4489" w:type="dxa"/>
          </w:tcPr>
          <w:p w14:paraId="7F827053" w14:textId="77777777" w:rsidR="00EF6228" w:rsidRPr="008C79C6" w:rsidRDefault="00EF6228" w:rsidP="00BD5AFB">
            <w:pPr>
              <w:spacing w:line="360" w:lineRule="auto"/>
              <w:jc w:val="center"/>
              <w:rPr>
                <w:rFonts w:ascii="Century Gothic" w:eastAsia="Arial" w:hAnsi="Century Gothic" w:cs="Arial"/>
                <w:b/>
                <w:u w:val="single"/>
              </w:rPr>
            </w:pPr>
          </w:p>
          <w:p w14:paraId="4A1C290C" w14:textId="77777777" w:rsidR="00EF6228" w:rsidRPr="008C79C6" w:rsidRDefault="00EF6228" w:rsidP="00BD5AFB">
            <w:pPr>
              <w:spacing w:line="360" w:lineRule="auto"/>
              <w:jc w:val="center"/>
              <w:rPr>
                <w:rFonts w:ascii="Century Gothic" w:eastAsia="Arial" w:hAnsi="Century Gothic" w:cs="Arial"/>
                <w:b/>
                <w:u w:val="single"/>
              </w:rPr>
            </w:pPr>
            <w:r w:rsidRPr="008C79C6">
              <w:rPr>
                <w:rFonts w:ascii="Century Gothic" w:eastAsia="Arial" w:hAnsi="Century Gothic" w:cs="Arial"/>
                <w:b/>
                <w:u w:val="single"/>
              </w:rPr>
              <w:t>Dip. Roberto Marcelino Carreón Huitrón</w:t>
            </w:r>
          </w:p>
        </w:tc>
        <w:tc>
          <w:tcPr>
            <w:tcW w:w="5400" w:type="dxa"/>
          </w:tcPr>
          <w:p w14:paraId="355F85CE" w14:textId="77777777" w:rsidR="00EF6228" w:rsidRPr="008C79C6" w:rsidRDefault="00EF6228" w:rsidP="00BD5AFB">
            <w:pPr>
              <w:spacing w:line="360" w:lineRule="auto"/>
              <w:jc w:val="center"/>
              <w:rPr>
                <w:rFonts w:ascii="Century Gothic" w:eastAsia="Arial" w:hAnsi="Century Gothic" w:cs="Arial"/>
                <w:b/>
                <w:u w:val="single"/>
              </w:rPr>
            </w:pPr>
          </w:p>
          <w:p w14:paraId="2C9CFE83" w14:textId="77777777" w:rsidR="00EF6228" w:rsidRPr="008C79C6" w:rsidRDefault="00EF6228" w:rsidP="00BD5AFB">
            <w:pPr>
              <w:spacing w:line="360" w:lineRule="auto"/>
              <w:jc w:val="center"/>
              <w:rPr>
                <w:rFonts w:ascii="Century Gothic" w:eastAsia="Arial" w:hAnsi="Century Gothic" w:cs="Arial"/>
                <w:b/>
                <w:u w:val="single"/>
              </w:rPr>
            </w:pPr>
          </w:p>
          <w:p w14:paraId="1DDCB6CB" w14:textId="77777777" w:rsidR="00EF6228" w:rsidRPr="008C79C6" w:rsidRDefault="00EF6228" w:rsidP="00BD5AFB">
            <w:pPr>
              <w:spacing w:line="360" w:lineRule="auto"/>
              <w:jc w:val="center"/>
              <w:rPr>
                <w:rFonts w:ascii="Century Gothic" w:eastAsia="Arial" w:hAnsi="Century Gothic" w:cs="Arial"/>
                <w:b/>
                <w:u w:val="single"/>
              </w:rPr>
            </w:pPr>
            <w:r w:rsidRPr="008C79C6">
              <w:rPr>
                <w:rFonts w:ascii="Century Gothic" w:eastAsia="Arial" w:hAnsi="Century Gothic" w:cs="Arial"/>
                <w:b/>
                <w:u w:val="single"/>
              </w:rPr>
              <w:t>Dip. Luis Alberto Aguilar Lozoya</w:t>
            </w:r>
          </w:p>
        </w:tc>
      </w:tr>
      <w:tr w:rsidR="00EF6228" w:rsidRPr="008C79C6" w14:paraId="06CBC351" w14:textId="77777777" w:rsidTr="00E969C6">
        <w:trPr>
          <w:trHeight w:val="1272"/>
        </w:trPr>
        <w:tc>
          <w:tcPr>
            <w:tcW w:w="4489" w:type="dxa"/>
          </w:tcPr>
          <w:p w14:paraId="0EF9E5C5" w14:textId="77777777" w:rsidR="00EF6228" w:rsidRPr="008C79C6" w:rsidRDefault="00EF6228" w:rsidP="00BD5AFB">
            <w:pPr>
              <w:spacing w:line="360" w:lineRule="auto"/>
              <w:jc w:val="center"/>
              <w:rPr>
                <w:rFonts w:ascii="Century Gothic" w:eastAsia="Arial" w:hAnsi="Century Gothic" w:cs="Arial"/>
                <w:b/>
                <w:u w:val="single"/>
              </w:rPr>
            </w:pPr>
          </w:p>
          <w:p w14:paraId="23F075F5" w14:textId="77777777" w:rsidR="00EF6228" w:rsidRPr="008C79C6" w:rsidRDefault="00EF6228" w:rsidP="00BD5AFB">
            <w:pPr>
              <w:spacing w:line="360" w:lineRule="auto"/>
              <w:jc w:val="center"/>
              <w:rPr>
                <w:rFonts w:ascii="Century Gothic" w:eastAsia="Arial" w:hAnsi="Century Gothic" w:cs="Arial"/>
                <w:b/>
                <w:u w:val="single"/>
              </w:rPr>
            </w:pPr>
          </w:p>
          <w:p w14:paraId="5AEA051B" w14:textId="77777777" w:rsidR="00EF6228" w:rsidRPr="008C79C6" w:rsidRDefault="00EF6228" w:rsidP="00BD5AFB">
            <w:pPr>
              <w:spacing w:line="360" w:lineRule="auto"/>
              <w:jc w:val="center"/>
              <w:rPr>
                <w:rFonts w:ascii="Century Gothic" w:eastAsia="Arial" w:hAnsi="Century Gothic" w:cs="Arial"/>
                <w:b/>
                <w:u w:val="single"/>
              </w:rPr>
            </w:pPr>
            <w:r w:rsidRPr="008C79C6">
              <w:rPr>
                <w:rFonts w:ascii="Century Gothic" w:eastAsia="Arial" w:hAnsi="Century Gothic" w:cs="Arial"/>
                <w:b/>
                <w:u w:val="single"/>
              </w:rPr>
              <w:t>Dip. Diana Ivette Pereda Gutiérrez</w:t>
            </w:r>
          </w:p>
        </w:tc>
        <w:tc>
          <w:tcPr>
            <w:tcW w:w="5400" w:type="dxa"/>
          </w:tcPr>
          <w:p w14:paraId="5ED2B320" w14:textId="77777777" w:rsidR="00EF6228" w:rsidRPr="008C79C6" w:rsidRDefault="00EF6228" w:rsidP="00BD5AFB">
            <w:pPr>
              <w:spacing w:line="360" w:lineRule="auto"/>
              <w:jc w:val="center"/>
              <w:rPr>
                <w:rFonts w:ascii="Century Gothic" w:eastAsia="Arial" w:hAnsi="Century Gothic" w:cs="Arial"/>
                <w:b/>
                <w:u w:val="single"/>
              </w:rPr>
            </w:pPr>
          </w:p>
          <w:p w14:paraId="542EB60E" w14:textId="77777777" w:rsidR="00EF6228" w:rsidRPr="008C79C6" w:rsidRDefault="00EF6228" w:rsidP="00BD5AFB">
            <w:pPr>
              <w:spacing w:line="360" w:lineRule="auto"/>
              <w:jc w:val="center"/>
              <w:rPr>
                <w:rFonts w:ascii="Century Gothic" w:eastAsia="Arial" w:hAnsi="Century Gothic" w:cs="Arial"/>
                <w:b/>
                <w:u w:val="single"/>
              </w:rPr>
            </w:pPr>
          </w:p>
          <w:p w14:paraId="1F0B125A" w14:textId="77777777" w:rsidR="00EF6228" w:rsidRPr="008C79C6" w:rsidRDefault="00EF6228" w:rsidP="00BD5AFB">
            <w:pPr>
              <w:spacing w:line="360" w:lineRule="auto"/>
              <w:jc w:val="center"/>
              <w:rPr>
                <w:rFonts w:ascii="Century Gothic" w:eastAsia="Arial" w:hAnsi="Century Gothic" w:cs="Arial"/>
                <w:b/>
                <w:u w:val="single"/>
              </w:rPr>
            </w:pPr>
            <w:r w:rsidRPr="008C79C6">
              <w:rPr>
                <w:rFonts w:ascii="Century Gothic" w:eastAsia="Arial" w:hAnsi="Century Gothic" w:cs="Arial"/>
                <w:b/>
                <w:u w:val="single"/>
              </w:rPr>
              <w:t>Dip. Gabriel Ángel García Cantú</w:t>
            </w:r>
          </w:p>
        </w:tc>
      </w:tr>
      <w:tr w:rsidR="00EF6228" w:rsidRPr="008C79C6" w14:paraId="7B538252" w14:textId="77777777" w:rsidTr="00E969C6">
        <w:trPr>
          <w:trHeight w:val="1272"/>
        </w:trPr>
        <w:tc>
          <w:tcPr>
            <w:tcW w:w="4489" w:type="dxa"/>
          </w:tcPr>
          <w:p w14:paraId="5210ABE1" w14:textId="77777777" w:rsidR="00EF6228" w:rsidRPr="008C79C6" w:rsidRDefault="00EF6228" w:rsidP="00BD5AFB">
            <w:pPr>
              <w:spacing w:line="360" w:lineRule="auto"/>
              <w:jc w:val="center"/>
              <w:rPr>
                <w:rFonts w:ascii="Century Gothic" w:eastAsia="Arial" w:hAnsi="Century Gothic" w:cs="Arial"/>
                <w:b/>
                <w:u w:val="single"/>
              </w:rPr>
            </w:pPr>
          </w:p>
          <w:p w14:paraId="649EAC14" w14:textId="77777777" w:rsidR="00EF6228" w:rsidRPr="008C79C6" w:rsidRDefault="00EF6228" w:rsidP="00BD5AFB">
            <w:pPr>
              <w:spacing w:line="360" w:lineRule="auto"/>
              <w:jc w:val="center"/>
              <w:rPr>
                <w:rFonts w:ascii="Century Gothic" w:eastAsia="Arial" w:hAnsi="Century Gothic" w:cs="Arial"/>
                <w:b/>
                <w:u w:val="single"/>
              </w:rPr>
            </w:pPr>
            <w:r w:rsidRPr="008C79C6">
              <w:rPr>
                <w:rFonts w:ascii="Century Gothic" w:eastAsia="Arial" w:hAnsi="Century Gothic" w:cs="Arial"/>
                <w:b/>
                <w:u w:val="single"/>
              </w:rPr>
              <w:t>Dip. Rosa Isela Martínez Díaz</w:t>
            </w:r>
          </w:p>
        </w:tc>
        <w:tc>
          <w:tcPr>
            <w:tcW w:w="5400" w:type="dxa"/>
          </w:tcPr>
          <w:p w14:paraId="363C7733" w14:textId="77777777" w:rsidR="00EF6228" w:rsidRPr="008C79C6" w:rsidRDefault="00EF6228" w:rsidP="00BD5AFB">
            <w:pPr>
              <w:spacing w:line="360" w:lineRule="auto"/>
              <w:jc w:val="center"/>
              <w:rPr>
                <w:rFonts w:ascii="Century Gothic" w:eastAsia="Arial" w:hAnsi="Century Gothic" w:cs="Arial"/>
                <w:b/>
                <w:u w:val="single"/>
              </w:rPr>
            </w:pPr>
          </w:p>
          <w:p w14:paraId="48B5A3A3" w14:textId="77777777" w:rsidR="00EF6228" w:rsidRPr="008C79C6" w:rsidRDefault="00EF6228" w:rsidP="00BD5AFB">
            <w:pPr>
              <w:spacing w:line="360" w:lineRule="auto"/>
              <w:jc w:val="center"/>
              <w:rPr>
                <w:rFonts w:ascii="Century Gothic" w:eastAsia="Arial" w:hAnsi="Century Gothic" w:cs="Arial"/>
                <w:b/>
                <w:u w:val="single"/>
              </w:rPr>
            </w:pPr>
            <w:r w:rsidRPr="008C79C6">
              <w:rPr>
                <w:rFonts w:ascii="Century Gothic" w:eastAsia="Arial" w:hAnsi="Century Gothic" w:cs="Arial"/>
                <w:b/>
                <w:u w:val="single"/>
              </w:rPr>
              <w:t>Dip. Marisela Terrazas Muñoz</w:t>
            </w:r>
          </w:p>
        </w:tc>
      </w:tr>
    </w:tbl>
    <w:p w14:paraId="4DBB8963" w14:textId="77777777" w:rsidR="00EF6228" w:rsidRPr="008C79C6" w:rsidRDefault="00EF6228" w:rsidP="00BD5AFB">
      <w:pPr>
        <w:jc w:val="center"/>
        <w:rPr>
          <w:rFonts w:ascii="Century Gothic" w:hAnsi="Century Gothic"/>
          <w:b/>
          <w:i/>
        </w:rPr>
      </w:pPr>
    </w:p>
    <w:p w14:paraId="2E926FB6" w14:textId="77777777" w:rsidR="00EF6228" w:rsidRDefault="00EF6228" w:rsidP="00EF6228">
      <w:pPr>
        <w:jc w:val="both"/>
        <w:rPr>
          <w:rFonts w:ascii="Century Gothic" w:eastAsia="Arial" w:hAnsi="Century Gothic" w:cs="Arial"/>
          <w:color w:val="000000"/>
          <w:sz w:val="14"/>
          <w:szCs w:val="14"/>
        </w:rPr>
      </w:pPr>
    </w:p>
    <w:p w14:paraId="42D45D4D" w14:textId="77777777" w:rsidR="008042F5" w:rsidRDefault="008042F5" w:rsidP="00EF6228">
      <w:pPr>
        <w:jc w:val="both"/>
        <w:rPr>
          <w:rFonts w:ascii="Century Gothic" w:eastAsia="Arial" w:hAnsi="Century Gothic" w:cs="Arial"/>
          <w:color w:val="000000"/>
          <w:sz w:val="14"/>
          <w:szCs w:val="14"/>
        </w:rPr>
      </w:pPr>
    </w:p>
    <w:p w14:paraId="680C380C" w14:textId="77777777" w:rsidR="00EF6228" w:rsidRDefault="00EF6228" w:rsidP="00EF6228">
      <w:pPr>
        <w:jc w:val="both"/>
        <w:rPr>
          <w:rFonts w:ascii="Century Gothic" w:eastAsia="Arial" w:hAnsi="Century Gothic" w:cs="Arial"/>
          <w:color w:val="000000"/>
          <w:sz w:val="14"/>
          <w:szCs w:val="14"/>
        </w:rPr>
      </w:pPr>
    </w:p>
    <w:p w14:paraId="37CF25D6" w14:textId="77777777" w:rsidR="00EF6228" w:rsidRDefault="00EF6228" w:rsidP="00EF6228">
      <w:pPr>
        <w:jc w:val="both"/>
        <w:rPr>
          <w:rFonts w:ascii="Century Gothic" w:eastAsia="Arial" w:hAnsi="Century Gothic" w:cs="Arial"/>
          <w:color w:val="000000"/>
          <w:sz w:val="14"/>
          <w:szCs w:val="14"/>
        </w:rPr>
      </w:pPr>
    </w:p>
    <w:p w14:paraId="20EB57CA" w14:textId="4DDE91E8" w:rsidR="00710A36" w:rsidRPr="00820221" w:rsidRDefault="00EF6228" w:rsidP="00452848">
      <w:pPr>
        <w:jc w:val="both"/>
        <w:rPr>
          <w:rFonts w:ascii="Century Gothic" w:eastAsia="Arial" w:hAnsi="Century Gothic" w:cs="Arial"/>
          <w:i/>
          <w:color w:val="000000"/>
          <w:sz w:val="14"/>
          <w:szCs w:val="14"/>
        </w:rPr>
      </w:pPr>
      <w:r w:rsidRPr="00820221">
        <w:rPr>
          <w:rFonts w:ascii="Century Gothic" w:eastAsia="Arial" w:hAnsi="Century Gothic" w:cs="Arial"/>
          <w:i/>
          <w:color w:val="000000"/>
          <w:sz w:val="18"/>
          <w:szCs w:val="18"/>
        </w:rPr>
        <w:t>La presente hoja de firma</w:t>
      </w:r>
      <w:r w:rsidR="00B21B2E" w:rsidRPr="00820221">
        <w:rPr>
          <w:rFonts w:ascii="Century Gothic" w:eastAsia="Arial" w:hAnsi="Century Gothic" w:cs="Arial"/>
          <w:i/>
          <w:color w:val="000000"/>
          <w:sz w:val="18"/>
          <w:szCs w:val="18"/>
        </w:rPr>
        <w:t>s</w:t>
      </w:r>
      <w:r w:rsidRPr="00820221">
        <w:rPr>
          <w:rFonts w:ascii="Century Gothic" w:eastAsia="Arial" w:hAnsi="Century Gothic" w:cs="Arial"/>
          <w:i/>
          <w:color w:val="000000"/>
          <w:sz w:val="18"/>
          <w:szCs w:val="18"/>
        </w:rPr>
        <w:t xml:space="preserve"> corresponde a</w:t>
      </w:r>
      <w:r w:rsidR="00F96D82" w:rsidRPr="00820221">
        <w:rPr>
          <w:rFonts w:ascii="Century Gothic" w:eastAsia="Arial" w:hAnsi="Century Gothic" w:cs="Arial"/>
          <w:i/>
          <w:color w:val="000000"/>
          <w:sz w:val="18"/>
          <w:szCs w:val="18"/>
        </w:rPr>
        <w:t xml:space="preserve"> </w:t>
      </w:r>
      <w:r w:rsidR="00F46D5B" w:rsidRPr="00820221">
        <w:rPr>
          <w:rFonts w:ascii="Century Gothic" w:eastAsia="Arial" w:hAnsi="Century Gothic" w:cs="Arial"/>
          <w:i/>
          <w:color w:val="000000"/>
          <w:sz w:val="18"/>
          <w:szCs w:val="18"/>
        </w:rPr>
        <w:t>Iniciativa con carácter de Decreto que reforma la fracción s</w:t>
      </w:r>
      <w:r w:rsidR="00FA3CC3" w:rsidRPr="00820221">
        <w:rPr>
          <w:rFonts w:ascii="Century Gothic" w:eastAsia="Arial" w:hAnsi="Century Gothic" w:cs="Arial"/>
          <w:i/>
          <w:color w:val="000000"/>
          <w:sz w:val="18"/>
          <w:szCs w:val="18"/>
        </w:rPr>
        <w:t>é</w:t>
      </w:r>
      <w:r w:rsidR="00F46D5B" w:rsidRPr="00820221">
        <w:rPr>
          <w:rFonts w:ascii="Century Gothic" w:eastAsia="Arial" w:hAnsi="Century Gothic" w:cs="Arial"/>
          <w:i/>
          <w:color w:val="000000"/>
          <w:sz w:val="18"/>
          <w:szCs w:val="18"/>
        </w:rPr>
        <w:t>ptima del Artículo 18 de la Ley para Prevenir y Eliminar la Discriminación en el Estado de Chihuahua, a fin de inhibir actos de violencia o intimidación motivados por la discriminación, en las instituciones y organizaciones sociales y privadas</w:t>
      </w:r>
      <w:r w:rsidR="00820221">
        <w:rPr>
          <w:rFonts w:ascii="Century Gothic" w:eastAsia="Arial" w:hAnsi="Century Gothic" w:cs="Arial"/>
          <w:i/>
          <w:color w:val="000000"/>
          <w:sz w:val="18"/>
          <w:szCs w:val="18"/>
        </w:rPr>
        <w:t>.</w:t>
      </w:r>
      <w:r w:rsidR="00F96D82" w:rsidRPr="00820221">
        <w:rPr>
          <w:rFonts w:ascii="Century Gothic" w:eastAsia="Arial" w:hAnsi="Century Gothic" w:cs="Arial"/>
          <w:i/>
          <w:color w:val="000000"/>
          <w:sz w:val="18"/>
          <w:szCs w:val="18"/>
        </w:rPr>
        <w:t xml:space="preserve"> </w:t>
      </w:r>
      <w:r w:rsidR="00B30EA8" w:rsidRPr="00820221">
        <w:rPr>
          <w:rFonts w:ascii="Century Gothic" w:eastAsia="Arial" w:hAnsi="Century Gothic" w:cs="Arial"/>
          <w:i/>
          <w:color w:val="000000"/>
          <w:sz w:val="18"/>
          <w:szCs w:val="18"/>
        </w:rPr>
        <w:t xml:space="preserve"> </w:t>
      </w:r>
      <w:r w:rsidR="001820DC">
        <w:rPr>
          <w:rFonts w:ascii="Century Gothic" w:eastAsia="Arial" w:hAnsi="Century Gothic" w:cs="Arial"/>
          <w:i/>
          <w:color w:val="000000"/>
          <w:sz w:val="18"/>
          <w:szCs w:val="18"/>
        </w:rPr>
        <w:t>D</w:t>
      </w:r>
      <w:r w:rsidRPr="00820221">
        <w:rPr>
          <w:rFonts w:ascii="Century Gothic" w:eastAsia="Arial" w:hAnsi="Century Gothic" w:cs="Arial"/>
          <w:i/>
          <w:color w:val="000000"/>
          <w:sz w:val="18"/>
          <w:szCs w:val="18"/>
        </w:rPr>
        <w:t>e fecha</w:t>
      </w:r>
      <w:r w:rsidR="00BD5AFB" w:rsidRPr="00820221">
        <w:rPr>
          <w:rFonts w:ascii="Century Gothic" w:eastAsia="Arial" w:hAnsi="Century Gothic" w:cs="Arial"/>
          <w:i/>
          <w:color w:val="000000"/>
          <w:sz w:val="18"/>
          <w:szCs w:val="18"/>
        </w:rPr>
        <w:t xml:space="preserve"> </w:t>
      </w:r>
      <w:r w:rsidR="00F46D5B" w:rsidRPr="00820221">
        <w:rPr>
          <w:rFonts w:ascii="Century Gothic" w:eastAsia="Arial" w:hAnsi="Century Gothic" w:cs="Arial"/>
          <w:i/>
          <w:color w:val="000000"/>
          <w:sz w:val="18"/>
          <w:szCs w:val="18"/>
        </w:rPr>
        <w:t>16</w:t>
      </w:r>
      <w:r w:rsidR="006540A9" w:rsidRPr="00820221">
        <w:rPr>
          <w:rFonts w:ascii="Century Gothic" w:eastAsia="Arial" w:hAnsi="Century Gothic" w:cs="Arial"/>
          <w:i/>
          <w:color w:val="000000"/>
          <w:sz w:val="18"/>
          <w:szCs w:val="18"/>
        </w:rPr>
        <w:t xml:space="preserve"> de</w:t>
      </w:r>
      <w:r w:rsidR="00452848" w:rsidRPr="00820221">
        <w:rPr>
          <w:rFonts w:ascii="Century Gothic" w:eastAsia="Arial" w:hAnsi="Century Gothic" w:cs="Arial"/>
          <w:i/>
          <w:color w:val="000000"/>
          <w:sz w:val="18"/>
          <w:szCs w:val="18"/>
        </w:rPr>
        <w:t xml:space="preserve"> </w:t>
      </w:r>
      <w:r w:rsidR="00F46D5B" w:rsidRPr="00820221">
        <w:rPr>
          <w:rFonts w:ascii="Century Gothic" w:eastAsia="Arial" w:hAnsi="Century Gothic" w:cs="Arial"/>
          <w:i/>
          <w:color w:val="000000"/>
          <w:sz w:val="18"/>
          <w:szCs w:val="18"/>
        </w:rPr>
        <w:t>noviembre</w:t>
      </w:r>
      <w:r w:rsidR="00452848" w:rsidRPr="00820221">
        <w:rPr>
          <w:rFonts w:ascii="Century Gothic" w:eastAsia="Arial" w:hAnsi="Century Gothic" w:cs="Arial"/>
          <w:i/>
          <w:color w:val="000000"/>
          <w:sz w:val="18"/>
          <w:szCs w:val="18"/>
        </w:rPr>
        <w:t xml:space="preserve"> del 2023</w:t>
      </w:r>
      <w:r w:rsidR="00452848" w:rsidRPr="00820221">
        <w:rPr>
          <w:rFonts w:ascii="Century Gothic" w:eastAsia="Arial" w:hAnsi="Century Gothic" w:cs="Arial"/>
          <w:i/>
          <w:color w:val="000000"/>
          <w:sz w:val="14"/>
          <w:szCs w:val="14"/>
        </w:rPr>
        <w:t>.</w:t>
      </w:r>
    </w:p>
    <w:p w14:paraId="7F939A13" w14:textId="77777777" w:rsidR="00CB20E9" w:rsidRDefault="00CB20E9"/>
    <w:p w14:paraId="5C8AC5DC" w14:textId="77777777" w:rsidR="00CB20E9" w:rsidRDefault="00CB20E9"/>
    <w:p w14:paraId="52D5659B" w14:textId="77777777" w:rsidR="00CB20E9" w:rsidRDefault="00CB20E9"/>
    <w:p w14:paraId="5FA7DF98" w14:textId="77777777" w:rsidR="00CB20E9" w:rsidRDefault="00CB20E9"/>
    <w:p w14:paraId="4639C6D3" w14:textId="77777777" w:rsidR="00CB20E9" w:rsidRDefault="00CB20E9"/>
    <w:p w14:paraId="318D691D" w14:textId="77777777" w:rsidR="00CB20E9" w:rsidRDefault="00CB20E9"/>
    <w:p w14:paraId="19065CEC" w14:textId="77777777" w:rsidR="00CB20E9" w:rsidRDefault="00CB20E9"/>
    <w:p w14:paraId="242785FB" w14:textId="77777777" w:rsidR="00CB20E9" w:rsidRDefault="00CB20E9"/>
    <w:p w14:paraId="1B4BA329" w14:textId="77777777" w:rsidR="00CB20E9" w:rsidRDefault="00CB20E9"/>
    <w:p w14:paraId="3FBF1F7B" w14:textId="77777777" w:rsidR="00CB20E9" w:rsidRDefault="00CB20E9"/>
    <w:p w14:paraId="22278561" w14:textId="77777777" w:rsidR="00CB20E9" w:rsidRDefault="00CB20E9"/>
    <w:p w14:paraId="6134AFF4" w14:textId="77777777" w:rsidR="00CB20E9" w:rsidRDefault="00CB20E9"/>
    <w:p w14:paraId="3D4F1C0D" w14:textId="77777777" w:rsidR="00CB20E9" w:rsidRDefault="00CB20E9"/>
    <w:sectPr w:rsidR="00CB20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544" w:right="1701" w:bottom="1985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08C39" w14:textId="77777777" w:rsidR="009F2AF5" w:rsidRDefault="009F2AF5">
      <w:r>
        <w:separator/>
      </w:r>
    </w:p>
  </w:endnote>
  <w:endnote w:type="continuationSeparator" w:id="0">
    <w:p w14:paraId="28E17A7C" w14:textId="77777777" w:rsidR="009F2AF5" w:rsidRDefault="009F2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713772543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903FEAE" w14:textId="77777777" w:rsidR="00DB1447" w:rsidRDefault="005D08CC" w:rsidP="000B76E5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094E3DFE" w14:textId="77777777" w:rsidR="00DB1447" w:rsidRDefault="00DB1447" w:rsidP="000B76E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266235275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BC69F1F" w14:textId="77777777" w:rsidR="00DB1447" w:rsidRDefault="005D08CC" w:rsidP="000B76E5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B25F54">
          <w:rPr>
            <w:rStyle w:val="Nmerodepgina"/>
            <w:noProof/>
          </w:rPr>
          <w:t>6</w:t>
        </w:r>
        <w:r>
          <w:rPr>
            <w:rStyle w:val="Nmerodepgina"/>
          </w:rPr>
          <w:fldChar w:fldCharType="end"/>
        </w:r>
      </w:p>
    </w:sdtContent>
  </w:sdt>
  <w:p w14:paraId="2DD32076" w14:textId="77777777" w:rsidR="00DB1447" w:rsidRDefault="00DB1447" w:rsidP="000B76E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BFF3F" w14:textId="77777777" w:rsidR="00DB1447" w:rsidRDefault="00DB144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2E15B" w14:textId="77777777" w:rsidR="009F2AF5" w:rsidRDefault="009F2AF5">
      <w:r>
        <w:separator/>
      </w:r>
    </w:p>
  </w:footnote>
  <w:footnote w:type="continuationSeparator" w:id="0">
    <w:p w14:paraId="49013D65" w14:textId="77777777" w:rsidR="009F2AF5" w:rsidRDefault="009F2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0A41C" w14:textId="77777777" w:rsidR="00DB1447" w:rsidRDefault="00DB144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00664" w14:textId="77777777" w:rsidR="00DB1447" w:rsidRDefault="005D08C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lang w:eastAsia="es-MX"/>
      </w:rPr>
      <w:drawing>
        <wp:anchor distT="0" distB="0" distL="0" distR="0" simplePos="0" relativeHeight="251659264" behindDoc="1" locked="0" layoutInCell="1" hidden="0" allowOverlap="1" wp14:anchorId="5E2C5510" wp14:editId="65C83BA0">
          <wp:simplePos x="0" y="0"/>
          <wp:positionH relativeFrom="column">
            <wp:posOffset>-1080134</wp:posOffset>
          </wp:positionH>
          <wp:positionV relativeFrom="paragraph">
            <wp:posOffset>-448309</wp:posOffset>
          </wp:positionV>
          <wp:extent cx="7772400" cy="10058400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6EC62" w14:textId="77777777" w:rsidR="00DB1447" w:rsidRDefault="00DB144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2B115B"/>
    <w:multiLevelType w:val="multilevel"/>
    <w:tmpl w:val="028AA20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266ED5"/>
    <w:multiLevelType w:val="hybridMultilevel"/>
    <w:tmpl w:val="7EE2367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A82"/>
    <w:rsid w:val="00007126"/>
    <w:rsid w:val="0002319A"/>
    <w:rsid w:val="00025A19"/>
    <w:rsid w:val="00026C70"/>
    <w:rsid w:val="00027D20"/>
    <w:rsid w:val="00034AE6"/>
    <w:rsid w:val="0008248A"/>
    <w:rsid w:val="00087D39"/>
    <w:rsid w:val="00091CC0"/>
    <w:rsid w:val="00092710"/>
    <w:rsid w:val="000A04D9"/>
    <w:rsid w:val="000A23EC"/>
    <w:rsid w:val="000A7E07"/>
    <w:rsid w:val="000B6C1B"/>
    <w:rsid w:val="000C46A8"/>
    <w:rsid w:val="000D537E"/>
    <w:rsid w:val="000D6CD2"/>
    <w:rsid w:val="000E043B"/>
    <w:rsid w:val="000E2E5A"/>
    <w:rsid w:val="000E63CA"/>
    <w:rsid w:val="000F09D5"/>
    <w:rsid w:val="000F7330"/>
    <w:rsid w:val="00101060"/>
    <w:rsid w:val="00101FEB"/>
    <w:rsid w:val="001232B9"/>
    <w:rsid w:val="0012331C"/>
    <w:rsid w:val="00127B30"/>
    <w:rsid w:val="00127F8A"/>
    <w:rsid w:val="00130D76"/>
    <w:rsid w:val="00141978"/>
    <w:rsid w:val="00141F90"/>
    <w:rsid w:val="00147D23"/>
    <w:rsid w:val="00156EB0"/>
    <w:rsid w:val="00163F98"/>
    <w:rsid w:val="00165905"/>
    <w:rsid w:val="00173874"/>
    <w:rsid w:val="001820DC"/>
    <w:rsid w:val="00186193"/>
    <w:rsid w:val="00190679"/>
    <w:rsid w:val="00191E59"/>
    <w:rsid w:val="001A6CBB"/>
    <w:rsid w:val="001C46BA"/>
    <w:rsid w:val="001D3D07"/>
    <w:rsid w:val="001F420E"/>
    <w:rsid w:val="001F550A"/>
    <w:rsid w:val="00210D51"/>
    <w:rsid w:val="00211003"/>
    <w:rsid w:val="002151DC"/>
    <w:rsid w:val="002204BA"/>
    <w:rsid w:val="00221553"/>
    <w:rsid w:val="0023046F"/>
    <w:rsid w:val="00234BFF"/>
    <w:rsid w:val="00235353"/>
    <w:rsid w:val="002440F9"/>
    <w:rsid w:val="0026197B"/>
    <w:rsid w:val="00264038"/>
    <w:rsid w:val="00265FBC"/>
    <w:rsid w:val="002669BC"/>
    <w:rsid w:val="002700A0"/>
    <w:rsid w:val="002723AB"/>
    <w:rsid w:val="002A4E28"/>
    <w:rsid w:val="002B3BA6"/>
    <w:rsid w:val="002D3A77"/>
    <w:rsid w:val="002E24F3"/>
    <w:rsid w:val="002E627F"/>
    <w:rsid w:val="002E689D"/>
    <w:rsid w:val="002E6A5E"/>
    <w:rsid w:val="00302CD3"/>
    <w:rsid w:val="0030398B"/>
    <w:rsid w:val="00320492"/>
    <w:rsid w:val="00321740"/>
    <w:rsid w:val="003260C2"/>
    <w:rsid w:val="00345B9A"/>
    <w:rsid w:val="00355848"/>
    <w:rsid w:val="0036724F"/>
    <w:rsid w:val="003720B3"/>
    <w:rsid w:val="00377799"/>
    <w:rsid w:val="00383D54"/>
    <w:rsid w:val="00386A25"/>
    <w:rsid w:val="00386E23"/>
    <w:rsid w:val="0038794A"/>
    <w:rsid w:val="00395D1E"/>
    <w:rsid w:val="003A324A"/>
    <w:rsid w:val="003B04C0"/>
    <w:rsid w:val="003B74FA"/>
    <w:rsid w:val="003B7C2D"/>
    <w:rsid w:val="003C3196"/>
    <w:rsid w:val="003C7B3D"/>
    <w:rsid w:val="003D3CE1"/>
    <w:rsid w:val="003D3F31"/>
    <w:rsid w:val="003D608B"/>
    <w:rsid w:val="003E165E"/>
    <w:rsid w:val="003E1C23"/>
    <w:rsid w:val="003E7307"/>
    <w:rsid w:val="003F3C9E"/>
    <w:rsid w:val="00411DCF"/>
    <w:rsid w:val="00422FF7"/>
    <w:rsid w:val="0042590A"/>
    <w:rsid w:val="00431D9C"/>
    <w:rsid w:val="004324BE"/>
    <w:rsid w:val="00452848"/>
    <w:rsid w:val="00453D6A"/>
    <w:rsid w:val="004649C5"/>
    <w:rsid w:val="004727E2"/>
    <w:rsid w:val="004820E6"/>
    <w:rsid w:val="004A37E7"/>
    <w:rsid w:val="004D0149"/>
    <w:rsid w:val="004D07E2"/>
    <w:rsid w:val="004D144E"/>
    <w:rsid w:val="004D2F57"/>
    <w:rsid w:val="004D4F52"/>
    <w:rsid w:val="004F5C6D"/>
    <w:rsid w:val="00502C3A"/>
    <w:rsid w:val="00506E7D"/>
    <w:rsid w:val="00522149"/>
    <w:rsid w:val="00523B72"/>
    <w:rsid w:val="00527F68"/>
    <w:rsid w:val="0053164E"/>
    <w:rsid w:val="005427BE"/>
    <w:rsid w:val="00545E62"/>
    <w:rsid w:val="005539D6"/>
    <w:rsid w:val="005631BB"/>
    <w:rsid w:val="00563263"/>
    <w:rsid w:val="005674CC"/>
    <w:rsid w:val="00573E2D"/>
    <w:rsid w:val="00583AD1"/>
    <w:rsid w:val="0059623D"/>
    <w:rsid w:val="0059736B"/>
    <w:rsid w:val="005A623A"/>
    <w:rsid w:val="005C07E2"/>
    <w:rsid w:val="005C3FE3"/>
    <w:rsid w:val="005D08CC"/>
    <w:rsid w:val="005D1384"/>
    <w:rsid w:val="005E65E6"/>
    <w:rsid w:val="0060482D"/>
    <w:rsid w:val="00633E0A"/>
    <w:rsid w:val="00635EA7"/>
    <w:rsid w:val="00635FC2"/>
    <w:rsid w:val="00641F88"/>
    <w:rsid w:val="00643569"/>
    <w:rsid w:val="00653550"/>
    <w:rsid w:val="006540A9"/>
    <w:rsid w:val="00655679"/>
    <w:rsid w:val="00682F86"/>
    <w:rsid w:val="0069091E"/>
    <w:rsid w:val="006920CC"/>
    <w:rsid w:val="00692C23"/>
    <w:rsid w:val="006B53B1"/>
    <w:rsid w:val="006C174F"/>
    <w:rsid w:val="006C6724"/>
    <w:rsid w:val="006D510F"/>
    <w:rsid w:val="006F683D"/>
    <w:rsid w:val="00710A36"/>
    <w:rsid w:val="00713555"/>
    <w:rsid w:val="00744657"/>
    <w:rsid w:val="007529CE"/>
    <w:rsid w:val="00765735"/>
    <w:rsid w:val="00765E28"/>
    <w:rsid w:val="00781415"/>
    <w:rsid w:val="00782822"/>
    <w:rsid w:val="0078384C"/>
    <w:rsid w:val="0078465B"/>
    <w:rsid w:val="00787FB7"/>
    <w:rsid w:val="00790252"/>
    <w:rsid w:val="00792624"/>
    <w:rsid w:val="00795317"/>
    <w:rsid w:val="007B42FB"/>
    <w:rsid w:val="007B5958"/>
    <w:rsid w:val="007C1EF0"/>
    <w:rsid w:val="007C2C62"/>
    <w:rsid w:val="007C358B"/>
    <w:rsid w:val="007C43E5"/>
    <w:rsid w:val="007C6525"/>
    <w:rsid w:val="007C6A68"/>
    <w:rsid w:val="007D17CD"/>
    <w:rsid w:val="007E1A51"/>
    <w:rsid w:val="007E4AC7"/>
    <w:rsid w:val="008042F5"/>
    <w:rsid w:val="0080545A"/>
    <w:rsid w:val="008061E9"/>
    <w:rsid w:val="008078C9"/>
    <w:rsid w:val="00820221"/>
    <w:rsid w:val="00823E92"/>
    <w:rsid w:val="00825D6E"/>
    <w:rsid w:val="00836E7D"/>
    <w:rsid w:val="0084627D"/>
    <w:rsid w:val="00850F07"/>
    <w:rsid w:val="00854473"/>
    <w:rsid w:val="008550E1"/>
    <w:rsid w:val="0086328F"/>
    <w:rsid w:val="00866B85"/>
    <w:rsid w:val="00870AB5"/>
    <w:rsid w:val="00870ED4"/>
    <w:rsid w:val="0087398A"/>
    <w:rsid w:val="00881367"/>
    <w:rsid w:val="008A0DD3"/>
    <w:rsid w:val="008A3F84"/>
    <w:rsid w:val="008A6F94"/>
    <w:rsid w:val="008B4931"/>
    <w:rsid w:val="008B50B3"/>
    <w:rsid w:val="008B6CBD"/>
    <w:rsid w:val="008C72B1"/>
    <w:rsid w:val="008E675A"/>
    <w:rsid w:val="00910C51"/>
    <w:rsid w:val="009349E1"/>
    <w:rsid w:val="00941BF1"/>
    <w:rsid w:val="00944F72"/>
    <w:rsid w:val="00960E3B"/>
    <w:rsid w:val="00965AC9"/>
    <w:rsid w:val="00970584"/>
    <w:rsid w:val="00984FC3"/>
    <w:rsid w:val="009857D8"/>
    <w:rsid w:val="009902FA"/>
    <w:rsid w:val="00995596"/>
    <w:rsid w:val="00995A4D"/>
    <w:rsid w:val="009B29D1"/>
    <w:rsid w:val="009B3A82"/>
    <w:rsid w:val="009C50B4"/>
    <w:rsid w:val="009D5982"/>
    <w:rsid w:val="009E2B7E"/>
    <w:rsid w:val="009E433F"/>
    <w:rsid w:val="009F1B4E"/>
    <w:rsid w:val="009F2AF5"/>
    <w:rsid w:val="009F3441"/>
    <w:rsid w:val="009F3BC0"/>
    <w:rsid w:val="009F40FB"/>
    <w:rsid w:val="00A16A4C"/>
    <w:rsid w:val="00A22910"/>
    <w:rsid w:val="00A330D9"/>
    <w:rsid w:val="00A35FA3"/>
    <w:rsid w:val="00A37E87"/>
    <w:rsid w:val="00A4681B"/>
    <w:rsid w:val="00A71159"/>
    <w:rsid w:val="00A72651"/>
    <w:rsid w:val="00A72FC6"/>
    <w:rsid w:val="00A73344"/>
    <w:rsid w:val="00A83BF0"/>
    <w:rsid w:val="00AC2559"/>
    <w:rsid w:val="00AC7F5E"/>
    <w:rsid w:val="00AE2614"/>
    <w:rsid w:val="00AE46AA"/>
    <w:rsid w:val="00B02EA4"/>
    <w:rsid w:val="00B07BC0"/>
    <w:rsid w:val="00B21B2E"/>
    <w:rsid w:val="00B21FA0"/>
    <w:rsid w:val="00B23708"/>
    <w:rsid w:val="00B25F54"/>
    <w:rsid w:val="00B30EA8"/>
    <w:rsid w:val="00B368D7"/>
    <w:rsid w:val="00B36D17"/>
    <w:rsid w:val="00B43A53"/>
    <w:rsid w:val="00B50B2C"/>
    <w:rsid w:val="00B6042A"/>
    <w:rsid w:val="00B819FA"/>
    <w:rsid w:val="00B84A35"/>
    <w:rsid w:val="00B96FD3"/>
    <w:rsid w:val="00BA04CB"/>
    <w:rsid w:val="00BA7848"/>
    <w:rsid w:val="00BB0E63"/>
    <w:rsid w:val="00BB4EC5"/>
    <w:rsid w:val="00BB5DAB"/>
    <w:rsid w:val="00BC0943"/>
    <w:rsid w:val="00BC0FCA"/>
    <w:rsid w:val="00BD29FA"/>
    <w:rsid w:val="00BD423D"/>
    <w:rsid w:val="00BD5569"/>
    <w:rsid w:val="00BD5AFB"/>
    <w:rsid w:val="00BD7731"/>
    <w:rsid w:val="00BE2CC9"/>
    <w:rsid w:val="00BE6BB9"/>
    <w:rsid w:val="00BE789F"/>
    <w:rsid w:val="00C03134"/>
    <w:rsid w:val="00C0397C"/>
    <w:rsid w:val="00C04612"/>
    <w:rsid w:val="00C10483"/>
    <w:rsid w:val="00C1187A"/>
    <w:rsid w:val="00C12A8A"/>
    <w:rsid w:val="00C137FF"/>
    <w:rsid w:val="00C41027"/>
    <w:rsid w:val="00C41FD7"/>
    <w:rsid w:val="00C46150"/>
    <w:rsid w:val="00C56614"/>
    <w:rsid w:val="00C60B89"/>
    <w:rsid w:val="00C61AD5"/>
    <w:rsid w:val="00C654A2"/>
    <w:rsid w:val="00C65DEB"/>
    <w:rsid w:val="00C81F97"/>
    <w:rsid w:val="00C8317B"/>
    <w:rsid w:val="00C867DE"/>
    <w:rsid w:val="00C904CB"/>
    <w:rsid w:val="00C94DA7"/>
    <w:rsid w:val="00CB2036"/>
    <w:rsid w:val="00CB20E9"/>
    <w:rsid w:val="00CB331D"/>
    <w:rsid w:val="00CC1D3E"/>
    <w:rsid w:val="00CC305B"/>
    <w:rsid w:val="00CD2B96"/>
    <w:rsid w:val="00CD5A6B"/>
    <w:rsid w:val="00CE47B7"/>
    <w:rsid w:val="00CE6534"/>
    <w:rsid w:val="00CF09AB"/>
    <w:rsid w:val="00CF384B"/>
    <w:rsid w:val="00D010A3"/>
    <w:rsid w:val="00D1218A"/>
    <w:rsid w:val="00D17740"/>
    <w:rsid w:val="00D214BE"/>
    <w:rsid w:val="00D36345"/>
    <w:rsid w:val="00D4197A"/>
    <w:rsid w:val="00D439E3"/>
    <w:rsid w:val="00D5071F"/>
    <w:rsid w:val="00D63FC5"/>
    <w:rsid w:val="00D67003"/>
    <w:rsid w:val="00D72593"/>
    <w:rsid w:val="00D74720"/>
    <w:rsid w:val="00D7507B"/>
    <w:rsid w:val="00D878C0"/>
    <w:rsid w:val="00D91B25"/>
    <w:rsid w:val="00D93E81"/>
    <w:rsid w:val="00DB1447"/>
    <w:rsid w:val="00DB1DCF"/>
    <w:rsid w:val="00DB7829"/>
    <w:rsid w:val="00DC5066"/>
    <w:rsid w:val="00DC7871"/>
    <w:rsid w:val="00DC79E7"/>
    <w:rsid w:val="00DE6EEA"/>
    <w:rsid w:val="00DE7497"/>
    <w:rsid w:val="00DE74C5"/>
    <w:rsid w:val="00DF1782"/>
    <w:rsid w:val="00DF776B"/>
    <w:rsid w:val="00E014E8"/>
    <w:rsid w:val="00E03605"/>
    <w:rsid w:val="00E1047E"/>
    <w:rsid w:val="00E12ED9"/>
    <w:rsid w:val="00E13A29"/>
    <w:rsid w:val="00E161CF"/>
    <w:rsid w:val="00E24C51"/>
    <w:rsid w:val="00E2555C"/>
    <w:rsid w:val="00E41F8C"/>
    <w:rsid w:val="00E4275F"/>
    <w:rsid w:val="00E4324D"/>
    <w:rsid w:val="00E465EF"/>
    <w:rsid w:val="00E50868"/>
    <w:rsid w:val="00E53B3A"/>
    <w:rsid w:val="00E5491F"/>
    <w:rsid w:val="00E664FF"/>
    <w:rsid w:val="00E7005B"/>
    <w:rsid w:val="00E75973"/>
    <w:rsid w:val="00E91489"/>
    <w:rsid w:val="00E97148"/>
    <w:rsid w:val="00EA454C"/>
    <w:rsid w:val="00EA7086"/>
    <w:rsid w:val="00EB1E05"/>
    <w:rsid w:val="00EB7BCB"/>
    <w:rsid w:val="00EC0B8C"/>
    <w:rsid w:val="00EC6A17"/>
    <w:rsid w:val="00ED6471"/>
    <w:rsid w:val="00EE0B25"/>
    <w:rsid w:val="00EF3C42"/>
    <w:rsid w:val="00EF575B"/>
    <w:rsid w:val="00EF6228"/>
    <w:rsid w:val="00F00425"/>
    <w:rsid w:val="00F04BC0"/>
    <w:rsid w:val="00F050E5"/>
    <w:rsid w:val="00F11AF8"/>
    <w:rsid w:val="00F23F16"/>
    <w:rsid w:val="00F30160"/>
    <w:rsid w:val="00F33112"/>
    <w:rsid w:val="00F42824"/>
    <w:rsid w:val="00F46D5B"/>
    <w:rsid w:val="00F514ED"/>
    <w:rsid w:val="00F52CF3"/>
    <w:rsid w:val="00F550E2"/>
    <w:rsid w:val="00F55249"/>
    <w:rsid w:val="00F644B2"/>
    <w:rsid w:val="00F65645"/>
    <w:rsid w:val="00F96D82"/>
    <w:rsid w:val="00FA3CC3"/>
    <w:rsid w:val="00FA7D45"/>
    <w:rsid w:val="00FB1C46"/>
    <w:rsid w:val="00FB5BF7"/>
    <w:rsid w:val="00FC0EBA"/>
    <w:rsid w:val="00FC1D48"/>
    <w:rsid w:val="00FD2D88"/>
    <w:rsid w:val="00FE2BA5"/>
    <w:rsid w:val="00FE713A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F63A3"/>
  <w15:chartTrackingRefBased/>
  <w15:docId w15:val="{DC9ED0A9-DEAA-5D4E-A870-32A746DC9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228"/>
    <w:rPr>
      <w:rFonts w:ascii="Times New Roman" w:eastAsia="Times New Roman" w:hAnsi="Times New Roman" w:cs="Times New Roman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EF6228"/>
    <w:pPr>
      <w:tabs>
        <w:tab w:val="center" w:pos="4419"/>
        <w:tab w:val="right" w:pos="8838"/>
      </w:tabs>
    </w:pPr>
    <w:rPr>
      <w:rFonts w:ascii="Calibri" w:eastAsia="Calibri" w:hAnsi="Calibri" w:cs="Calibri"/>
      <w:sz w:val="22"/>
      <w:szCs w:val="22"/>
      <w:lang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F6228"/>
    <w:rPr>
      <w:rFonts w:ascii="Calibri" w:eastAsia="Calibri" w:hAnsi="Calibri" w:cs="Calibri"/>
      <w:sz w:val="22"/>
      <w:szCs w:val="22"/>
      <w:lang w:eastAsia="es-MX"/>
    </w:rPr>
  </w:style>
  <w:style w:type="character" w:styleId="Nmerodepgina">
    <w:name w:val="page number"/>
    <w:basedOn w:val="Fuentedeprrafopredeter"/>
    <w:uiPriority w:val="99"/>
    <w:semiHidden/>
    <w:unhideWhenUsed/>
    <w:rsid w:val="00EF6228"/>
  </w:style>
  <w:style w:type="paragraph" w:styleId="NormalWeb">
    <w:name w:val="Normal (Web)"/>
    <w:basedOn w:val="Normal"/>
    <w:uiPriority w:val="99"/>
    <w:semiHidden/>
    <w:unhideWhenUsed/>
    <w:rsid w:val="002E689D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23E9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3E92"/>
    <w:rPr>
      <w:rFonts w:ascii="Segoe UI" w:eastAsia="Times New Roman" w:hAnsi="Segoe UI" w:cs="Segoe UI"/>
      <w:sz w:val="18"/>
      <w:szCs w:val="18"/>
      <w:lang w:eastAsia="es-ES_tradnl"/>
    </w:rPr>
  </w:style>
  <w:style w:type="paragraph" w:styleId="Prrafodelista">
    <w:name w:val="List Paragraph"/>
    <w:basedOn w:val="Normal"/>
    <w:uiPriority w:val="34"/>
    <w:qFormat/>
    <w:rsid w:val="004D01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1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>
  <b:Source>
    <b:Tag>Org22</b:Tag>
    <b:SourceType>Book</b:SourceType>
    <b:Guid>{782577EC-1732-714F-988F-2427C0F05CB5}</b:Guid>
    <b:Author>
      <b:Author>
        <b:NameList>
          <b:Person>
            <b:Last>Salud</b:Last>
            <b:First>Organización</b:First>
            <b:Middle>Mundial de la</b:Middle>
          </b:Person>
        </b:NameList>
      </b:Author>
    </b:Author>
    <b:Title>Cáncer</b:Title>
    <b:Year>2022</b:Year>
    <b:Pages>https://www.who.int/es/news-room/fact-sheets/detail/cancer</b:Pages>
    <b:RefOrder>1</b:RefOrder>
  </b:Source>
</b:Sources>
</file>

<file path=customXml/itemProps1.xml><?xml version="1.0" encoding="utf-8"?>
<ds:datastoreItem xmlns:ds="http://schemas.openxmlformats.org/officeDocument/2006/customXml" ds:itemID="{417188ED-99E9-DD4A-951F-5076E81A9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983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Brenda Sarahi Gonzalez Dominguez</cp:lastModifiedBy>
  <cp:revision>2</cp:revision>
  <cp:lastPrinted>2023-07-06T17:31:00Z</cp:lastPrinted>
  <dcterms:created xsi:type="dcterms:W3CDTF">2023-11-15T15:47:00Z</dcterms:created>
  <dcterms:modified xsi:type="dcterms:W3CDTF">2023-11-15T15:47:00Z</dcterms:modified>
</cp:coreProperties>
</file>