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7A35" w14:textId="77777777" w:rsidR="009A17CB" w:rsidRPr="00743975" w:rsidRDefault="009A17CB" w:rsidP="009A17CB">
      <w:pPr>
        <w:jc w:val="both"/>
        <w:rPr>
          <w:rFonts w:ascii="Arial" w:hAnsi="Arial" w:cs="Arial"/>
          <w:b/>
          <w:color w:val="000000" w:themeColor="text1"/>
          <w:sz w:val="24"/>
          <w:szCs w:val="24"/>
        </w:rPr>
      </w:pPr>
      <w:r w:rsidRPr="00743975">
        <w:rPr>
          <w:rFonts w:ascii="Arial" w:hAnsi="Arial" w:cs="Arial"/>
          <w:b/>
          <w:color w:val="000000" w:themeColor="text1"/>
          <w:sz w:val="24"/>
          <w:szCs w:val="24"/>
        </w:rPr>
        <w:t>H. Congreso del Estado de Chihuahua</w:t>
      </w:r>
    </w:p>
    <w:p w14:paraId="09900DA9" w14:textId="77777777" w:rsidR="009A17CB" w:rsidRPr="00743975" w:rsidRDefault="009A17CB" w:rsidP="009A17CB">
      <w:pPr>
        <w:jc w:val="both"/>
        <w:rPr>
          <w:rFonts w:ascii="Arial" w:hAnsi="Arial" w:cs="Arial"/>
          <w:b/>
          <w:color w:val="000000" w:themeColor="text1"/>
          <w:sz w:val="24"/>
          <w:szCs w:val="24"/>
        </w:rPr>
      </w:pPr>
      <w:r w:rsidRPr="00743975">
        <w:rPr>
          <w:rFonts w:ascii="Arial" w:hAnsi="Arial" w:cs="Arial"/>
          <w:b/>
          <w:color w:val="000000" w:themeColor="text1"/>
          <w:sz w:val="24"/>
          <w:szCs w:val="24"/>
        </w:rPr>
        <w:t>P r e s e n t e.</w:t>
      </w:r>
    </w:p>
    <w:p w14:paraId="7668CE07" w14:textId="77777777" w:rsidR="009A17CB" w:rsidRPr="00743975" w:rsidRDefault="009A17CB" w:rsidP="009A17CB">
      <w:pPr>
        <w:jc w:val="both"/>
        <w:rPr>
          <w:rFonts w:ascii="Arial" w:hAnsi="Arial" w:cs="Arial"/>
          <w:b/>
          <w:color w:val="000000" w:themeColor="text1"/>
          <w:sz w:val="24"/>
          <w:szCs w:val="24"/>
        </w:rPr>
      </w:pPr>
    </w:p>
    <w:p w14:paraId="0ACA93F6" w14:textId="7E918DEB" w:rsidR="001A343E" w:rsidRPr="00743975" w:rsidRDefault="009A17CB" w:rsidP="009A17CB">
      <w:pPr>
        <w:jc w:val="both"/>
        <w:rPr>
          <w:rFonts w:ascii="Arial" w:hAnsi="Arial" w:cs="Arial"/>
          <w:b/>
          <w:bCs/>
          <w:color w:val="000000" w:themeColor="text1"/>
          <w:sz w:val="24"/>
          <w:szCs w:val="24"/>
        </w:rPr>
      </w:pPr>
      <w:r w:rsidRPr="00743975">
        <w:rPr>
          <w:rFonts w:ascii="Arial" w:hAnsi="Arial" w:cs="Arial"/>
          <w:color w:val="000000" w:themeColor="text1"/>
          <w:sz w:val="24"/>
          <w:szCs w:val="24"/>
        </w:rPr>
        <w:t xml:space="preserve">Los suscritos, </w:t>
      </w:r>
      <w:r w:rsidRPr="00743975">
        <w:rPr>
          <w:rFonts w:ascii="Arial" w:hAnsi="Arial" w:cs="Arial"/>
          <w:b/>
          <w:bCs/>
          <w:color w:val="000000" w:themeColor="text1"/>
          <w:sz w:val="24"/>
          <w:szCs w:val="24"/>
        </w:rPr>
        <w:t>Edin Cuauhtémoc Estrada</w:t>
      </w:r>
      <w:r w:rsidR="00463826" w:rsidRPr="00743975">
        <w:rPr>
          <w:rFonts w:ascii="Arial" w:hAnsi="Arial" w:cs="Arial"/>
          <w:b/>
          <w:bCs/>
          <w:color w:val="000000" w:themeColor="text1"/>
          <w:sz w:val="24"/>
          <w:szCs w:val="24"/>
        </w:rPr>
        <w:t xml:space="preserve"> Sotelo</w:t>
      </w:r>
      <w:r w:rsidRPr="00743975">
        <w:rPr>
          <w:rFonts w:ascii="Arial" w:eastAsia="Times New Roman" w:hAnsi="Arial" w:cs="Arial"/>
          <w:b/>
          <w:color w:val="000000" w:themeColor="text1"/>
          <w:sz w:val="24"/>
          <w:szCs w:val="24"/>
        </w:rPr>
        <w:t xml:space="preserve">, </w:t>
      </w:r>
      <w:r w:rsidR="00463826" w:rsidRPr="00743975">
        <w:rPr>
          <w:rFonts w:ascii="Arial" w:eastAsia="Times New Roman" w:hAnsi="Arial" w:cs="Arial"/>
          <w:b/>
          <w:color w:val="000000" w:themeColor="text1"/>
          <w:sz w:val="24"/>
          <w:szCs w:val="24"/>
        </w:rPr>
        <w:t xml:space="preserve">Magdalena Rentería Pérez, </w:t>
      </w:r>
      <w:r w:rsidRPr="00743975">
        <w:rPr>
          <w:rFonts w:ascii="Arial" w:eastAsia="Times New Roman" w:hAnsi="Arial" w:cs="Arial"/>
          <w:b/>
          <w:color w:val="000000" w:themeColor="text1"/>
          <w:sz w:val="24"/>
          <w:szCs w:val="24"/>
        </w:rPr>
        <w:t>Leticia Ortega Máynez, Óscar Daniel Avitia Arellanes, Rosana Díaz Reyes, Elizabeth Guzmán Argueta, María Antonieta Pérez Reyes, Brenda Francisca Ríos Prieto, Edith Palma Ontiveros, Herminia Gómez Carrasco, Jael Argüelles Díaz y  Pedro Torres Estrada,</w:t>
      </w:r>
      <w:r w:rsidR="00283C0B" w:rsidRPr="00743975">
        <w:rPr>
          <w:rFonts w:ascii="Arial" w:hAnsi="Arial" w:cs="Arial"/>
          <w:b/>
          <w:bCs/>
          <w:color w:val="000000" w:themeColor="text1"/>
          <w:sz w:val="24"/>
          <w:szCs w:val="24"/>
        </w:rPr>
        <w:t xml:space="preserve"> </w:t>
      </w:r>
      <w:r w:rsidR="00283C0B" w:rsidRPr="00743975">
        <w:rPr>
          <w:rFonts w:ascii="Arial" w:eastAsia="Times New Roman" w:hAnsi="Arial" w:cs="Arial"/>
          <w:bCs/>
          <w:color w:val="000000" w:themeColor="text1"/>
          <w:sz w:val="24"/>
          <w:szCs w:val="24"/>
        </w:rPr>
        <w:t>en nuestro carácter de Diputados de la</w:t>
      </w:r>
      <w:r w:rsidR="00283C0B" w:rsidRPr="00743975">
        <w:rPr>
          <w:rFonts w:ascii="Arial" w:eastAsia="Times New Roman" w:hAnsi="Arial" w:cs="Arial"/>
          <w:color w:val="000000" w:themeColor="text1"/>
          <w:sz w:val="24"/>
          <w:szCs w:val="24"/>
        </w:rPr>
        <w:t xml:space="preserve"> </w:t>
      </w:r>
      <w:r w:rsidR="00283C0B" w:rsidRPr="00743975">
        <w:rPr>
          <w:rFonts w:ascii="Arial" w:hAnsi="Arial" w:cs="Arial"/>
          <w:color w:val="000000" w:themeColor="text1"/>
          <w:sz w:val="24"/>
          <w:szCs w:val="24"/>
        </w:rPr>
        <w:t xml:space="preserve">Sexagésima </w:t>
      </w:r>
      <w:r w:rsidR="00463826" w:rsidRPr="00743975">
        <w:rPr>
          <w:rFonts w:ascii="Arial" w:hAnsi="Arial" w:cs="Arial"/>
          <w:color w:val="000000" w:themeColor="text1"/>
          <w:sz w:val="24"/>
          <w:szCs w:val="24"/>
        </w:rPr>
        <w:t>Octava</w:t>
      </w:r>
      <w:r w:rsidR="00283C0B" w:rsidRPr="00743975">
        <w:rPr>
          <w:rFonts w:ascii="Arial" w:hAnsi="Arial" w:cs="Arial"/>
          <w:color w:val="000000" w:themeColor="text1"/>
          <w:sz w:val="24"/>
          <w:szCs w:val="24"/>
        </w:rPr>
        <w:t xml:space="preserve"> Legislatura del Honorable Congreso del Estado de Chihuahua e integrantes del </w:t>
      </w:r>
      <w:r w:rsidR="00283C0B" w:rsidRPr="00743975">
        <w:rPr>
          <w:rFonts w:ascii="Arial" w:hAnsi="Arial" w:cs="Arial"/>
          <w:b/>
          <w:bCs/>
          <w:color w:val="000000" w:themeColor="text1"/>
          <w:sz w:val="24"/>
          <w:szCs w:val="24"/>
        </w:rPr>
        <w:t xml:space="preserve">Grupo Parlamentario de </w:t>
      </w:r>
      <w:r w:rsidR="00A618F6" w:rsidRPr="00743975">
        <w:rPr>
          <w:rFonts w:ascii="Arial" w:hAnsi="Arial" w:cs="Arial"/>
          <w:b/>
          <w:bCs/>
          <w:color w:val="000000" w:themeColor="text1"/>
          <w:sz w:val="24"/>
          <w:szCs w:val="24"/>
        </w:rPr>
        <w:t>Morena</w:t>
      </w:r>
      <w:r w:rsidR="00283C0B" w:rsidRPr="00743975">
        <w:rPr>
          <w:rFonts w:ascii="Arial" w:hAnsi="Arial" w:cs="Arial"/>
          <w:color w:val="000000" w:themeColor="text1"/>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w:t>
      </w:r>
      <w:r w:rsidR="00A618F6" w:rsidRPr="00743975">
        <w:rPr>
          <w:rFonts w:ascii="Arial" w:hAnsi="Arial" w:cs="Arial"/>
          <w:color w:val="000000" w:themeColor="text1"/>
          <w:sz w:val="24"/>
          <w:szCs w:val="24"/>
        </w:rPr>
        <w:t xml:space="preserve">y </w:t>
      </w:r>
      <w:r w:rsidR="00283C0B" w:rsidRPr="00743975">
        <w:rPr>
          <w:rFonts w:ascii="Arial" w:hAnsi="Arial" w:cs="Arial"/>
          <w:color w:val="000000" w:themeColor="text1"/>
          <w:sz w:val="24"/>
          <w:szCs w:val="24"/>
        </w:rPr>
        <w:t xml:space="preserve">de Prácticas Parlamentarias del Poder Legislativo; todos ordenamientos del Estado de Chihuahua, acudimos ante esta Honorable Asamblea Legislativa, a fin de </w:t>
      </w:r>
      <w:r w:rsidR="0063174E" w:rsidRPr="00743975">
        <w:rPr>
          <w:rFonts w:ascii="Arial" w:hAnsi="Arial" w:cs="Arial"/>
          <w:color w:val="000000" w:themeColor="text1"/>
          <w:sz w:val="24"/>
          <w:szCs w:val="24"/>
        </w:rPr>
        <w:t>someter a consideración del Pleno el siguiente proyecto</w:t>
      </w:r>
      <w:r w:rsidR="00921EC3">
        <w:rPr>
          <w:rFonts w:ascii="Arial" w:hAnsi="Arial" w:cs="Arial"/>
          <w:color w:val="000000" w:themeColor="text1"/>
          <w:sz w:val="24"/>
          <w:szCs w:val="24"/>
        </w:rPr>
        <w:t xml:space="preserve"> de iniciativa</w:t>
      </w:r>
      <w:r w:rsidR="0063174E" w:rsidRPr="00743975">
        <w:rPr>
          <w:rFonts w:ascii="Arial" w:hAnsi="Arial" w:cs="Arial"/>
          <w:color w:val="000000" w:themeColor="text1"/>
          <w:sz w:val="24"/>
          <w:szCs w:val="24"/>
        </w:rPr>
        <w:t xml:space="preserve"> con</w:t>
      </w:r>
      <w:r w:rsidR="004D77F0" w:rsidRPr="00743975">
        <w:rPr>
          <w:rFonts w:ascii="Arial" w:hAnsi="Arial" w:cs="Arial"/>
          <w:color w:val="000000" w:themeColor="text1"/>
          <w:sz w:val="24"/>
          <w:szCs w:val="24"/>
        </w:rPr>
        <w:t xml:space="preserve"> </w:t>
      </w:r>
      <w:r w:rsidR="004D77F0" w:rsidRPr="00743975">
        <w:rPr>
          <w:rFonts w:ascii="Arial" w:hAnsi="Arial" w:cs="Arial"/>
          <w:b/>
          <w:bCs/>
          <w:color w:val="000000" w:themeColor="text1"/>
          <w:sz w:val="24"/>
          <w:szCs w:val="24"/>
        </w:rPr>
        <w:t xml:space="preserve">carácter de </w:t>
      </w:r>
      <w:r w:rsidR="0063174E" w:rsidRPr="00743975">
        <w:rPr>
          <w:rFonts w:ascii="Arial" w:hAnsi="Arial" w:cs="Arial"/>
          <w:b/>
          <w:bCs/>
          <w:color w:val="000000" w:themeColor="text1"/>
          <w:sz w:val="24"/>
          <w:szCs w:val="24"/>
        </w:rPr>
        <w:t>DECRETO</w:t>
      </w:r>
      <w:r w:rsidR="004D77F0" w:rsidRPr="00743975">
        <w:rPr>
          <w:rFonts w:ascii="Arial" w:hAnsi="Arial" w:cs="Arial"/>
          <w:b/>
          <w:bCs/>
          <w:color w:val="000000" w:themeColor="text1"/>
          <w:sz w:val="24"/>
          <w:szCs w:val="24"/>
        </w:rPr>
        <w:t>,</w:t>
      </w:r>
      <w:r w:rsidR="005F600B" w:rsidRPr="00743975">
        <w:rPr>
          <w:rFonts w:ascii="Arial" w:hAnsi="Arial" w:cs="Arial"/>
          <w:b/>
          <w:bCs/>
          <w:color w:val="000000" w:themeColor="text1"/>
          <w:sz w:val="24"/>
          <w:szCs w:val="24"/>
        </w:rPr>
        <w:t xml:space="preserve"> por medio de la cual se modifiquen divers</w:t>
      </w:r>
      <w:r w:rsidRPr="00743975">
        <w:rPr>
          <w:rFonts w:ascii="Arial" w:hAnsi="Arial" w:cs="Arial"/>
          <w:b/>
          <w:bCs/>
          <w:color w:val="000000" w:themeColor="text1"/>
          <w:sz w:val="24"/>
          <w:szCs w:val="24"/>
        </w:rPr>
        <w:t>o</w:t>
      </w:r>
      <w:r w:rsidR="005F600B" w:rsidRPr="00743975">
        <w:rPr>
          <w:rFonts w:ascii="Arial" w:hAnsi="Arial" w:cs="Arial"/>
          <w:b/>
          <w:bCs/>
          <w:color w:val="000000" w:themeColor="text1"/>
          <w:sz w:val="24"/>
          <w:szCs w:val="24"/>
        </w:rPr>
        <w:t>s numerales de la Ley de Seguridad Privada para el Estado de Chihuahua</w:t>
      </w:r>
      <w:r w:rsidR="00F96634" w:rsidRPr="00743975">
        <w:rPr>
          <w:rFonts w:ascii="Arial" w:hAnsi="Arial" w:cs="Arial"/>
          <w:b/>
          <w:bCs/>
          <w:color w:val="000000" w:themeColor="text1"/>
          <w:sz w:val="24"/>
          <w:szCs w:val="24"/>
        </w:rPr>
        <w:t>,</w:t>
      </w:r>
      <w:r w:rsidR="005F600B" w:rsidRPr="00743975">
        <w:rPr>
          <w:rFonts w:ascii="Arial" w:hAnsi="Arial" w:cs="Arial"/>
          <w:b/>
          <w:bCs/>
          <w:color w:val="000000" w:themeColor="text1"/>
          <w:sz w:val="24"/>
          <w:szCs w:val="24"/>
        </w:rPr>
        <w:t xml:space="preserve"> con el propósito de regular de manera expresa los procedimientos, requisitos y plazos para la autorización a favor de las personas físicas o morales que presten el servicio de seguridad privada en el Estado de Chihuahua, </w:t>
      </w:r>
      <w:r w:rsidR="00383EBC" w:rsidRPr="00743975">
        <w:rPr>
          <w:rFonts w:ascii="Arial" w:hAnsi="Arial" w:cs="Arial"/>
          <w:color w:val="000000" w:themeColor="text1"/>
          <w:sz w:val="24"/>
          <w:szCs w:val="24"/>
        </w:rPr>
        <w:t xml:space="preserve">lo anterior </w:t>
      </w:r>
      <w:r w:rsidR="00E2101A" w:rsidRPr="00743975">
        <w:rPr>
          <w:rFonts w:ascii="Arial" w:hAnsi="Arial" w:cs="Arial"/>
          <w:color w:val="000000" w:themeColor="text1"/>
          <w:sz w:val="24"/>
          <w:szCs w:val="24"/>
        </w:rPr>
        <w:t xml:space="preserve">con sustento en </w:t>
      </w:r>
      <w:r w:rsidR="00383EBC" w:rsidRPr="00743975">
        <w:rPr>
          <w:rFonts w:ascii="Arial" w:hAnsi="Arial" w:cs="Arial"/>
          <w:color w:val="000000" w:themeColor="text1"/>
          <w:sz w:val="24"/>
          <w:szCs w:val="24"/>
        </w:rPr>
        <w:t>la siguiente:</w:t>
      </w:r>
    </w:p>
    <w:p w14:paraId="5C46E7D6" w14:textId="499EF72E" w:rsidR="00383EBC" w:rsidRPr="00743975" w:rsidRDefault="00383EBC" w:rsidP="0090717D">
      <w:pPr>
        <w:jc w:val="both"/>
        <w:rPr>
          <w:rFonts w:ascii="Arial" w:hAnsi="Arial" w:cs="Arial"/>
          <w:color w:val="000000" w:themeColor="text1"/>
          <w:sz w:val="24"/>
          <w:szCs w:val="24"/>
        </w:rPr>
      </w:pPr>
    </w:p>
    <w:p w14:paraId="425B0F57" w14:textId="0235CDDF" w:rsidR="009A17CB" w:rsidRPr="00743975" w:rsidRDefault="009A17CB" w:rsidP="009A17CB">
      <w:pPr>
        <w:autoSpaceDE w:val="0"/>
        <w:autoSpaceDN w:val="0"/>
        <w:adjustRightInd w:val="0"/>
        <w:jc w:val="center"/>
        <w:rPr>
          <w:rFonts w:ascii="Arial" w:eastAsia="Times New Roman" w:hAnsi="Arial" w:cs="Arial"/>
          <w:b/>
          <w:color w:val="000000" w:themeColor="text1"/>
          <w:sz w:val="24"/>
          <w:szCs w:val="24"/>
        </w:rPr>
      </w:pPr>
      <w:r w:rsidRPr="00743975">
        <w:rPr>
          <w:rFonts w:ascii="Arial" w:eastAsia="Times New Roman" w:hAnsi="Arial" w:cs="Arial"/>
          <w:b/>
          <w:color w:val="000000" w:themeColor="text1"/>
          <w:sz w:val="24"/>
          <w:szCs w:val="24"/>
        </w:rPr>
        <w:t>Exposición de Motivos</w:t>
      </w:r>
    </w:p>
    <w:p w14:paraId="65724750" w14:textId="6C26AC64" w:rsidR="005F600B" w:rsidRPr="00743975" w:rsidRDefault="005F600B" w:rsidP="0029446B">
      <w:pPr>
        <w:jc w:val="both"/>
        <w:rPr>
          <w:rFonts w:ascii="Arial" w:hAnsi="Arial" w:cs="Arial"/>
          <w:b/>
          <w:color w:val="000000" w:themeColor="text1"/>
          <w:sz w:val="24"/>
          <w:szCs w:val="24"/>
        </w:rPr>
      </w:pPr>
    </w:p>
    <w:p w14:paraId="22B05A7C" w14:textId="0294665F" w:rsidR="005F600B" w:rsidRPr="00743975" w:rsidRDefault="005F600B" w:rsidP="0029446B">
      <w:pPr>
        <w:jc w:val="both"/>
        <w:rPr>
          <w:rFonts w:ascii="Arial" w:hAnsi="Arial" w:cs="Arial"/>
          <w:bCs/>
          <w:color w:val="000000" w:themeColor="text1"/>
          <w:sz w:val="24"/>
          <w:szCs w:val="24"/>
        </w:rPr>
      </w:pPr>
      <w:r w:rsidRPr="00743975">
        <w:rPr>
          <w:rFonts w:ascii="Arial" w:hAnsi="Arial" w:cs="Arial"/>
          <w:bCs/>
          <w:color w:val="000000" w:themeColor="text1"/>
          <w:sz w:val="24"/>
          <w:szCs w:val="24"/>
        </w:rPr>
        <w:t>Una de las principales exigencias de las y los chihuahuenses es entorno a la seguridad pública que el Estado en los diferentes niveles de Gobierno debe de prestar en favor de la ciudadanía, en relación a la propiedad</w:t>
      </w:r>
      <w:r w:rsidR="00D80686" w:rsidRPr="00743975">
        <w:rPr>
          <w:rFonts w:ascii="Arial" w:hAnsi="Arial" w:cs="Arial"/>
          <w:bCs/>
          <w:color w:val="000000" w:themeColor="text1"/>
          <w:sz w:val="24"/>
          <w:szCs w:val="24"/>
        </w:rPr>
        <w:t xml:space="preserve">, su integridad física y la propia vida; luego entonces quienes integramos el </w:t>
      </w:r>
      <w:r w:rsidR="00D80686" w:rsidRPr="00743975">
        <w:rPr>
          <w:rFonts w:ascii="Arial" w:hAnsi="Arial" w:cs="Arial"/>
          <w:b/>
          <w:color w:val="000000" w:themeColor="text1"/>
          <w:sz w:val="24"/>
          <w:szCs w:val="24"/>
        </w:rPr>
        <w:t xml:space="preserve">Grupo </w:t>
      </w:r>
      <w:r w:rsidR="00F31FFB" w:rsidRPr="00743975">
        <w:rPr>
          <w:rFonts w:ascii="Arial" w:hAnsi="Arial" w:cs="Arial"/>
          <w:b/>
          <w:color w:val="000000" w:themeColor="text1"/>
          <w:sz w:val="24"/>
          <w:szCs w:val="24"/>
        </w:rPr>
        <w:t>Parlamentario de Morena</w:t>
      </w:r>
      <w:r w:rsidR="00D80686" w:rsidRPr="00743975">
        <w:rPr>
          <w:rFonts w:ascii="Arial" w:hAnsi="Arial" w:cs="Arial"/>
          <w:bCs/>
          <w:color w:val="000000" w:themeColor="text1"/>
          <w:sz w:val="24"/>
          <w:szCs w:val="24"/>
        </w:rPr>
        <w:t>, estimamos que el Estado debe de aprovechar cada uno de los elementos ya se</w:t>
      </w:r>
      <w:r w:rsidR="009149D5" w:rsidRPr="00743975">
        <w:rPr>
          <w:rFonts w:ascii="Arial" w:hAnsi="Arial" w:cs="Arial"/>
          <w:bCs/>
          <w:color w:val="000000" w:themeColor="text1"/>
          <w:sz w:val="24"/>
          <w:szCs w:val="24"/>
        </w:rPr>
        <w:t>a</w:t>
      </w:r>
      <w:r w:rsidR="00D80686" w:rsidRPr="00743975">
        <w:rPr>
          <w:rFonts w:ascii="Arial" w:hAnsi="Arial" w:cs="Arial"/>
          <w:bCs/>
          <w:color w:val="000000" w:themeColor="text1"/>
          <w:sz w:val="24"/>
          <w:szCs w:val="24"/>
        </w:rPr>
        <w:t xml:space="preserve"> humanos, materiales y </w:t>
      </w:r>
      <w:r w:rsidR="009149D5" w:rsidRPr="00743975">
        <w:rPr>
          <w:rFonts w:ascii="Arial" w:hAnsi="Arial" w:cs="Arial"/>
          <w:bCs/>
          <w:color w:val="000000" w:themeColor="text1"/>
          <w:sz w:val="24"/>
          <w:szCs w:val="24"/>
        </w:rPr>
        <w:t>tecnológicos,</w:t>
      </w:r>
      <w:r w:rsidR="00D80686" w:rsidRPr="00743975">
        <w:rPr>
          <w:rFonts w:ascii="Arial" w:hAnsi="Arial" w:cs="Arial"/>
          <w:bCs/>
          <w:color w:val="000000" w:themeColor="text1"/>
          <w:sz w:val="24"/>
          <w:szCs w:val="24"/>
        </w:rPr>
        <w:t xml:space="preserve"> que pueda</w:t>
      </w:r>
      <w:r w:rsidR="009149D5" w:rsidRPr="00743975">
        <w:rPr>
          <w:rFonts w:ascii="Arial" w:hAnsi="Arial" w:cs="Arial"/>
          <w:bCs/>
          <w:color w:val="000000" w:themeColor="text1"/>
          <w:sz w:val="24"/>
          <w:szCs w:val="24"/>
        </w:rPr>
        <w:t>n</w:t>
      </w:r>
      <w:r w:rsidR="00D80686" w:rsidRPr="00743975">
        <w:rPr>
          <w:rFonts w:ascii="Arial" w:hAnsi="Arial" w:cs="Arial"/>
          <w:bCs/>
          <w:color w:val="000000" w:themeColor="text1"/>
          <w:sz w:val="24"/>
          <w:szCs w:val="24"/>
        </w:rPr>
        <w:t xml:space="preserve"> contribuir a lograr el objetivo en materia de seguridad pública, elementos que con independencia si son públicos o privados se incorporen en coadyubar en brindar un servicio público en favor de todos cada uno de quienes habitamos nuestro Estado.</w:t>
      </w:r>
    </w:p>
    <w:p w14:paraId="7F4B95C8" w14:textId="11BE1165" w:rsidR="00D80686" w:rsidRPr="00743975" w:rsidRDefault="00D80686" w:rsidP="0029446B">
      <w:pPr>
        <w:jc w:val="both"/>
        <w:rPr>
          <w:rFonts w:ascii="Arial" w:hAnsi="Arial" w:cs="Arial"/>
          <w:bCs/>
          <w:color w:val="000000" w:themeColor="text1"/>
          <w:sz w:val="24"/>
          <w:szCs w:val="24"/>
        </w:rPr>
      </w:pPr>
    </w:p>
    <w:p w14:paraId="43AE0D5C" w14:textId="1C9750F7" w:rsidR="00D80686" w:rsidRPr="00743975" w:rsidRDefault="00D80686" w:rsidP="0029446B">
      <w:pPr>
        <w:jc w:val="both"/>
        <w:rPr>
          <w:rFonts w:ascii="Arial" w:hAnsi="Arial" w:cs="Arial"/>
          <w:bCs/>
          <w:color w:val="000000" w:themeColor="text1"/>
          <w:sz w:val="24"/>
          <w:szCs w:val="24"/>
        </w:rPr>
      </w:pPr>
      <w:r w:rsidRPr="00743975">
        <w:rPr>
          <w:rFonts w:ascii="Arial" w:hAnsi="Arial" w:cs="Arial"/>
          <w:bCs/>
          <w:color w:val="000000" w:themeColor="text1"/>
          <w:sz w:val="24"/>
          <w:szCs w:val="24"/>
        </w:rPr>
        <w:t xml:space="preserve">En el Estado de Chihuahua, existe un registro </w:t>
      </w:r>
      <w:r w:rsidR="009B2E42" w:rsidRPr="00743975">
        <w:rPr>
          <w:rFonts w:ascii="Arial" w:hAnsi="Arial" w:cs="Arial"/>
          <w:bCs/>
          <w:color w:val="000000" w:themeColor="text1"/>
          <w:sz w:val="24"/>
          <w:szCs w:val="24"/>
        </w:rPr>
        <w:t>de 269 personas físicas o morales cuy</w:t>
      </w:r>
      <w:r w:rsidR="009149D5" w:rsidRPr="00743975">
        <w:rPr>
          <w:rFonts w:ascii="Arial" w:hAnsi="Arial" w:cs="Arial"/>
          <w:bCs/>
          <w:color w:val="000000" w:themeColor="text1"/>
          <w:sz w:val="24"/>
          <w:szCs w:val="24"/>
        </w:rPr>
        <w:t>a</w:t>
      </w:r>
      <w:r w:rsidR="009B2E42" w:rsidRPr="00743975">
        <w:rPr>
          <w:rFonts w:ascii="Arial" w:hAnsi="Arial" w:cs="Arial"/>
          <w:bCs/>
          <w:color w:val="000000" w:themeColor="text1"/>
          <w:sz w:val="24"/>
          <w:szCs w:val="24"/>
        </w:rPr>
        <w:t xml:space="preserve"> prestación de servicios se encuentran estrechamente relacionados con la prestación del servicio de seguridad privada, desde luego dichas personas</w:t>
      </w:r>
      <w:r w:rsidR="00581D9F" w:rsidRPr="00743975">
        <w:rPr>
          <w:rFonts w:ascii="Arial" w:hAnsi="Arial" w:cs="Arial"/>
          <w:bCs/>
          <w:color w:val="000000" w:themeColor="text1"/>
          <w:sz w:val="24"/>
          <w:szCs w:val="24"/>
        </w:rPr>
        <w:t xml:space="preserve"> físicas y/o morales</w:t>
      </w:r>
      <w:r w:rsidR="009B2E42" w:rsidRPr="00743975">
        <w:rPr>
          <w:rFonts w:ascii="Arial" w:hAnsi="Arial" w:cs="Arial"/>
          <w:bCs/>
          <w:color w:val="000000" w:themeColor="text1"/>
          <w:sz w:val="24"/>
          <w:szCs w:val="24"/>
        </w:rPr>
        <w:t xml:space="preserve"> cuentan con infraestructura, personal y equipo para el desarrollo de sus funciones, lo que nos permitiría incorporarlos como elementos que ayuden sobre todo en materia de prevención del delito, de tal manera en que suponiendo que cada una de las personas físicas o morales tuviera hipotéticamente 20 elementos a su cargo, en automático se incorporarían en el mejor de los casos como elementos de prevención del delito en un número aproximadamente de 5 mil personas, esto sin </w:t>
      </w:r>
      <w:r w:rsidR="009B2E42" w:rsidRPr="00743975">
        <w:rPr>
          <w:rFonts w:ascii="Arial" w:hAnsi="Arial" w:cs="Arial"/>
          <w:bCs/>
          <w:color w:val="000000" w:themeColor="text1"/>
          <w:sz w:val="24"/>
          <w:szCs w:val="24"/>
        </w:rPr>
        <w:lastRenderedPageBreak/>
        <w:t>contar con la tecnología que usan en el desarrollo de funciones de seguridad privada, tales como cámaras de videograbación, drones e inclusive en caso muy específicos el uso de armas de fuego que les fueron autorizados previamente, lo anterior en concordancia con el servicio de seguridad privada que prestan.</w:t>
      </w:r>
    </w:p>
    <w:p w14:paraId="7F1C695B" w14:textId="0002C74B" w:rsidR="009B2E42" w:rsidRPr="00743975" w:rsidRDefault="009B2E42" w:rsidP="0029446B">
      <w:pPr>
        <w:jc w:val="both"/>
        <w:rPr>
          <w:rFonts w:ascii="Arial" w:hAnsi="Arial" w:cs="Arial"/>
          <w:bCs/>
          <w:color w:val="000000" w:themeColor="text1"/>
          <w:sz w:val="24"/>
          <w:szCs w:val="24"/>
        </w:rPr>
      </w:pPr>
    </w:p>
    <w:p w14:paraId="05A425D9" w14:textId="73A1F103" w:rsidR="009B2E42" w:rsidRPr="00743975" w:rsidRDefault="009B2E42" w:rsidP="0029446B">
      <w:pPr>
        <w:jc w:val="both"/>
        <w:rPr>
          <w:rFonts w:ascii="Arial" w:hAnsi="Arial" w:cs="Arial"/>
          <w:bCs/>
          <w:color w:val="000000" w:themeColor="text1"/>
          <w:sz w:val="24"/>
          <w:szCs w:val="24"/>
        </w:rPr>
      </w:pPr>
      <w:r w:rsidRPr="00743975">
        <w:rPr>
          <w:rFonts w:ascii="Arial" w:hAnsi="Arial" w:cs="Arial"/>
          <w:bCs/>
          <w:color w:val="000000" w:themeColor="text1"/>
          <w:sz w:val="24"/>
          <w:szCs w:val="24"/>
        </w:rPr>
        <w:t xml:space="preserve">Los iniciadores estamos convencidos que sin duda alguna </w:t>
      </w:r>
      <w:r w:rsidR="00581D9F" w:rsidRPr="00743975">
        <w:rPr>
          <w:rFonts w:ascii="Arial" w:hAnsi="Arial" w:cs="Arial"/>
          <w:bCs/>
          <w:color w:val="000000" w:themeColor="text1"/>
          <w:sz w:val="24"/>
          <w:szCs w:val="24"/>
        </w:rPr>
        <w:t xml:space="preserve"> que la presente propuesta, </w:t>
      </w:r>
      <w:r w:rsidRPr="00743975">
        <w:rPr>
          <w:rFonts w:ascii="Arial" w:hAnsi="Arial" w:cs="Arial"/>
          <w:bCs/>
          <w:color w:val="000000" w:themeColor="text1"/>
          <w:sz w:val="24"/>
          <w:szCs w:val="24"/>
        </w:rPr>
        <w:t>pueden contribuir en el mejoramiento de la prestación del servicio de  seguridad p</w:t>
      </w:r>
      <w:r w:rsidR="00D6239F" w:rsidRPr="00743975">
        <w:rPr>
          <w:rFonts w:ascii="Arial" w:hAnsi="Arial" w:cs="Arial"/>
          <w:bCs/>
          <w:color w:val="000000" w:themeColor="text1"/>
          <w:sz w:val="24"/>
          <w:szCs w:val="24"/>
        </w:rPr>
        <w:t>rivada</w:t>
      </w:r>
      <w:r w:rsidRPr="00743975">
        <w:rPr>
          <w:rFonts w:ascii="Arial" w:hAnsi="Arial" w:cs="Arial"/>
          <w:bCs/>
          <w:color w:val="000000" w:themeColor="text1"/>
          <w:sz w:val="24"/>
          <w:szCs w:val="24"/>
        </w:rPr>
        <w:t xml:space="preserve"> en beneficio de las y los chihu</w:t>
      </w:r>
      <w:r w:rsidR="00F31FFB" w:rsidRPr="00743975">
        <w:rPr>
          <w:rFonts w:ascii="Arial" w:hAnsi="Arial" w:cs="Arial"/>
          <w:bCs/>
          <w:color w:val="000000" w:themeColor="text1"/>
          <w:sz w:val="24"/>
          <w:szCs w:val="24"/>
        </w:rPr>
        <w:t>ahu</w:t>
      </w:r>
      <w:r w:rsidRPr="00743975">
        <w:rPr>
          <w:rFonts w:ascii="Arial" w:hAnsi="Arial" w:cs="Arial"/>
          <w:bCs/>
          <w:color w:val="000000" w:themeColor="text1"/>
          <w:sz w:val="24"/>
          <w:szCs w:val="24"/>
        </w:rPr>
        <w:t>en</w:t>
      </w:r>
      <w:r w:rsidR="00F31FFB" w:rsidRPr="00743975">
        <w:rPr>
          <w:rFonts w:ascii="Arial" w:hAnsi="Arial" w:cs="Arial"/>
          <w:bCs/>
          <w:color w:val="000000" w:themeColor="text1"/>
          <w:sz w:val="24"/>
          <w:szCs w:val="24"/>
        </w:rPr>
        <w:t>ses</w:t>
      </w:r>
      <w:r w:rsidR="00581D9F" w:rsidRPr="00743975">
        <w:rPr>
          <w:rFonts w:ascii="Arial" w:hAnsi="Arial" w:cs="Arial"/>
          <w:bCs/>
          <w:color w:val="000000" w:themeColor="text1"/>
          <w:sz w:val="24"/>
          <w:szCs w:val="24"/>
        </w:rPr>
        <w:t xml:space="preserve"> y por ende en la seguridad pública</w:t>
      </w:r>
      <w:r w:rsidRPr="00743975">
        <w:rPr>
          <w:rFonts w:ascii="Arial" w:hAnsi="Arial" w:cs="Arial"/>
          <w:bCs/>
          <w:color w:val="000000" w:themeColor="text1"/>
          <w:sz w:val="24"/>
          <w:szCs w:val="24"/>
        </w:rPr>
        <w:t>, debiendo destacar que la presente propuesta no los dota a los elementos de seguridad p</w:t>
      </w:r>
      <w:r w:rsidR="009149D5" w:rsidRPr="00743975">
        <w:rPr>
          <w:rFonts w:ascii="Arial" w:hAnsi="Arial" w:cs="Arial"/>
          <w:bCs/>
          <w:color w:val="000000" w:themeColor="text1"/>
          <w:sz w:val="24"/>
          <w:szCs w:val="24"/>
        </w:rPr>
        <w:t>rivada</w:t>
      </w:r>
      <w:r w:rsidRPr="00743975">
        <w:rPr>
          <w:rFonts w:ascii="Arial" w:hAnsi="Arial" w:cs="Arial"/>
          <w:bCs/>
          <w:color w:val="000000" w:themeColor="text1"/>
          <w:sz w:val="24"/>
          <w:szCs w:val="24"/>
        </w:rPr>
        <w:t xml:space="preserve"> de facultades y funciones que le corresponde al Estado a través del sistema de prevención, investigación y procuración de justicia, señalando que serán auxiliares en el desempeño de sus funciones de los servidores públicos antes mencionados, y que la actuación de los elementos privados se encuentran limitados por las disposiciones constitucionales, y la legislación secundaria aplicable que establece cuando una persona que no se encuentre </w:t>
      </w:r>
      <w:r w:rsidR="00F31FFB" w:rsidRPr="00743975">
        <w:rPr>
          <w:rFonts w:ascii="Arial" w:hAnsi="Arial" w:cs="Arial"/>
          <w:bCs/>
          <w:color w:val="000000" w:themeColor="text1"/>
          <w:sz w:val="24"/>
          <w:szCs w:val="24"/>
        </w:rPr>
        <w:t>envestida</w:t>
      </w:r>
      <w:r w:rsidRPr="00743975">
        <w:rPr>
          <w:rFonts w:ascii="Arial" w:hAnsi="Arial" w:cs="Arial"/>
          <w:bCs/>
          <w:color w:val="000000" w:themeColor="text1"/>
          <w:sz w:val="24"/>
          <w:szCs w:val="24"/>
        </w:rPr>
        <w:t xml:space="preserve"> de función pública puede actuar y bajo </w:t>
      </w:r>
      <w:r w:rsidR="00463826" w:rsidRPr="00743975">
        <w:rPr>
          <w:rFonts w:ascii="Arial" w:hAnsi="Arial" w:cs="Arial"/>
          <w:bCs/>
          <w:color w:val="000000" w:themeColor="text1"/>
          <w:sz w:val="24"/>
          <w:szCs w:val="24"/>
        </w:rPr>
        <w:t>qué</w:t>
      </w:r>
      <w:r w:rsidRPr="00743975">
        <w:rPr>
          <w:rFonts w:ascii="Arial" w:hAnsi="Arial" w:cs="Arial"/>
          <w:bCs/>
          <w:color w:val="000000" w:themeColor="text1"/>
          <w:sz w:val="24"/>
          <w:szCs w:val="24"/>
        </w:rPr>
        <w:t xml:space="preserve"> condiciones en la detención, investigación de una persona, de tal manera en que la presente propuesta pretende regularizar una situación que se presenta en la </w:t>
      </w:r>
      <w:r w:rsidR="00463826" w:rsidRPr="00743975">
        <w:rPr>
          <w:rFonts w:ascii="Arial" w:hAnsi="Arial" w:cs="Arial"/>
          <w:bCs/>
          <w:color w:val="000000" w:themeColor="text1"/>
          <w:sz w:val="24"/>
          <w:szCs w:val="24"/>
        </w:rPr>
        <w:t>práctica</w:t>
      </w:r>
      <w:r w:rsidRPr="00743975">
        <w:rPr>
          <w:rFonts w:ascii="Arial" w:hAnsi="Arial" w:cs="Arial"/>
          <w:bCs/>
          <w:color w:val="000000" w:themeColor="text1"/>
          <w:sz w:val="24"/>
          <w:szCs w:val="24"/>
        </w:rPr>
        <w:t xml:space="preserve"> y vida cotidiana, pero más aún </w:t>
      </w:r>
      <w:r w:rsidR="00F31FFB" w:rsidRPr="00743975">
        <w:rPr>
          <w:rFonts w:ascii="Arial" w:hAnsi="Arial" w:cs="Arial"/>
          <w:bCs/>
          <w:color w:val="000000" w:themeColor="text1"/>
          <w:sz w:val="24"/>
          <w:szCs w:val="24"/>
        </w:rPr>
        <w:t>establecer los procedimientos y programas de capacitación para que las personas físicas y morales que realizan esta actividad económica tengan pleno conocimiento del marco jurídico en el cual deben desempeñar la prestación del servicio, pero aún más los alcances y limitaciones de su actuar entorno a contribuir con la seguridad pública de las y los chihuahuenses.</w:t>
      </w:r>
    </w:p>
    <w:p w14:paraId="47E8F076" w14:textId="4E5DBA94" w:rsidR="00F31FFB" w:rsidRPr="00743975" w:rsidRDefault="00F31FFB" w:rsidP="0029446B">
      <w:pPr>
        <w:jc w:val="both"/>
        <w:rPr>
          <w:rFonts w:ascii="Arial" w:hAnsi="Arial" w:cs="Arial"/>
          <w:bCs/>
          <w:color w:val="000000" w:themeColor="text1"/>
          <w:sz w:val="24"/>
          <w:szCs w:val="24"/>
        </w:rPr>
      </w:pPr>
    </w:p>
    <w:p w14:paraId="7CCBA630" w14:textId="14AB4BC9" w:rsidR="00F31FFB" w:rsidRPr="00743975" w:rsidRDefault="00F31FFB" w:rsidP="0029446B">
      <w:pPr>
        <w:jc w:val="both"/>
        <w:rPr>
          <w:rFonts w:ascii="Arial" w:hAnsi="Arial" w:cs="Arial"/>
          <w:bCs/>
          <w:color w:val="000000" w:themeColor="text1"/>
          <w:sz w:val="24"/>
          <w:szCs w:val="24"/>
        </w:rPr>
      </w:pPr>
      <w:r w:rsidRPr="00743975">
        <w:rPr>
          <w:rFonts w:ascii="Arial" w:hAnsi="Arial" w:cs="Arial"/>
          <w:bCs/>
          <w:color w:val="000000" w:themeColor="text1"/>
          <w:sz w:val="24"/>
          <w:szCs w:val="24"/>
        </w:rPr>
        <w:t>La propuesta que hoy se somete a la consideración establece algunos requisitos y procedimientos que se deben de cumplir para la obtención de la autorización por parte de la Fiscalía General del Estado, para la realización de las actividades relacionadas con la seguridad privada; de igual manera se regula la figura de la afirmación ficta para que en caso de que la autoridad competente no resuelva en un determinado plazo</w:t>
      </w:r>
      <w:r w:rsidR="00463826" w:rsidRPr="00743975">
        <w:rPr>
          <w:rFonts w:ascii="Arial" w:hAnsi="Arial" w:cs="Arial"/>
          <w:bCs/>
          <w:color w:val="000000" w:themeColor="text1"/>
          <w:sz w:val="24"/>
          <w:szCs w:val="24"/>
        </w:rPr>
        <w:t>,</w:t>
      </w:r>
      <w:r w:rsidRPr="00743975">
        <w:rPr>
          <w:rFonts w:ascii="Arial" w:hAnsi="Arial" w:cs="Arial"/>
          <w:bCs/>
          <w:color w:val="000000" w:themeColor="text1"/>
          <w:sz w:val="24"/>
          <w:szCs w:val="24"/>
        </w:rPr>
        <w:t xml:space="preserve"> se considere como resuelta favorablemente la petición formulada por la persona física o moral que pretenda prestar el servicio de seguridad privada, había de ejemplo se establece un plazo de 10 días hábiles para que la </w:t>
      </w:r>
      <w:r w:rsidR="00463826" w:rsidRPr="00743975">
        <w:rPr>
          <w:rFonts w:ascii="Arial" w:hAnsi="Arial" w:cs="Arial"/>
          <w:bCs/>
          <w:color w:val="000000" w:themeColor="text1"/>
          <w:sz w:val="24"/>
          <w:szCs w:val="24"/>
        </w:rPr>
        <w:t xml:space="preserve">Fiscalía General </w:t>
      </w:r>
      <w:r w:rsidRPr="00743975">
        <w:rPr>
          <w:rFonts w:ascii="Arial" w:hAnsi="Arial" w:cs="Arial"/>
          <w:bCs/>
          <w:color w:val="000000" w:themeColor="text1"/>
          <w:sz w:val="24"/>
          <w:szCs w:val="24"/>
        </w:rPr>
        <w:t xml:space="preserve">emita la autorización para prestar los servicios antes indicados, estableciendo de manera </w:t>
      </w:r>
      <w:r w:rsidR="00463826" w:rsidRPr="00743975">
        <w:rPr>
          <w:rFonts w:ascii="Arial" w:hAnsi="Arial" w:cs="Arial"/>
          <w:bCs/>
          <w:color w:val="000000" w:themeColor="text1"/>
          <w:sz w:val="24"/>
          <w:szCs w:val="24"/>
        </w:rPr>
        <w:t>específica</w:t>
      </w:r>
      <w:r w:rsidRPr="00743975">
        <w:rPr>
          <w:rFonts w:ascii="Arial" w:hAnsi="Arial" w:cs="Arial"/>
          <w:bCs/>
          <w:color w:val="000000" w:themeColor="text1"/>
          <w:sz w:val="24"/>
          <w:szCs w:val="24"/>
        </w:rPr>
        <w:t xml:space="preserve"> que en caso de que la persona física o moral no reciba respuesta alguna se entenderá de manera tácita una respuesta afirmativa.</w:t>
      </w:r>
    </w:p>
    <w:p w14:paraId="4089CCCC" w14:textId="77777777" w:rsidR="00E65E62" w:rsidRPr="00743975" w:rsidRDefault="00E65E62" w:rsidP="0029446B">
      <w:pPr>
        <w:jc w:val="both"/>
        <w:rPr>
          <w:rFonts w:ascii="Arial" w:hAnsi="Arial" w:cs="Arial"/>
          <w:b/>
          <w:color w:val="000000" w:themeColor="text1"/>
          <w:sz w:val="24"/>
          <w:szCs w:val="24"/>
        </w:rPr>
      </w:pPr>
    </w:p>
    <w:p w14:paraId="7CA3FD0F" w14:textId="35DCB503" w:rsidR="00BD146F" w:rsidRPr="00743975" w:rsidRDefault="00AA1BE4" w:rsidP="00BD146F">
      <w:pPr>
        <w:pStyle w:val="NormalWeb"/>
        <w:shd w:val="clear" w:color="auto" w:fill="FDFDFD"/>
        <w:spacing w:before="0" w:beforeAutospacing="0" w:after="0" w:afterAutospacing="0"/>
        <w:jc w:val="both"/>
        <w:rPr>
          <w:rFonts w:ascii="Arial" w:hAnsi="Arial" w:cs="Arial"/>
          <w:color w:val="000000" w:themeColor="text1"/>
        </w:rPr>
      </w:pPr>
      <w:r w:rsidRPr="00743975">
        <w:rPr>
          <w:rFonts w:ascii="Arial" w:hAnsi="Arial" w:cs="Arial"/>
          <w:color w:val="000000" w:themeColor="text1"/>
        </w:rPr>
        <w:t>En mérito de lo antes expuesto y con fundamento en lo dispuesto por los artículos invocados en el proemio, sometemos a la consideración</w:t>
      </w:r>
      <w:r w:rsidR="00BF37EB" w:rsidRPr="00743975">
        <w:rPr>
          <w:rFonts w:ascii="Arial" w:hAnsi="Arial" w:cs="Arial"/>
          <w:color w:val="000000" w:themeColor="text1"/>
        </w:rPr>
        <w:t xml:space="preserve"> el siguiente proyecto de:</w:t>
      </w:r>
    </w:p>
    <w:p w14:paraId="34B1EAC1" w14:textId="77777777" w:rsidR="008E5685" w:rsidRPr="00743975" w:rsidRDefault="008E5685" w:rsidP="00BD146F">
      <w:pPr>
        <w:pStyle w:val="NormalWeb"/>
        <w:shd w:val="clear" w:color="auto" w:fill="FDFDFD"/>
        <w:spacing w:before="0" w:beforeAutospacing="0" w:after="0" w:afterAutospacing="0"/>
        <w:jc w:val="both"/>
        <w:rPr>
          <w:rFonts w:ascii="Arial" w:hAnsi="Arial" w:cs="Arial"/>
          <w:color w:val="000000" w:themeColor="text1"/>
        </w:rPr>
      </w:pPr>
    </w:p>
    <w:p w14:paraId="565F1C83" w14:textId="35A5A524" w:rsidR="001A343E" w:rsidRPr="00743975" w:rsidRDefault="00772816" w:rsidP="0090717D">
      <w:pPr>
        <w:jc w:val="center"/>
        <w:rPr>
          <w:rFonts w:ascii="Arial" w:hAnsi="Arial" w:cs="Arial"/>
          <w:b/>
          <w:color w:val="000000" w:themeColor="text1"/>
          <w:sz w:val="24"/>
          <w:szCs w:val="24"/>
          <w:shd w:val="clear" w:color="auto" w:fill="FFFFFF"/>
        </w:rPr>
      </w:pPr>
      <w:bookmarkStart w:id="0" w:name="_Hlk83199602"/>
      <w:r w:rsidRPr="00743975">
        <w:rPr>
          <w:rFonts w:ascii="Arial" w:hAnsi="Arial" w:cs="Arial"/>
          <w:b/>
          <w:color w:val="000000" w:themeColor="text1"/>
          <w:sz w:val="24"/>
          <w:szCs w:val="24"/>
          <w:shd w:val="clear" w:color="auto" w:fill="FFFFFF"/>
        </w:rPr>
        <w:t>D E C R E T O</w:t>
      </w:r>
      <w:r w:rsidR="005442F2" w:rsidRPr="00743975">
        <w:rPr>
          <w:rFonts w:ascii="Arial" w:hAnsi="Arial" w:cs="Arial"/>
          <w:b/>
          <w:color w:val="000000" w:themeColor="text1"/>
          <w:sz w:val="24"/>
          <w:szCs w:val="24"/>
          <w:shd w:val="clear" w:color="auto" w:fill="FFFFFF"/>
        </w:rPr>
        <w:t>:</w:t>
      </w:r>
    </w:p>
    <w:p w14:paraId="385CA9E3" w14:textId="77777777" w:rsidR="004D39C0" w:rsidRPr="00743975" w:rsidRDefault="004D39C0" w:rsidP="006F5A61">
      <w:pPr>
        <w:rPr>
          <w:rFonts w:ascii="Arial" w:hAnsi="Arial" w:cs="Arial"/>
          <w:b/>
          <w:color w:val="000000" w:themeColor="text1"/>
          <w:sz w:val="24"/>
          <w:szCs w:val="24"/>
          <w:shd w:val="clear" w:color="auto" w:fill="FFFFFF"/>
        </w:rPr>
      </w:pPr>
    </w:p>
    <w:bookmarkEnd w:id="0"/>
    <w:p w14:paraId="3E7D114D" w14:textId="4B430E05" w:rsidR="00E65E62" w:rsidRPr="00743975" w:rsidRDefault="00E51923" w:rsidP="005F600B">
      <w:pPr>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rPr>
        <w:t>ÚNICO</w:t>
      </w:r>
      <w:r w:rsidR="0029446B" w:rsidRPr="00743975">
        <w:rPr>
          <w:rFonts w:ascii="Arial" w:hAnsi="Arial" w:cs="Arial"/>
          <w:b/>
          <w:color w:val="000000" w:themeColor="text1"/>
          <w:sz w:val="24"/>
          <w:szCs w:val="24"/>
          <w:shd w:val="clear" w:color="auto" w:fill="FFFFFF"/>
        </w:rPr>
        <w:t xml:space="preserve">.- </w:t>
      </w:r>
      <w:r w:rsidR="0029446B" w:rsidRPr="00743975">
        <w:rPr>
          <w:rFonts w:ascii="Arial" w:hAnsi="Arial" w:cs="Arial"/>
          <w:bCs/>
          <w:color w:val="000000" w:themeColor="text1"/>
          <w:sz w:val="24"/>
          <w:szCs w:val="24"/>
          <w:shd w:val="clear" w:color="auto" w:fill="FFFFFF"/>
        </w:rPr>
        <w:t xml:space="preserve">Se </w:t>
      </w:r>
      <w:r w:rsidR="0005639A" w:rsidRPr="00743975">
        <w:rPr>
          <w:rFonts w:ascii="Arial" w:hAnsi="Arial" w:cs="Arial"/>
          <w:bCs/>
          <w:color w:val="000000" w:themeColor="text1"/>
          <w:sz w:val="24"/>
          <w:szCs w:val="24"/>
          <w:shd w:val="clear" w:color="auto" w:fill="FFFFFF"/>
        </w:rPr>
        <w:t>modifican</w:t>
      </w:r>
      <w:r w:rsidR="00E94111" w:rsidRPr="00743975">
        <w:rPr>
          <w:rFonts w:ascii="Arial" w:hAnsi="Arial" w:cs="Arial"/>
          <w:bCs/>
          <w:color w:val="000000" w:themeColor="text1"/>
          <w:sz w:val="24"/>
          <w:szCs w:val="24"/>
          <w:shd w:val="clear" w:color="auto" w:fill="FFFFFF"/>
        </w:rPr>
        <w:t xml:space="preserve"> </w:t>
      </w:r>
      <w:r w:rsidR="005B4651" w:rsidRPr="00743975">
        <w:rPr>
          <w:rFonts w:ascii="Arial" w:hAnsi="Arial" w:cs="Arial"/>
          <w:bCs/>
          <w:color w:val="000000" w:themeColor="text1"/>
          <w:sz w:val="24"/>
          <w:szCs w:val="24"/>
          <w:shd w:val="clear" w:color="auto" w:fill="FFFFFF"/>
        </w:rPr>
        <w:t xml:space="preserve">los artículos 2, 5 fracción III, 8, 12 fracciones II y IV y IX., numerales 18, 19, 20 fracción III,  dispositivo 23, 25 inciso G, artículo 30 fracción IX, </w:t>
      </w:r>
      <w:r w:rsidR="005B4651" w:rsidRPr="00743975">
        <w:rPr>
          <w:rFonts w:ascii="Arial" w:hAnsi="Arial" w:cs="Arial"/>
          <w:bCs/>
          <w:color w:val="000000" w:themeColor="text1"/>
          <w:sz w:val="24"/>
          <w:szCs w:val="24"/>
          <w:shd w:val="clear" w:color="auto" w:fill="FFFFFF"/>
        </w:rPr>
        <w:lastRenderedPageBreak/>
        <w:t>23, 34, 42 fracciones V,VII, IX, XVIII, XXI, impositivo 44 BIS, 45, 46 fracción I, inciso b), artículos 47, 48, 49, 55 fracciones XIV, XVIII, XXVIII, XXXI, numeral 56 fracción XIV, XVII, XVIII, dispositivos 58, 59, 60, 61, 66, y los artículos 78, 97 fracción V, 103 fracción I, y el artículo 114, 119, para quedar redactados de la siguiente manera:</w:t>
      </w:r>
    </w:p>
    <w:p w14:paraId="1612F8BC" w14:textId="70DD0675" w:rsidR="005B4651" w:rsidRPr="00743975" w:rsidRDefault="005B4651" w:rsidP="005F600B">
      <w:pPr>
        <w:jc w:val="both"/>
        <w:rPr>
          <w:rFonts w:ascii="Arial" w:hAnsi="Arial" w:cs="Arial"/>
          <w:bCs/>
          <w:color w:val="000000" w:themeColor="text1"/>
          <w:sz w:val="24"/>
          <w:szCs w:val="24"/>
          <w:shd w:val="clear" w:color="auto" w:fill="FFFFFF"/>
        </w:rPr>
      </w:pPr>
    </w:p>
    <w:p w14:paraId="6A4D9F40" w14:textId="5B157CF8" w:rsidR="005B4651" w:rsidRPr="00743975" w:rsidRDefault="003B4917" w:rsidP="003B4917">
      <w:pPr>
        <w:ind w:left="708"/>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 xml:space="preserve">Artículo 2. </w:t>
      </w:r>
      <w:r w:rsidRPr="00743975">
        <w:rPr>
          <w:rFonts w:ascii="Arial" w:hAnsi="Arial" w:cs="Arial"/>
          <w:bCs/>
          <w:color w:val="000000" w:themeColor="text1"/>
          <w:sz w:val="24"/>
          <w:szCs w:val="24"/>
          <w:shd w:val="clear" w:color="auto" w:fill="FFFFFF"/>
        </w:rPr>
        <w:t>La presente Ley tiene por objeto regular las actividades relacionadas con la prestación de los servicios de seguridad proporcionados por particulares que operen en el Estado, así como la infraestructura, equipo e instalaciones inherentes a las mismas.</w:t>
      </w:r>
    </w:p>
    <w:p w14:paraId="6CBF98F5" w14:textId="0D5BDA61" w:rsidR="003B4917" w:rsidRPr="00743975" w:rsidRDefault="003B4917" w:rsidP="003B4917">
      <w:pPr>
        <w:jc w:val="both"/>
        <w:rPr>
          <w:rFonts w:ascii="Arial" w:hAnsi="Arial" w:cs="Arial"/>
          <w:bCs/>
          <w:color w:val="000000" w:themeColor="text1"/>
          <w:sz w:val="24"/>
          <w:szCs w:val="24"/>
          <w:shd w:val="clear" w:color="auto" w:fill="FFFFFF"/>
        </w:rPr>
      </w:pPr>
    </w:p>
    <w:p w14:paraId="17D579F5" w14:textId="4F635BAA" w:rsidR="003B4917" w:rsidRPr="00743975" w:rsidRDefault="003B4917" w:rsidP="003B4917">
      <w:pPr>
        <w:ind w:left="708"/>
        <w:jc w:val="both"/>
        <w:rPr>
          <w:rFonts w:ascii="Arial" w:hAnsi="Arial" w:cs="Arial"/>
          <w:bCs/>
          <w:i/>
          <w:iCs/>
          <w:color w:val="000000" w:themeColor="text1"/>
          <w:sz w:val="24"/>
          <w:szCs w:val="24"/>
          <w:shd w:val="clear" w:color="auto" w:fill="FFFFFF"/>
        </w:rPr>
      </w:pPr>
      <w:r w:rsidRPr="00743975">
        <w:rPr>
          <w:rFonts w:ascii="Arial" w:hAnsi="Arial" w:cs="Arial"/>
          <w:i/>
          <w:iCs/>
          <w:color w:val="000000" w:themeColor="text1"/>
          <w:sz w:val="24"/>
          <w:szCs w:val="24"/>
        </w:rPr>
        <w:t xml:space="preserve">Los Servicios de Seguridad Privada son auxiliares a la función de Seguridad Pública y se ejercerán con absoluto respeto a la Constitución Política de los Estados Unidos Mexicanos, a la Constitución Política del Estado de Chihuahua, </w:t>
      </w:r>
      <w:r w:rsidRPr="00743975">
        <w:rPr>
          <w:rFonts w:ascii="Arial" w:hAnsi="Arial" w:cs="Arial"/>
          <w:b/>
          <w:bCs/>
          <w:i/>
          <w:iCs/>
          <w:color w:val="000000" w:themeColor="text1"/>
          <w:sz w:val="24"/>
          <w:szCs w:val="24"/>
        </w:rPr>
        <w:t>así como a esta Ley y demás disposiciones aplicables que sean relativas a la seguridad pública y privada.</w:t>
      </w:r>
    </w:p>
    <w:p w14:paraId="32B5E9F4" w14:textId="07DCF974" w:rsidR="005B4651" w:rsidRPr="00743975" w:rsidRDefault="005B4651" w:rsidP="005F600B">
      <w:pPr>
        <w:jc w:val="both"/>
        <w:rPr>
          <w:rFonts w:ascii="Arial" w:hAnsi="Arial" w:cs="Arial"/>
          <w:bCs/>
          <w:color w:val="000000" w:themeColor="text1"/>
          <w:sz w:val="24"/>
          <w:szCs w:val="24"/>
          <w:shd w:val="clear" w:color="auto" w:fill="FFFFFF"/>
        </w:rPr>
      </w:pPr>
    </w:p>
    <w:p w14:paraId="435A9961" w14:textId="48B18AB2" w:rsidR="005B4651" w:rsidRPr="00743975" w:rsidRDefault="003B4917" w:rsidP="003B4917">
      <w:pPr>
        <w:ind w:left="708"/>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Artículo 5.</w:t>
      </w:r>
      <w:r w:rsidRPr="00743975">
        <w:rPr>
          <w:rFonts w:ascii="Arial" w:hAnsi="Arial" w:cs="Arial"/>
          <w:bCs/>
          <w:color w:val="000000" w:themeColor="text1"/>
          <w:sz w:val="24"/>
          <w:szCs w:val="24"/>
          <w:shd w:val="clear" w:color="auto" w:fill="FFFFFF"/>
        </w:rPr>
        <w:t xml:space="preserve"> La aplicación e interpretación de la presente Ley, tiene los fines siguientes:</w:t>
      </w:r>
    </w:p>
    <w:p w14:paraId="5E2298FE" w14:textId="7054294E" w:rsidR="003B4917" w:rsidRPr="00743975" w:rsidRDefault="003B4917" w:rsidP="005F600B">
      <w:pPr>
        <w:jc w:val="both"/>
        <w:rPr>
          <w:rFonts w:ascii="Arial" w:hAnsi="Arial" w:cs="Arial"/>
          <w:bCs/>
          <w:color w:val="000000" w:themeColor="text1"/>
          <w:sz w:val="24"/>
          <w:szCs w:val="24"/>
          <w:shd w:val="clear" w:color="auto" w:fill="FFFFFF"/>
        </w:rPr>
      </w:pPr>
    </w:p>
    <w:p w14:paraId="67C177CA" w14:textId="09DF8A85" w:rsidR="003B4917" w:rsidRPr="00743975" w:rsidRDefault="003B4917" w:rsidP="003B4917">
      <w:pPr>
        <w:ind w:firstLine="708"/>
        <w:jc w:val="both"/>
        <w:rPr>
          <w:rFonts w:ascii="Arial" w:hAnsi="Arial" w:cs="Arial"/>
          <w:bCs/>
          <w:color w:val="000000" w:themeColor="text1"/>
          <w:sz w:val="24"/>
          <w:szCs w:val="24"/>
          <w:shd w:val="clear" w:color="auto" w:fill="FFFFFF"/>
        </w:rPr>
      </w:pPr>
      <w:r w:rsidRPr="00743975">
        <w:rPr>
          <w:rFonts w:ascii="Arial" w:hAnsi="Arial" w:cs="Arial"/>
          <w:bCs/>
          <w:color w:val="000000" w:themeColor="text1"/>
          <w:sz w:val="24"/>
          <w:szCs w:val="24"/>
          <w:shd w:val="clear" w:color="auto" w:fill="FFFFFF"/>
        </w:rPr>
        <w:t>…</w:t>
      </w:r>
    </w:p>
    <w:p w14:paraId="74754049" w14:textId="0B1DADC5" w:rsidR="00E65E62" w:rsidRPr="00743975" w:rsidRDefault="00E65E62" w:rsidP="00193B6C">
      <w:pPr>
        <w:tabs>
          <w:tab w:val="left" w:pos="3260"/>
        </w:tabs>
        <w:jc w:val="both"/>
        <w:rPr>
          <w:rFonts w:ascii="Arial" w:hAnsi="Arial" w:cs="Arial"/>
          <w:bCs/>
          <w:color w:val="000000" w:themeColor="text1"/>
          <w:sz w:val="24"/>
          <w:szCs w:val="24"/>
          <w:shd w:val="clear" w:color="auto" w:fill="FFFFFF"/>
        </w:rPr>
      </w:pPr>
    </w:p>
    <w:p w14:paraId="34AEFEA9" w14:textId="77777777" w:rsidR="003B4917" w:rsidRPr="00743975" w:rsidRDefault="003B4917" w:rsidP="003B4917">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III.</w:t>
      </w:r>
      <w:r w:rsidRPr="00743975">
        <w:rPr>
          <w:rFonts w:ascii="Arial" w:hAnsi="Arial" w:cs="Arial"/>
          <w:i/>
          <w:iCs/>
          <w:color w:val="000000" w:themeColor="text1"/>
          <w:sz w:val="24"/>
          <w:szCs w:val="24"/>
        </w:rPr>
        <w:t xml:space="preserve"> Establecer una base de datos con la información que el Prestador de Servicios deba presentar </w:t>
      </w:r>
      <w:r w:rsidRPr="00743975">
        <w:rPr>
          <w:rFonts w:ascii="Arial" w:hAnsi="Arial" w:cs="Arial"/>
          <w:b/>
          <w:bCs/>
          <w:i/>
          <w:iCs/>
          <w:color w:val="000000" w:themeColor="text1"/>
          <w:sz w:val="24"/>
          <w:szCs w:val="24"/>
        </w:rPr>
        <w:t>anualmente</w:t>
      </w:r>
      <w:r w:rsidRPr="00743975">
        <w:rPr>
          <w:rFonts w:ascii="Arial" w:hAnsi="Arial" w:cs="Arial"/>
          <w:i/>
          <w:iCs/>
          <w:color w:val="000000" w:themeColor="text1"/>
          <w:sz w:val="24"/>
          <w:szCs w:val="24"/>
        </w:rPr>
        <w:t xml:space="preserve"> a la Fiscalía.</w:t>
      </w:r>
    </w:p>
    <w:p w14:paraId="0CA013B2" w14:textId="74203ED2" w:rsidR="003B4917" w:rsidRPr="00743975" w:rsidRDefault="003B4917" w:rsidP="00193B6C">
      <w:pPr>
        <w:tabs>
          <w:tab w:val="left" w:pos="3260"/>
        </w:tabs>
        <w:jc w:val="both"/>
        <w:rPr>
          <w:rFonts w:ascii="Arial" w:hAnsi="Arial" w:cs="Arial"/>
          <w:bCs/>
          <w:color w:val="000000" w:themeColor="text1"/>
          <w:sz w:val="24"/>
          <w:szCs w:val="24"/>
          <w:shd w:val="clear" w:color="auto" w:fill="FFFFFF"/>
        </w:rPr>
      </w:pPr>
    </w:p>
    <w:p w14:paraId="1416F01C" w14:textId="75ED8079" w:rsidR="003B4917" w:rsidRPr="00743975" w:rsidRDefault="003B4917" w:rsidP="003B4917">
      <w:pPr>
        <w:tabs>
          <w:tab w:val="left" w:pos="3260"/>
        </w:tabs>
        <w:ind w:left="708"/>
        <w:jc w:val="both"/>
        <w:rPr>
          <w:rFonts w:ascii="Arial" w:hAnsi="Arial" w:cs="Arial"/>
          <w:bCs/>
          <w:i/>
          <w:iCs/>
          <w:color w:val="000000" w:themeColor="text1"/>
          <w:sz w:val="24"/>
          <w:szCs w:val="24"/>
          <w:shd w:val="clear" w:color="auto" w:fill="FFFFFF"/>
        </w:rPr>
      </w:pPr>
      <w:r w:rsidRPr="00743975">
        <w:rPr>
          <w:rFonts w:ascii="Arial" w:hAnsi="Arial" w:cs="Arial"/>
          <w:b/>
          <w:i/>
          <w:iCs/>
          <w:color w:val="000000" w:themeColor="text1"/>
          <w:sz w:val="24"/>
          <w:szCs w:val="24"/>
          <w:shd w:val="clear" w:color="auto" w:fill="FFFFFF"/>
        </w:rPr>
        <w:t>Artículo 8.</w:t>
      </w:r>
      <w:r w:rsidRPr="00743975">
        <w:rPr>
          <w:rFonts w:ascii="Arial" w:hAnsi="Arial" w:cs="Arial"/>
          <w:bCs/>
          <w:i/>
          <w:iCs/>
          <w:color w:val="000000" w:themeColor="text1"/>
          <w:sz w:val="24"/>
          <w:szCs w:val="24"/>
          <w:shd w:val="clear" w:color="auto" w:fill="FFFFFF"/>
        </w:rPr>
        <w:t xml:space="preserve"> Los Prestadores de Servicios con autorización federal deberán presentar su Registro </w:t>
      </w:r>
      <w:r w:rsidRPr="00743975">
        <w:rPr>
          <w:rFonts w:ascii="Arial" w:hAnsi="Arial" w:cs="Arial"/>
          <w:b/>
          <w:i/>
          <w:iCs/>
          <w:color w:val="000000" w:themeColor="text1"/>
          <w:sz w:val="24"/>
          <w:szCs w:val="24"/>
          <w:shd w:val="clear" w:color="auto" w:fill="FFFFFF"/>
        </w:rPr>
        <w:t>Federal vigente</w:t>
      </w:r>
      <w:r w:rsidRPr="00743975">
        <w:rPr>
          <w:rFonts w:ascii="Arial" w:hAnsi="Arial" w:cs="Arial"/>
          <w:bCs/>
          <w:i/>
          <w:iCs/>
          <w:color w:val="000000" w:themeColor="text1"/>
          <w:sz w:val="24"/>
          <w:szCs w:val="24"/>
          <w:shd w:val="clear" w:color="auto" w:fill="FFFFFF"/>
        </w:rPr>
        <w:t xml:space="preserve"> ante la Fiscalía antes de iniciar actividades en el Estado, así como cumplir con todas las disposiciones de la presente Ley.</w:t>
      </w:r>
    </w:p>
    <w:p w14:paraId="3366A71B" w14:textId="0425881C" w:rsidR="003B4917" w:rsidRPr="00743975" w:rsidRDefault="003B4917" w:rsidP="003B4917">
      <w:pPr>
        <w:tabs>
          <w:tab w:val="left" w:pos="3260"/>
        </w:tabs>
        <w:ind w:left="708"/>
        <w:jc w:val="both"/>
        <w:rPr>
          <w:rFonts w:ascii="Arial" w:hAnsi="Arial" w:cs="Arial"/>
          <w:bCs/>
          <w:i/>
          <w:iCs/>
          <w:color w:val="000000" w:themeColor="text1"/>
          <w:sz w:val="24"/>
          <w:szCs w:val="24"/>
          <w:shd w:val="clear" w:color="auto" w:fill="FFFFFF"/>
        </w:rPr>
      </w:pPr>
    </w:p>
    <w:p w14:paraId="2EE350B9" w14:textId="1213AC3D"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Artículo 12.</w:t>
      </w:r>
      <w:r w:rsidRPr="00743975">
        <w:rPr>
          <w:rFonts w:ascii="Arial" w:hAnsi="Arial" w:cs="Arial"/>
          <w:bCs/>
          <w:color w:val="000000" w:themeColor="text1"/>
          <w:sz w:val="24"/>
          <w:szCs w:val="24"/>
          <w:shd w:val="clear" w:color="auto" w:fill="FFFFFF"/>
        </w:rPr>
        <w:t xml:space="preserve"> La Fiscalía tendrá las siguientes facultades:</w:t>
      </w:r>
    </w:p>
    <w:p w14:paraId="17C35C2E" w14:textId="3CB41725"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p>
    <w:p w14:paraId="63E8B663" w14:textId="5B86C1E6"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r w:rsidRPr="00743975">
        <w:rPr>
          <w:rFonts w:ascii="Arial" w:hAnsi="Arial" w:cs="Arial"/>
          <w:bCs/>
          <w:color w:val="000000" w:themeColor="text1"/>
          <w:sz w:val="24"/>
          <w:szCs w:val="24"/>
          <w:shd w:val="clear" w:color="auto" w:fill="FFFFFF"/>
        </w:rPr>
        <w:t>…</w:t>
      </w:r>
    </w:p>
    <w:p w14:paraId="0C677284" w14:textId="77A0DBD6"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p>
    <w:p w14:paraId="3C67F463" w14:textId="77777777" w:rsidR="003B4917" w:rsidRPr="00743975" w:rsidRDefault="003B4917" w:rsidP="003B4917">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 xml:space="preserve">II. </w:t>
      </w:r>
      <w:r w:rsidRPr="00743975">
        <w:rPr>
          <w:rFonts w:ascii="Arial" w:hAnsi="Arial" w:cs="Arial"/>
          <w:i/>
          <w:iCs/>
          <w:color w:val="000000" w:themeColor="text1"/>
          <w:sz w:val="24"/>
          <w:szCs w:val="24"/>
        </w:rPr>
        <w:t xml:space="preserve">Emitir </w:t>
      </w:r>
      <w:r w:rsidRPr="00743975">
        <w:rPr>
          <w:rFonts w:ascii="Arial" w:hAnsi="Arial" w:cs="Arial"/>
          <w:b/>
          <w:bCs/>
          <w:i/>
          <w:iCs/>
          <w:color w:val="000000" w:themeColor="text1"/>
          <w:sz w:val="24"/>
          <w:szCs w:val="24"/>
        </w:rPr>
        <w:t>dentro del plazo de diez días hábiles, la Autorización para prestar</w:t>
      </w:r>
      <w:r w:rsidRPr="00743975">
        <w:rPr>
          <w:rFonts w:ascii="Arial" w:hAnsi="Arial" w:cs="Arial"/>
          <w:i/>
          <w:iCs/>
          <w:color w:val="000000" w:themeColor="text1"/>
          <w:sz w:val="24"/>
          <w:szCs w:val="24"/>
        </w:rPr>
        <w:t xml:space="preserve"> Servicios de Seguridad Privada en el Estado y, en su caso, revalidar, modificar, suspender o revocar dicha Autorización en los términos previstos en la presente Ley;</w:t>
      </w:r>
    </w:p>
    <w:p w14:paraId="7B174C9C" w14:textId="77777777" w:rsidR="003B4917" w:rsidRPr="00743975" w:rsidRDefault="003B4917" w:rsidP="003B4917">
      <w:pPr>
        <w:ind w:left="708"/>
        <w:jc w:val="both"/>
        <w:rPr>
          <w:rFonts w:ascii="Arial" w:hAnsi="Arial" w:cs="Arial"/>
          <w:i/>
          <w:iCs/>
          <w:color w:val="000000" w:themeColor="text1"/>
          <w:sz w:val="24"/>
          <w:szCs w:val="24"/>
        </w:rPr>
      </w:pPr>
    </w:p>
    <w:p w14:paraId="47E2E3EC" w14:textId="77777777" w:rsidR="003B4917" w:rsidRPr="00743975" w:rsidRDefault="003B4917" w:rsidP="003B4917">
      <w:pPr>
        <w:ind w:left="708"/>
        <w:jc w:val="both"/>
        <w:rPr>
          <w:rFonts w:ascii="Arial" w:hAnsi="Arial" w:cs="Arial"/>
          <w:color w:val="000000" w:themeColor="text1"/>
          <w:sz w:val="24"/>
          <w:szCs w:val="24"/>
        </w:rPr>
      </w:pPr>
      <w:r w:rsidRPr="00743975">
        <w:rPr>
          <w:rFonts w:ascii="Arial" w:hAnsi="Arial" w:cs="Arial"/>
          <w:b/>
          <w:bCs/>
          <w:i/>
          <w:iCs/>
          <w:color w:val="000000" w:themeColor="text1"/>
          <w:sz w:val="24"/>
          <w:szCs w:val="24"/>
        </w:rPr>
        <w:t>IV.</w:t>
      </w:r>
      <w:r w:rsidRPr="00743975">
        <w:rPr>
          <w:rFonts w:ascii="Arial" w:hAnsi="Arial" w:cs="Arial"/>
          <w:i/>
          <w:iCs/>
          <w:color w:val="000000" w:themeColor="text1"/>
          <w:sz w:val="24"/>
          <w:szCs w:val="24"/>
        </w:rPr>
        <w:t xml:space="preserve"> </w:t>
      </w:r>
      <w:r w:rsidRPr="00743975">
        <w:rPr>
          <w:rFonts w:ascii="Arial" w:hAnsi="Arial" w:cs="Arial"/>
          <w:b/>
          <w:bCs/>
          <w:i/>
          <w:iCs/>
          <w:color w:val="000000" w:themeColor="text1"/>
          <w:sz w:val="24"/>
          <w:szCs w:val="24"/>
        </w:rPr>
        <w:t>Se deroga.</w:t>
      </w:r>
    </w:p>
    <w:p w14:paraId="711E8F2F" w14:textId="5DE9D8D4"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p>
    <w:p w14:paraId="27C6493C" w14:textId="74FB90F4" w:rsidR="003B4917" w:rsidRPr="00743975" w:rsidRDefault="003B4917" w:rsidP="003B4917">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IX. </w:t>
      </w:r>
      <w:r w:rsidRPr="00743975">
        <w:rPr>
          <w:rFonts w:ascii="Arial" w:hAnsi="Arial" w:cs="Arial"/>
          <w:i/>
          <w:iCs/>
          <w:color w:val="000000" w:themeColor="text1"/>
          <w:sz w:val="24"/>
          <w:szCs w:val="24"/>
        </w:rPr>
        <w:t xml:space="preserve">Expedir a costa del Prestador de Servicios, la Cédula, misma que será de uso obligatorio, </w:t>
      </w:r>
      <w:r w:rsidRPr="00743975">
        <w:rPr>
          <w:rFonts w:ascii="Arial" w:hAnsi="Arial" w:cs="Arial"/>
          <w:b/>
          <w:bCs/>
          <w:i/>
          <w:iCs/>
          <w:color w:val="000000" w:themeColor="text1"/>
          <w:sz w:val="24"/>
          <w:szCs w:val="24"/>
        </w:rPr>
        <w:t xml:space="preserve">con vigencia anual y que servirá de identificación </w:t>
      </w:r>
      <w:r w:rsidRPr="00743975">
        <w:rPr>
          <w:rFonts w:ascii="Arial" w:hAnsi="Arial" w:cs="Arial"/>
          <w:b/>
          <w:bCs/>
          <w:i/>
          <w:iCs/>
          <w:color w:val="000000" w:themeColor="text1"/>
          <w:sz w:val="24"/>
          <w:szCs w:val="24"/>
        </w:rPr>
        <w:lastRenderedPageBreak/>
        <w:t>personal del portador y en cuyo documento se omitirán los datos de cualquier prestador de servicio en particular;</w:t>
      </w:r>
    </w:p>
    <w:p w14:paraId="71F4C425" w14:textId="77777777" w:rsidR="00F9434B" w:rsidRPr="00743975" w:rsidRDefault="00F9434B" w:rsidP="003B4917">
      <w:pPr>
        <w:ind w:left="708"/>
        <w:jc w:val="both"/>
        <w:rPr>
          <w:rFonts w:ascii="Arial" w:hAnsi="Arial" w:cs="Arial"/>
          <w:b/>
          <w:bCs/>
          <w:i/>
          <w:iCs/>
          <w:color w:val="000000" w:themeColor="text1"/>
          <w:sz w:val="24"/>
          <w:szCs w:val="24"/>
        </w:rPr>
      </w:pPr>
    </w:p>
    <w:p w14:paraId="021F6DB1" w14:textId="77777777" w:rsidR="00850088" w:rsidRPr="00743975" w:rsidRDefault="00850088" w:rsidP="00850088">
      <w:pPr>
        <w:tabs>
          <w:tab w:val="left" w:pos="2128"/>
        </w:tabs>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18.</w:t>
      </w:r>
      <w:r w:rsidRPr="00743975">
        <w:rPr>
          <w:rFonts w:ascii="Arial" w:hAnsi="Arial" w:cs="Arial"/>
          <w:i/>
          <w:iCs/>
          <w:color w:val="000000" w:themeColor="text1"/>
          <w:sz w:val="24"/>
          <w:szCs w:val="24"/>
        </w:rPr>
        <w:t xml:space="preserve"> Para el más eficaz y eficiente desempeño de las funciones encomendadas a la Fiscalía en materia de Servicios de Seguridad Privada, se contará con la participación del Consejo Estatal de Seguridad Pública como un órgano técnico y de consulta, cuyo objeto primordial es coadyuvar en la planeación, organización, operación, evaluación y control de los programas y acciones de la Fiscalía; </w:t>
      </w:r>
      <w:r w:rsidRPr="00743975">
        <w:rPr>
          <w:rFonts w:ascii="Arial" w:hAnsi="Arial" w:cs="Arial"/>
          <w:b/>
          <w:bCs/>
          <w:i/>
          <w:iCs/>
          <w:color w:val="000000" w:themeColor="text1"/>
          <w:sz w:val="24"/>
          <w:szCs w:val="24"/>
        </w:rPr>
        <w:t>para tales fines se considerara  para su integración a los Prestadores de Servicio registrados para ser parte de tal Consejo.</w:t>
      </w:r>
    </w:p>
    <w:p w14:paraId="7C37C221" w14:textId="77777777" w:rsidR="00850088" w:rsidRPr="00743975" w:rsidRDefault="00850088" w:rsidP="003B4917">
      <w:pPr>
        <w:ind w:left="708"/>
        <w:jc w:val="both"/>
        <w:rPr>
          <w:rFonts w:ascii="Arial" w:hAnsi="Arial" w:cs="Arial"/>
          <w:b/>
          <w:bCs/>
          <w:i/>
          <w:iCs/>
          <w:color w:val="000000" w:themeColor="text1"/>
          <w:sz w:val="24"/>
          <w:szCs w:val="24"/>
        </w:rPr>
      </w:pPr>
    </w:p>
    <w:p w14:paraId="403D2FC2" w14:textId="77777777" w:rsidR="00850088" w:rsidRPr="00743975" w:rsidRDefault="00850088" w:rsidP="00850088">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 xml:space="preserve">Artículo 19. </w:t>
      </w:r>
      <w:r w:rsidRPr="00743975">
        <w:rPr>
          <w:rFonts w:ascii="Arial" w:hAnsi="Arial" w:cs="Arial"/>
          <w:i/>
          <w:iCs/>
          <w:color w:val="000000" w:themeColor="text1"/>
          <w:sz w:val="24"/>
          <w:szCs w:val="24"/>
        </w:rPr>
        <w:t xml:space="preserve">En todo lo relacionado con la Seguridad Privada, el Consejo Estatal de Seguridad Pública se integrará, funcionará y sesionará de acuerdo a los principios que establece la Ley del Sistema Estatal de Seguridad Pública de Chihuahua, </w:t>
      </w:r>
      <w:r w:rsidRPr="00743975">
        <w:rPr>
          <w:rFonts w:ascii="Arial" w:hAnsi="Arial" w:cs="Arial"/>
          <w:b/>
          <w:bCs/>
          <w:i/>
          <w:iCs/>
          <w:color w:val="000000" w:themeColor="text1"/>
          <w:sz w:val="24"/>
          <w:szCs w:val="24"/>
        </w:rPr>
        <w:t>para tales fines se considerará para su integración a los Prestadores de Servicio registrados para ser parte de tal Consejo.</w:t>
      </w:r>
    </w:p>
    <w:p w14:paraId="6F30374C" w14:textId="6CA3B599" w:rsidR="003B4917" w:rsidRPr="00743975" w:rsidRDefault="003B4917" w:rsidP="003B4917">
      <w:pPr>
        <w:tabs>
          <w:tab w:val="left" w:pos="3260"/>
        </w:tabs>
        <w:ind w:left="708"/>
        <w:jc w:val="both"/>
        <w:rPr>
          <w:rFonts w:ascii="Arial" w:hAnsi="Arial" w:cs="Arial"/>
          <w:bCs/>
          <w:color w:val="000000" w:themeColor="text1"/>
          <w:sz w:val="24"/>
          <w:szCs w:val="24"/>
          <w:shd w:val="clear" w:color="auto" w:fill="FFFFFF"/>
        </w:rPr>
      </w:pPr>
    </w:p>
    <w:p w14:paraId="08C987B7" w14:textId="77777777" w:rsidR="00850088" w:rsidRPr="00743975" w:rsidRDefault="00850088" w:rsidP="00850088">
      <w:pPr>
        <w:tabs>
          <w:tab w:val="left" w:pos="3260"/>
        </w:tabs>
        <w:ind w:left="708"/>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Artículo 20.</w:t>
      </w:r>
      <w:r w:rsidRPr="00743975">
        <w:rPr>
          <w:rFonts w:ascii="Arial" w:hAnsi="Arial" w:cs="Arial"/>
          <w:bCs/>
          <w:color w:val="000000" w:themeColor="text1"/>
          <w:sz w:val="24"/>
          <w:szCs w:val="24"/>
          <w:shd w:val="clear" w:color="auto" w:fill="FFFFFF"/>
        </w:rPr>
        <w:t xml:space="preserve"> El Consejo tendrá las siguientes atribuciones en materia de Seguridad Privada:</w:t>
      </w:r>
    </w:p>
    <w:p w14:paraId="36681BBF" w14:textId="77777777" w:rsidR="00850088" w:rsidRPr="00743975" w:rsidRDefault="00850088" w:rsidP="00850088">
      <w:pPr>
        <w:tabs>
          <w:tab w:val="left" w:pos="3260"/>
        </w:tabs>
        <w:ind w:left="708"/>
        <w:jc w:val="both"/>
        <w:rPr>
          <w:rFonts w:ascii="Arial" w:hAnsi="Arial" w:cs="Arial"/>
          <w:bCs/>
          <w:color w:val="000000" w:themeColor="text1"/>
          <w:sz w:val="24"/>
          <w:szCs w:val="24"/>
          <w:shd w:val="clear" w:color="auto" w:fill="FFFFFF"/>
        </w:rPr>
      </w:pPr>
    </w:p>
    <w:p w14:paraId="5F7AAB56" w14:textId="0E30E13A" w:rsidR="00850088" w:rsidRPr="00743975" w:rsidRDefault="00850088" w:rsidP="00850088">
      <w:pPr>
        <w:tabs>
          <w:tab w:val="left" w:pos="3260"/>
        </w:tabs>
        <w:ind w:left="708"/>
        <w:jc w:val="both"/>
        <w:rPr>
          <w:rFonts w:ascii="Arial" w:hAnsi="Arial" w:cs="Arial"/>
          <w:b/>
          <w:i/>
          <w:iCs/>
          <w:color w:val="000000" w:themeColor="text1"/>
          <w:sz w:val="24"/>
          <w:szCs w:val="24"/>
          <w:shd w:val="clear" w:color="auto" w:fill="FFFFFF"/>
        </w:rPr>
      </w:pPr>
      <w:r w:rsidRPr="00743975">
        <w:rPr>
          <w:rFonts w:ascii="Arial" w:hAnsi="Arial" w:cs="Arial"/>
          <w:b/>
          <w:i/>
          <w:iCs/>
          <w:color w:val="000000" w:themeColor="text1"/>
          <w:sz w:val="24"/>
          <w:szCs w:val="24"/>
          <w:shd w:val="clear" w:color="auto" w:fill="FFFFFF"/>
        </w:rPr>
        <w:t>III. Se deroga.</w:t>
      </w:r>
    </w:p>
    <w:p w14:paraId="043D2BD1" w14:textId="39C697D0" w:rsidR="00850088" w:rsidRPr="00743975" w:rsidRDefault="00850088" w:rsidP="00850088">
      <w:pPr>
        <w:tabs>
          <w:tab w:val="left" w:pos="3260"/>
        </w:tabs>
        <w:ind w:left="708"/>
        <w:jc w:val="both"/>
        <w:rPr>
          <w:rFonts w:ascii="Arial" w:hAnsi="Arial" w:cs="Arial"/>
          <w:b/>
          <w:i/>
          <w:iCs/>
          <w:color w:val="000000" w:themeColor="text1"/>
          <w:sz w:val="24"/>
          <w:szCs w:val="24"/>
          <w:shd w:val="clear" w:color="auto" w:fill="FFFFFF"/>
        </w:rPr>
      </w:pPr>
    </w:p>
    <w:p w14:paraId="12BAEAD2" w14:textId="14E74C15" w:rsidR="00850088" w:rsidRPr="00743975" w:rsidRDefault="00850088" w:rsidP="00850088">
      <w:pPr>
        <w:tabs>
          <w:tab w:val="left" w:pos="3260"/>
        </w:tabs>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 xml:space="preserve">Artículo 23. </w:t>
      </w:r>
      <w:r w:rsidRPr="00743975">
        <w:rPr>
          <w:rFonts w:ascii="Arial" w:hAnsi="Arial" w:cs="Arial"/>
          <w:i/>
          <w:iCs/>
          <w:color w:val="000000" w:themeColor="text1"/>
          <w:sz w:val="24"/>
          <w:szCs w:val="24"/>
        </w:rPr>
        <w:t>De toda información, registro, folio o certificación que proporcione el Registro deberá ,</w:t>
      </w:r>
      <w:r w:rsidRPr="00743975">
        <w:rPr>
          <w:rFonts w:ascii="Arial" w:hAnsi="Arial" w:cs="Arial"/>
          <w:b/>
          <w:bCs/>
          <w:i/>
          <w:iCs/>
          <w:color w:val="000000" w:themeColor="text1"/>
          <w:sz w:val="24"/>
          <w:szCs w:val="24"/>
        </w:rPr>
        <w:t>a más tardar en diez días hábiles</w:t>
      </w:r>
      <w:r w:rsidRPr="00743975">
        <w:rPr>
          <w:rFonts w:ascii="Arial" w:hAnsi="Arial" w:cs="Arial"/>
          <w:i/>
          <w:iCs/>
          <w:color w:val="000000" w:themeColor="text1"/>
          <w:sz w:val="24"/>
          <w:szCs w:val="24"/>
        </w:rPr>
        <w:t>, expedirse constancia por escrito, debidamente firmada por el servidor público autorizado, previo pago de los derechos correspondientes.</w:t>
      </w:r>
    </w:p>
    <w:p w14:paraId="085E8DE9" w14:textId="2E76D3AD" w:rsidR="00C64CDC" w:rsidRPr="00743975" w:rsidRDefault="00C64CDC" w:rsidP="00850088">
      <w:pPr>
        <w:tabs>
          <w:tab w:val="left" w:pos="3260"/>
        </w:tabs>
        <w:ind w:left="708"/>
        <w:jc w:val="both"/>
        <w:rPr>
          <w:rFonts w:ascii="Arial" w:hAnsi="Arial" w:cs="Arial"/>
          <w:b/>
          <w:i/>
          <w:iCs/>
          <w:color w:val="000000" w:themeColor="text1"/>
          <w:sz w:val="24"/>
          <w:szCs w:val="24"/>
          <w:shd w:val="clear" w:color="auto" w:fill="FFFFFF"/>
        </w:rPr>
      </w:pPr>
    </w:p>
    <w:p w14:paraId="28115157" w14:textId="77777777" w:rsidR="00C64CDC" w:rsidRPr="00743975" w:rsidRDefault="00C64CDC" w:rsidP="00C64CDC">
      <w:pPr>
        <w:tabs>
          <w:tab w:val="left" w:pos="3260"/>
        </w:tabs>
        <w:ind w:left="708"/>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 xml:space="preserve">Artículo 25. </w:t>
      </w:r>
      <w:r w:rsidRPr="00743975">
        <w:rPr>
          <w:rFonts w:ascii="Arial" w:hAnsi="Arial" w:cs="Arial"/>
          <w:bCs/>
          <w:color w:val="000000" w:themeColor="text1"/>
          <w:sz w:val="24"/>
          <w:szCs w:val="24"/>
          <w:shd w:val="clear" w:color="auto" w:fill="FFFFFF"/>
        </w:rPr>
        <w:t>El Registro deberá contener los apartados siguientes:</w:t>
      </w:r>
    </w:p>
    <w:p w14:paraId="3B6A4DF9" w14:textId="01AC39FE"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p>
    <w:p w14:paraId="47398723" w14:textId="2C4E42AC" w:rsidR="00C64CDC" w:rsidRPr="00743975" w:rsidRDefault="00C64CDC" w:rsidP="00C64CDC">
      <w:pPr>
        <w:tabs>
          <w:tab w:val="left" w:pos="3260"/>
        </w:tabs>
        <w:ind w:left="708"/>
        <w:jc w:val="both"/>
        <w:rPr>
          <w:rFonts w:ascii="Arial" w:hAnsi="Arial" w:cs="Arial"/>
          <w:bCs/>
          <w:i/>
          <w:iCs/>
          <w:color w:val="000000" w:themeColor="text1"/>
          <w:sz w:val="24"/>
          <w:szCs w:val="24"/>
          <w:shd w:val="clear" w:color="auto" w:fill="FFFFFF"/>
        </w:rPr>
      </w:pPr>
      <w:r w:rsidRPr="00743975">
        <w:rPr>
          <w:rFonts w:ascii="Arial" w:hAnsi="Arial" w:cs="Arial"/>
          <w:bCs/>
          <w:i/>
          <w:iCs/>
          <w:color w:val="000000" w:themeColor="text1"/>
          <w:sz w:val="24"/>
          <w:szCs w:val="24"/>
          <w:shd w:val="clear" w:color="auto" w:fill="FFFFFF"/>
        </w:rPr>
        <w:t>…</w:t>
      </w:r>
    </w:p>
    <w:p w14:paraId="3C299DA2" w14:textId="77777777"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p>
    <w:p w14:paraId="1FA357E3" w14:textId="4CC929DF"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r w:rsidRPr="00743975">
        <w:rPr>
          <w:rFonts w:ascii="Arial" w:hAnsi="Arial" w:cs="Arial"/>
          <w:b/>
          <w:i/>
          <w:iCs/>
          <w:color w:val="000000" w:themeColor="text1"/>
          <w:sz w:val="24"/>
          <w:szCs w:val="24"/>
          <w:shd w:val="clear" w:color="auto" w:fill="FFFFFF"/>
        </w:rPr>
        <w:t>G. Se Deroga.</w:t>
      </w:r>
    </w:p>
    <w:p w14:paraId="5C58347D" w14:textId="3EE28F81" w:rsidR="00C64CDC" w:rsidRPr="00743975" w:rsidRDefault="00C64CDC" w:rsidP="00C64CDC">
      <w:pPr>
        <w:tabs>
          <w:tab w:val="left" w:pos="3260"/>
        </w:tabs>
        <w:ind w:left="1416"/>
        <w:jc w:val="both"/>
        <w:rPr>
          <w:rFonts w:ascii="Arial" w:hAnsi="Arial" w:cs="Arial"/>
          <w:b/>
          <w:i/>
          <w:iCs/>
          <w:color w:val="000000" w:themeColor="text1"/>
          <w:sz w:val="24"/>
          <w:szCs w:val="24"/>
          <w:shd w:val="clear" w:color="auto" w:fill="FFFFFF"/>
        </w:rPr>
      </w:pPr>
    </w:p>
    <w:p w14:paraId="0F9AD9A7" w14:textId="7C96CF55" w:rsidR="00C64CDC" w:rsidRPr="00743975" w:rsidRDefault="00C64CDC" w:rsidP="00C64CDC">
      <w:pPr>
        <w:ind w:left="708"/>
        <w:jc w:val="both"/>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30. </w:t>
      </w:r>
      <w:r w:rsidRPr="00743975">
        <w:rPr>
          <w:rFonts w:ascii="Arial" w:hAnsi="Arial" w:cs="Arial"/>
          <w:color w:val="000000" w:themeColor="text1"/>
          <w:sz w:val="24"/>
          <w:szCs w:val="24"/>
        </w:rPr>
        <w:t>Es competencia de la Fiscalía, autorizar los Servicios de Seguridad Privada, de acuerdo a las modalidades siguientes:</w:t>
      </w:r>
    </w:p>
    <w:p w14:paraId="409CDC60" w14:textId="5CBF2950" w:rsidR="00C64CDC" w:rsidRPr="00743975" w:rsidRDefault="00C64CDC" w:rsidP="00C64CDC">
      <w:pPr>
        <w:ind w:left="708"/>
        <w:jc w:val="both"/>
        <w:rPr>
          <w:rFonts w:ascii="Arial" w:hAnsi="Arial" w:cs="Arial"/>
          <w:color w:val="000000" w:themeColor="text1"/>
          <w:sz w:val="24"/>
          <w:szCs w:val="24"/>
        </w:rPr>
      </w:pPr>
    </w:p>
    <w:p w14:paraId="2CA0C51F" w14:textId="5F4BB35A" w:rsidR="00C64CDC" w:rsidRPr="00743975" w:rsidRDefault="00C64CDC" w:rsidP="00C64CDC">
      <w:pPr>
        <w:ind w:left="708"/>
        <w:jc w:val="both"/>
        <w:rPr>
          <w:rFonts w:ascii="Arial" w:hAnsi="Arial" w:cs="Arial"/>
          <w:color w:val="000000" w:themeColor="text1"/>
          <w:sz w:val="24"/>
          <w:szCs w:val="24"/>
        </w:rPr>
      </w:pPr>
      <w:r w:rsidRPr="00743975">
        <w:rPr>
          <w:rFonts w:ascii="Arial" w:hAnsi="Arial" w:cs="Arial"/>
          <w:color w:val="000000" w:themeColor="text1"/>
          <w:sz w:val="24"/>
          <w:szCs w:val="24"/>
        </w:rPr>
        <w:t>…</w:t>
      </w:r>
    </w:p>
    <w:p w14:paraId="429CA612" w14:textId="77777777" w:rsidR="00C64CDC" w:rsidRPr="00743975" w:rsidRDefault="00C64CDC" w:rsidP="00C64CDC">
      <w:pPr>
        <w:ind w:left="708"/>
        <w:jc w:val="both"/>
        <w:rPr>
          <w:rFonts w:ascii="Arial" w:hAnsi="Arial" w:cs="Arial"/>
          <w:color w:val="000000" w:themeColor="text1"/>
          <w:sz w:val="24"/>
          <w:szCs w:val="24"/>
        </w:rPr>
      </w:pPr>
    </w:p>
    <w:p w14:paraId="0E9BE88B" w14:textId="5862AD98"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IX. </w:t>
      </w:r>
      <w:r w:rsidRPr="00743975">
        <w:rPr>
          <w:rFonts w:ascii="Arial" w:hAnsi="Arial" w:cs="Arial"/>
          <w:i/>
          <w:iCs/>
          <w:color w:val="000000" w:themeColor="text1"/>
          <w:sz w:val="24"/>
          <w:szCs w:val="24"/>
        </w:rPr>
        <w:t xml:space="preserve">Capacitación y Adiestramiento. Se refiere a toda actividad realizada por personas físicas o morales dedicadas a brindar capacitación y adiestramiento a los elementos operativos que presten Servicios de Seguridad Privada, </w:t>
      </w:r>
      <w:r w:rsidRPr="00743975">
        <w:rPr>
          <w:rFonts w:ascii="Arial" w:hAnsi="Arial" w:cs="Arial"/>
          <w:b/>
          <w:bCs/>
          <w:i/>
          <w:iCs/>
          <w:color w:val="000000" w:themeColor="text1"/>
          <w:sz w:val="24"/>
          <w:szCs w:val="24"/>
        </w:rPr>
        <w:t xml:space="preserve">incluyéndose en este rubro la capacitación y adiestramiento de </w:t>
      </w:r>
      <w:r w:rsidRPr="00743975">
        <w:rPr>
          <w:rFonts w:ascii="Arial" w:hAnsi="Arial" w:cs="Arial"/>
          <w:b/>
          <w:bCs/>
          <w:i/>
          <w:iCs/>
          <w:color w:val="000000" w:themeColor="text1"/>
          <w:sz w:val="24"/>
          <w:szCs w:val="24"/>
        </w:rPr>
        <w:lastRenderedPageBreak/>
        <w:t>animales destinados a la prestación de Servicios de Seguridad Privada, para el caso se deben cumplir con los lineamientos establecidos por la Secretaría del Trabajo, Estatal.</w:t>
      </w:r>
    </w:p>
    <w:p w14:paraId="5CAA9435" w14:textId="77777777" w:rsidR="0005639A" w:rsidRPr="00743975" w:rsidRDefault="0005639A" w:rsidP="00C64CDC">
      <w:pPr>
        <w:ind w:left="708"/>
        <w:jc w:val="both"/>
        <w:rPr>
          <w:rFonts w:ascii="Arial" w:hAnsi="Arial" w:cs="Arial"/>
          <w:b/>
          <w:bCs/>
          <w:i/>
          <w:iCs/>
          <w:color w:val="000000" w:themeColor="text1"/>
          <w:sz w:val="24"/>
          <w:szCs w:val="24"/>
        </w:rPr>
      </w:pPr>
    </w:p>
    <w:p w14:paraId="220FBA49" w14:textId="7FA721AC" w:rsidR="00C64CDC" w:rsidRPr="00743975" w:rsidRDefault="00C64CDC" w:rsidP="00C64CDC">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 xml:space="preserve">Artículo 32. </w:t>
      </w:r>
      <w:r w:rsidRPr="00743975">
        <w:rPr>
          <w:rFonts w:ascii="Arial" w:hAnsi="Arial" w:cs="Arial"/>
          <w:i/>
          <w:iCs/>
          <w:color w:val="000000" w:themeColor="text1"/>
          <w:sz w:val="24"/>
          <w:szCs w:val="24"/>
        </w:rPr>
        <w:t xml:space="preserve">La Autorización que se otorgue será personal e intransferible, contendrá </w:t>
      </w:r>
      <w:r w:rsidRPr="00743975">
        <w:rPr>
          <w:rFonts w:ascii="Arial" w:hAnsi="Arial" w:cs="Arial"/>
          <w:b/>
          <w:bCs/>
          <w:i/>
          <w:iCs/>
          <w:color w:val="000000" w:themeColor="text1"/>
          <w:sz w:val="24"/>
          <w:szCs w:val="24"/>
        </w:rPr>
        <w:t>además de un código de identificación digital QR</w:t>
      </w:r>
      <w:r w:rsidRPr="00743975">
        <w:rPr>
          <w:rFonts w:ascii="Arial" w:hAnsi="Arial" w:cs="Arial"/>
          <w:i/>
          <w:iCs/>
          <w:color w:val="000000" w:themeColor="text1"/>
          <w:sz w:val="24"/>
          <w:szCs w:val="24"/>
        </w:rPr>
        <w:t>, el número de la misma, el Registro, modalidades que se autorizan, municipios que comprenda y condiciones a que se sujeta la prestación de los servicios.</w:t>
      </w:r>
    </w:p>
    <w:p w14:paraId="49C3C077" w14:textId="75BB6E2B" w:rsidR="00C64CDC" w:rsidRPr="00743975" w:rsidRDefault="00C64CDC" w:rsidP="00C64CDC">
      <w:pPr>
        <w:ind w:left="708"/>
        <w:jc w:val="both"/>
        <w:rPr>
          <w:rFonts w:ascii="Arial" w:hAnsi="Arial" w:cs="Arial"/>
          <w:b/>
          <w:bCs/>
          <w:i/>
          <w:iCs/>
          <w:color w:val="000000" w:themeColor="text1"/>
          <w:sz w:val="24"/>
          <w:szCs w:val="24"/>
        </w:rPr>
      </w:pPr>
    </w:p>
    <w:p w14:paraId="327E58C4" w14:textId="34201578"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34.</w:t>
      </w:r>
      <w:r w:rsidRPr="00743975">
        <w:rPr>
          <w:rFonts w:ascii="Arial" w:hAnsi="Arial" w:cs="Arial"/>
          <w:i/>
          <w:iCs/>
          <w:color w:val="000000" w:themeColor="text1"/>
          <w:sz w:val="24"/>
          <w:szCs w:val="24"/>
        </w:rPr>
        <w:t xml:space="preserve"> La Autorización deberá revalidarse durante el mes de marzo de cada año, debiendo el Prestador de Servicios actualizar </w:t>
      </w:r>
      <w:r w:rsidRPr="00743975">
        <w:rPr>
          <w:rFonts w:ascii="Arial" w:hAnsi="Arial" w:cs="Arial"/>
          <w:b/>
          <w:bCs/>
          <w:i/>
          <w:iCs/>
          <w:color w:val="000000" w:themeColor="text1"/>
          <w:sz w:val="24"/>
          <w:szCs w:val="24"/>
        </w:rPr>
        <w:t>las documentales que lo ameritan</w:t>
      </w:r>
      <w:r w:rsidRPr="00743975">
        <w:rPr>
          <w:rFonts w:ascii="Arial" w:hAnsi="Arial" w:cs="Arial"/>
          <w:i/>
          <w:iCs/>
          <w:color w:val="000000" w:themeColor="text1"/>
          <w:sz w:val="24"/>
          <w:szCs w:val="24"/>
        </w:rPr>
        <w:t xml:space="preserve">, tales como inventarios de bienes muebles e inmuebles, movimientos de personal, pago de derechos, modificaciones al Acta Constitutiva de la persona moral y representación de la misma, planes y programas de capacitación y adiestramiento y demás requisitos que por su naturaleza lo requieran, </w:t>
      </w:r>
      <w:r w:rsidRPr="00743975">
        <w:rPr>
          <w:rFonts w:ascii="Arial" w:hAnsi="Arial" w:cs="Arial"/>
          <w:b/>
          <w:bCs/>
          <w:i/>
          <w:iCs/>
          <w:color w:val="000000" w:themeColor="text1"/>
          <w:sz w:val="24"/>
          <w:szCs w:val="24"/>
        </w:rPr>
        <w:t>debiendo ser entregada la Autorización dentro los diez días hábiles posteriores al cumplimento de lo establecido en el.</w:t>
      </w:r>
    </w:p>
    <w:p w14:paraId="14A81784" w14:textId="2AF8C0CA"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p>
    <w:p w14:paraId="003DC3DA" w14:textId="77777777" w:rsidR="00C64CDC" w:rsidRPr="00743975" w:rsidRDefault="00C64CDC" w:rsidP="00C64CDC">
      <w:pPr>
        <w:ind w:left="708"/>
        <w:jc w:val="both"/>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Artículo 42. </w:t>
      </w:r>
      <w:r w:rsidRPr="00743975">
        <w:rPr>
          <w:rFonts w:ascii="Arial" w:hAnsi="Arial" w:cs="Arial"/>
          <w:color w:val="000000" w:themeColor="text1"/>
          <w:sz w:val="24"/>
          <w:szCs w:val="24"/>
        </w:rPr>
        <w:t>Para obtener la Autorización, el peticionario deberá presentar su solicitud ante la Fiscalía señalando el municipio o municipios y modalidad en que pretenda prestar sus servicios, así como cumplir con los siguientes requisitos</w:t>
      </w:r>
      <w:r w:rsidRPr="00743975">
        <w:rPr>
          <w:rFonts w:ascii="Arial" w:hAnsi="Arial" w:cs="Arial"/>
          <w:b/>
          <w:bCs/>
          <w:color w:val="000000" w:themeColor="text1"/>
          <w:sz w:val="24"/>
          <w:szCs w:val="24"/>
        </w:rPr>
        <w:t>:</w:t>
      </w:r>
    </w:p>
    <w:p w14:paraId="5C8F4076" w14:textId="3097F15E" w:rsidR="00C64CDC" w:rsidRPr="00743975" w:rsidRDefault="00C64CDC" w:rsidP="00C64CDC">
      <w:pPr>
        <w:ind w:left="708"/>
        <w:jc w:val="both"/>
        <w:rPr>
          <w:rFonts w:ascii="Arial" w:hAnsi="Arial" w:cs="Arial"/>
          <w:b/>
          <w:bCs/>
          <w:color w:val="000000" w:themeColor="text1"/>
          <w:sz w:val="24"/>
          <w:szCs w:val="24"/>
        </w:rPr>
      </w:pPr>
    </w:p>
    <w:p w14:paraId="50136CA7" w14:textId="07423FED" w:rsidR="00C64CDC" w:rsidRPr="00743975" w:rsidRDefault="00C64CDC" w:rsidP="00C64CDC">
      <w:pPr>
        <w:ind w:left="708"/>
        <w:jc w:val="both"/>
        <w:rPr>
          <w:rFonts w:ascii="Arial" w:hAnsi="Arial" w:cs="Arial"/>
          <w:color w:val="000000" w:themeColor="text1"/>
          <w:sz w:val="24"/>
          <w:szCs w:val="24"/>
        </w:rPr>
      </w:pPr>
      <w:r w:rsidRPr="00743975">
        <w:rPr>
          <w:rFonts w:ascii="Arial" w:hAnsi="Arial" w:cs="Arial"/>
          <w:color w:val="000000" w:themeColor="text1"/>
          <w:sz w:val="24"/>
          <w:szCs w:val="24"/>
        </w:rPr>
        <w:t>…</w:t>
      </w:r>
    </w:p>
    <w:p w14:paraId="62354C5A" w14:textId="77777777" w:rsidR="00C64CDC" w:rsidRPr="00743975" w:rsidRDefault="00C64CDC" w:rsidP="00C64CDC">
      <w:pPr>
        <w:ind w:left="708"/>
        <w:jc w:val="both"/>
        <w:rPr>
          <w:rFonts w:ascii="Arial" w:hAnsi="Arial" w:cs="Arial"/>
          <w:b/>
          <w:bCs/>
          <w:color w:val="000000" w:themeColor="text1"/>
          <w:sz w:val="24"/>
          <w:szCs w:val="24"/>
        </w:rPr>
      </w:pPr>
    </w:p>
    <w:p w14:paraId="7EA8C688" w14:textId="77777777"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V. Se Deroga;</w:t>
      </w:r>
    </w:p>
    <w:p w14:paraId="014B2898" w14:textId="77777777" w:rsidR="00C64CDC" w:rsidRPr="00743975" w:rsidRDefault="00C64CDC" w:rsidP="00C64CDC">
      <w:pPr>
        <w:ind w:left="708"/>
        <w:jc w:val="both"/>
        <w:rPr>
          <w:rFonts w:ascii="Arial" w:hAnsi="Arial" w:cs="Arial"/>
          <w:b/>
          <w:bCs/>
          <w:color w:val="000000" w:themeColor="text1"/>
          <w:sz w:val="24"/>
          <w:szCs w:val="24"/>
        </w:rPr>
      </w:pPr>
    </w:p>
    <w:p w14:paraId="3B60F356" w14:textId="77777777" w:rsidR="00C64CDC" w:rsidRPr="00743975" w:rsidRDefault="00C64CDC" w:rsidP="00C64CDC">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VII.</w:t>
      </w:r>
      <w:r w:rsidRPr="00743975">
        <w:rPr>
          <w:rFonts w:ascii="Arial" w:hAnsi="Arial" w:cs="Arial"/>
          <w:i/>
          <w:iCs/>
          <w:color w:val="000000" w:themeColor="text1"/>
          <w:sz w:val="24"/>
          <w:szCs w:val="24"/>
        </w:rPr>
        <w:t xml:space="preserve"> Exhibir los Planes y Programas de Capacitación y Adiestramiento para el Personal Operativo, </w:t>
      </w:r>
      <w:r w:rsidRPr="00743975">
        <w:rPr>
          <w:rFonts w:ascii="Arial" w:hAnsi="Arial" w:cs="Arial"/>
          <w:b/>
          <w:bCs/>
          <w:i/>
          <w:iCs/>
          <w:color w:val="000000" w:themeColor="text1"/>
          <w:sz w:val="24"/>
          <w:szCs w:val="24"/>
        </w:rPr>
        <w:t>avalados por capacitadores autorizados por la Secretaria del Trabajo Estatal o Federal</w:t>
      </w:r>
      <w:r w:rsidRPr="00743975">
        <w:rPr>
          <w:rFonts w:ascii="Arial" w:hAnsi="Arial" w:cs="Arial"/>
          <w:i/>
          <w:iCs/>
          <w:color w:val="000000" w:themeColor="text1"/>
          <w:sz w:val="24"/>
          <w:szCs w:val="24"/>
        </w:rPr>
        <w:t>, los cuales deberán ser acordes a la modalidad en que se prestará el servicio, incluyendo aspectos jurídicos básicos que señalen su actuar como auxiliares de las instituciones de seguridad pública, así como la constancia que acredite su registro ante la Secretaría del Trabajo y Previsión Social;</w:t>
      </w:r>
    </w:p>
    <w:p w14:paraId="1163F2DA" w14:textId="77777777" w:rsidR="00C64CDC" w:rsidRPr="00743975" w:rsidRDefault="00C64CDC" w:rsidP="00C64CDC">
      <w:pPr>
        <w:ind w:left="708"/>
        <w:jc w:val="both"/>
        <w:rPr>
          <w:rFonts w:ascii="Arial" w:hAnsi="Arial" w:cs="Arial"/>
          <w:b/>
          <w:bCs/>
          <w:color w:val="000000" w:themeColor="text1"/>
          <w:sz w:val="24"/>
          <w:szCs w:val="24"/>
        </w:rPr>
      </w:pPr>
    </w:p>
    <w:p w14:paraId="42685483" w14:textId="77777777" w:rsidR="00C64CDC" w:rsidRPr="00743975" w:rsidRDefault="00C64CDC" w:rsidP="00C64CDC">
      <w:pPr>
        <w:ind w:left="708"/>
        <w:jc w:val="both"/>
        <w:rPr>
          <w:rFonts w:ascii="Arial" w:hAnsi="Arial" w:cs="Arial"/>
          <w:b/>
          <w:bCs/>
          <w:color w:val="000000" w:themeColor="text1"/>
          <w:sz w:val="24"/>
          <w:szCs w:val="24"/>
        </w:rPr>
      </w:pPr>
      <w:r w:rsidRPr="00743975">
        <w:rPr>
          <w:rFonts w:ascii="Arial" w:hAnsi="Arial" w:cs="Arial"/>
          <w:b/>
          <w:bCs/>
          <w:color w:val="000000" w:themeColor="text1"/>
          <w:sz w:val="24"/>
          <w:szCs w:val="24"/>
        </w:rPr>
        <w:t>IX.</w:t>
      </w:r>
      <w:r w:rsidRPr="00743975">
        <w:rPr>
          <w:rFonts w:ascii="Arial" w:hAnsi="Arial" w:cs="Arial"/>
          <w:color w:val="000000" w:themeColor="text1"/>
          <w:sz w:val="24"/>
          <w:szCs w:val="24"/>
        </w:rPr>
        <w:t xml:space="preserve"> Constancia expedida por institución competente o capacitadores internos o externos de la empresa, que acredite la capacitación y adiestramiento brindados previamente al Personal Operativo que pretende contratar el Prestador de Servicios;</w:t>
      </w:r>
    </w:p>
    <w:p w14:paraId="377EEBB9" w14:textId="77777777" w:rsidR="00C64CDC" w:rsidRPr="00743975" w:rsidRDefault="00C64CDC" w:rsidP="00C64CDC">
      <w:pPr>
        <w:ind w:left="708"/>
        <w:jc w:val="both"/>
        <w:rPr>
          <w:rFonts w:ascii="Arial" w:hAnsi="Arial" w:cs="Arial"/>
          <w:b/>
          <w:bCs/>
          <w:color w:val="000000" w:themeColor="text1"/>
          <w:sz w:val="24"/>
          <w:szCs w:val="24"/>
        </w:rPr>
      </w:pPr>
    </w:p>
    <w:p w14:paraId="1B25F2A6" w14:textId="77777777"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Constancia expedida por institución competente o capacitadores internos o externos de la empresa, como la Secretaria del Trabajo Estatal o Federal, que acredite la capacitación y adiestramiento </w:t>
      </w:r>
      <w:r w:rsidRPr="00743975">
        <w:rPr>
          <w:rFonts w:ascii="Arial" w:hAnsi="Arial" w:cs="Arial"/>
          <w:b/>
          <w:bCs/>
          <w:i/>
          <w:iCs/>
          <w:color w:val="000000" w:themeColor="text1"/>
          <w:sz w:val="24"/>
          <w:szCs w:val="24"/>
        </w:rPr>
        <w:lastRenderedPageBreak/>
        <w:t>brindados previamente al Personal Operativo que pretende contratar el Prestador de Servicios.</w:t>
      </w:r>
    </w:p>
    <w:p w14:paraId="19DA8700" w14:textId="77777777" w:rsidR="00C64CDC" w:rsidRPr="00743975" w:rsidRDefault="00C64CDC" w:rsidP="00C64CDC">
      <w:pPr>
        <w:ind w:left="708"/>
        <w:jc w:val="both"/>
        <w:rPr>
          <w:rFonts w:ascii="Arial" w:hAnsi="Arial" w:cs="Arial"/>
          <w:b/>
          <w:bCs/>
          <w:color w:val="000000" w:themeColor="text1"/>
          <w:sz w:val="24"/>
          <w:szCs w:val="24"/>
        </w:rPr>
      </w:pPr>
    </w:p>
    <w:p w14:paraId="6F79C36B" w14:textId="424B7492"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XVIII. Se deroga.</w:t>
      </w:r>
    </w:p>
    <w:p w14:paraId="2E0445EE" w14:textId="77777777" w:rsidR="00F9434B" w:rsidRPr="00743975" w:rsidRDefault="00F9434B" w:rsidP="00C64CDC">
      <w:pPr>
        <w:ind w:left="708"/>
        <w:jc w:val="both"/>
        <w:rPr>
          <w:rFonts w:ascii="Arial" w:hAnsi="Arial" w:cs="Arial"/>
          <w:b/>
          <w:bCs/>
          <w:i/>
          <w:iCs/>
          <w:color w:val="000000" w:themeColor="text1"/>
          <w:sz w:val="24"/>
          <w:szCs w:val="24"/>
        </w:rPr>
      </w:pPr>
    </w:p>
    <w:p w14:paraId="63C3EA44" w14:textId="35AC4C9F"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XXI Se Deroga.</w:t>
      </w:r>
    </w:p>
    <w:p w14:paraId="20216DC5" w14:textId="3D7CDC9C" w:rsidR="00C64CDC" w:rsidRPr="00743975" w:rsidRDefault="00C64CDC" w:rsidP="00C64CDC">
      <w:pPr>
        <w:ind w:left="708"/>
        <w:jc w:val="both"/>
        <w:rPr>
          <w:rFonts w:ascii="Arial" w:hAnsi="Arial" w:cs="Arial"/>
          <w:b/>
          <w:bCs/>
          <w:i/>
          <w:iCs/>
          <w:color w:val="000000" w:themeColor="text1"/>
          <w:sz w:val="24"/>
          <w:szCs w:val="24"/>
        </w:rPr>
      </w:pPr>
    </w:p>
    <w:p w14:paraId="009D3761" w14:textId="77777777" w:rsidR="00C64CDC" w:rsidRPr="00743975" w:rsidRDefault="00C64CDC" w:rsidP="00C64CDC">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Artículo 44.</w:t>
      </w:r>
      <w:r w:rsidRPr="00743975">
        <w:rPr>
          <w:rFonts w:ascii="Arial" w:hAnsi="Arial" w:cs="Arial"/>
          <w:i/>
          <w:iCs/>
          <w:color w:val="000000" w:themeColor="text1"/>
          <w:sz w:val="24"/>
          <w:szCs w:val="24"/>
        </w:rPr>
        <w:t xml:space="preserve"> De ser procedente la Autorización </w:t>
      </w:r>
      <w:r w:rsidRPr="00743975">
        <w:rPr>
          <w:rFonts w:ascii="Arial" w:hAnsi="Arial" w:cs="Arial"/>
          <w:b/>
          <w:bCs/>
          <w:i/>
          <w:iCs/>
          <w:color w:val="000000" w:themeColor="text1"/>
          <w:sz w:val="24"/>
          <w:szCs w:val="24"/>
        </w:rPr>
        <w:t>entregada de forma expresa o por resolución ficta</w:t>
      </w:r>
      <w:r w:rsidRPr="00743975">
        <w:rPr>
          <w:rFonts w:ascii="Arial" w:hAnsi="Arial" w:cs="Arial"/>
          <w:i/>
          <w:iCs/>
          <w:color w:val="000000" w:themeColor="text1"/>
          <w:sz w:val="24"/>
          <w:szCs w:val="24"/>
        </w:rPr>
        <w:t xml:space="preserve">, el solicitante deberá presentar dentro de los </w:t>
      </w:r>
      <w:r w:rsidRPr="00743975">
        <w:rPr>
          <w:rFonts w:ascii="Arial" w:hAnsi="Arial" w:cs="Arial"/>
          <w:b/>
          <w:bCs/>
          <w:i/>
          <w:iCs/>
          <w:color w:val="000000" w:themeColor="text1"/>
          <w:sz w:val="24"/>
          <w:szCs w:val="24"/>
        </w:rPr>
        <w:t>noventa días hábiles</w:t>
      </w:r>
      <w:r w:rsidRPr="00743975">
        <w:rPr>
          <w:rFonts w:ascii="Arial" w:hAnsi="Arial" w:cs="Arial"/>
          <w:i/>
          <w:iCs/>
          <w:color w:val="000000" w:themeColor="text1"/>
          <w:sz w:val="24"/>
          <w:szCs w:val="24"/>
        </w:rPr>
        <w:t xml:space="preserve"> siguientes a la notificación de procedencia </w:t>
      </w:r>
      <w:r w:rsidRPr="00743975">
        <w:rPr>
          <w:rFonts w:ascii="Arial" w:hAnsi="Arial" w:cs="Arial"/>
          <w:b/>
          <w:bCs/>
          <w:i/>
          <w:iCs/>
          <w:color w:val="000000" w:themeColor="text1"/>
          <w:sz w:val="24"/>
          <w:szCs w:val="24"/>
        </w:rPr>
        <w:t>expresa o por resolución ficta</w:t>
      </w:r>
      <w:r w:rsidRPr="00743975">
        <w:rPr>
          <w:rFonts w:ascii="Arial" w:hAnsi="Arial" w:cs="Arial"/>
          <w:i/>
          <w:iCs/>
          <w:color w:val="000000" w:themeColor="text1"/>
          <w:sz w:val="24"/>
          <w:szCs w:val="24"/>
        </w:rPr>
        <w:t>, póliza de fianza expedida por institución legalmente autorizada a favor de la Secretaría de Hacienda del Gobierno del Estado de Chihuahua, por un monto equivalente a cinco mil veces el valor diario de la Unidad de Medida y Actualización, para garantizar la adecuada prestación de servicios, así como responder por los daños y perjuicios que con motivo del desempeño de sus actividades ocasionen y, en su caso, para el pago de sanciones económicas por incumplimiento a las disposiciones contenidas en esta Ley y otros ordenamientos legales aplicables.</w:t>
      </w:r>
    </w:p>
    <w:p w14:paraId="7A280F6E" w14:textId="77777777" w:rsidR="00C64CDC" w:rsidRPr="00743975" w:rsidRDefault="00C64CDC" w:rsidP="00C64CDC">
      <w:pPr>
        <w:ind w:left="708"/>
        <w:jc w:val="both"/>
        <w:rPr>
          <w:rFonts w:ascii="Arial" w:hAnsi="Arial" w:cs="Arial"/>
          <w:b/>
          <w:bCs/>
          <w:i/>
          <w:iCs/>
          <w:color w:val="000000" w:themeColor="text1"/>
          <w:sz w:val="24"/>
          <w:szCs w:val="24"/>
        </w:rPr>
      </w:pPr>
    </w:p>
    <w:p w14:paraId="2408CA18" w14:textId="2A997D31"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r w:rsidRPr="00743975">
        <w:rPr>
          <w:rFonts w:ascii="Arial" w:hAnsi="Arial" w:cs="Arial"/>
          <w:b/>
          <w:i/>
          <w:iCs/>
          <w:color w:val="000000" w:themeColor="text1"/>
          <w:sz w:val="24"/>
          <w:szCs w:val="24"/>
          <w:shd w:val="clear" w:color="auto" w:fill="FFFFFF"/>
        </w:rPr>
        <w:t>Artículo 44 Bis. Presentada la solicitud para prestar los servicios de seguridad privada y habiendo cumplido los requisitos establecidos en la presente Ley, la Fiscalía otorgará la autorización correspondiente en un plazo de diez días naturales; si después de tal plazo, la Fiscalía omite entregar la autorización correspondiente, operará la afirmativa ficta a favor del interesado, sirviendo como autorización el recibo de la misma solicitud hecha en tiempo y forma. Éste mismo principio operara en todas las solicitudes hechas por el prestador del servicio a la Fiscalía.</w:t>
      </w:r>
    </w:p>
    <w:p w14:paraId="5D64886E" w14:textId="74D2D6AC" w:rsidR="00C64CDC" w:rsidRPr="00743975" w:rsidRDefault="00C64CDC" w:rsidP="00C64CDC">
      <w:pPr>
        <w:tabs>
          <w:tab w:val="left" w:pos="3260"/>
        </w:tabs>
        <w:ind w:left="708"/>
        <w:jc w:val="both"/>
        <w:rPr>
          <w:rFonts w:ascii="Arial" w:hAnsi="Arial" w:cs="Arial"/>
          <w:b/>
          <w:i/>
          <w:iCs/>
          <w:color w:val="000000" w:themeColor="text1"/>
          <w:sz w:val="24"/>
          <w:szCs w:val="24"/>
          <w:shd w:val="clear" w:color="auto" w:fill="FFFFFF"/>
        </w:rPr>
      </w:pPr>
    </w:p>
    <w:p w14:paraId="45B03FAE" w14:textId="77777777" w:rsidR="00C64CDC" w:rsidRPr="00743975" w:rsidRDefault="00C64CDC" w:rsidP="00C64CDC">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Artículo 45.</w:t>
      </w:r>
      <w:r w:rsidRPr="00743975">
        <w:rPr>
          <w:rFonts w:ascii="Arial" w:hAnsi="Arial" w:cs="Arial"/>
          <w:i/>
          <w:iCs/>
          <w:color w:val="000000" w:themeColor="text1"/>
          <w:sz w:val="24"/>
          <w:szCs w:val="24"/>
        </w:rPr>
        <w:t xml:space="preserve"> La Fiscalía expedirá d</w:t>
      </w:r>
      <w:r w:rsidRPr="00743975">
        <w:rPr>
          <w:rFonts w:ascii="Arial" w:hAnsi="Arial" w:cs="Arial"/>
          <w:b/>
          <w:bCs/>
          <w:i/>
          <w:iCs/>
          <w:color w:val="000000" w:themeColor="text1"/>
          <w:sz w:val="24"/>
          <w:szCs w:val="24"/>
        </w:rPr>
        <w:t>e forma inmediata</w:t>
      </w:r>
      <w:r w:rsidRPr="00743975">
        <w:rPr>
          <w:rFonts w:ascii="Arial" w:hAnsi="Arial" w:cs="Arial"/>
          <w:i/>
          <w:iCs/>
          <w:color w:val="000000" w:themeColor="text1"/>
          <w:sz w:val="24"/>
          <w:szCs w:val="24"/>
        </w:rPr>
        <w:t xml:space="preserve">, las Cédulas de Identificación del Personal Operativo, previo pago de los derechos correspondientes </w:t>
      </w:r>
      <w:r w:rsidRPr="00743975">
        <w:rPr>
          <w:rFonts w:ascii="Arial" w:hAnsi="Arial" w:cs="Arial"/>
          <w:b/>
          <w:bCs/>
          <w:i/>
          <w:iCs/>
          <w:color w:val="000000" w:themeColor="text1"/>
          <w:sz w:val="24"/>
          <w:szCs w:val="24"/>
        </w:rPr>
        <w:t>hecho por parte del mismo personal operativo correspondiente</w:t>
      </w:r>
      <w:r w:rsidRPr="00743975">
        <w:rPr>
          <w:rFonts w:ascii="Arial" w:hAnsi="Arial" w:cs="Arial"/>
          <w:i/>
          <w:iCs/>
          <w:color w:val="000000" w:themeColor="text1"/>
          <w:sz w:val="24"/>
          <w:szCs w:val="24"/>
        </w:rPr>
        <w:t xml:space="preserve">, mismas que serán de uso personalísimo, obligatorio e intransferible y tendrán vigencia </w:t>
      </w:r>
      <w:r w:rsidRPr="00743975">
        <w:rPr>
          <w:rFonts w:ascii="Arial" w:hAnsi="Arial" w:cs="Arial"/>
          <w:b/>
          <w:bCs/>
          <w:i/>
          <w:iCs/>
          <w:color w:val="000000" w:themeColor="text1"/>
          <w:sz w:val="24"/>
          <w:szCs w:val="24"/>
        </w:rPr>
        <w:t>permanente,</w:t>
      </w:r>
      <w:r w:rsidRPr="00743975">
        <w:rPr>
          <w:rFonts w:ascii="Arial" w:hAnsi="Arial" w:cs="Arial"/>
          <w:i/>
          <w:iCs/>
          <w:color w:val="000000" w:themeColor="text1"/>
          <w:sz w:val="24"/>
          <w:szCs w:val="24"/>
        </w:rPr>
        <w:t xml:space="preserve"> debiendo contener, como mínimo con sistema de codificación digital QR, los siguientes datos:</w:t>
      </w:r>
    </w:p>
    <w:p w14:paraId="1587DBAB" w14:textId="77777777" w:rsidR="00C64CDC" w:rsidRPr="00743975" w:rsidRDefault="00C64CDC" w:rsidP="00C64CDC">
      <w:pPr>
        <w:ind w:left="708"/>
        <w:jc w:val="both"/>
        <w:rPr>
          <w:rFonts w:ascii="Arial" w:hAnsi="Arial" w:cs="Arial"/>
          <w:i/>
          <w:iCs/>
          <w:color w:val="000000" w:themeColor="text1"/>
          <w:sz w:val="24"/>
          <w:szCs w:val="24"/>
        </w:rPr>
      </w:pPr>
    </w:p>
    <w:p w14:paraId="1802E05A" w14:textId="77777777"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i/>
          <w:iCs/>
          <w:color w:val="000000" w:themeColor="text1"/>
          <w:sz w:val="24"/>
          <w:szCs w:val="24"/>
        </w:rPr>
        <w:t xml:space="preserve">El Prestador de Servicios deberá abstenerse de asignar Personal Operativo a la prestación de los servicios, sin haber obtenido previamente la Cédula, </w:t>
      </w:r>
      <w:r w:rsidRPr="00743975">
        <w:rPr>
          <w:rFonts w:ascii="Arial" w:hAnsi="Arial" w:cs="Arial"/>
          <w:b/>
          <w:bCs/>
          <w:i/>
          <w:iCs/>
          <w:color w:val="000000" w:themeColor="text1"/>
          <w:sz w:val="24"/>
          <w:szCs w:val="24"/>
        </w:rPr>
        <w:t>salvo que compruebe que el personal operativo correspondiente e interesado presentó en tiempo su solicitud y la Fiscalía omitido entregar de inmediato la Cédula correspondiente.</w:t>
      </w:r>
    </w:p>
    <w:p w14:paraId="3560AF4A" w14:textId="77777777" w:rsidR="00C64CDC" w:rsidRPr="00743975" w:rsidRDefault="00C64CDC" w:rsidP="00C64CDC">
      <w:pPr>
        <w:ind w:left="708"/>
        <w:jc w:val="both"/>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46. </w:t>
      </w:r>
      <w:r w:rsidRPr="00743975">
        <w:rPr>
          <w:rFonts w:ascii="Arial" w:hAnsi="Arial" w:cs="Arial"/>
          <w:color w:val="000000" w:themeColor="text1"/>
          <w:sz w:val="24"/>
          <w:szCs w:val="24"/>
        </w:rPr>
        <w:t>Para obtener la Cédula ante la Fiscalía, además de cumplirse, en lo conducente, con los requisitos establecidos en el artículo 51 de la presente Ley, deberá observar lo siguiente:</w:t>
      </w:r>
    </w:p>
    <w:p w14:paraId="59318CF0" w14:textId="77777777" w:rsidR="00C64CDC" w:rsidRPr="00743975" w:rsidRDefault="00C64CDC" w:rsidP="00C64CDC">
      <w:pPr>
        <w:ind w:left="708"/>
        <w:jc w:val="both"/>
        <w:rPr>
          <w:rFonts w:ascii="Arial" w:hAnsi="Arial" w:cs="Arial"/>
          <w:color w:val="000000" w:themeColor="text1"/>
          <w:sz w:val="24"/>
          <w:szCs w:val="24"/>
        </w:rPr>
      </w:pPr>
    </w:p>
    <w:p w14:paraId="5CF8B1F8" w14:textId="77777777"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I.</w:t>
      </w:r>
      <w:r w:rsidRPr="00743975">
        <w:rPr>
          <w:rFonts w:ascii="Arial" w:hAnsi="Arial" w:cs="Arial"/>
          <w:i/>
          <w:iCs/>
          <w:color w:val="000000" w:themeColor="text1"/>
          <w:sz w:val="24"/>
          <w:szCs w:val="24"/>
        </w:rPr>
        <w:t xml:space="preserve"> Presentar documentación que compruebe que el Personal Operativo está debidamente capacitado </w:t>
      </w:r>
      <w:r w:rsidRPr="00743975">
        <w:rPr>
          <w:rFonts w:ascii="Arial" w:hAnsi="Arial" w:cs="Arial"/>
          <w:b/>
          <w:bCs/>
          <w:i/>
          <w:iCs/>
          <w:color w:val="000000" w:themeColor="text1"/>
          <w:sz w:val="24"/>
          <w:szCs w:val="24"/>
        </w:rPr>
        <w:t>por capacitador acreditado por la Secretaria del Trabajo Estatal o Federal</w:t>
      </w:r>
      <w:r w:rsidRPr="00743975">
        <w:rPr>
          <w:rFonts w:ascii="Arial" w:hAnsi="Arial" w:cs="Arial"/>
          <w:i/>
          <w:iCs/>
          <w:color w:val="000000" w:themeColor="text1"/>
          <w:sz w:val="24"/>
          <w:szCs w:val="24"/>
        </w:rPr>
        <w:t xml:space="preserve">, para desempeñarse en la modalidad en que prestará el servicio y haber aprobado los cursos de capacitación impartidos </w:t>
      </w:r>
      <w:r w:rsidRPr="00743975">
        <w:rPr>
          <w:rFonts w:ascii="Arial" w:hAnsi="Arial" w:cs="Arial"/>
          <w:b/>
          <w:bCs/>
          <w:i/>
          <w:iCs/>
          <w:color w:val="000000" w:themeColor="text1"/>
          <w:sz w:val="24"/>
          <w:szCs w:val="24"/>
        </w:rPr>
        <w:t>por las Secretaria del Trabajo Estatal o Federal;</w:t>
      </w:r>
    </w:p>
    <w:p w14:paraId="4BD06EAE" w14:textId="77777777" w:rsidR="00C64CDC" w:rsidRPr="00743975" w:rsidRDefault="00C64CDC" w:rsidP="00C64CDC">
      <w:pPr>
        <w:ind w:left="708"/>
        <w:jc w:val="both"/>
        <w:rPr>
          <w:rFonts w:ascii="Arial" w:hAnsi="Arial" w:cs="Arial"/>
          <w:color w:val="000000" w:themeColor="text1"/>
          <w:sz w:val="24"/>
          <w:szCs w:val="24"/>
        </w:rPr>
      </w:pPr>
    </w:p>
    <w:p w14:paraId="1632DF28" w14:textId="54B96BA4" w:rsidR="00C64CDC" w:rsidRPr="00743975" w:rsidRDefault="00C64CDC"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b)</w:t>
      </w:r>
      <w:r w:rsidRPr="00743975">
        <w:rPr>
          <w:rFonts w:ascii="Arial" w:hAnsi="Arial" w:cs="Arial"/>
          <w:i/>
          <w:iCs/>
          <w:color w:val="000000" w:themeColor="text1"/>
          <w:sz w:val="24"/>
          <w:szCs w:val="24"/>
        </w:rPr>
        <w:t xml:space="preserve"> </w:t>
      </w:r>
      <w:r w:rsidRPr="00743975">
        <w:rPr>
          <w:rFonts w:ascii="Arial" w:hAnsi="Arial" w:cs="Arial"/>
          <w:b/>
          <w:bCs/>
          <w:i/>
          <w:iCs/>
          <w:color w:val="000000" w:themeColor="text1"/>
          <w:sz w:val="24"/>
          <w:szCs w:val="24"/>
        </w:rPr>
        <w:t>Se deroga;</w:t>
      </w:r>
    </w:p>
    <w:p w14:paraId="686360A5" w14:textId="477F93A0" w:rsidR="00C346C3" w:rsidRPr="00743975" w:rsidRDefault="00C346C3" w:rsidP="00C64CDC">
      <w:pPr>
        <w:ind w:left="708"/>
        <w:jc w:val="both"/>
        <w:rPr>
          <w:rFonts w:ascii="Arial" w:hAnsi="Arial" w:cs="Arial"/>
          <w:b/>
          <w:bCs/>
          <w:i/>
          <w:iCs/>
          <w:color w:val="000000" w:themeColor="text1"/>
          <w:sz w:val="24"/>
          <w:szCs w:val="24"/>
        </w:rPr>
      </w:pPr>
    </w:p>
    <w:p w14:paraId="6E7EE86F" w14:textId="77777777"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Por ser de carácter permanente no será necesario la revalidación de la Cédula correspondiente.</w:t>
      </w:r>
    </w:p>
    <w:p w14:paraId="7BECB4A2" w14:textId="42DAA2E3" w:rsidR="00C346C3" w:rsidRPr="00743975" w:rsidRDefault="00C346C3" w:rsidP="00C346C3">
      <w:pPr>
        <w:jc w:val="both"/>
        <w:rPr>
          <w:rFonts w:ascii="Arial" w:hAnsi="Arial" w:cs="Arial"/>
          <w:b/>
          <w:bCs/>
          <w:i/>
          <w:iCs/>
          <w:color w:val="000000" w:themeColor="text1"/>
          <w:sz w:val="24"/>
          <w:szCs w:val="24"/>
        </w:rPr>
      </w:pPr>
    </w:p>
    <w:p w14:paraId="456BE558" w14:textId="77777777" w:rsidR="00C346C3" w:rsidRPr="00743975" w:rsidRDefault="00C346C3" w:rsidP="00C346C3">
      <w:pPr>
        <w:ind w:left="708"/>
        <w:jc w:val="both"/>
        <w:rPr>
          <w:rFonts w:ascii="Arial" w:hAnsi="Arial" w:cs="Arial"/>
          <w:b/>
          <w:bCs/>
          <w:color w:val="000000" w:themeColor="text1"/>
          <w:sz w:val="24"/>
          <w:szCs w:val="24"/>
        </w:rPr>
      </w:pPr>
      <w:r w:rsidRPr="00743975">
        <w:rPr>
          <w:rFonts w:ascii="Arial" w:hAnsi="Arial" w:cs="Arial"/>
          <w:b/>
          <w:bCs/>
          <w:color w:val="000000" w:themeColor="text1"/>
          <w:sz w:val="24"/>
          <w:szCs w:val="24"/>
        </w:rPr>
        <w:t>Artículo 47</w:t>
      </w:r>
      <w:r w:rsidRPr="00743975">
        <w:rPr>
          <w:rFonts w:ascii="Arial" w:hAnsi="Arial" w:cs="Arial"/>
          <w:color w:val="000000" w:themeColor="text1"/>
          <w:sz w:val="24"/>
          <w:szCs w:val="24"/>
        </w:rPr>
        <w:t xml:space="preserve">. </w:t>
      </w:r>
      <w:r w:rsidRPr="00743975">
        <w:rPr>
          <w:rFonts w:ascii="Arial" w:hAnsi="Arial" w:cs="Arial"/>
          <w:b/>
          <w:bCs/>
          <w:i/>
          <w:iCs/>
          <w:color w:val="000000" w:themeColor="text1"/>
          <w:sz w:val="24"/>
          <w:szCs w:val="24"/>
        </w:rPr>
        <w:t>La Fiscalía, una vez que se hayan recibido los documentos a que se refiere el artículo anterior, verificará su autenticidad y legalidad, procediendo a otorgarla dentro de los siguientes diez días hábiles.</w:t>
      </w:r>
    </w:p>
    <w:p w14:paraId="58A7B801" w14:textId="1871C956" w:rsidR="00C346C3" w:rsidRPr="00743975" w:rsidRDefault="00C346C3" w:rsidP="00C64CDC">
      <w:pPr>
        <w:ind w:left="708"/>
        <w:jc w:val="both"/>
        <w:rPr>
          <w:rFonts w:ascii="Arial" w:hAnsi="Arial" w:cs="Arial"/>
          <w:b/>
          <w:bCs/>
          <w:i/>
          <w:iCs/>
          <w:color w:val="000000" w:themeColor="text1"/>
          <w:sz w:val="24"/>
          <w:szCs w:val="24"/>
        </w:rPr>
      </w:pPr>
    </w:p>
    <w:p w14:paraId="6DAA0262" w14:textId="77777777" w:rsidR="00C346C3" w:rsidRPr="00743975" w:rsidRDefault="00C346C3" w:rsidP="00C346C3">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Artículo 48.</w:t>
      </w:r>
      <w:r w:rsidRPr="00743975">
        <w:rPr>
          <w:rFonts w:ascii="Arial" w:hAnsi="Arial" w:cs="Arial"/>
          <w:i/>
          <w:iCs/>
          <w:color w:val="000000" w:themeColor="text1"/>
          <w:sz w:val="24"/>
          <w:szCs w:val="24"/>
        </w:rPr>
        <w:t xml:space="preserve"> En caso de omisión o irregularidades en la información y documentación a que se refieren los artículos 46 y 51 de esta Ley, la Fiscalía le notificará </w:t>
      </w:r>
      <w:r w:rsidRPr="00743975">
        <w:rPr>
          <w:rFonts w:ascii="Arial" w:hAnsi="Arial" w:cs="Arial"/>
          <w:b/>
          <w:bCs/>
          <w:i/>
          <w:iCs/>
          <w:color w:val="000000" w:themeColor="text1"/>
          <w:sz w:val="24"/>
          <w:szCs w:val="24"/>
        </w:rPr>
        <w:t>a la persona</w:t>
      </w:r>
      <w:r w:rsidRPr="00743975">
        <w:rPr>
          <w:rFonts w:ascii="Arial" w:hAnsi="Arial" w:cs="Arial"/>
          <w:i/>
          <w:iCs/>
          <w:color w:val="000000" w:themeColor="text1"/>
          <w:sz w:val="24"/>
          <w:szCs w:val="24"/>
        </w:rPr>
        <w:t xml:space="preserve"> </w:t>
      </w:r>
      <w:r w:rsidRPr="00743975">
        <w:rPr>
          <w:rFonts w:ascii="Arial" w:hAnsi="Arial" w:cs="Arial"/>
          <w:b/>
          <w:bCs/>
          <w:i/>
          <w:iCs/>
          <w:color w:val="000000" w:themeColor="text1"/>
          <w:sz w:val="24"/>
          <w:szCs w:val="24"/>
        </w:rPr>
        <w:t>interesada</w:t>
      </w:r>
      <w:r w:rsidRPr="00743975">
        <w:rPr>
          <w:rFonts w:ascii="Arial" w:hAnsi="Arial" w:cs="Arial"/>
          <w:i/>
          <w:iCs/>
          <w:color w:val="000000" w:themeColor="text1"/>
          <w:sz w:val="24"/>
          <w:szCs w:val="24"/>
        </w:rPr>
        <w:t xml:space="preserve"> quien se tramita Cédula, que deberán subsanarse dentro de los diez días hábiles siguientes al en que se le haga saber tal situación, con apercibimiento de que, en caso de no hacerlo dentro de dicho término, se tendrá por no presentada la solicitud.</w:t>
      </w:r>
    </w:p>
    <w:p w14:paraId="6045ACCD" w14:textId="5458053B" w:rsidR="00C346C3" w:rsidRPr="00743975" w:rsidRDefault="00C346C3" w:rsidP="00C64CDC">
      <w:pPr>
        <w:ind w:left="708"/>
        <w:jc w:val="both"/>
        <w:rPr>
          <w:rFonts w:ascii="Arial" w:hAnsi="Arial" w:cs="Arial"/>
          <w:b/>
          <w:bCs/>
          <w:i/>
          <w:iCs/>
          <w:color w:val="000000" w:themeColor="text1"/>
          <w:sz w:val="24"/>
          <w:szCs w:val="24"/>
        </w:rPr>
      </w:pPr>
    </w:p>
    <w:p w14:paraId="4FCD8951" w14:textId="41B91C2A" w:rsidR="00C346C3" w:rsidRPr="00743975" w:rsidRDefault="00C346C3"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49.</w:t>
      </w:r>
      <w:r w:rsidRPr="00743975">
        <w:rPr>
          <w:rFonts w:ascii="Arial" w:hAnsi="Arial" w:cs="Arial"/>
          <w:i/>
          <w:iCs/>
          <w:color w:val="000000" w:themeColor="text1"/>
          <w:sz w:val="24"/>
          <w:szCs w:val="24"/>
        </w:rPr>
        <w:t xml:space="preserve"> El Personal Operativo deberá portar la Cédula durante la prestación del servicio, de modo tal que sea observable a la vista. En caso de robo, pérdida o extravío de la misma, su titular deberá denunciarlo inmediatamente ante el Ministerio Público, y con copia del instrumento emitido por la instancia antes señalada solicitará su reposición a la Fiscalía, previo pago de los derechos correspondientes. </w:t>
      </w:r>
      <w:r w:rsidRPr="00743975">
        <w:rPr>
          <w:rFonts w:ascii="Arial" w:hAnsi="Arial" w:cs="Arial"/>
          <w:b/>
          <w:bCs/>
          <w:i/>
          <w:iCs/>
          <w:color w:val="000000" w:themeColor="text1"/>
          <w:sz w:val="24"/>
          <w:szCs w:val="24"/>
        </w:rPr>
        <w:t>El uso indebido de la misma será responsabilidad de quien la porta y a nombre de quién fue expedida.</w:t>
      </w:r>
    </w:p>
    <w:p w14:paraId="757A4003" w14:textId="6DF69B3D" w:rsidR="00C346C3" w:rsidRPr="00743975" w:rsidRDefault="00C346C3" w:rsidP="00C64CDC">
      <w:pPr>
        <w:ind w:left="708"/>
        <w:jc w:val="both"/>
        <w:rPr>
          <w:rFonts w:ascii="Arial" w:hAnsi="Arial" w:cs="Arial"/>
          <w:b/>
          <w:bCs/>
          <w:i/>
          <w:iCs/>
          <w:color w:val="000000" w:themeColor="text1"/>
          <w:sz w:val="24"/>
          <w:szCs w:val="24"/>
        </w:rPr>
      </w:pPr>
    </w:p>
    <w:p w14:paraId="4495AAAD" w14:textId="77777777" w:rsidR="00C346C3" w:rsidRPr="00743975" w:rsidRDefault="00C346C3" w:rsidP="00C346C3">
      <w:pPr>
        <w:ind w:left="708"/>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55. </w:t>
      </w:r>
      <w:r w:rsidRPr="00743975">
        <w:rPr>
          <w:rFonts w:ascii="Arial" w:hAnsi="Arial" w:cs="Arial"/>
          <w:color w:val="000000" w:themeColor="text1"/>
          <w:sz w:val="24"/>
          <w:szCs w:val="24"/>
        </w:rPr>
        <w:t>Son obligaciones de los Prestadores de Servicios:</w:t>
      </w:r>
    </w:p>
    <w:p w14:paraId="3CC176A1" w14:textId="77777777" w:rsidR="00C346C3" w:rsidRPr="00743975" w:rsidRDefault="00C346C3" w:rsidP="00C346C3">
      <w:pPr>
        <w:ind w:left="708"/>
        <w:rPr>
          <w:rFonts w:ascii="Arial" w:hAnsi="Arial" w:cs="Arial"/>
          <w:b/>
          <w:bCs/>
          <w:color w:val="000000" w:themeColor="text1"/>
          <w:sz w:val="24"/>
          <w:szCs w:val="24"/>
        </w:rPr>
      </w:pPr>
    </w:p>
    <w:p w14:paraId="64F0D8C6" w14:textId="55FAC6E4" w:rsidR="00C346C3" w:rsidRPr="00743975" w:rsidRDefault="00C346C3" w:rsidP="00C346C3">
      <w:pPr>
        <w:ind w:left="708"/>
        <w:rPr>
          <w:rFonts w:ascii="Arial" w:hAnsi="Arial" w:cs="Arial"/>
          <w:color w:val="000000" w:themeColor="text1"/>
          <w:sz w:val="24"/>
          <w:szCs w:val="24"/>
        </w:rPr>
      </w:pPr>
      <w:r w:rsidRPr="00743975">
        <w:rPr>
          <w:rFonts w:ascii="Arial" w:hAnsi="Arial" w:cs="Arial"/>
          <w:color w:val="000000" w:themeColor="text1"/>
          <w:sz w:val="24"/>
          <w:szCs w:val="24"/>
        </w:rPr>
        <w:t>…</w:t>
      </w:r>
    </w:p>
    <w:p w14:paraId="06B91F6A" w14:textId="77777777" w:rsidR="00C346C3" w:rsidRPr="00743975" w:rsidRDefault="00C346C3" w:rsidP="00C346C3">
      <w:pPr>
        <w:ind w:left="708"/>
        <w:rPr>
          <w:rFonts w:ascii="Arial" w:hAnsi="Arial" w:cs="Arial"/>
          <w:b/>
          <w:bCs/>
          <w:color w:val="000000" w:themeColor="text1"/>
          <w:sz w:val="24"/>
          <w:szCs w:val="24"/>
        </w:rPr>
      </w:pPr>
    </w:p>
    <w:p w14:paraId="06F6E62D" w14:textId="77777777" w:rsidR="00C346C3" w:rsidRPr="00743975" w:rsidRDefault="00C346C3" w:rsidP="00C346C3">
      <w:pPr>
        <w:ind w:left="708"/>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XIV.  Se deroga</w:t>
      </w:r>
    </w:p>
    <w:p w14:paraId="3EAF7C36" w14:textId="77777777" w:rsidR="00C346C3" w:rsidRPr="00743975" w:rsidRDefault="00C346C3" w:rsidP="00C346C3">
      <w:pPr>
        <w:rPr>
          <w:rFonts w:ascii="Arial" w:hAnsi="Arial" w:cs="Arial"/>
          <w:b/>
          <w:bCs/>
          <w:i/>
          <w:iCs/>
          <w:color w:val="000000" w:themeColor="text1"/>
          <w:sz w:val="24"/>
          <w:szCs w:val="24"/>
        </w:rPr>
      </w:pPr>
    </w:p>
    <w:p w14:paraId="6D3CE95F" w14:textId="77777777" w:rsidR="00C346C3" w:rsidRPr="00743975" w:rsidRDefault="00C346C3" w:rsidP="00C346C3">
      <w:pPr>
        <w:ind w:left="708"/>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XVIII. Se deroga.</w:t>
      </w:r>
    </w:p>
    <w:p w14:paraId="54D9B15F" w14:textId="10AD0926"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XXVIII. </w:t>
      </w:r>
      <w:r w:rsidRPr="00743975">
        <w:rPr>
          <w:rFonts w:ascii="Arial" w:hAnsi="Arial" w:cs="Arial"/>
          <w:i/>
          <w:iCs/>
          <w:color w:val="000000" w:themeColor="text1"/>
          <w:sz w:val="24"/>
          <w:szCs w:val="24"/>
        </w:rPr>
        <w:t xml:space="preserve">Permitir el acceso a las instalaciones propiedad del Prestador de Servicio, dar las facilidades necesarias, así como proporcionar toda la información requerida </w:t>
      </w:r>
      <w:r w:rsidRPr="00743975">
        <w:rPr>
          <w:rFonts w:ascii="Arial" w:hAnsi="Arial" w:cs="Arial"/>
          <w:b/>
          <w:bCs/>
          <w:i/>
          <w:iCs/>
          <w:color w:val="000000" w:themeColor="text1"/>
          <w:sz w:val="24"/>
          <w:szCs w:val="24"/>
        </w:rPr>
        <w:t xml:space="preserve">cuando se desarrolle alguna visita de inspección o </w:t>
      </w:r>
      <w:r w:rsidRPr="00743975">
        <w:rPr>
          <w:rFonts w:ascii="Arial" w:hAnsi="Arial" w:cs="Arial"/>
          <w:b/>
          <w:bCs/>
          <w:i/>
          <w:iCs/>
          <w:color w:val="000000" w:themeColor="text1"/>
          <w:sz w:val="24"/>
          <w:szCs w:val="24"/>
        </w:rPr>
        <w:lastRenderedPageBreak/>
        <w:t>cuando la Fiscalía lo requiera, salvo que se trate de instalaciones ajenas a la propiedad del Prestador de Servicio;</w:t>
      </w:r>
    </w:p>
    <w:p w14:paraId="3E765A23" w14:textId="77777777" w:rsidR="00C346C3" w:rsidRPr="00743975" w:rsidRDefault="00C346C3" w:rsidP="00C346C3">
      <w:pPr>
        <w:ind w:left="708"/>
        <w:jc w:val="both"/>
        <w:rPr>
          <w:rFonts w:ascii="Arial" w:hAnsi="Arial" w:cs="Arial"/>
          <w:b/>
          <w:bCs/>
          <w:i/>
          <w:iCs/>
          <w:color w:val="000000" w:themeColor="text1"/>
          <w:sz w:val="24"/>
          <w:szCs w:val="24"/>
        </w:rPr>
      </w:pPr>
    </w:p>
    <w:p w14:paraId="5D6CB546" w14:textId="3A10A748"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XXXI. Instruir e inspeccionar que el Personal </w:t>
      </w:r>
      <w:r w:rsidRPr="00743975">
        <w:rPr>
          <w:rFonts w:ascii="Arial" w:hAnsi="Arial" w:cs="Arial"/>
          <w:i/>
          <w:iCs/>
          <w:color w:val="000000" w:themeColor="text1"/>
          <w:sz w:val="24"/>
          <w:szCs w:val="24"/>
        </w:rPr>
        <w:t>Operativo la utilice obligatoriamente durante su jornada de trabajo</w:t>
      </w:r>
      <w:r w:rsidRPr="00743975">
        <w:rPr>
          <w:rFonts w:ascii="Arial" w:hAnsi="Arial" w:cs="Arial"/>
          <w:b/>
          <w:bCs/>
          <w:i/>
          <w:iCs/>
          <w:color w:val="000000" w:themeColor="text1"/>
          <w:sz w:val="24"/>
          <w:szCs w:val="24"/>
        </w:rPr>
        <w:t xml:space="preserve"> la Cédula correspondiente;</w:t>
      </w:r>
    </w:p>
    <w:p w14:paraId="2BEE445B" w14:textId="6EC130AC" w:rsidR="00C346C3" w:rsidRPr="00743975" w:rsidRDefault="00C346C3" w:rsidP="00C346C3">
      <w:pPr>
        <w:ind w:left="708"/>
        <w:jc w:val="both"/>
        <w:rPr>
          <w:rFonts w:ascii="Arial" w:hAnsi="Arial" w:cs="Arial"/>
          <w:b/>
          <w:bCs/>
          <w:i/>
          <w:iCs/>
          <w:color w:val="000000" w:themeColor="text1"/>
          <w:sz w:val="24"/>
          <w:szCs w:val="24"/>
        </w:rPr>
      </w:pPr>
    </w:p>
    <w:p w14:paraId="4C1B6035" w14:textId="77777777" w:rsidR="00C346C3" w:rsidRPr="00743975" w:rsidRDefault="00C346C3" w:rsidP="00C346C3">
      <w:pPr>
        <w:ind w:left="708"/>
        <w:jc w:val="both"/>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56. </w:t>
      </w:r>
      <w:r w:rsidRPr="00743975">
        <w:rPr>
          <w:rFonts w:ascii="Arial" w:hAnsi="Arial" w:cs="Arial"/>
          <w:color w:val="000000" w:themeColor="text1"/>
          <w:sz w:val="24"/>
          <w:szCs w:val="24"/>
        </w:rPr>
        <w:t>Son obligaciones del Personal Operativo:</w:t>
      </w:r>
    </w:p>
    <w:p w14:paraId="5146BB50" w14:textId="77777777" w:rsidR="00C346C3" w:rsidRPr="00743975" w:rsidRDefault="00C346C3" w:rsidP="00C346C3">
      <w:pPr>
        <w:ind w:left="708"/>
        <w:jc w:val="both"/>
        <w:rPr>
          <w:rFonts w:ascii="Arial" w:hAnsi="Arial" w:cs="Arial"/>
          <w:b/>
          <w:bCs/>
          <w:color w:val="000000" w:themeColor="text1"/>
          <w:sz w:val="24"/>
          <w:szCs w:val="24"/>
        </w:rPr>
      </w:pPr>
    </w:p>
    <w:p w14:paraId="218CDD5B" w14:textId="77777777"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XIV. Se Deroga.</w:t>
      </w:r>
    </w:p>
    <w:p w14:paraId="36D2F30E" w14:textId="77777777" w:rsidR="00C346C3" w:rsidRPr="00743975" w:rsidRDefault="00C346C3" w:rsidP="00C346C3">
      <w:pPr>
        <w:jc w:val="both"/>
        <w:rPr>
          <w:rFonts w:ascii="Arial" w:hAnsi="Arial" w:cs="Arial"/>
          <w:b/>
          <w:bCs/>
          <w:color w:val="000000" w:themeColor="text1"/>
          <w:sz w:val="24"/>
          <w:szCs w:val="24"/>
        </w:rPr>
      </w:pPr>
    </w:p>
    <w:p w14:paraId="55C32EE9" w14:textId="77777777"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XVII. Cuando sea necesario hacer uso de la fuerza, deberá hacerlo de manera racional y proporcional, con pleno respeto a los derechos humanos, manteniéndose dentro de los límites y alcances que establece las disposiciones legales aplicables.´</w:t>
      </w:r>
    </w:p>
    <w:p w14:paraId="7DC3776B" w14:textId="77777777" w:rsidR="00C346C3" w:rsidRPr="00743975" w:rsidRDefault="00C346C3" w:rsidP="00C346C3">
      <w:pPr>
        <w:jc w:val="both"/>
        <w:rPr>
          <w:rFonts w:ascii="Arial" w:hAnsi="Arial" w:cs="Arial"/>
          <w:b/>
          <w:bCs/>
          <w:color w:val="000000" w:themeColor="text1"/>
          <w:sz w:val="24"/>
          <w:szCs w:val="24"/>
        </w:rPr>
      </w:pPr>
    </w:p>
    <w:p w14:paraId="4EC948F1" w14:textId="77777777" w:rsidR="00C346C3" w:rsidRPr="00743975" w:rsidRDefault="00C346C3" w:rsidP="00C346C3">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XVIII. Se Deroga.</w:t>
      </w:r>
    </w:p>
    <w:p w14:paraId="0475199E" w14:textId="77777777" w:rsidR="00C346C3" w:rsidRPr="00743975" w:rsidRDefault="00C346C3" w:rsidP="00C346C3">
      <w:pPr>
        <w:ind w:left="708"/>
        <w:jc w:val="both"/>
        <w:rPr>
          <w:rFonts w:ascii="Arial" w:hAnsi="Arial" w:cs="Arial"/>
          <w:b/>
          <w:bCs/>
          <w:i/>
          <w:iCs/>
          <w:color w:val="000000" w:themeColor="text1"/>
          <w:sz w:val="24"/>
          <w:szCs w:val="24"/>
        </w:rPr>
      </w:pPr>
    </w:p>
    <w:p w14:paraId="1591CB76" w14:textId="77777777" w:rsidR="00C346C3" w:rsidRPr="00743975" w:rsidRDefault="00C346C3" w:rsidP="00C346C3">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Artículo 58.</w:t>
      </w:r>
      <w:r w:rsidRPr="00743975">
        <w:rPr>
          <w:rFonts w:ascii="Arial" w:hAnsi="Arial" w:cs="Arial"/>
          <w:i/>
          <w:iCs/>
          <w:color w:val="000000" w:themeColor="text1"/>
          <w:sz w:val="24"/>
          <w:szCs w:val="24"/>
        </w:rPr>
        <w:t xml:space="preserve"> El Prestador de Servicios deberá acreditar ante la Fiscalía que su Personal Operativo cuenta con capacitación </w:t>
      </w:r>
      <w:r w:rsidRPr="00743975">
        <w:rPr>
          <w:rFonts w:ascii="Arial" w:hAnsi="Arial" w:cs="Arial"/>
          <w:b/>
          <w:bCs/>
          <w:i/>
          <w:iCs/>
          <w:color w:val="000000" w:themeColor="text1"/>
          <w:sz w:val="24"/>
          <w:szCs w:val="24"/>
        </w:rPr>
        <w:t xml:space="preserve">recibida por personal autorizado por la Secretaría del Trabajo Estatal o Federal, actualizada </w:t>
      </w:r>
      <w:r w:rsidRPr="00743975">
        <w:rPr>
          <w:rFonts w:ascii="Arial" w:hAnsi="Arial" w:cs="Arial"/>
          <w:i/>
          <w:iCs/>
          <w:color w:val="000000" w:themeColor="text1"/>
          <w:sz w:val="24"/>
          <w:szCs w:val="24"/>
        </w:rPr>
        <w:t>y acorde a las modalidades en que se autorice el servicio.</w:t>
      </w:r>
    </w:p>
    <w:p w14:paraId="153731FB" w14:textId="77777777" w:rsidR="00C346C3" w:rsidRPr="00743975" w:rsidRDefault="00C346C3" w:rsidP="00C346C3">
      <w:pPr>
        <w:ind w:left="708"/>
        <w:jc w:val="both"/>
        <w:rPr>
          <w:rFonts w:ascii="Arial" w:hAnsi="Arial" w:cs="Arial"/>
          <w:i/>
          <w:iCs/>
          <w:color w:val="000000" w:themeColor="text1"/>
          <w:sz w:val="24"/>
          <w:szCs w:val="24"/>
        </w:rPr>
      </w:pPr>
    </w:p>
    <w:p w14:paraId="018521EF" w14:textId="713BE213" w:rsidR="00C346C3" w:rsidRPr="00743975" w:rsidRDefault="00C346C3" w:rsidP="00C346C3">
      <w:pPr>
        <w:ind w:left="708"/>
        <w:jc w:val="both"/>
        <w:rPr>
          <w:rFonts w:ascii="Arial" w:hAnsi="Arial" w:cs="Arial"/>
          <w:i/>
          <w:iCs/>
          <w:color w:val="000000" w:themeColor="text1"/>
          <w:sz w:val="24"/>
          <w:szCs w:val="24"/>
        </w:rPr>
      </w:pPr>
      <w:r w:rsidRPr="00743975">
        <w:rPr>
          <w:rFonts w:ascii="Arial" w:hAnsi="Arial" w:cs="Arial"/>
          <w:i/>
          <w:iCs/>
          <w:color w:val="000000" w:themeColor="text1"/>
          <w:sz w:val="24"/>
          <w:szCs w:val="24"/>
        </w:rPr>
        <w:t xml:space="preserve">En cualquier caso, el prestador de servicios deberá acreditar que su personal cuenta con la preparación básica </w:t>
      </w:r>
      <w:r w:rsidRPr="00743975">
        <w:rPr>
          <w:rFonts w:ascii="Arial" w:hAnsi="Arial" w:cs="Arial"/>
          <w:b/>
          <w:bCs/>
          <w:i/>
          <w:iCs/>
          <w:color w:val="000000" w:themeColor="text1"/>
          <w:sz w:val="24"/>
          <w:szCs w:val="24"/>
        </w:rPr>
        <w:t>recibida por personal autorizado por la Secretaría del Trabajo Estatal o Federal</w:t>
      </w:r>
      <w:r w:rsidRPr="00743975">
        <w:rPr>
          <w:rFonts w:ascii="Arial" w:hAnsi="Arial" w:cs="Arial"/>
          <w:i/>
          <w:iCs/>
          <w:color w:val="000000" w:themeColor="text1"/>
          <w:sz w:val="24"/>
          <w:szCs w:val="24"/>
        </w:rPr>
        <w:t>, para auxiliar a las instituciones de seguridad pública en la preservación de elementos que puedan ser constitutivos de indicios para alguna investigación.</w:t>
      </w:r>
    </w:p>
    <w:p w14:paraId="215CDA02" w14:textId="02242FCF" w:rsidR="00C346C3" w:rsidRPr="00743975" w:rsidRDefault="00C346C3" w:rsidP="00C346C3">
      <w:pPr>
        <w:ind w:left="708"/>
        <w:jc w:val="both"/>
        <w:rPr>
          <w:rFonts w:ascii="Arial" w:hAnsi="Arial" w:cs="Arial"/>
          <w:i/>
          <w:iCs/>
          <w:color w:val="000000" w:themeColor="text1"/>
          <w:sz w:val="24"/>
          <w:szCs w:val="24"/>
        </w:rPr>
      </w:pPr>
    </w:p>
    <w:p w14:paraId="414ACAB3" w14:textId="6D4F1F33" w:rsidR="00C346C3" w:rsidRPr="00743975" w:rsidRDefault="00C346C3" w:rsidP="00C346C3">
      <w:pPr>
        <w:ind w:left="708"/>
        <w:jc w:val="both"/>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59. </w:t>
      </w:r>
      <w:r w:rsidRPr="00743975">
        <w:rPr>
          <w:rFonts w:ascii="Arial" w:hAnsi="Arial" w:cs="Arial"/>
          <w:color w:val="000000" w:themeColor="text1"/>
          <w:sz w:val="24"/>
          <w:szCs w:val="24"/>
        </w:rPr>
        <w:t xml:space="preserve">El Prestador de Servicios está obligado a capacitar a su Personal Operativo, </w:t>
      </w:r>
      <w:r w:rsidRPr="00743975">
        <w:rPr>
          <w:rFonts w:ascii="Arial" w:hAnsi="Arial" w:cs="Arial"/>
          <w:b/>
          <w:bCs/>
          <w:i/>
          <w:iCs/>
          <w:color w:val="000000" w:themeColor="text1"/>
          <w:sz w:val="24"/>
          <w:szCs w:val="24"/>
        </w:rPr>
        <w:t>al menos una vez al año</w:t>
      </w:r>
      <w:r w:rsidRPr="00743975">
        <w:rPr>
          <w:rFonts w:ascii="Arial" w:hAnsi="Arial" w:cs="Arial"/>
          <w:color w:val="000000" w:themeColor="text1"/>
          <w:sz w:val="24"/>
          <w:szCs w:val="24"/>
        </w:rPr>
        <w:t xml:space="preserve">. La capacitación podrá llevarse a cabo </w:t>
      </w:r>
      <w:r w:rsidRPr="00743975">
        <w:rPr>
          <w:rFonts w:ascii="Arial" w:hAnsi="Arial" w:cs="Arial"/>
          <w:b/>
          <w:bCs/>
          <w:i/>
          <w:iCs/>
          <w:color w:val="000000" w:themeColor="text1"/>
          <w:sz w:val="24"/>
          <w:szCs w:val="24"/>
        </w:rPr>
        <w:t>por personal autorizado por la Secretaría del Trabajo Estatal o Federal</w:t>
      </w:r>
      <w:r w:rsidRPr="00743975">
        <w:rPr>
          <w:rFonts w:ascii="Arial" w:hAnsi="Arial" w:cs="Arial"/>
          <w:color w:val="000000" w:themeColor="text1"/>
          <w:sz w:val="24"/>
          <w:szCs w:val="24"/>
        </w:rPr>
        <w:t xml:space="preserve">, </w:t>
      </w:r>
      <w:r w:rsidRPr="00743975">
        <w:rPr>
          <w:rFonts w:ascii="Arial" w:hAnsi="Arial" w:cs="Arial"/>
          <w:b/>
          <w:bCs/>
          <w:i/>
          <w:iCs/>
          <w:color w:val="000000" w:themeColor="text1"/>
          <w:sz w:val="24"/>
          <w:szCs w:val="24"/>
        </w:rPr>
        <w:t>ya que la</w:t>
      </w:r>
      <w:r w:rsidRPr="00743975">
        <w:rPr>
          <w:rFonts w:ascii="Arial" w:hAnsi="Arial" w:cs="Arial"/>
          <w:color w:val="000000" w:themeColor="text1"/>
          <w:sz w:val="24"/>
          <w:szCs w:val="24"/>
        </w:rPr>
        <w:t xml:space="preserve"> capacitación del personal operativo podrá realizarse en centros de capacitación privados o por medio de instructores profesionales, siempre y cuando en ambos casos estén certificados por la autoridad competente.</w:t>
      </w:r>
    </w:p>
    <w:p w14:paraId="28AE5F95" w14:textId="2C56CC5C" w:rsidR="00C346C3" w:rsidRPr="00743975" w:rsidRDefault="00C346C3" w:rsidP="00C64CDC">
      <w:pPr>
        <w:ind w:left="708"/>
        <w:jc w:val="both"/>
        <w:rPr>
          <w:rFonts w:ascii="Arial" w:hAnsi="Arial" w:cs="Arial"/>
          <w:b/>
          <w:bCs/>
          <w:i/>
          <w:iCs/>
          <w:color w:val="000000" w:themeColor="text1"/>
          <w:sz w:val="24"/>
          <w:szCs w:val="24"/>
        </w:rPr>
      </w:pPr>
    </w:p>
    <w:p w14:paraId="18EAAE7B" w14:textId="69195377" w:rsidR="001C2640" w:rsidRPr="00743975" w:rsidRDefault="001C2640"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60.</w:t>
      </w:r>
      <w:r w:rsidRPr="00743975">
        <w:rPr>
          <w:rFonts w:ascii="Arial" w:hAnsi="Arial" w:cs="Arial"/>
          <w:i/>
          <w:iCs/>
          <w:color w:val="000000" w:themeColor="text1"/>
          <w:sz w:val="24"/>
          <w:szCs w:val="24"/>
        </w:rPr>
        <w:t xml:space="preserve"> La Fiscalía podrá concertar acuerdos con los Prestadores de Servicios para la instrumentación y modificación de sus planes y programas de capacitación y adiestramiento, mismos que </w:t>
      </w:r>
      <w:r w:rsidRPr="00743975">
        <w:rPr>
          <w:rFonts w:ascii="Arial" w:hAnsi="Arial" w:cs="Arial"/>
          <w:b/>
          <w:bCs/>
          <w:i/>
          <w:iCs/>
          <w:color w:val="000000" w:themeColor="text1"/>
          <w:sz w:val="24"/>
          <w:szCs w:val="24"/>
        </w:rPr>
        <w:t>preferentemente versarán sobre temas de seguridad privada.</w:t>
      </w:r>
    </w:p>
    <w:p w14:paraId="6D7CA641" w14:textId="170495FD" w:rsidR="001C2640" w:rsidRPr="00743975" w:rsidRDefault="001C2640"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61</w:t>
      </w:r>
      <w:r w:rsidRPr="00743975">
        <w:rPr>
          <w:rFonts w:ascii="Arial" w:hAnsi="Arial" w:cs="Arial"/>
          <w:i/>
          <w:iCs/>
          <w:color w:val="000000" w:themeColor="text1"/>
          <w:sz w:val="24"/>
          <w:szCs w:val="24"/>
        </w:rPr>
        <w:t xml:space="preserve">. La Fiscalía tendrá en todo momento la facultad de corroborar </w:t>
      </w:r>
      <w:r w:rsidRPr="00743975">
        <w:rPr>
          <w:rFonts w:ascii="Arial" w:hAnsi="Arial" w:cs="Arial"/>
          <w:b/>
          <w:bCs/>
          <w:i/>
          <w:iCs/>
          <w:color w:val="000000" w:themeColor="text1"/>
          <w:sz w:val="24"/>
          <w:szCs w:val="24"/>
        </w:rPr>
        <w:t>la capacitación y conocimientos</w:t>
      </w:r>
      <w:r w:rsidRPr="00743975">
        <w:rPr>
          <w:rFonts w:ascii="Arial" w:hAnsi="Arial" w:cs="Arial"/>
          <w:i/>
          <w:iCs/>
          <w:color w:val="000000" w:themeColor="text1"/>
          <w:sz w:val="24"/>
          <w:szCs w:val="24"/>
        </w:rPr>
        <w:t xml:space="preserve"> del Personal Operativo con base en los programas de capacitación y adiestramiento </w:t>
      </w:r>
      <w:r w:rsidRPr="00743975">
        <w:rPr>
          <w:rFonts w:ascii="Arial" w:hAnsi="Arial" w:cs="Arial"/>
          <w:b/>
          <w:bCs/>
          <w:i/>
          <w:iCs/>
          <w:color w:val="000000" w:themeColor="text1"/>
          <w:sz w:val="24"/>
          <w:szCs w:val="24"/>
        </w:rPr>
        <w:t xml:space="preserve">mediante las constancias </w:t>
      </w:r>
      <w:r w:rsidRPr="00743975">
        <w:rPr>
          <w:rFonts w:ascii="Arial" w:hAnsi="Arial" w:cs="Arial"/>
          <w:b/>
          <w:bCs/>
          <w:i/>
          <w:iCs/>
          <w:color w:val="000000" w:themeColor="text1"/>
          <w:sz w:val="24"/>
          <w:szCs w:val="24"/>
        </w:rPr>
        <w:lastRenderedPageBreak/>
        <w:t>emitidas por el capacitado interno o externo autorizado por la Secretaria del Trabajo Estatal o Federal.</w:t>
      </w:r>
    </w:p>
    <w:p w14:paraId="25FAD17F" w14:textId="77777777" w:rsidR="0005639A" w:rsidRPr="00743975" w:rsidRDefault="0005639A" w:rsidP="00C64CDC">
      <w:pPr>
        <w:ind w:left="708"/>
        <w:jc w:val="both"/>
        <w:rPr>
          <w:rFonts w:ascii="Arial" w:hAnsi="Arial" w:cs="Arial"/>
          <w:b/>
          <w:bCs/>
          <w:i/>
          <w:iCs/>
          <w:color w:val="000000" w:themeColor="text1"/>
          <w:sz w:val="24"/>
          <w:szCs w:val="24"/>
        </w:rPr>
      </w:pPr>
    </w:p>
    <w:p w14:paraId="739A1C54" w14:textId="6CC5A133" w:rsidR="001C2640" w:rsidRPr="00743975" w:rsidRDefault="001C2640" w:rsidP="00C64CDC">
      <w:pPr>
        <w:ind w:left="708"/>
        <w:jc w:val="both"/>
        <w:rPr>
          <w:rFonts w:ascii="Arial" w:hAnsi="Arial" w:cs="Arial"/>
          <w:i/>
          <w:iCs/>
          <w:color w:val="000000" w:themeColor="text1"/>
          <w:sz w:val="24"/>
          <w:szCs w:val="24"/>
        </w:rPr>
      </w:pPr>
      <w:r w:rsidRPr="00743975">
        <w:rPr>
          <w:rFonts w:ascii="Arial" w:hAnsi="Arial" w:cs="Arial"/>
          <w:b/>
          <w:bCs/>
          <w:i/>
          <w:iCs/>
          <w:color w:val="000000" w:themeColor="text1"/>
          <w:sz w:val="24"/>
          <w:szCs w:val="24"/>
        </w:rPr>
        <w:t>Artículo 64.</w:t>
      </w:r>
      <w:r w:rsidRPr="00743975">
        <w:rPr>
          <w:rFonts w:ascii="Arial" w:hAnsi="Arial" w:cs="Arial"/>
          <w:i/>
          <w:iCs/>
          <w:color w:val="000000" w:themeColor="text1"/>
          <w:sz w:val="24"/>
          <w:szCs w:val="24"/>
        </w:rPr>
        <w:t xml:space="preserve"> Durante la visita, los Inspectores tienen la facultad de obtener copia de los documentos </w:t>
      </w:r>
      <w:r w:rsidRPr="00743975">
        <w:rPr>
          <w:rFonts w:ascii="Arial" w:hAnsi="Arial" w:cs="Arial"/>
          <w:b/>
          <w:bCs/>
          <w:i/>
          <w:iCs/>
          <w:color w:val="000000" w:themeColor="text1"/>
          <w:sz w:val="24"/>
          <w:szCs w:val="24"/>
        </w:rPr>
        <w:t>relativos al registro del Prestador de Servicios y del Personal Operativo establecidos en la presente Ley</w:t>
      </w:r>
      <w:r w:rsidRPr="00743975">
        <w:rPr>
          <w:rFonts w:ascii="Arial" w:hAnsi="Arial" w:cs="Arial"/>
          <w:i/>
          <w:iCs/>
          <w:color w:val="000000" w:themeColor="text1"/>
          <w:sz w:val="24"/>
          <w:szCs w:val="24"/>
        </w:rPr>
        <w:t>, tomar fotografías del lugar u objetos inspeccionados o allegarse de cualquier medio para realizar su función cuando lo estimen oportuno.</w:t>
      </w:r>
    </w:p>
    <w:p w14:paraId="74C602EE" w14:textId="6B6B69C2" w:rsidR="001C2640" w:rsidRPr="00743975" w:rsidRDefault="001C2640" w:rsidP="00C64CDC">
      <w:pPr>
        <w:ind w:left="708"/>
        <w:jc w:val="both"/>
        <w:rPr>
          <w:rFonts w:ascii="Arial" w:hAnsi="Arial" w:cs="Arial"/>
          <w:b/>
          <w:bCs/>
          <w:i/>
          <w:iCs/>
          <w:color w:val="000000" w:themeColor="text1"/>
          <w:sz w:val="24"/>
          <w:szCs w:val="24"/>
        </w:rPr>
      </w:pPr>
    </w:p>
    <w:p w14:paraId="12C516B7" w14:textId="6D6FFAAA" w:rsidR="001C2640" w:rsidRPr="00743975" w:rsidRDefault="001C2640"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66.</w:t>
      </w:r>
      <w:r w:rsidRPr="00743975">
        <w:rPr>
          <w:rFonts w:ascii="Arial" w:hAnsi="Arial" w:cs="Arial"/>
          <w:i/>
          <w:iCs/>
          <w:color w:val="000000" w:themeColor="text1"/>
          <w:sz w:val="24"/>
          <w:szCs w:val="24"/>
        </w:rPr>
        <w:t xml:space="preserve"> La inspección tendrá lugar en las oficinas o instalaciones del Prestador de Servicios y </w:t>
      </w:r>
      <w:r w:rsidRPr="00743975">
        <w:rPr>
          <w:rFonts w:ascii="Arial" w:hAnsi="Arial" w:cs="Arial"/>
          <w:b/>
          <w:bCs/>
          <w:i/>
          <w:iCs/>
          <w:color w:val="000000" w:themeColor="text1"/>
          <w:sz w:val="24"/>
          <w:szCs w:val="24"/>
        </w:rPr>
        <w:t>en el caso de ser en alguno de los domicilios de sus Prestatarios, esta quedará al criterio del Prestatario, para verificar que el servicio se realice de conformidad con la modalidad autorizada.</w:t>
      </w:r>
    </w:p>
    <w:p w14:paraId="7BF04EBB" w14:textId="4D094941" w:rsidR="001C2640" w:rsidRPr="00743975" w:rsidRDefault="001C2640" w:rsidP="00C64CDC">
      <w:pPr>
        <w:ind w:left="708"/>
        <w:jc w:val="both"/>
        <w:rPr>
          <w:rFonts w:ascii="Arial" w:hAnsi="Arial" w:cs="Arial"/>
          <w:b/>
          <w:bCs/>
          <w:i/>
          <w:iCs/>
          <w:color w:val="000000" w:themeColor="text1"/>
          <w:sz w:val="24"/>
          <w:szCs w:val="24"/>
        </w:rPr>
      </w:pPr>
    </w:p>
    <w:p w14:paraId="784C1D0C" w14:textId="4CD559F0" w:rsidR="001C2640" w:rsidRPr="00743975" w:rsidRDefault="001C2640" w:rsidP="00C64CDC">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78. Se Deroga.</w:t>
      </w:r>
    </w:p>
    <w:p w14:paraId="2FE83C95" w14:textId="7B68E549" w:rsidR="001C2640" w:rsidRPr="00743975" w:rsidRDefault="001C2640" w:rsidP="00C64CDC">
      <w:pPr>
        <w:ind w:left="708"/>
        <w:jc w:val="both"/>
        <w:rPr>
          <w:rFonts w:ascii="Arial" w:hAnsi="Arial" w:cs="Arial"/>
          <w:b/>
          <w:bCs/>
          <w:i/>
          <w:iCs/>
          <w:color w:val="000000" w:themeColor="text1"/>
          <w:sz w:val="24"/>
          <w:szCs w:val="24"/>
        </w:rPr>
      </w:pPr>
    </w:p>
    <w:p w14:paraId="2FEABEEC" w14:textId="77777777" w:rsidR="001C2640" w:rsidRPr="00743975" w:rsidRDefault="001C2640" w:rsidP="001C2640">
      <w:pPr>
        <w:ind w:left="708"/>
        <w:jc w:val="both"/>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Artículo 97. </w:t>
      </w:r>
      <w:r w:rsidRPr="00743975">
        <w:rPr>
          <w:rFonts w:ascii="Arial" w:hAnsi="Arial" w:cs="Arial"/>
          <w:color w:val="000000" w:themeColor="text1"/>
          <w:sz w:val="24"/>
          <w:szCs w:val="24"/>
        </w:rPr>
        <w:t>Se sancionará al Prestador de Servicios con multa de cien hasta mil veces el valor diario de la Unidad de Medida y Actualización, en los siguientes casos:</w:t>
      </w:r>
    </w:p>
    <w:p w14:paraId="5BAB2539" w14:textId="77777777" w:rsidR="001C2640" w:rsidRPr="00743975" w:rsidRDefault="001C2640" w:rsidP="001C2640">
      <w:pPr>
        <w:rPr>
          <w:rFonts w:ascii="Arial" w:hAnsi="Arial" w:cs="Arial"/>
          <w:b/>
          <w:bCs/>
          <w:color w:val="000000" w:themeColor="text1"/>
          <w:sz w:val="24"/>
          <w:szCs w:val="24"/>
        </w:rPr>
      </w:pPr>
    </w:p>
    <w:p w14:paraId="02311477" w14:textId="5BA8291F" w:rsidR="001C2640" w:rsidRPr="00743975" w:rsidRDefault="001C2640" w:rsidP="001C2640">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V. Se deroga.</w:t>
      </w:r>
    </w:p>
    <w:p w14:paraId="5D3E6A9E" w14:textId="3E8D1FDE" w:rsidR="001C2640" w:rsidRPr="00743975" w:rsidRDefault="001C2640" w:rsidP="001C2640">
      <w:pPr>
        <w:ind w:left="708"/>
        <w:jc w:val="both"/>
        <w:rPr>
          <w:rFonts w:ascii="Arial" w:hAnsi="Arial" w:cs="Arial"/>
          <w:b/>
          <w:bCs/>
          <w:i/>
          <w:iCs/>
          <w:color w:val="000000" w:themeColor="text1"/>
          <w:sz w:val="24"/>
          <w:szCs w:val="24"/>
        </w:rPr>
      </w:pPr>
    </w:p>
    <w:p w14:paraId="215EFA8B" w14:textId="77777777" w:rsidR="001C2640" w:rsidRPr="00743975" w:rsidRDefault="001C2640" w:rsidP="001C2640">
      <w:pPr>
        <w:ind w:left="708"/>
        <w:jc w:val="both"/>
        <w:rPr>
          <w:rFonts w:ascii="Arial" w:hAnsi="Arial" w:cs="Arial"/>
          <w:color w:val="000000" w:themeColor="text1"/>
          <w:sz w:val="24"/>
          <w:szCs w:val="24"/>
        </w:rPr>
      </w:pPr>
      <w:r w:rsidRPr="00743975">
        <w:rPr>
          <w:rFonts w:ascii="Arial" w:hAnsi="Arial" w:cs="Arial"/>
          <w:b/>
          <w:bCs/>
          <w:color w:val="000000" w:themeColor="text1"/>
          <w:sz w:val="24"/>
          <w:szCs w:val="24"/>
        </w:rPr>
        <w:t xml:space="preserve">Artículo 103. </w:t>
      </w:r>
      <w:r w:rsidRPr="00743975">
        <w:rPr>
          <w:rFonts w:ascii="Arial" w:hAnsi="Arial" w:cs="Arial"/>
          <w:color w:val="000000" w:themeColor="text1"/>
          <w:sz w:val="24"/>
          <w:szCs w:val="24"/>
        </w:rPr>
        <w:t>Se sancionará al Personal Operativo con la revocación de la Cédula, cuando:</w:t>
      </w:r>
    </w:p>
    <w:p w14:paraId="53BE5853" w14:textId="77777777" w:rsidR="001C2640" w:rsidRPr="00743975" w:rsidRDefault="001C2640" w:rsidP="001C2640">
      <w:pPr>
        <w:ind w:left="708"/>
        <w:jc w:val="both"/>
        <w:rPr>
          <w:rFonts w:ascii="Arial" w:hAnsi="Arial" w:cs="Arial"/>
          <w:b/>
          <w:bCs/>
          <w:i/>
          <w:iCs/>
          <w:color w:val="000000" w:themeColor="text1"/>
          <w:sz w:val="24"/>
          <w:szCs w:val="24"/>
        </w:rPr>
      </w:pPr>
    </w:p>
    <w:p w14:paraId="470C53C7" w14:textId="3ADBA101" w:rsidR="001C2640" w:rsidRPr="00743975" w:rsidRDefault="001C2640" w:rsidP="001C2640">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I. Se deroga.</w:t>
      </w:r>
    </w:p>
    <w:p w14:paraId="16BC6FDE" w14:textId="561C5C95" w:rsidR="001C2640" w:rsidRPr="00743975" w:rsidRDefault="001C2640" w:rsidP="001C2640">
      <w:pPr>
        <w:ind w:left="708"/>
        <w:jc w:val="both"/>
        <w:rPr>
          <w:rFonts w:ascii="Arial" w:hAnsi="Arial" w:cs="Arial"/>
          <w:b/>
          <w:bCs/>
          <w:i/>
          <w:iCs/>
          <w:color w:val="000000" w:themeColor="text1"/>
          <w:sz w:val="24"/>
          <w:szCs w:val="24"/>
        </w:rPr>
      </w:pPr>
    </w:p>
    <w:p w14:paraId="19189E2B" w14:textId="1FEBEA30" w:rsidR="001C2640" w:rsidRPr="00743975" w:rsidRDefault="001C2640" w:rsidP="001C2640">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 xml:space="preserve">Artículo 114. </w:t>
      </w:r>
      <w:r w:rsidRPr="00743975">
        <w:rPr>
          <w:rFonts w:ascii="Arial" w:hAnsi="Arial" w:cs="Arial"/>
          <w:i/>
          <w:iCs/>
          <w:color w:val="000000" w:themeColor="text1"/>
          <w:sz w:val="24"/>
          <w:szCs w:val="24"/>
        </w:rPr>
        <w:t xml:space="preserve">En contra de las resoluciones emitidas por la Fiscalía precederán </w:t>
      </w:r>
      <w:r w:rsidRPr="00743975">
        <w:rPr>
          <w:rFonts w:ascii="Arial" w:hAnsi="Arial" w:cs="Arial"/>
          <w:b/>
          <w:bCs/>
          <w:i/>
          <w:iCs/>
          <w:color w:val="000000" w:themeColor="text1"/>
          <w:sz w:val="24"/>
          <w:szCs w:val="24"/>
        </w:rPr>
        <w:t>todos los recursos previstos en el Código Administrativo del Estado, estando para ello en todo lo relativo y aplicable a las disposiciones contenidas en la DECIMA TERCERA PARTE, LIBRO UNICO, TITULO PRIMERO DE LOS PROCEDIMIENTOS Y RECURSOS ADMINISTRATIVOS del citado Código.</w:t>
      </w:r>
    </w:p>
    <w:p w14:paraId="3883F1DB" w14:textId="38E21DCD" w:rsidR="001C2640" w:rsidRPr="00743975" w:rsidRDefault="001C2640" w:rsidP="001C2640">
      <w:pPr>
        <w:ind w:left="708"/>
        <w:jc w:val="both"/>
        <w:rPr>
          <w:rFonts w:ascii="Arial" w:hAnsi="Arial" w:cs="Arial"/>
          <w:b/>
          <w:bCs/>
          <w:i/>
          <w:iCs/>
          <w:color w:val="000000" w:themeColor="text1"/>
          <w:sz w:val="24"/>
          <w:szCs w:val="24"/>
        </w:rPr>
      </w:pPr>
    </w:p>
    <w:p w14:paraId="559E00A3" w14:textId="0EDD6E8A" w:rsidR="001C2640" w:rsidRPr="00743975" w:rsidRDefault="001C2640" w:rsidP="001C2640">
      <w:pPr>
        <w:ind w:left="708"/>
        <w:jc w:val="both"/>
        <w:rPr>
          <w:rFonts w:ascii="Arial" w:hAnsi="Arial" w:cs="Arial"/>
          <w:b/>
          <w:bCs/>
          <w:i/>
          <w:iCs/>
          <w:color w:val="000000" w:themeColor="text1"/>
          <w:sz w:val="24"/>
          <w:szCs w:val="24"/>
        </w:rPr>
      </w:pPr>
      <w:r w:rsidRPr="00743975">
        <w:rPr>
          <w:rFonts w:ascii="Arial" w:hAnsi="Arial" w:cs="Arial"/>
          <w:b/>
          <w:bCs/>
          <w:i/>
          <w:iCs/>
          <w:color w:val="000000" w:themeColor="text1"/>
          <w:sz w:val="24"/>
          <w:szCs w:val="24"/>
        </w:rPr>
        <w:t>Artículo 119. En caso de revocación de la Autorización y Registro, la resolución que la imponga deberá notificarse al Prestador de Servicios durante el día hábil siguiente de haber sido dictada.</w:t>
      </w:r>
    </w:p>
    <w:p w14:paraId="38A7C21F" w14:textId="2243ACA9" w:rsidR="00C64CDC" w:rsidRPr="00743975" w:rsidRDefault="00C64CDC" w:rsidP="00C64CDC">
      <w:pPr>
        <w:jc w:val="both"/>
        <w:rPr>
          <w:rFonts w:ascii="Arial" w:hAnsi="Arial" w:cs="Arial"/>
          <w:b/>
          <w:bCs/>
          <w:color w:val="000000" w:themeColor="text1"/>
          <w:sz w:val="24"/>
          <w:szCs w:val="24"/>
        </w:rPr>
      </w:pPr>
    </w:p>
    <w:p w14:paraId="194399BA" w14:textId="516D2F3D" w:rsidR="0005639A" w:rsidRPr="00743975" w:rsidRDefault="0005639A" w:rsidP="00C64CDC">
      <w:pPr>
        <w:jc w:val="both"/>
        <w:rPr>
          <w:rFonts w:ascii="Arial" w:hAnsi="Arial" w:cs="Arial"/>
          <w:b/>
          <w:bCs/>
          <w:color w:val="000000" w:themeColor="text1"/>
          <w:sz w:val="24"/>
          <w:szCs w:val="24"/>
        </w:rPr>
      </w:pPr>
    </w:p>
    <w:p w14:paraId="64BA199D" w14:textId="77777777" w:rsidR="0005639A" w:rsidRPr="00743975" w:rsidRDefault="0005639A" w:rsidP="00C64CDC">
      <w:pPr>
        <w:jc w:val="both"/>
        <w:rPr>
          <w:rFonts w:ascii="Arial" w:hAnsi="Arial" w:cs="Arial"/>
          <w:b/>
          <w:bCs/>
          <w:color w:val="000000" w:themeColor="text1"/>
          <w:sz w:val="24"/>
          <w:szCs w:val="24"/>
        </w:rPr>
      </w:pPr>
    </w:p>
    <w:p w14:paraId="7B35811D" w14:textId="77777777" w:rsidR="00463826" w:rsidRPr="00743975" w:rsidRDefault="00463826" w:rsidP="00C64CDC">
      <w:pPr>
        <w:jc w:val="both"/>
        <w:rPr>
          <w:rFonts w:ascii="Arial" w:hAnsi="Arial" w:cs="Arial"/>
          <w:b/>
          <w:bCs/>
          <w:color w:val="000000" w:themeColor="text1"/>
          <w:sz w:val="24"/>
          <w:szCs w:val="24"/>
        </w:rPr>
      </w:pPr>
    </w:p>
    <w:p w14:paraId="01469415" w14:textId="77777777" w:rsidR="00463826" w:rsidRPr="00743975" w:rsidRDefault="00463826" w:rsidP="00C64CDC">
      <w:pPr>
        <w:jc w:val="both"/>
        <w:rPr>
          <w:rFonts w:ascii="Arial" w:hAnsi="Arial" w:cs="Arial"/>
          <w:b/>
          <w:bCs/>
          <w:color w:val="000000" w:themeColor="text1"/>
          <w:sz w:val="24"/>
          <w:szCs w:val="24"/>
        </w:rPr>
      </w:pPr>
    </w:p>
    <w:p w14:paraId="506C555A" w14:textId="77777777" w:rsidR="00463826" w:rsidRPr="00743975" w:rsidRDefault="00463826" w:rsidP="00C64CDC">
      <w:pPr>
        <w:jc w:val="both"/>
        <w:rPr>
          <w:rFonts w:ascii="Arial" w:hAnsi="Arial" w:cs="Arial"/>
          <w:b/>
          <w:bCs/>
          <w:color w:val="000000" w:themeColor="text1"/>
          <w:sz w:val="24"/>
          <w:szCs w:val="24"/>
        </w:rPr>
      </w:pPr>
    </w:p>
    <w:p w14:paraId="5F2FDDAC" w14:textId="12CE17BA" w:rsidR="0029446B" w:rsidRPr="00743975" w:rsidRDefault="00F9434B" w:rsidP="0005639A">
      <w:pPr>
        <w:pStyle w:val="Prrafodelista"/>
        <w:spacing w:after="0" w:line="240" w:lineRule="auto"/>
        <w:ind w:left="0"/>
        <w:jc w:val="center"/>
        <w:rPr>
          <w:rFonts w:ascii="Arial" w:hAnsi="Arial" w:cs="Arial"/>
          <w:b/>
          <w:color w:val="000000" w:themeColor="text1"/>
          <w:sz w:val="24"/>
          <w:szCs w:val="24"/>
          <w:shd w:val="clear" w:color="auto" w:fill="FFFFFF"/>
          <w:lang w:val="en-US"/>
        </w:rPr>
      </w:pPr>
      <w:r w:rsidRPr="00743975">
        <w:rPr>
          <w:rFonts w:ascii="Arial" w:hAnsi="Arial" w:cs="Arial"/>
          <w:b/>
          <w:color w:val="000000" w:themeColor="text1"/>
          <w:sz w:val="24"/>
          <w:szCs w:val="24"/>
          <w:shd w:val="clear" w:color="auto" w:fill="FFFFFF"/>
          <w:lang w:val="en-US"/>
        </w:rPr>
        <w:lastRenderedPageBreak/>
        <w:t xml:space="preserve">T r a n s </w:t>
      </w:r>
      <w:proofErr w:type="spellStart"/>
      <w:r w:rsidRPr="00743975">
        <w:rPr>
          <w:rFonts w:ascii="Arial" w:hAnsi="Arial" w:cs="Arial"/>
          <w:b/>
          <w:color w:val="000000" w:themeColor="text1"/>
          <w:sz w:val="24"/>
          <w:szCs w:val="24"/>
          <w:shd w:val="clear" w:color="auto" w:fill="FFFFFF"/>
          <w:lang w:val="en-US"/>
        </w:rPr>
        <w:t>i</w:t>
      </w:r>
      <w:proofErr w:type="spellEnd"/>
      <w:r w:rsidRPr="00743975">
        <w:rPr>
          <w:rFonts w:ascii="Arial" w:hAnsi="Arial" w:cs="Arial"/>
          <w:b/>
          <w:color w:val="000000" w:themeColor="text1"/>
          <w:sz w:val="24"/>
          <w:szCs w:val="24"/>
          <w:shd w:val="clear" w:color="auto" w:fill="FFFFFF"/>
          <w:lang w:val="en-US"/>
        </w:rPr>
        <w:t xml:space="preserve"> t o r </w:t>
      </w:r>
      <w:proofErr w:type="spellStart"/>
      <w:r w:rsidRPr="00743975">
        <w:rPr>
          <w:rFonts w:ascii="Arial" w:hAnsi="Arial" w:cs="Arial"/>
          <w:b/>
          <w:color w:val="000000" w:themeColor="text1"/>
          <w:sz w:val="24"/>
          <w:szCs w:val="24"/>
          <w:shd w:val="clear" w:color="auto" w:fill="FFFFFF"/>
          <w:lang w:val="en-US"/>
        </w:rPr>
        <w:t>i</w:t>
      </w:r>
      <w:proofErr w:type="spellEnd"/>
      <w:r w:rsidRPr="00743975">
        <w:rPr>
          <w:rFonts w:ascii="Arial" w:hAnsi="Arial" w:cs="Arial"/>
          <w:b/>
          <w:color w:val="000000" w:themeColor="text1"/>
          <w:sz w:val="24"/>
          <w:szCs w:val="24"/>
          <w:shd w:val="clear" w:color="auto" w:fill="FFFFFF"/>
          <w:lang w:val="en-US"/>
        </w:rPr>
        <w:t xml:space="preserve"> o s:</w:t>
      </w:r>
    </w:p>
    <w:p w14:paraId="4A580A71" w14:textId="4029051C" w:rsidR="0029446B" w:rsidRPr="00743975" w:rsidRDefault="0029446B" w:rsidP="0029446B">
      <w:pPr>
        <w:pStyle w:val="Prrafodelista"/>
        <w:spacing w:after="0" w:line="240" w:lineRule="auto"/>
        <w:ind w:left="0"/>
        <w:jc w:val="both"/>
        <w:rPr>
          <w:rFonts w:ascii="Arial" w:hAnsi="Arial" w:cs="Arial"/>
          <w:b/>
          <w:color w:val="000000" w:themeColor="text1"/>
          <w:sz w:val="24"/>
          <w:szCs w:val="24"/>
          <w:shd w:val="clear" w:color="auto" w:fill="FFFFFF"/>
          <w:lang w:val="en-US"/>
        </w:rPr>
      </w:pPr>
    </w:p>
    <w:p w14:paraId="00B5E4BC" w14:textId="72EBDEA0" w:rsidR="00F9434B" w:rsidRPr="00743975" w:rsidRDefault="00F9434B" w:rsidP="0029446B">
      <w:pPr>
        <w:pStyle w:val="Prrafodelista"/>
        <w:spacing w:after="0" w:line="240" w:lineRule="auto"/>
        <w:ind w:left="0"/>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 xml:space="preserve">ÚNICO.- </w:t>
      </w:r>
      <w:r w:rsidRPr="00743975">
        <w:rPr>
          <w:rFonts w:ascii="Arial" w:hAnsi="Arial" w:cs="Arial"/>
          <w:bCs/>
          <w:color w:val="000000" w:themeColor="text1"/>
          <w:sz w:val="24"/>
          <w:szCs w:val="24"/>
          <w:shd w:val="clear" w:color="auto" w:fill="FFFFFF"/>
        </w:rPr>
        <w:t>El presente Decreto entrará en vigor al día siguiente de su publicación en el Periódico Oficial del Estado.</w:t>
      </w:r>
    </w:p>
    <w:p w14:paraId="5DC88667" w14:textId="70D8F502" w:rsidR="00F9434B" w:rsidRPr="00743975" w:rsidRDefault="00F9434B" w:rsidP="0029446B">
      <w:pPr>
        <w:pStyle w:val="Prrafodelista"/>
        <w:spacing w:after="0" w:line="240" w:lineRule="auto"/>
        <w:ind w:left="0"/>
        <w:jc w:val="both"/>
        <w:rPr>
          <w:rFonts w:ascii="Arial" w:hAnsi="Arial" w:cs="Arial"/>
          <w:bCs/>
          <w:color w:val="000000" w:themeColor="text1"/>
          <w:sz w:val="24"/>
          <w:szCs w:val="24"/>
          <w:shd w:val="clear" w:color="auto" w:fill="FFFFFF"/>
        </w:rPr>
      </w:pPr>
    </w:p>
    <w:p w14:paraId="4E3C3487" w14:textId="775DD0DA" w:rsidR="00F9434B" w:rsidRPr="00743975" w:rsidRDefault="00F9434B" w:rsidP="0029446B">
      <w:pPr>
        <w:pStyle w:val="Prrafodelista"/>
        <w:spacing w:after="0" w:line="240" w:lineRule="auto"/>
        <w:ind w:left="0"/>
        <w:jc w:val="both"/>
        <w:rPr>
          <w:rFonts w:ascii="Arial" w:hAnsi="Arial" w:cs="Arial"/>
          <w:bCs/>
          <w:color w:val="000000" w:themeColor="text1"/>
          <w:sz w:val="24"/>
          <w:szCs w:val="24"/>
          <w:shd w:val="clear" w:color="auto" w:fill="FFFFFF"/>
        </w:rPr>
      </w:pPr>
      <w:r w:rsidRPr="00743975">
        <w:rPr>
          <w:rFonts w:ascii="Arial" w:hAnsi="Arial" w:cs="Arial"/>
          <w:b/>
          <w:color w:val="000000" w:themeColor="text1"/>
          <w:sz w:val="24"/>
          <w:szCs w:val="24"/>
          <w:shd w:val="clear" w:color="auto" w:fill="FFFFFF"/>
        </w:rPr>
        <w:t>Económico.-</w:t>
      </w:r>
      <w:r w:rsidR="00743975">
        <w:rPr>
          <w:rFonts w:ascii="Arial" w:hAnsi="Arial" w:cs="Arial"/>
          <w:b/>
          <w:color w:val="000000" w:themeColor="text1"/>
          <w:sz w:val="24"/>
          <w:szCs w:val="24"/>
          <w:shd w:val="clear" w:color="auto" w:fill="FFFFFF"/>
        </w:rPr>
        <w:t xml:space="preserve"> </w:t>
      </w:r>
      <w:r w:rsidRPr="00743975">
        <w:rPr>
          <w:rFonts w:ascii="Arial" w:hAnsi="Arial" w:cs="Arial"/>
          <w:bCs/>
          <w:color w:val="000000" w:themeColor="text1"/>
          <w:sz w:val="24"/>
          <w:szCs w:val="24"/>
          <w:shd w:val="clear" w:color="auto" w:fill="FFFFFF"/>
        </w:rPr>
        <w:t>Aprobado que sea túrnese a la Secretaría de Asuntos Legislativos y Jurídicos, para que elabore la minuta de decreto correspondiente.</w:t>
      </w:r>
    </w:p>
    <w:p w14:paraId="0A18EB15" w14:textId="78FF3B66" w:rsidR="00F9434B" w:rsidRPr="00743975" w:rsidRDefault="00F9434B" w:rsidP="0029446B">
      <w:pPr>
        <w:pStyle w:val="Prrafodelista"/>
        <w:spacing w:after="0" w:line="240" w:lineRule="auto"/>
        <w:ind w:left="0"/>
        <w:jc w:val="both"/>
        <w:rPr>
          <w:rFonts w:ascii="Arial" w:hAnsi="Arial" w:cs="Arial"/>
          <w:bCs/>
          <w:color w:val="000000" w:themeColor="text1"/>
          <w:sz w:val="24"/>
          <w:szCs w:val="24"/>
          <w:shd w:val="clear" w:color="auto" w:fill="FFFFFF"/>
        </w:rPr>
      </w:pPr>
    </w:p>
    <w:p w14:paraId="0928744F" w14:textId="40E7F84E" w:rsidR="00994462" w:rsidRPr="00743975" w:rsidRDefault="00994462" w:rsidP="00994462">
      <w:pPr>
        <w:pStyle w:val="Prrafodelista"/>
        <w:spacing w:after="0" w:line="240" w:lineRule="auto"/>
        <w:ind w:left="0"/>
        <w:jc w:val="both"/>
        <w:rPr>
          <w:rFonts w:ascii="Arial" w:hAnsi="Arial" w:cs="Arial"/>
          <w:color w:val="000000" w:themeColor="text1"/>
          <w:sz w:val="24"/>
          <w:szCs w:val="24"/>
        </w:rPr>
      </w:pPr>
      <w:r w:rsidRPr="00743975">
        <w:rPr>
          <w:rFonts w:ascii="Arial" w:hAnsi="Arial" w:cs="Arial"/>
          <w:b/>
          <w:color w:val="000000" w:themeColor="text1"/>
          <w:sz w:val="24"/>
          <w:szCs w:val="24"/>
        </w:rPr>
        <w:t>D A D O</w:t>
      </w:r>
      <w:r w:rsidRPr="00743975">
        <w:rPr>
          <w:rFonts w:ascii="Arial" w:hAnsi="Arial" w:cs="Arial"/>
          <w:color w:val="000000" w:themeColor="text1"/>
          <w:sz w:val="24"/>
          <w:szCs w:val="24"/>
        </w:rPr>
        <w:t xml:space="preserve"> en </w:t>
      </w:r>
      <w:r w:rsidR="00743975">
        <w:rPr>
          <w:rFonts w:ascii="Arial" w:hAnsi="Arial" w:cs="Arial"/>
          <w:color w:val="000000" w:themeColor="text1"/>
          <w:sz w:val="24"/>
          <w:szCs w:val="24"/>
        </w:rPr>
        <w:t xml:space="preserve">la </w:t>
      </w:r>
      <w:r w:rsidR="00921EC3">
        <w:rPr>
          <w:rFonts w:ascii="Arial" w:hAnsi="Arial" w:cs="Arial"/>
          <w:color w:val="000000" w:themeColor="text1"/>
          <w:sz w:val="24"/>
          <w:szCs w:val="24"/>
        </w:rPr>
        <w:t>Oficialía de Partes</w:t>
      </w:r>
      <w:r w:rsidR="00743975">
        <w:rPr>
          <w:rFonts w:ascii="Arial" w:hAnsi="Arial" w:cs="Arial"/>
          <w:color w:val="000000" w:themeColor="text1"/>
          <w:sz w:val="24"/>
          <w:szCs w:val="24"/>
        </w:rPr>
        <w:t xml:space="preserve"> del H. Congreso del Estado de Chihuahua, </w:t>
      </w:r>
      <w:r w:rsidRPr="00743975">
        <w:rPr>
          <w:rFonts w:ascii="Arial" w:hAnsi="Arial" w:cs="Arial"/>
          <w:color w:val="000000" w:themeColor="text1"/>
          <w:sz w:val="24"/>
          <w:szCs w:val="24"/>
        </w:rPr>
        <w:t xml:space="preserve">en la Ciudad de Chihuahua, Chih., a los </w:t>
      </w:r>
      <w:r w:rsidR="00921EC3">
        <w:rPr>
          <w:rFonts w:ascii="Arial" w:hAnsi="Arial" w:cs="Arial"/>
          <w:bCs/>
          <w:color w:val="000000" w:themeColor="text1"/>
          <w:sz w:val="24"/>
          <w:szCs w:val="24"/>
        </w:rPr>
        <w:t>quiunce</w:t>
      </w:r>
      <w:r w:rsidRPr="00743975">
        <w:rPr>
          <w:rFonts w:ascii="Arial" w:hAnsi="Arial" w:cs="Arial"/>
          <w:color w:val="000000" w:themeColor="text1"/>
          <w:sz w:val="24"/>
          <w:szCs w:val="24"/>
        </w:rPr>
        <w:t xml:space="preserve"> días del mes de </w:t>
      </w:r>
      <w:r w:rsidR="00F2545A">
        <w:rPr>
          <w:rFonts w:ascii="Arial" w:hAnsi="Arial" w:cs="Arial"/>
          <w:color w:val="000000" w:themeColor="text1"/>
          <w:sz w:val="24"/>
          <w:szCs w:val="24"/>
        </w:rPr>
        <w:t>enero</w:t>
      </w:r>
      <w:r w:rsidRPr="00743975">
        <w:rPr>
          <w:rFonts w:ascii="Arial" w:hAnsi="Arial" w:cs="Arial"/>
          <w:color w:val="000000" w:themeColor="text1"/>
          <w:sz w:val="24"/>
          <w:szCs w:val="24"/>
        </w:rPr>
        <w:t xml:space="preserve"> del año dos mil </w:t>
      </w:r>
      <w:r w:rsidR="00F2545A">
        <w:rPr>
          <w:rFonts w:ascii="Arial" w:hAnsi="Arial" w:cs="Arial"/>
          <w:color w:val="000000" w:themeColor="text1"/>
          <w:sz w:val="24"/>
          <w:szCs w:val="24"/>
        </w:rPr>
        <w:t>veinticinco</w:t>
      </w:r>
      <w:r w:rsidRPr="00743975">
        <w:rPr>
          <w:rFonts w:ascii="Arial" w:hAnsi="Arial" w:cs="Arial"/>
          <w:color w:val="000000" w:themeColor="text1"/>
          <w:sz w:val="24"/>
          <w:szCs w:val="24"/>
        </w:rPr>
        <w:t>.</w:t>
      </w:r>
    </w:p>
    <w:p w14:paraId="48F82DB9" w14:textId="52758FCC" w:rsidR="00994462" w:rsidRPr="00743975" w:rsidRDefault="00994462" w:rsidP="00994462">
      <w:pPr>
        <w:pStyle w:val="Prrafodelista"/>
        <w:spacing w:after="0" w:line="240" w:lineRule="auto"/>
        <w:ind w:left="0"/>
        <w:jc w:val="both"/>
        <w:rPr>
          <w:rFonts w:ascii="Arial" w:hAnsi="Arial" w:cs="Arial"/>
          <w:color w:val="000000" w:themeColor="text1"/>
          <w:sz w:val="24"/>
          <w:szCs w:val="24"/>
        </w:rPr>
      </w:pPr>
    </w:p>
    <w:p w14:paraId="031A774E" w14:textId="77777777" w:rsidR="0005639A" w:rsidRPr="00743975" w:rsidRDefault="0005639A" w:rsidP="00994462">
      <w:pPr>
        <w:pStyle w:val="Prrafodelista"/>
        <w:spacing w:after="0" w:line="240" w:lineRule="auto"/>
        <w:ind w:left="0"/>
        <w:jc w:val="both"/>
        <w:rPr>
          <w:rFonts w:ascii="Arial" w:hAnsi="Arial" w:cs="Arial"/>
          <w:color w:val="000000" w:themeColor="text1"/>
          <w:sz w:val="24"/>
          <w:szCs w:val="24"/>
        </w:rPr>
      </w:pPr>
    </w:p>
    <w:p w14:paraId="21BFEF33" w14:textId="77777777" w:rsidR="00994462" w:rsidRPr="00743975" w:rsidRDefault="00994462" w:rsidP="00994462">
      <w:pPr>
        <w:jc w:val="center"/>
        <w:rPr>
          <w:rFonts w:ascii="Arial" w:hAnsi="Arial" w:cs="Arial"/>
          <w:b/>
          <w:color w:val="000000" w:themeColor="text1"/>
          <w:sz w:val="24"/>
          <w:szCs w:val="24"/>
        </w:rPr>
      </w:pPr>
      <w:r w:rsidRPr="00743975">
        <w:rPr>
          <w:rFonts w:ascii="Arial" w:hAnsi="Arial" w:cs="Arial"/>
          <w:b/>
          <w:color w:val="000000" w:themeColor="text1"/>
          <w:sz w:val="24"/>
          <w:szCs w:val="24"/>
        </w:rPr>
        <w:t>A T E N T A M E N T E</w:t>
      </w:r>
    </w:p>
    <w:p w14:paraId="5B483FE8" w14:textId="77777777" w:rsidR="00994462" w:rsidRPr="00743975" w:rsidRDefault="00994462" w:rsidP="00994462">
      <w:pPr>
        <w:pStyle w:val="Prrafodelista"/>
        <w:spacing w:line="240" w:lineRule="auto"/>
        <w:ind w:left="0"/>
        <w:rPr>
          <w:rFonts w:ascii="Arial" w:hAnsi="Arial" w:cs="Arial"/>
          <w:b/>
          <w:color w:val="000000" w:themeColor="text1"/>
          <w:sz w:val="24"/>
          <w:szCs w:val="24"/>
          <w:shd w:val="clear" w:color="auto" w:fill="FFFFFF"/>
        </w:rPr>
      </w:pPr>
    </w:p>
    <w:p w14:paraId="7DC892F3" w14:textId="77777777" w:rsidR="00994462" w:rsidRPr="00743975" w:rsidRDefault="00994462" w:rsidP="00994462">
      <w:pPr>
        <w:pStyle w:val="Prrafodelista"/>
        <w:spacing w:line="240" w:lineRule="auto"/>
        <w:ind w:left="0"/>
        <w:rPr>
          <w:rFonts w:ascii="Arial" w:hAnsi="Arial" w:cs="Arial"/>
          <w:b/>
          <w:color w:val="000000" w:themeColor="text1"/>
          <w:sz w:val="24"/>
          <w:szCs w:val="24"/>
          <w:shd w:val="clear" w:color="auto" w:fill="FFFFFF"/>
        </w:rPr>
      </w:pPr>
    </w:p>
    <w:p w14:paraId="12BA7528" w14:textId="77777777" w:rsidR="00994462" w:rsidRPr="00743975" w:rsidRDefault="00994462" w:rsidP="00994462">
      <w:pPr>
        <w:pStyle w:val="Prrafodelista"/>
        <w:spacing w:line="240" w:lineRule="auto"/>
        <w:ind w:left="0"/>
        <w:rPr>
          <w:rFonts w:ascii="Arial" w:hAnsi="Arial" w:cs="Arial"/>
          <w:b/>
          <w:color w:val="000000" w:themeColor="text1"/>
          <w:sz w:val="24"/>
          <w:szCs w:val="24"/>
          <w:shd w:val="clear" w:color="auto" w:fill="FFFFFF"/>
        </w:rPr>
      </w:pPr>
    </w:p>
    <w:p w14:paraId="162D4332" w14:textId="77777777" w:rsidR="00994462" w:rsidRPr="00743975" w:rsidRDefault="00994462" w:rsidP="00994462">
      <w:pPr>
        <w:pStyle w:val="Prrafodelista"/>
        <w:spacing w:line="240" w:lineRule="auto"/>
        <w:ind w:left="0"/>
        <w:jc w:val="center"/>
        <w:rPr>
          <w:rFonts w:ascii="Arial" w:eastAsia="Times New Roman" w:hAnsi="Arial" w:cs="Arial"/>
          <w:b/>
          <w:color w:val="000000" w:themeColor="text1"/>
          <w:sz w:val="24"/>
          <w:szCs w:val="24"/>
        </w:rPr>
      </w:pPr>
      <w:r w:rsidRPr="00743975">
        <w:rPr>
          <w:rFonts w:ascii="Arial" w:hAnsi="Arial" w:cs="Arial"/>
          <w:b/>
          <w:color w:val="000000" w:themeColor="text1"/>
          <w:sz w:val="24"/>
          <w:szCs w:val="24"/>
        </w:rPr>
        <w:t>DIP.</w:t>
      </w:r>
      <w:r w:rsidRPr="00743975">
        <w:rPr>
          <w:rFonts w:ascii="Arial" w:eastAsia="Times New Roman" w:hAnsi="Arial" w:cs="Arial"/>
          <w:b/>
          <w:color w:val="000000" w:themeColor="text1"/>
          <w:sz w:val="24"/>
          <w:szCs w:val="24"/>
        </w:rPr>
        <w:t xml:space="preserve"> EDIN CUAUHTÉMOC ESTRADA </w:t>
      </w:r>
    </w:p>
    <w:p w14:paraId="61778976" w14:textId="77777777" w:rsidR="00994462" w:rsidRPr="00743975" w:rsidRDefault="00994462" w:rsidP="00994462">
      <w:pPr>
        <w:pStyle w:val="Prrafodelista"/>
        <w:spacing w:line="240" w:lineRule="auto"/>
        <w:ind w:left="0"/>
        <w:jc w:val="center"/>
        <w:rPr>
          <w:rFonts w:ascii="Arial" w:hAnsi="Arial" w:cs="Arial"/>
          <w:b/>
          <w:color w:val="000000" w:themeColor="text1"/>
          <w:sz w:val="24"/>
          <w:szCs w:val="24"/>
          <w:shd w:val="clear" w:color="auto" w:fill="FFFFFF"/>
        </w:rPr>
      </w:pPr>
      <w:r w:rsidRPr="00743975">
        <w:rPr>
          <w:rFonts w:ascii="Arial" w:eastAsia="Times New Roman" w:hAnsi="Arial" w:cs="Arial"/>
          <w:b/>
          <w:color w:val="000000" w:themeColor="text1"/>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43975" w:rsidRPr="00743975" w14:paraId="5A4E19B9" w14:textId="77777777" w:rsidTr="000E3F2A">
        <w:trPr>
          <w:trHeight w:val="1701"/>
        </w:trPr>
        <w:tc>
          <w:tcPr>
            <w:tcW w:w="4414" w:type="dxa"/>
            <w:vAlign w:val="bottom"/>
          </w:tcPr>
          <w:p w14:paraId="41E16BD4"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LETICIA ORTEGA </w:t>
            </w:r>
          </w:p>
          <w:p w14:paraId="7FF2766F"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MÁYNEZ</w:t>
            </w:r>
          </w:p>
        </w:tc>
        <w:tc>
          <w:tcPr>
            <w:tcW w:w="4414" w:type="dxa"/>
            <w:vAlign w:val="bottom"/>
          </w:tcPr>
          <w:p w14:paraId="13B67909"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ÓSCAR DANIEL AVITIA ARELLANES</w:t>
            </w:r>
          </w:p>
        </w:tc>
      </w:tr>
      <w:tr w:rsidR="00743975" w:rsidRPr="00743975" w14:paraId="0524D637" w14:textId="77777777" w:rsidTr="000E3F2A">
        <w:trPr>
          <w:trHeight w:val="1701"/>
        </w:trPr>
        <w:tc>
          <w:tcPr>
            <w:tcW w:w="4414" w:type="dxa"/>
            <w:vAlign w:val="bottom"/>
          </w:tcPr>
          <w:p w14:paraId="013DA4AE"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ROSANA DÍAZ </w:t>
            </w:r>
          </w:p>
          <w:p w14:paraId="34E34BDA"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REYES</w:t>
            </w:r>
          </w:p>
        </w:tc>
        <w:tc>
          <w:tcPr>
            <w:tcW w:w="4414" w:type="dxa"/>
            <w:vAlign w:val="bottom"/>
          </w:tcPr>
          <w:p w14:paraId="0EE1BD38"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ELIZABETH GUZMÁN ARGUETA</w:t>
            </w:r>
          </w:p>
        </w:tc>
      </w:tr>
      <w:tr w:rsidR="00743975" w:rsidRPr="00743975" w14:paraId="593A81B4" w14:textId="77777777" w:rsidTr="000E3F2A">
        <w:trPr>
          <w:trHeight w:val="1701"/>
        </w:trPr>
        <w:tc>
          <w:tcPr>
            <w:tcW w:w="4414" w:type="dxa"/>
            <w:vAlign w:val="bottom"/>
          </w:tcPr>
          <w:p w14:paraId="713AB509"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MAGDALENA RENTERÍA PÉREZ</w:t>
            </w:r>
          </w:p>
        </w:tc>
        <w:tc>
          <w:tcPr>
            <w:tcW w:w="4414" w:type="dxa"/>
            <w:vAlign w:val="bottom"/>
          </w:tcPr>
          <w:p w14:paraId="7440138A"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MARÍA ANTONIETA PÉREZ REYES</w:t>
            </w:r>
          </w:p>
        </w:tc>
      </w:tr>
      <w:tr w:rsidR="00743975" w:rsidRPr="00743975" w14:paraId="2BADB970" w14:textId="77777777" w:rsidTr="000E3F2A">
        <w:trPr>
          <w:trHeight w:val="1701"/>
        </w:trPr>
        <w:tc>
          <w:tcPr>
            <w:tcW w:w="4414" w:type="dxa"/>
            <w:vAlign w:val="bottom"/>
          </w:tcPr>
          <w:p w14:paraId="348EB7E0"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lastRenderedPageBreak/>
              <w:t>DIP. BRENDA FRANCISCA RÍOS PRIETO</w:t>
            </w:r>
          </w:p>
        </w:tc>
        <w:tc>
          <w:tcPr>
            <w:tcW w:w="4414" w:type="dxa"/>
            <w:vAlign w:val="bottom"/>
          </w:tcPr>
          <w:p w14:paraId="6230CBEA"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EDITH PALMA </w:t>
            </w:r>
          </w:p>
          <w:p w14:paraId="050BAB0D"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ONTIVEROS</w:t>
            </w:r>
          </w:p>
        </w:tc>
      </w:tr>
      <w:tr w:rsidR="00743975" w:rsidRPr="00743975" w14:paraId="7EFFF0E8" w14:textId="77777777" w:rsidTr="000E3F2A">
        <w:trPr>
          <w:trHeight w:val="1701"/>
        </w:trPr>
        <w:tc>
          <w:tcPr>
            <w:tcW w:w="4414" w:type="dxa"/>
            <w:vAlign w:val="bottom"/>
          </w:tcPr>
          <w:p w14:paraId="42AFBB81"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HERMINIA GÓMEZ </w:t>
            </w:r>
          </w:p>
          <w:p w14:paraId="6AB91815"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CARRASCO</w:t>
            </w:r>
          </w:p>
        </w:tc>
        <w:tc>
          <w:tcPr>
            <w:tcW w:w="4414" w:type="dxa"/>
            <w:vAlign w:val="bottom"/>
          </w:tcPr>
          <w:p w14:paraId="59DDBDC3"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JAEL ARGÜELLES </w:t>
            </w:r>
          </w:p>
          <w:p w14:paraId="2AC5BD67"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DÍAZ</w:t>
            </w:r>
          </w:p>
        </w:tc>
      </w:tr>
      <w:tr w:rsidR="00994462" w:rsidRPr="00743975" w14:paraId="6BB27FF0" w14:textId="77777777" w:rsidTr="000E3F2A">
        <w:trPr>
          <w:trHeight w:val="1701"/>
        </w:trPr>
        <w:tc>
          <w:tcPr>
            <w:tcW w:w="4414" w:type="dxa"/>
            <w:vAlign w:val="bottom"/>
          </w:tcPr>
          <w:p w14:paraId="3BC9E1FA"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PEDRO TORRES </w:t>
            </w:r>
          </w:p>
          <w:p w14:paraId="4AEF0AA9" w14:textId="77777777" w:rsidR="00994462" w:rsidRPr="00743975" w:rsidRDefault="00994462" w:rsidP="000E3F2A">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ESTRADA</w:t>
            </w:r>
          </w:p>
        </w:tc>
        <w:tc>
          <w:tcPr>
            <w:tcW w:w="4414" w:type="dxa"/>
            <w:vAlign w:val="bottom"/>
          </w:tcPr>
          <w:p w14:paraId="4F78E33D" w14:textId="77777777" w:rsidR="00994462" w:rsidRPr="00743975" w:rsidRDefault="00994462" w:rsidP="000E3F2A">
            <w:pPr>
              <w:jc w:val="center"/>
              <w:rPr>
                <w:rFonts w:ascii="Arial" w:hAnsi="Arial" w:cs="Arial"/>
                <w:b/>
                <w:bCs/>
                <w:color w:val="000000" w:themeColor="text1"/>
                <w:sz w:val="24"/>
                <w:szCs w:val="24"/>
              </w:rPr>
            </w:pPr>
          </w:p>
        </w:tc>
      </w:tr>
    </w:tbl>
    <w:p w14:paraId="39E2FFCA" w14:textId="77777777" w:rsidR="00994462" w:rsidRPr="00743975" w:rsidRDefault="00994462" w:rsidP="00994462">
      <w:pPr>
        <w:jc w:val="both"/>
        <w:rPr>
          <w:rFonts w:ascii="Arial" w:eastAsia="Times New Roman" w:hAnsi="Arial" w:cs="Arial"/>
          <w:b/>
          <w:bCs/>
          <w:color w:val="000000" w:themeColor="text1"/>
          <w:sz w:val="24"/>
          <w:szCs w:val="24"/>
        </w:rPr>
      </w:pPr>
    </w:p>
    <w:p w14:paraId="547BCDE9" w14:textId="77777777" w:rsidR="00994462" w:rsidRPr="00743975" w:rsidRDefault="00994462" w:rsidP="00994462">
      <w:pPr>
        <w:jc w:val="both"/>
        <w:rPr>
          <w:rFonts w:ascii="Arial" w:eastAsia="Times New Roman" w:hAnsi="Arial" w:cs="Arial"/>
          <w:b/>
          <w:bCs/>
          <w:color w:val="000000" w:themeColor="text1"/>
          <w:sz w:val="24"/>
          <w:szCs w:val="24"/>
        </w:rPr>
      </w:pPr>
    </w:p>
    <w:p w14:paraId="2C974235" w14:textId="77777777" w:rsidR="00994462" w:rsidRPr="00743975" w:rsidRDefault="00994462" w:rsidP="00994462">
      <w:pPr>
        <w:jc w:val="both"/>
        <w:rPr>
          <w:rFonts w:ascii="Arial" w:eastAsia="Times New Roman" w:hAnsi="Arial" w:cs="Arial"/>
          <w:b/>
          <w:bCs/>
          <w:color w:val="000000" w:themeColor="text1"/>
          <w:sz w:val="24"/>
          <w:szCs w:val="24"/>
        </w:rPr>
      </w:pPr>
    </w:p>
    <w:p w14:paraId="41D3A792" w14:textId="77777777" w:rsidR="00994462" w:rsidRPr="00743975" w:rsidRDefault="00994462" w:rsidP="00994462">
      <w:pPr>
        <w:jc w:val="both"/>
        <w:rPr>
          <w:rFonts w:ascii="Arial" w:eastAsia="Times New Roman" w:hAnsi="Arial" w:cs="Arial"/>
          <w:b/>
          <w:bCs/>
          <w:color w:val="000000" w:themeColor="text1"/>
          <w:sz w:val="24"/>
          <w:szCs w:val="24"/>
        </w:rPr>
      </w:pPr>
    </w:p>
    <w:p w14:paraId="7296AFCA" w14:textId="1A5D523B" w:rsidR="00F9434B" w:rsidRDefault="00F9434B" w:rsidP="00994462">
      <w:pPr>
        <w:pStyle w:val="Prrafodelista"/>
        <w:spacing w:after="0" w:line="240" w:lineRule="auto"/>
        <w:ind w:left="0"/>
        <w:jc w:val="both"/>
        <w:rPr>
          <w:rFonts w:ascii="Arial" w:hAnsi="Arial" w:cs="Arial"/>
          <w:b/>
          <w:color w:val="000000" w:themeColor="text1"/>
          <w:sz w:val="24"/>
          <w:szCs w:val="24"/>
          <w:shd w:val="clear" w:color="auto" w:fill="FFFFFF"/>
        </w:rPr>
      </w:pPr>
    </w:p>
    <w:tbl>
      <w:tblPr>
        <w:tblStyle w:val="Tablaconcuadrcula"/>
        <w:tblW w:w="0" w:type="auto"/>
        <w:tblLook w:val="04A0" w:firstRow="1" w:lastRow="0" w:firstColumn="1" w:lastColumn="0" w:noHBand="0" w:noVBand="1"/>
      </w:tblPr>
      <w:tblGrid>
        <w:gridCol w:w="8828"/>
      </w:tblGrid>
      <w:tr w:rsidR="00921EC3" w:rsidRPr="00921EC3" w14:paraId="7F090D63" w14:textId="77777777" w:rsidTr="00921EC3">
        <w:tc>
          <w:tcPr>
            <w:tcW w:w="8828" w:type="dxa"/>
          </w:tcPr>
          <w:p w14:paraId="30C7E0D5" w14:textId="2805A839" w:rsidR="00921EC3" w:rsidRPr="00921EC3" w:rsidRDefault="00921EC3" w:rsidP="00994462">
            <w:pPr>
              <w:pStyle w:val="Prrafodelista"/>
              <w:spacing w:after="0" w:line="240" w:lineRule="auto"/>
              <w:ind w:left="0"/>
              <w:jc w:val="both"/>
              <w:rPr>
                <w:rFonts w:ascii="Arial" w:hAnsi="Arial" w:cs="Arial"/>
                <w:bCs/>
                <w:color w:val="000000" w:themeColor="text1"/>
                <w:sz w:val="20"/>
                <w:szCs w:val="20"/>
                <w:shd w:val="clear" w:color="auto" w:fill="FFFFFF"/>
              </w:rPr>
            </w:pPr>
            <w:r w:rsidRPr="00921EC3">
              <w:rPr>
                <w:rFonts w:ascii="Arial" w:hAnsi="Arial" w:cs="Arial"/>
                <w:bCs/>
                <w:color w:val="000000" w:themeColor="text1"/>
                <w:sz w:val="20"/>
                <w:szCs w:val="20"/>
                <w:shd w:val="clear" w:color="auto" w:fill="FFFFFF"/>
              </w:rPr>
              <w:t xml:space="preserve">La presente hoja de firmas corresponde a la </w:t>
            </w:r>
            <w:r w:rsidRPr="00921EC3">
              <w:rPr>
                <w:rFonts w:ascii="Arial" w:hAnsi="Arial" w:cs="Arial"/>
                <w:bCs/>
                <w:color w:val="000000" w:themeColor="text1"/>
                <w:sz w:val="20"/>
                <w:szCs w:val="20"/>
              </w:rPr>
              <w:t>iniciativa con carácter de Decreto, por medio de la cual se modifiquen diversos numerales de la Ley de Seguridad Privada para el Estado de Chihuahua, con el propósito de regular de manera expresa los procedimientos, requisitos y plazos para la autorización a favor de las personas físicas o morales que presten el servicio de seguridad privada en el Estado de Chihuahua.</w:t>
            </w:r>
          </w:p>
        </w:tc>
      </w:tr>
    </w:tbl>
    <w:p w14:paraId="40E77884" w14:textId="77777777" w:rsidR="00921EC3" w:rsidRPr="00743975" w:rsidRDefault="00921EC3" w:rsidP="00994462">
      <w:pPr>
        <w:pStyle w:val="Prrafodelista"/>
        <w:spacing w:after="0" w:line="240" w:lineRule="auto"/>
        <w:ind w:left="0"/>
        <w:jc w:val="both"/>
        <w:rPr>
          <w:rFonts w:ascii="Arial" w:hAnsi="Arial" w:cs="Arial"/>
          <w:b/>
          <w:color w:val="000000" w:themeColor="text1"/>
          <w:sz w:val="24"/>
          <w:szCs w:val="24"/>
          <w:shd w:val="clear" w:color="auto" w:fill="FFFFFF"/>
        </w:rPr>
      </w:pPr>
    </w:p>
    <w:sectPr w:rsidR="00921EC3" w:rsidRPr="00743975"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CDC87" w14:textId="77777777" w:rsidR="000C5A4F" w:rsidRDefault="000C5A4F" w:rsidP="00C251A4">
      <w:r>
        <w:separator/>
      </w:r>
    </w:p>
  </w:endnote>
  <w:endnote w:type="continuationSeparator" w:id="0">
    <w:p w14:paraId="08245BCE" w14:textId="77777777" w:rsidR="000C5A4F" w:rsidRDefault="000C5A4F"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lang w:val="es-ES"/>
      </w:rPr>
      <w:id w:val="1329708912"/>
      <w:docPartObj>
        <w:docPartGallery w:val="Page Numbers (Bottom of Page)"/>
        <w:docPartUnique/>
      </w:docPartObj>
    </w:sdtPr>
    <w:sdtEndPr>
      <w:rPr>
        <w:b/>
        <w:lang w:val="es-ES_tradnl"/>
      </w:rPr>
    </w:sdtEndPr>
    <w:sdtContent>
      <w:p w14:paraId="2A5A2381" w14:textId="22E4E31F" w:rsidR="007B6F5D" w:rsidRPr="00450323" w:rsidRDefault="007B6F5D">
        <w:pPr>
          <w:pStyle w:val="Piedepgina"/>
          <w:jc w:val="right"/>
          <w:rPr>
            <w:rFonts w:ascii="Arial" w:eastAsiaTheme="majorEastAsia" w:hAnsi="Arial" w:cs="Arial"/>
            <w:b/>
          </w:rPr>
        </w:pPr>
        <w:r w:rsidRPr="00450323">
          <w:rPr>
            <w:rFonts w:ascii="Arial" w:eastAsiaTheme="majorEastAsia" w:hAnsi="Arial" w:cs="Arial"/>
            <w:b/>
            <w:lang w:val="es-ES"/>
          </w:rPr>
          <w:t xml:space="preserve">pág. </w:t>
        </w:r>
        <w:r w:rsidRPr="00450323">
          <w:rPr>
            <w:rFonts w:ascii="Arial" w:eastAsiaTheme="minorEastAsia" w:hAnsi="Arial" w:cs="Arial"/>
            <w:b/>
          </w:rPr>
          <w:fldChar w:fldCharType="begin"/>
        </w:r>
        <w:r w:rsidRPr="00450323">
          <w:rPr>
            <w:rFonts w:ascii="Arial" w:hAnsi="Arial" w:cs="Arial"/>
            <w:b/>
          </w:rPr>
          <w:instrText>PAGE    \* MERGEFORMAT</w:instrText>
        </w:r>
        <w:r w:rsidRPr="00450323">
          <w:rPr>
            <w:rFonts w:ascii="Arial" w:eastAsiaTheme="minorEastAsia" w:hAnsi="Arial" w:cs="Arial"/>
            <w:b/>
          </w:rPr>
          <w:fldChar w:fldCharType="separate"/>
        </w:r>
        <w:r w:rsidR="00B96092" w:rsidRPr="00B96092">
          <w:rPr>
            <w:rFonts w:ascii="Arial" w:eastAsiaTheme="majorEastAsia" w:hAnsi="Arial" w:cs="Arial"/>
            <w:b/>
            <w:noProof/>
            <w:lang w:val="es-ES"/>
          </w:rPr>
          <w:t>8</w:t>
        </w:r>
        <w:r w:rsidRPr="00450323">
          <w:rPr>
            <w:rFonts w:ascii="Arial" w:eastAsiaTheme="majorEastAsia" w:hAnsi="Arial" w:cs="Arial"/>
            <w:b/>
          </w:rPr>
          <w:fldChar w:fldCharType="end"/>
        </w:r>
      </w:p>
    </w:sdtContent>
  </w:sdt>
  <w:p w14:paraId="2264F8B6" w14:textId="77777777" w:rsidR="00C251A4" w:rsidRDefault="00C2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D22A" w14:textId="77777777" w:rsidR="000C5A4F" w:rsidRDefault="000C5A4F" w:rsidP="00C251A4">
      <w:r>
        <w:separator/>
      </w:r>
    </w:p>
  </w:footnote>
  <w:footnote w:type="continuationSeparator" w:id="0">
    <w:p w14:paraId="339DDC92" w14:textId="77777777" w:rsidR="000C5A4F" w:rsidRDefault="000C5A4F" w:rsidP="00C2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AFBF" w14:textId="77777777" w:rsidR="00DC077D" w:rsidRPr="000E2538" w:rsidRDefault="00DC077D" w:rsidP="00DC077D">
    <w:pPr>
      <w:pStyle w:val="Encabezado"/>
      <w:rPr>
        <w:rFonts w:ascii="Arial" w:hAnsi="Arial" w:cs="Arial"/>
        <w:sz w:val="24"/>
      </w:rPr>
    </w:pPr>
  </w:p>
  <w:p w14:paraId="5EC81417" w14:textId="0401324B" w:rsidR="00DC077D" w:rsidRPr="00ED1E42" w:rsidRDefault="00DC077D" w:rsidP="00DC077D">
    <w:pPr>
      <w:pStyle w:val="Encabezado"/>
      <w:jc w:val="right"/>
      <w:rPr>
        <w:rFonts w:ascii="Arial" w:hAnsi="Arial" w:cs="Arial"/>
        <w:b/>
        <w:bCs/>
        <w:sz w:val="32"/>
        <w:szCs w:val="32"/>
      </w:rPr>
    </w:pPr>
    <w:r w:rsidRPr="00ED1E42">
      <w:rPr>
        <w:rFonts w:ascii="Arial" w:hAnsi="Arial" w:cs="Arial"/>
        <w:b/>
        <w:bCs/>
        <w:sz w:val="32"/>
        <w:szCs w:val="32"/>
      </w:rPr>
      <w:t>Grupo Parlamentario de M</w:t>
    </w:r>
    <w:r w:rsidR="000F366C">
      <w:rPr>
        <w:rFonts w:ascii="Arial" w:hAnsi="Arial" w:cs="Arial"/>
        <w:b/>
        <w:bCs/>
        <w:sz w:val="32"/>
        <w:szCs w:val="32"/>
      </w:rPr>
      <w:t>orena</w:t>
    </w:r>
  </w:p>
  <w:p w14:paraId="30D4F413" w14:textId="6C40B8D6" w:rsidR="0063174E" w:rsidRPr="00DC077D" w:rsidRDefault="0063174E" w:rsidP="00DC0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960"/>
    <w:multiLevelType w:val="hybridMultilevel"/>
    <w:tmpl w:val="3FDE90E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36AB0F75"/>
    <w:multiLevelType w:val="hybridMultilevel"/>
    <w:tmpl w:val="1D18A02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53D15F8"/>
    <w:multiLevelType w:val="hybridMultilevel"/>
    <w:tmpl w:val="0C988EA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C1A6054"/>
    <w:multiLevelType w:val="hybridMultilevel"/>
    <w:tmpl w:val="8A8EEAF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40557406">
    <w:abstractNumId w:val="3"/>
  </w:num>
  <w:num w:numId="2" w16cid:durableId="434329768">
    <w:abstractNumId w:val="1"/>
  </w:num>
  <w:num w:numId="3" w16cid:durableId="1134761719">
    <w:abstractNumId w:val="2"/>
  </w:num>
  <w:num w:numId="4" w16cid:durableId="72314125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3E"/>
    <w:rsid w:val="00001577"/>
    <w:rsid w:val="000023FC"/>
    <w:rsid w:val="00004561"/>
    <w:rsid w:val="00014035"/>
    <w:rsid w:val="000145AE"/>
    <w:rsid w:val="0001535C"/>
    <w:rsid w:val="00020C76"/>
    <w:rsid w:val="000245B1"/>
    <w:rsid w:val="00034166"/>
    <w:rsid w:val="000368C4"/>
    <w:rsid w:val="00053264"/>
    <w:rsid w:val="000554BD"/>
    <w:rsid w:val="00055832"/>
    <w:rsid w:val="0005639A"/>
    <w:rsid w:val="00063458"/>
    <w:rsid w:val="00063741"/>
    <w:rsid w:val="00066A63"/>
    <w:rsid w:val="00071B8E"/>
    <w:rsid w:val="00072F5D"/>
    <w:rsid w:val="00075B11"/>
    <w:rsid w:val="00080904"/>
    <w:rsid w:val="0008363A"/>
    <w:rsid w:val="00095F3B"/>
    <w:rsid w:val="00096C58"/>
    <w:rsid w:val="000A5173"/>
    <w:rsid w:val="000B0411"/>
    <w:rsid w:val="000B09FF"/>
    <w:rsid w:val="000B531A"/>
    <w:rsid w:val="000B7160"/>
    <w:rsid w:val="000C023F"/>
    <w:rsid w:val="000C5A4F"/>
    <w:rsid w:val="000C6F45"/>
    <w:rsid w:val="000D32AC"/>
    <w:rsid w:val="000D3612"/>
    <w:rsid w:val="000D381F"/>
    <w:rsid w:val="000E1C80"/>
    <w:rsid w:val="000E4245"/>
    <w:rsid w:val="000E63BE"/>
    <w:rsid w:val="000F04E4"/>
    <w:rsid w:val="000F366C"/>
    <w:rsid w:val="000F529B"/>
    <w:rsid w:val="001001A2"/>
    <w:rsid w:val="0010127E"/>
    <w:rsid w:val="00101F49"/>
    <w:rsid w:val="00103358"/>
    <w:rsid w:val="001033EA"/>
    <w:rsid w:val="00103FFE"/>
    <w:rsid w:val="001049E7"/>
    <w:rsid w:val="00107C68"/>
    <w:rsid w:val="00110DF3"/>
    <w:rsid w:val="001110FB"/>
    <w:rsid w:val="00122575"/>
    <w:rsid w:val="00124A11"/>
    <w:rsid w:val="001276E2"/>
    <w:rsid w:val="00130F14"/>
    <w:rsid w:val="001325BE"/>
    <w:rsid w:val="0013352D"/>
    <w:rsid w:val="00133963"/>
    <w:rsid w:val="00134451"/>
    <w:rsid w:val="00136775"/>
    <w:rsid w:val="00140089"/>
    <w:rsid w:val="001421A7"/>
    <w:rsid w:val="00146B3B"/>
    <w:rsid w:val="00150BC4"/>
    <w:rsid w:val="00156976"/>
    <w:rsid w:val="001601B1"/>
    <w:rsid w:val="00161933"/>
    <w:rsid w:val="00161D4E"/>
    <w:rsid w:val="001624F4"/>
    <w:rsid w:val="0016309E"/>
    <w:rsid w:val="001638D3"/>
    <w:rsid w:val="00167FF2"/>
    <w:rsid w:val="00181A62"/>
    <w:rsid w:val="001922A1"/>
    <w:rsid w:val="00193B6C"/>
    <w:rsid w:val="00196423"/>
    <w:rsid w:val="001A0582"/>
    <w:rsid w:val="001A343E"/>
    <w:rsid w:val="001A7A8C"/>
    <w:rsid w:val="001B3178"/>
    <w:rsid w:val="001B7CF7"/>
    <w:rsid w:val="001C2640"/>
    <w:rsid w:val="001C2CA9"/>
    <w:rsid w:val="001C3779"/>
    <w:rsid w:val="001C627C"/>
    <w:rsid w:val="001D02B7"/>
    <w:rsid w:val="001E54FB"/>
    <w:rsid w:val="001F0863"/>
    <w:rsid w:val="001F1AF8"/>
    <w:rsid w:val="001F776A"/>
    <w:rsid w:val="00201C67"/>
    <w:rsid w:val="00210DE7"/>
    <w:rsid w:val="00216799"/>
    <w:rsid w:val="00231005"/>
    <w:rsid w:val="002320C5"/>
    <w:rsid w:val="00236D8B"/>
    <w:rsid w:val="00244259"/>
    <w:rsid w:val="00245442"/>
    <w:rsid w:val="00255F03"/>
    <w:rsid w:val="00264BFE"/>
    <w:rsid w:val="00265967"/>
    <w:rsid w:val="002665C2"/>
    <w:rsid w:val="002724B0"/>
    <w:rsid w:val="00277CF7"/>
    <w:rsid w:val="002800B0"/>
    <w:rsid w:val="00280AC0"/>
    <w:rsid w:val="00283C0B"/>
    <w:rsid w:val="002938F7"/>
    <w:rsid w:val="0029446B"/>
    <w:rsid w:val="0029637A"/>
    <w:rsid w:val="002B14ED"/>
    <w:rsid w:val="002B19DA"/>
    <w:rsid w:val="002B4140"/>
    <w:rsid w:val="002C1114"/>
    <w:rsid w:val="002C5FC1"/>
    <w:rsid w:val="002C760D"/>
    <w:rsid w:val="002C79BC"/>
    <w:rsid w:val="002D52D1"/>
    <w:rsid w:val="002D5B56"/>
    <w:rsid w:val="002E03E7"/>
    <w:rsid w:val="002E5856"/>
    <w:rsid w:val="002E71C5"/>
    <w:rsid w:val="002E7E41"/>
    <w:rsid w:val="002F4511"/>
    <w:rsid w:val="00300C6D"/>
    <w:rsid w:val="003017DB"/>
    <w:rsid w:val="00303FAD"/>
    <w:rsid w:val="00306FE4"/>
    <w:rsid w:val="003145D1"/>
    <w:rsid w:val="00314FF2"/>
    <w:rsid w:val="00317215"/>
    <w:rsid w:val="00317DA5"/>
    <w:rsid w:val="00323061"/>
    <w:rsid w:val="00326A4B"/>
    <w:rsid w:val="00327B56"/>
    <w:rsid w:val="0033154D"/>
    <w:rsid w:val="0033191A"/>
    <w:rsid w:val="003363D4"/>
    <w:rsid w:val="0034010F"/>
    <w:rsid w:val="00347879"/>
    <w:rsid w:val="00362580"/>
    <w:rsid w:val="00362C2D"/>
    <w:rsid w:val="003631DF"/>
    <w:rsid w:val="00365BE0"/>
    <w:rsid w:val="00365C4A"/>
    <w:rsid w:val="00366509"/>
    <w:rsid w:val="0037240F"/>
    <w:rsid w:val="00373138"/>
    <w:rsid w:val="00374ED9"/>
    <w:rsid w:val="00380B60"/>
    <w:rsid w:val="00383EBC"/>
    <w:rsid w:val="0039420F"/>
    <w:rsid w:val="003A0F0F"/>
    <w:rsid w:val="003A3F09"/>
    <w:rsid w:val="003A56C3"/>
    <w:rsid w:val="003A5836"/>
    <w:rsid w:val="003B2B3D"/>
    <w:rsid w:val="003B4917"/>
    <w:rsid w:val="003B7AE5"/>
    <w:rsid w:val="003C287C"/>
    <w:rsid w:val="003C2DCF"/>
    <w:rsid w:val="003D0270"/>
    <w:rsid w:val="003D1590"/>
    <w:rsid w:val="003F114E"/>
    <w:rsid w:val="003F3A2C"/>
    <w:rsid w:val="003F7ED5"/>
    <w:rsid w:val="00404D67"/>
    <w:rsid w:val="00405398"/>
    <w:rsid w:val="0041149F"/>
    <w:rsid w:val="0041363C"/>
    <w:rsid w:val="00414AA3"/>
    <w:rsid w:val="004231D9"/>
    <w:rsid w:val="00424925"/>
    <w:rsid w:val="004258BA"/>
    <w:rsid w:val="004348E0"/>
    <w:rsid w:val="0043743D"/>
    <w:rsid w:val="004427EA"/>
    <w:rsid w:val="00443630"/>
    <w:rsid w:val="00450323"/>
    <w:rsid w:val="00451D22"/>
    <w:rsid w:val="00451E1E"/>
    <w:rsid w:val="0045240B"/>
    <w:rsid w:val="00456054"/>
    <w:rsid w:val="0046016B"/>
    <w:rsid w:val="00461A2D"/>
    <w:rsid w:val="00463819"/>
    <w:rsid w:val="00463826"/>
    <w:rsid w:val="00464FC3"/>
    <w:rsid w:val="004744AD"/>
    <w:rsid w:val="00486DA1"/>
    <w:rsid w:val="00490E5A"/>
    <w:rsid w:val="00494CAF"/>
    <w:rsid w:val="00495C2F"/>
    <w:rsid w:val="004B0C3B"/>
    <w:rsid w:val="004B1EF6"/>
    <w:rsid w:val="004B352A"/>
    <w:rsid w:val="004B3C58"/>
    <w:rsid w:val="004C0968"/>
    <w:rsid w:val="004C2672"/>
    <w:rsid w:val="004C56DE"/>
    <w:rsid w:val="004D39C0"/>
    <w:rsid w:val="004D4BF3"/>
    <w:rsid w:val="004D77F0"/>
    <w:rsid w:val="004F0ED0"/>
    <w:rsid w:val="004F21E3"/>
    <w:rsid w:val="00503D65"/>
    <w:rsid w:val="00506A31"/>
    <w:rsid w:val="00513388"/>
    <w:rsid w:val="0051604B"/>
    <w:rsid w:val="00532F22"/>
    <w:rsid w:val="0053614D"/>
    <w:rsid w:val="005432C4"/>
    <w:rsid w:val="005437FF"/>
    <w:rsid w:val="005442F2"/>
    <w:rsid w:val="00547DD0"/>
    <w:rsid w:val="00555266"/>
    <w:rsid w:val="005560D8"/>
    <w:rsid w:val="00562D63"/>
    <w:rsid w:val="0056508F"/>
    <w:rsid w:val="00567A58"/>
    <w:rsid w:val="00571C7B"/>
    <w:rsid w:val="00573A0E"/>
    <w:rsid w:val="00581D9F"/>
    <w:rsid w:val="005837D0"/>
    <w:rsid w:val="00585C3E"/>
    <w:rsid w:val="005A7B2A"/>
    <w:rsid w:val="005B4651"/>
    <w:rsid w:val="005B57D1"/>
    <w:rsid w:val="005B59B6"/>
    <w:rsid w:val="005D4740"/>
    <w:rsid w:val="005E0076"/>
    <w:rsid w:val="005E6556"/>
    <w:rsid w:val="005E7D1D"/>
    <w:rsid w:val="005F0F5D"/>
    <w:rsid w:val="005F3169"/>
    <w:rsid w:val="005F600B"/>
    <w:rsid w:val="006017FC"/>
    <w:rsid w:val="00603253"/>
    <w:rsid w:val="006057EA"/>
    <w:rsid w:val="006067AB"/>
    <w:rsid w:val="006101D0"/>
    <w:rsid w:val="00610662"/>
    <w:rsid w:val="00612297"/>
    <w:rsid w:val="0061325C"/>
    <w:rsid w:val="00630F18"/>
    <w:rsid w:val="0063174E"/>
    <w:rsid w:val="00641458"/>
    <w:rsid w:val="0064202A"/>
    <w:rsid w:val="00643A24"/>
    <w:rsid w:val="00644EB2"/>
    <w:rsid w:val="0064501D"/>
    <w:rsid w:val="00645787"/>
    <w:rsid w:val="00647DE0"/>
    <w:rsid w:val="00650E97"/>
    <w:rsid w:val="006617AE"/>
    <w:rsid w:val="0066347E"/>
    <w:rsid w:val="00674D45"/>
    <w:rsid w:val="0068020C"/>
    <w:rsid w:val="0068082E"/>
    <w:rsid w:val="00684C7B"/>
    <w:rsid w:val="006855BD"/>
    <w:rsid w:val="0068745A"/>
    <w:rsid w:val="00687A07"/>
    <w:rsid w:val="00692E99"/>
    <w:rsid w:val="006B18ED"/>
    <w:rsid w:val="006B45DA"/>
    <w:rsid w:val="006B4F74"/>
    <w:rsid w:val="006B5B87"/>
    <w:rsid w:val="006C048E"/>
    <w:rsid w:val="006C2BBE"/>
    <w:rsid w:val="006C3686"/>
    <w:rsid w:val="006C6086"/>
    <w:rsid w:val="006D3F29"/>
    <w:rsid w:val="006D40DF"/>
    <w:rsid w:val="006D61F9"/>
    <w:rsid w:val="006E032F"/>
    <w:rsid w:val="006F0881"/>
    <w:rsid w:val="006F10E1"/>
    <w:rsid w:val="006F5A61"/>
    <w:rsid w:val="007073FF"/>
    <w:rsid w:val="00711FE9"/>
    <w:rsid w:val="00730D78"/>
    <w:rsid w:val="00732FD9"/>
    <w:rsid w:val="007417C1"/>
    <w:rsid w:val="00743975"/>
    <w:rsid w:val="00754276"/>
    <w:rsid w:val="00764625"/>
    <w:rsid w:val="0076786B"/>
    <w:rsid w:val="00770EC5"/>
    <w:rsid w:val="00772816"/>
    <w:rsid w:val="00773A65"/>
    <w:rsid w:val="00773A87"/>
    <w:rsid w:val="007758A5"/>
    <w:rsid w:val="0078283A"/>
    <w:rsid w:val="00783352"/>
    <w:rsid w:val="00786320"/>
    <w:rsid w:val="00786FE4"/>
    <w:rsid w:val="0078724C"/>
    <w:rsid w:val="007A0C8B"/>
    <w:rsid w:val="007A1AB7"/>
    <w:rsid w:val="007A2069"/>
    <w:rsid w:val="007A7A92"/>
    <w:rsid w:val="007B5454"/>
    <w:rsid w:val="007B6F5D"/>
    <w:rsid w:val="007B76D7"/>
    <w:rsid w:val="007C2B4D"/>
    <w:rsid w:val="007C7D36"/>
    <w:rsid w:val="007D0BC3"/>
    <w:rsid w:val="007E1BF1"/>
    <w:rsid w:val="007E43D4"/>
    <w:rsid w:val="007E7D66"/>
    <w:rsid w:val="007F06EA"/>
    <w:rsid w:val="007F1C7D"/>
    <w:rsid w:val="007F2161"/>
    <w:rsid w:val="007F63D5"/>
    <w:rsid w:val="007F74FB"/>
    <w:rsid w:val="0080055B"/>
    <w:rsid w:val="00803AB7"/>
    <w:rsid w:val="00805208"/>
    <w:rsid w:val="0081446E"/>
    <w:rsid w:val="008169E4"/>
    <w:rsid w:val="008253CA"/>
    <w:rsid w:val="0083152C"/>
    <w:rsid w:val="00843115"/>
    <w:rsid w:val="00850088"/>
    <w:rsid w:val="00857206"/>
    <w:rsid w:val="00861132"/>
    <w:rsid w:val="0086466D"/>
    <w:rsid w:val="00870C29"/>
    <w:rsid w:val="008742F8"/>
    <w:rsid w:val="00880067"/>
    <w:rsid w:val="00884BA5"/>
    <w:rsid w:val="0088666A"/>
    <w:rsid w:val="00886CDA"/>
    <w:rsid w:val="0088734F"/>
    <w:rsid w:val="00887403"/>
    <w:rsid w:val="00891DFB"/>
    <w:rsid w:val="0089334D"/>
    <w:rsid w:val="008A2BE7"/>
    <w:rsid w:val="008A5E36"/>
    <w:rsid w:val="008A723B"/>
    <w:rsid w:val="008B18A3"/>
    <w:rsid w:val="008B18C6"/>
    <w:rsid w:val="008B1947"/>
    <w:rsid w:val="008B575D"/>
    <w:rsid w:val="008B63E4"/>
    <w:rsid w:val="008B7CA6"/>
    <w:rsid w:val="008B7D60"/>
    <w:rsid w:val="008C1D36"/>
    <w:rsid w:val="008C678C"/>
    <w:rsid w:val="008D5BC0"/>
    <w:rsid w:val="008E4110"/>
    <w:rsid w:val="008E5685"/>
    <w:rsid w:val="008F4454"/>
    <w:rsid w:val="008F7DB3"/>
    <w:rsid w:val="00903A94"/>
    <w:rsid w:val="0090717D"/>
    <w:rsid w:val="00910F12"/>
    <w:rsid w:val="00912C8A"/>
    <w:rsid w:val="009149D5"/>
    <w:rsid w:val="00921EC3"/>
    <w:rsid w:val="009439AB"/>
    <w:rsid w:val="00946631"/>
    <w:rsid w:val="00951789"/>
    <w:rsid w:val="009523EE"/>
    <w:rsid w:val="00955DE0"/>
    <w:rsid w:val="0096119C"/>
    <w:rsid w:val="00964BFD"/>
    <w:rsid w:val="0097541E"/>
    <w:rsid w:val="00980D13"/>
    <w:rsid w:val="00984520"/>
    <w:rsid w:val="00994462"/>
    <w:rsid w:val="00996FD9"/>
    <w:rsid w:val="009A01C5"/>
    <w:rsid w:val="009A17CB"/>
    <w:rsid w:val="009B14F6"/>
    <w:rsid w:val="009B2D3B"/>
    <w:rsid w:val="009B2E42"/>
    <w:rsid w:val="009B5E67"/>
    <w:rsid w:val="009B7576"/>
    <w:rsid w:val="009C1186"/>
    <w:rsid w:val="009C78A8"/>
    <w:rsid w:val="009E1592"/>
    <w:rsid w:val="009E2E14"/>
    <w:rsid w:val="009E3878"/>
    <w:rsid w:val="009E42BD"/>
    <w:rsid w:val="009E7DAA"/>
    <w:rsid w:val="009F456C"/>
    <w:rsid w:val="00A0441D"/>
    <w:rsid w:val="00A04EF3"/>
    <w:rsid w:val="00A06126"/>
    <w:rsid w:val="00A16188"/>
    <w:rsid w:val="00A17681"/>
    <w:rsid w:val="00A230D8"/>
    <w:rsid w:val="00A256ED"/>
    <w:rsid w:val="00A30919"/>
    <w:rsid w:val="00A41875"/>
    <w:rsid w:val="00A44914"/>
    <w:rsid w:val="00A46C55"/>
    <w:rsid w:val="00A5085A"/>
    <w:rsid w:val="00A52C0C"/>
    <w:rsid w:val="00A5448E"/>
    <w:rsid w:val="00A564B3"/>
    <w:rsid w:val="00A6094F"/>
    <w:rsid w:val="00A618F6"/>
    <w:rsid w:val="00A61F4D"/>
    <w:rsid w:val="00A63F04"/>
    <w:rsid w:val="00A73C75"/>
    <w:rsid w:val="00A74429"/>
    <w:rsid w:val="00A807E1"/>
    <w:rsid w:val="00A8092E"/>
    <w:rsid w:val="00A82471"/>
    <w:rsid w:val="00A82B83"/>
    <w:rsid w:val="00A8584E"/>
    <w:rsid w:val="00A90A3A"/>
    <w:rsid w:val="00A94E6E"/>
    <w:rsid w:val="00AA1BE4"/>
    <w:rsid w:val="00AA3D6A"/>
    <w:rsid w:val="00AA5A59"/>
    <w:rsid w:val="00AB5E68"/>
    <w:rsid w:val="00AB66CA"/>
    <w:rsid w:val="00AD56FF"/>
    <w:rsid w:val="00AD5ACE"/>
    <w:rsid w:val="00AD5AD3"/>
    <w:rsid w:val="00AE1779"/>
    <w:rsid w:val="00AE44AC"/>
    <w:rsid w:val="00AE6346"/>
    <w:rsid w:val="00AE6C78"/>
    <w:rsid w:val="00AE775B"/>
    <w:rsid w:val="00B01D6A"/>
    <w:rsid w:val="00B01F48"/>
    <w:rsid w:val="00B03EF6"/>
    <w:rsid w:val="00B15B87"/>
    <w:rsid w:val="00B259D8"/>
    <w:rsid w:val="00B2782E"/>
    <w:rsid w:val="00B406B3"/>
    <w:rsid w:val="00B46EB7"/>
    <w:rsid w:val="00B520AE"/>
    <w:rsid w:val="00B525AA"/>
    <w:rsid w:val="00B568DD"/>
    <w:rsid w:val="00B56BB7"/>
    <w:rsid w:val="00B63686"/>
    <w:rsid w:val="00B63F14"/>
    <w:rsid w:val="00B70996"/>
    <w:rsid w:val="00B757B4"/>
    <w:rsid w:val="00B76AF4"/>
    <w:rsid w:val="00B76D27"/>
    <w:rsid w:val="00B87498"/>
    <w:rsid w:val="00B92142"/>
    <w:rsid w:val="00B96092"/>
    <w:rsid w:val="00BB43C4"/>
    <w:rsid w:val="00BD146F"/>
    <w:rsid w:val="00BD7434"/>
    <w:rsid w:val="00BE5E26"/>
    <w:rsid w:val="00BF0037"/>
    <w:rsid w:val="00BF1E62"/>
    <w:rsid w:val="00BF2E0B"/>
    <w:rsid w:val="00BF37EB"/>
    <w:rsid w:val="00BF51D2"/>
    <w:rsid w:val="00BF5662"/>
    <w:rsid w:val="00BF642A"/>
    <w:rsid w:val="00C131BA"/>
    <w:rsid w:val="00C14332"/>
    <w:rsid w:val="00C15C13"/>
    <w:rsid w:val="00C211DD"/>
    <w:rsid w:val="00C2305A"/>
    <w:rsid w:val="00C251A4"/>
    <w:rsid w:val="00C27F58"/>
    <w:rsid w:val="00C30918"/>
    <w:rsid w:val="00C346C3"/>
    <w:rsid w:val="00C34F78"/>
    <w:rsid w:val="00C4057B"/>
    <w:rsid w:val="00C42705"/>
    <w:rsid w:val="00C465AD"/>
    <w:rsid w:val="00C47393"/>
    <w:rsid w:val="00C550AE"/>
    <w:rsid w:val="00C60107"/>
    <w:rsid w:val="00C64CDC"/>
    <w:rsid w:val="00C6624F"/>
    <w:rsid w:val="00C66D21"/>
    <w:rsid w:val="00C70F79"/>
    <w:rsid w:val="00C70FC2"/>
    <w:rsid w:val="00C83965"/>
    <w:rsid w:val="00CA351B"/>
    <w:rsid w:val="00CA3DFB"/>
    <w:rsid w:val="00CA7AE8"/>
    <w:rsid w:val="00CB3534"/>
    <w:rsid w:val="00CB416E"/>
    <w:rsid w:val="00CB70CB"/>
    <w:rsid w:val="00CC0041"/>
    <w:rsid w:val="00CC3BF2"/>
    <w:rsid w:val="00CD64F9"/>
    <w:rsid w:val="00CD7505"/>
    <w:rsid w:val="00CF2FD6"/>
    <w:rsid w:val="00CF463B"/>
    <w:rsid w:val="00CF4DCD"/>
    <w:rsid w:val="00CF66AB"/>
    <w:rsid w:val="00D0112B"/>
    <w:rsid w:val="00D116DF"/>
    <w:rsid w:val="00D23486"/>
    <w:rsid w:val="00D24119"/>
    <w:rsid w:val="00D3019A"/>
    <w:rsid w:val="00D30392"/>
    <w:rsid w:val="00D33B6A"/>
    <w:rsid w:val="00D34056"/>
    <w:rsid w:val="00D35299"/>
    <w:rsid w:val="00D35546"/>
    <w:rsid w:val="00D422F8"/>
    <w:rsid w:val="00D438A8"/>
    <w:rsid w:val="00D459C8"/>
    <w:rsid w:val="00D542D0"/>
    <w:rsid w:val="00D56CB4"/>
    <w:rsid w:val="00D6239F"/>
    <w:rsid w:val="00D66E26"/>
    <w:rsid w:val="00D67818"/>
    <w:rsid w:val="00D74E18"/>
    <w:rsid w:val="00D77946"/>
    <w:rsid w:val="00D80686"/>
    <w:rsid w:val="00D84183"/>
    <w:rsid w:val="00D918F9"/>
    <w:rsid w:val="00D93609"/>
    <w:rsid w:val="00D96B92"/>
    <w:rsid w:val="00DA69CD"/>
    <w:rsid w:val="00DA6F46"/>
    <w:rsid w:val="00DB1680"/>
    <w:rsid w:val="00DB4652"/>
    <w:rsid w:val="00DC0089"/>
    <w:rsid w:val="00DC077D"/>
    <w:rsid w:val="00DC24E7"/>
    <w:rsid w:val="00DC57CA"/>
    <w:rsid w:val="00DD4B52"/>
    <w:rsid w:val="00DE28BC"/>
    <w:rsid w:val="00DE480D"/>
    <w:rsid w:val="00DE5260"/>
    <w:rsid w:val="00DF384F"/>
    <w:rsid w:val="00DF4725"/>
    <w:rsid w:val="00E04AA2"/>
    <w:rsid w:val="00E05E7C"/>
    <w:rsid w:val="00E13115"/>
    <w:rsid w:val="00E161AF"/>
    <w:rsid w:val="00E20479"/>
    <w:rsid w:val="00E2101A"/>
    <w:rsid w:val="00E2214F"/>
    <w:rsid w:val="00E22408"/>
    <w:rsid w:val="00E227B2"/>
    <w:rsid w:val="00E24806"/>
    <w:rsid w:val="00E24A6E"/>
    <w:rsid w:val="00E2648E"/>
    <w:rsid w:val="00E325E0"/>
    <w:rsid w:val="00E3335C"/>
    <w:rsid w:val="00E334AC"/>
    <w:rsid w:val="00E3433B"/>
    <w:rsid w:val="00E42609"/>
    <w:rsid w:val="00E4576B"/>
    <w:rsid w:val="00E518B4"/>
    <w:rsid w:val="00E51923"/>
    <w:rsid w:val="00E5318A"/>
    <w:rsid w:val="00E615A7"/>
    <w:rsid w:val="00E65E62"/>
    <w:rsid w:val="00E6681A"/>
    <w:rsid w:val="00E673B1"/>
    <w:rsid w:val="00E72902"/>
    <w:rsid w:val="00E80930"/>
    <w:rsid w:val="00E81563"/>
    <w:rsid w:val="00E82729"/>
    <w:rsid w:val="00E9133B"/>
    <w:rsid w:val="00E91507"/>
    <w:rsid w:val="00E932F6"/>
    <w:rsid w:val="00E94111"/>
    <w:rsid w:val="00E960C5"/>
    <w:rsid w:val="00EB4EB1"/>
    <w:rsid w:val="00EC0906"/>
    <w:rsid w:val="00ED19B5"/>
    <w:rsid w:val="00ED335F"/>
    <w:rsid w:val="00ED3DB2"/>
    <w:rsid w:val="00EE1B24"/>
    <w:rsid w:val="00EE3564"/>
    <w:rsid w:val="00EF0A59"/>
    <w:rsid w:val="00EF280A"/>
    <w:rsid w:val="00EF5E46"/>
    <w:rsid w:val="00F01814"/>
    <w:rsid w:val="00F108D5"/>
    <w:rsid w:val="00F10E0F"/>
    <w:rsid w:val="00F17354"/>
    <w:rsid w:val="00F20123"/>
    <w:rsid w:val="00F2541F"/>
    <w:rsid w:val="00F2545A"/>
    <w:rsid w:val="00F31FFB"/>
    <w:rsid w:val="00F33054"/>
    <w:rsid w:val="00F3564F"/>
    <w:rsid w:val="00F528CF"/>
    <w:rsid w:val="00F52E33"/>
    <w:rsid w:val="00F53B2E"/>
    <w:rsid w:val="00F54078"/>
    <w:rsid w:val="00F623CB"/>
    <w:rsid w:val="00F66355"/>
    <w:rsid w:val="00F66EDA"/>
    <w:rsid w:val="00F67FF9"/>
    <w:rsid w:val="00F754D1"/>
    <w:rsid w:val="00F7565F"/>
    <w:rsid w:val="00F7667E"/>
    <w:rsid w:val="00F90EDA"/>
    <w:rsid w:val="00F92DED"/>
    <w:rsid w:val="00F9434B"/>
    <w:rsid w:val="00F96634"/>
    <w:rsid w:val="00FA0DA2"/>
    <w:rsid w:val="00FB336E"/>
    <w:rsid w:val="00FC68E5"/>
    <w:rsid w:val="00FC701C"/>
    <w:rsid w:val="00FD03DB"/>
    <w:rsid w:val="00FD11C9"/>
    <w:rsid w:val="00FD176D"/>
    <w:rsid w:val="00FD6861"/>
    <w:rsid w:val="00FE0F90"/>
    <w:rsid w:val="00FE0FDD"/>
    <w:rsid w:val="00FE318C"/>
    <w:rsid w:val="00FE532D"/>
    <w:rsid w:val="00FE5FBD"/>
    <w:rsid w:val="00FE6B74"/>
    <w:rsid w:val="00FF2CE7"/>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09"/>
    <w:pPr>
      <w:spacing w:after="0" w:line="240" w:lineRule="auto"/>
    </w:pPr>
    <w:rPr>
      <w:rFonts w:ascii="Times New Roman" w:eastAsia="MS Mincho" w:hAnsi="Times New Roman" w:cs="Times New Roman"/>
      <w:sz w:val="20"/>
      <w:szCs w:val="20"/>
      <w:lang w:val="es-ES_tradnl"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3614D"/>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5361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995108504">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3264</Words>
  <Characters>17955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Cruces</dc:creator>
  <cp:keywords/>
  <dc:description/>
  <cp:lastModifiedBy>congreso chihuahua</cp:lastModifiedBy>
  <cp:revision>2</cp:revision>
  <cp:lastPrinted>2024-10-30T18:23:00Z</cp:lastPrinted>
  <dcterms:created xsi:type="dcterms:W3CDTF">2025-01-15T20:30:00Z</dcterms:created>
  <dcterms:modified xsi:type="dcterms:W3CDTF">2025-01-15T20:30:00Z</dcterms:modified>
</cp:coreProperties>
</file>