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CD7F8" w14:textId="77777777" w:rsidR="00920014" w:rsidRPr="00D37021" w:rsidRDefault="00920014" w:rsidP="0088670B">
      <w:pPr>
        <w:spacing w:after="0" w:line="240" w:lineRule="auto"/>
        <w:jc w:val="both"/>
        <w:rPr>
          <w:rFonts w:ascii="Century Gothic" w:hAnsi="Century Gothic"/>
          <w:sz w:val="24"/>
          <w:szCs w:val="24"/>
        </w:rPr>
      </w:pPr>
      <w:r w:rsidRPr="00D37021">
        <w:rPr>
          <w:rFonts w:ascii="Century Gothic" w:hAnsi="Century Gothic"/>
          <w:b/>
          <w:bCs/>
          <w:sz w:val="24"/>
          <w:szCs w:val="24"/>
        </w:rPr>
        <w:t>H. CONGRESO DEL ESTADO DE CHIHUAHUA</w:t>
      </w:r>
    </w:p>
    <w:p w14:paraId="324609F4" w14:textId="1BC951A9" w:rsidR="00920014" w:rsidRPr="00D37021" w:rsidRDefault="0088670B" w:rsidP="0088670B">
      <w:pPr>
        <w:spacing w:after="0" w:line="240" w:lineRule="auto"/>
        <w:jc w:val="both"/>
        <w:rPr>
          <w:rFonts w:ascii="Century Gothic" w:hAnsi="Century Gothic"/>
          <w:sz w:val="24"/>
          <w:szCs w:val="24"/>
        </w:rPr>
      </w:pPr>
      <w:r>
        <w:rPr>
          <w:rFonts w:ascii="Century Gothic" w:hAnsi="Century Gothic"/>
          <w:b/>
          <w:bCs/>
          <w:sz w:val="24"/>
          <w:szCs w:val="24"/>
        </w:rPr>
        <w:t xml:space="preserve">P R E S E N T </w:t>
      </w:r>
      <w:proofErr w:type="gramStart"/>
      <w:r>
        <w:rPr>
          <w:rFonts w:ascii="Century Gothic" w:hAnsi="Century Gothic"/>
          <w:b/>
          <w:bCs/>
          <w:sz w:val="24"/>
          <w:szCs w:val="24"/>
        </w:rPr>
        <w:t xml:space="preserve">E </w:t>
      </w:r>
      <w:r w:rsidR="00920014" w:rsidRPr="00D37021">
        <w:rPr>
          <w:rFonts w:ascii="Century Gothic" w:hAnsi="Century Gothic"/>
          <w:b/>
          <w:bCs/>
          <w:sz w:val="24"/>
          <w:szCs w:val="24"/>
        </w:rPr>
        <w:t>.</w:t>
      </w:r>
      <w:proofErr w:type="gramEnd"/>
      <w:r w:rsidR="00920014" w:rsidRPr="00D37021">
        <w:rPr>
          <w:rFonts w:ascii="Century Gothic" w:hAnsi="Century Gothic"/>
          <w:b/>
          <w:bCs/>
          <w:sz w:val="24"/>
          <w:szCs w:val="24"/>
        </w:rPr>
        <w:t>- </w:t>
      </w:r>
    </w:p>
    <w:p w14:paraId="410B2233" w14:textId="3C6BCCA7" w:rsidR="00D37021" w:rsidRPr="00D37021" w:rsidRDefault="00920014" w:rsidP="0092489B">
      <w:pPr>
        <w:spacing w:line="360" w:lineRule="auto"/>
        <w:jc w:val="both"/>
        <w:rPr>
          <w:rFonts w:ascii="Century Gothic" w:hAnsi="Century Gothic"/>
          <w:sz w:val="24"/>
          <w:szCs w:val="24"/>
        </w:rPr>
      </w:pPr>
      <w:r w:rsidRPr="00D37021">
        <w:rPr>
          <w:rFonts w:ascii="Century Gothic" w:hAnsi="Century Gothic"/>
          <w:sz w:val="24"/>
          <w:szCs w:val="24"/>
        </w:rPr>
        <w:br/>
        <w:t xml:space="preserve">Quien suscribe, </w:t>
      </w:r>
      <w:r w:rsidRPr="00D37021">
        <w:rPr>
          <w:rFonts w:ascii="Century Gothic" w:hAnsi="Century Gothic"/>
          <w:b/>
          <w:bCs/>
          <w:sz w:val="24"/>
          <w:szCs w:val="24"/>
        </w:rPr>
        <w:t xml:space="preserve">América Victoria Aguilar Gil, </w:t>
      </w:r>
      <w:r w:rsidRPr="00D37021">
        <w:rPr>
          <w:rFonts w:ascii="Century Gothic" w:hAnsi="Century Gothic"/>
          <w:sz w:val="24"/>
          <w:szCs w:val="24"/>
        </w:rPr>
        <w:t xml:space="preserve">en mi carácter de Diputada de la Sexagésima Octava Legislatura del Honorable Congreso del Estado de Chihuahua, </w:t>
      </w:r>
      <w:r w:rsidR="009B6921">
        <w:rPr>
          <w:rFonts w:ascii="Century Gothic" w:hAnsi="Century Gothic"/>
          <w:sz w:val="24"/>
          <w:szCs w:val="24"/>
        </w:rPr>
        <w:t xml:space="preserve">Representante Parlamentaria </w:t>
      </w:r>
      <w:r w:rsidRPr="00D37021">
        <w:rPr>
          <w:rFonts w:ascii="Century Gothic" w:hAnsi="Century Gothic"/>
          <w:sz w:val="24"/>
          <w:szCs w:val="24"/>
        </w:rPr>
        <w:t>del Partido del Trabajo, con fundamento en los artículos 64, fracciones I, II y III de la Constitución Política del Estado; 167 fracción I de la Ley Orgánica del Poder Legislativo del Estado de Chihuahua; 75, 76 y 77 del Reglamento Interior y de Prácticas Parlamentarias del Poder Legislativo, someto a consideración de esta H. Asamblea</w:t>
      </w:r>
      <w:r w:rsidR="008761AE">
        <w:rPr>
          <w:rFonts w:ascii="Century Gothic" w:hAnsi="Century Gothic"/>
          <w:sz w:val="24"/>
          <w:szCs w:val="24"/>
        </w:rPr>
        <w:t>,</w:t>
      </w:r>
      <w:r w:rsidRPr="00D37021">
        <w:rPr>
          <w:rFonts w:ascii="Century Gothic" w:hAnsi="Century Gothic"/>
          <w:sz w:val="24"/>
          <w:szCs w:val="24"/>
        </w:rPr>
        <w:t xml:space="preserve"> iniciativa</w:t>
      </w:r>
      <w:r w:rsidR="00ED4F39" w:rsidRPr="00D37021">
        <w:rPr>
          <w:rFonts w:ascii="Century Gothic" w:hAnsi="Century Gothic"/>
          <w:sz w:val="24"/>
          <w:szCs w:val="24"/>
        </w:rPr>
        <w:t xml:space="preserve"> con el propósito </w:t>
      </w:r>
      <w:r w:rsidR="00ED4F39" w:rsidRPr="00D37021">
        <w:rPr>
          <w:rFonts w:ascii="Century Gothic" w:hAnsi="Century Gothic"/>
          <w:b/>
          <w:sz w:val="24"/>
          <w:szCs w:val="24"/>
        </w:rPr>
        <w:t xml:space="preserve">de </w:t>
      </w:r>
      <w:r w:rsidR="00D666A6" w:rsidRPr="00D37021">
        <w:rPr>
          <w:rFonts w:ascii="Century Gothic" w:hAnsi="Century Gothic"/>
          <w:b/>
          <w:sz w:val="24"/>
          <w:szCs w:val="24"/>
        </w:rPr>
        <w:t>refo</w:t>
      </w:r>
      <w:r w:rsidR="00E56501" w:rsidRPr="00D37021">
        <w:rPr>
          <w:rFonts w:ascii="Century Gothic" w:hAnsi="Century Gothic"/>
          <w:b/>
          <w:sz w:val="24"/>
          <w:szCs w:val="24"/>
        </w:rPr>
        <w:t xml:space="preserve">rmar </w:t>
      </w:r>
      <w:r w:rsidR="00990DAF">
        <w:rPr>
          <w:rFonts w:ascii="Century Gothic" w:hAnsi="Century Gothic"/>
          <w:b/>
          <w:sz w:val="24"/>
          <w:szCs w:val="24"/>
        </w:rPr>
        <w:t>la segunda parte</w:t>
      </w:r>
      <w:r w:rsidR="00E56501" w:rsidRPr="00D37021">
        <w:rPr>
          <w:rFonts w:ascii="Century Gothic" w:hAnsi="Century Gothic"/>
          <w:b/>
          <w:sz w:val="24"/>
          <w:szCs w:val="24"/>
        </w:rPr>
        <w:t xml:space="preserve"> del Articulo 60, </w:t>
      </w:r>
      <w:r w:rsidR="00ED701F" w:rsidRPr="00D37021">
        <w:rPr>
          <w:rFonts w:ascii="Century Gothic" w:hAnsi="Century Gothic"/>
          <w:b/>
          <w:sz w:val="24"/>
          <w:szCs w:val="24"/>
        </w:rPr>
        <w:t xml:space="preserve">el tercer supuesto del </w:t>
      </w:r>
      <w:proofErr w:type="spellStart"/>
      <w:r w:rsidR="00ED701F" w:rsidRPr="00D37021">
        <w:rPr>
          <w:rFonts w:ascii="Century Gothic" w:hAnsi="Century Gothic"/>
          <w:b/>
          <w:sz w:val="24"/>
          <w:szCs w:val="24"/>
        </w:rPr>
        <w:t>articulo</w:t>
      </w:r>
      <w:proofErr w:type="spellEnd"/>
      <w:r w:rsidR="00ED701F" w:rsidRPr="00D37021">
        <w:rPr>
          <w:rFonts w:ascii="Century Gothic" w:hAnsi="Century Gothic"/>
          <w:b/>
          <w:sz w:val="24"/>
          <w:szCs w:val="24"/>
        </w:rPr>
        <w:t xml:space="preserve"> 61, así como la </w:t>
      </w:r>
      <w:r w:rsidR="00B437CF" w:rsidRPr="00D37021">
        <w:rPr>
          <w:rFonts w:ascii="Century Gothic" w:hAnsi="Century Gothic"/>
          <w:b/>
          <w:sz w:val="24"/>
          <w:szCs w:val="24"/>
        </w:rPr>
        <w:t xml:space="preserve">segunda parte del articulo 82 y el articulo </w:t>
      </w:r>
      <w:r w:rsidR="001F3370" w:rsidRPr="00D37021">
        <w:rPr>
          <w:rFonts w:ascii="Century Gothic" w:hAnsi="Century Gothic"/>
          <w:b/>
          <w:sz w:val="24"/>
          <w:szCs w:val="24"/>
        </w:rPr>
        <w:t>369</w:t>
      </w:r>
      <w:r w:rsidR="00D46668">
        <w:rPr>
          <w:rFonts w:ascii="Century Gothic" w:hAnsi="Century Gothic"/>
          <w:b/>
          <w:sz w:val="24"/>
          <w:szCs w:val="24"/>
        </w:rPr>
        <w:t>;</w:t>
      </w:r>
      <w:r w:rsidR="001F3370" w:rsidRPr="00D37021">
        <w:rPr>
          <w:rFonts w:ascii="Century Gothic" w:hAnsi="Century Gothic"/>
          <w:b/>
          <w:sz w:val="24"/>
          <w:szCs w:val="24"/>
        </w:rPr>
        <w:t xml:space="preserve"> y</w:t>
      </w:r>
      <w:r w:rsidR="00D46668">
        <w:rPr>
          <w:rFonts w:ascii="Century Gothic" w:hAnsi="Century Gothic"/>
          <w:b/>
          <w:sz w:val="24"/>
          <w:szCs w:val="24"/>
        </w:rPr>
        <w:t xml:space="preserve"> </w:t>
      </w:r>
      <w:r w:rsidR="00AD79C0">
        <w:rPr>
          <w:rFonts w:ascii="Century Gothic" w:hAnsi="Century Gothic"/>
          <w:b/>
          <w:sz w:val="24"/>
          <w:szCs w:val="24"/>
        </w:rPr>
        <w:t>se deroga</w:t>
      </w:r>
      <w:r w:rsidR="001F3370" w:rsidRPr="00D37021">
        <w:rPr>
          <w:rFonts w:ascii="Century Gothic" w:hAnsi="Century Gothic"/>
          <w:b/>
          <w:sz w:val="24"/>
          <w:szCs w:val="24"/>
        </w:rPr>
        <w:t xml:space="preserve"> el </w:t>
      </w:r>
      <w:r w:rsidR="00B7164C" w:rsidRPr="00D37021">
        <w:rPr>
          <w:rFonts w:ascii="Century Gothic" w:hAnsi="Century Gothic"/>
          <w:b/>
          <w:sz w:val="24"/>
          <w:szCs w:val="24"/>
        </w:rPr>
        <w:t>artículo</w:t>
      </w:r>
      <w:r w:rsidR="001F3370" w:rsidRPr="00D37021">
        <w:rPr>
          <w:rFonts w:ascii="Century Gothic" w:hAnsi="Century Gothic"/>
          <w:b/>
          <w:sz w:val="24"/>
          <w:szCs w:val="24"/>
        </w:rPr>
        <w:t xml:space="preserve"> 131 t</w:t>
      </w:r>
      <w:r w:rsidR="00B7164C" w:rsidRPr="00D37021">
        <w:rPr>
          <w:rFonts w:ascii="Century Gothic" w:hAnsi="Century Gothic"/>
          <w:b/>
          <w:sz w:val="24"/>
          <w:szCs w:val="24"/>
        </w:rPr>
        <w:t xml:space="preserve">er, </w:t>
      </w:r>
      <w:r w:rsidR="005A6B41">
        <w:rPr>
          <w:rFonts w:ascii="Century Gothic" w:hAnsi="Century Gothic"/>
          <w:b/>
          <w:sz w:val="24"/>
          <w:szCs w:val="24"/>
        </w:rPr>
        <w:t>todos</w:t>
      </w:r>
      <w:r w:rsidR="00B7164C" w:rsidRPr="00D37021">
        <w:rPr>
          <w:rFonts w:ascii="Century Gothic" w:hAnsi="Century Gothic"/>
          <w:b/>
          <w:sz w:val="24"/>
          <w:szCs w:val="24"/>
        </w:rPr>
        <w:t xml:space="preserve"> </w:t>
      </w:r>
      <w:r w:rsidR="001F3370" w:rsidRPr="00D37021">
        <w:rPr>
          <w:rFonts w:ascii="Century Gothic" w:hAnsi="Century Gothic"/>
          <w:b/>
          <w:sz w:val="24"/>
          <w:szCs w:val="24"/>
        </w:rPr>
        <w:t>del Código Civil del Estado de Chih</w:t>
      </w:r>
      <w:r w:rsidR="00B7164C" w:rsidRPr="00D37021">
        <w:rPr>
          <w:rFonts w:ascii="Century Gothic" w:hAnsi="Century Gothic"/>
          <w:b/>
          <w:sz w:val="24"/>
          <w:szCs w:val="24"/>
        </w:rPr>
        <w:t>uahua</w:t>
      </w:r>
      <w:r w:rsidRPr="00D37021">
        <w:rPr>
          <w:rFonts w:ascii="Century Gothic" w:hAnsi="Century Gothic"/>
          <w:b/>
          <w:sz w:val="24"/>
          <w:szCs w:val="24"/>
        </w:rPr>
        <w:t>, al tenor de la siguiente</w:t>
      </w:r>
      <w:r w:rsidRPr="00D37021">
        <w:rPr>
          <w:rFonts w:ascii="Century Gothic" w:hAnsi="Century Gothic"/>
          <w:sz w:val="24"/>
          <w:szCs w:val="24"/>
        </w:rPr>
        <w:t>:</w:t>
      </w:r>
    </w:p>
    <w:p w14:paraId="2686089D" w14:textId="676B0E49" w:rsidR="006A1666" w:rsidRPr="00D37021" w:rsidRDefault="006A1666" w:rsidP="0092489B">
      <w:pPr>
        <w:spacing w:line="360" w:lineRule="auto"/>
        <w:jc w:val="center"/>
        <w:rPr>
          <w:rFonts w:ascii="Century Gothic" w:hAnsi="Century Gothic"/>
          <w:b/>
          <w:bCs/>
          <w:sz w:val="24"/>
          <w:szCs w:val="24"/>
        </w:rPr>
      </w:pPr>
      <w:r w:rsidRPr="00D37021">
        <w:rPr>
          <w:rFonts w:ascii="Century Gothic" w:hAnsi="Century Gothic"/>
          <w:b/>
          <w:bCs/>
          <w:sz w:val="24"/>
          <w:szCs w:val="24"/>
        </w:rPr>
        <w:t>EXPOSICIÓN DE MOTIVOS</w:t>
      </w:r>
    </w:p>
    <w:p w14:paraId="1BD601B3" w14:textId="5BD5278D" w:rsidR="00A4177C" w:rsidRPr="00D37021" w:rsidRDefault="00A46A0C" w:rsidP="0092489B">
      <w:pPr>
        <w:spacing w:line="360" w:lineRule="auto"/>
        <w:jc w:val="both"/>
        <w:rPr>
          <w:rFonts w:ascii="Century Gothic" w:hAnsi="Century Gothic"/>
          <w:sz w:val="24"/>
          <w:szCs w:val="24"/>
        </w:rPr>
      </w:pPr>
      <w:r>
        <w:rPr>
          <w:rFonts w:ascii="Century Gothic" w:hAnsi="Century Gothic"/>
          <w:sz w:val="24"/>
          <w:szCs w:val="24"/>
        </w:rPr>
        <w:t>Al igual que nuestra</w:t>
      </w:r>
      <w:r w:rsidR="00452976" w:rsidRPr="00D37021">
        <w:rPr>
          <w:rFonts w:ascii="Century Gothic" w:hAnsi="Century Gothic"/>
          <w:sz w:val="24"/>
          <w:szCs w:val="24"/>
        </w:rPr>
        <w:t xml:space="preserve"> apariencia física </w:t>
      </w:r>
      <w:r>
        <w:rPr>
          <w:rFonts w:ascii="Century Gothic" w:hAnsi="Century Gothic"/>
          <w:sz w:val="24"/>
          <w:szCs w:val="24"/>
        </w:rPr>
        <w:t>y</w:t>
      </w:r>
      <w:r w:rsidR="00452976" w:rsidRPr="00D37021">
        <w:rPr>
          <w:rFonts w:ascii="Century Gothic" w:hAnsi="Century Gothic"/>
          <w:sz w:val="24"/>
          <w:szCs w:val="24"/>
        </w:rPr>
        <w:t xml:space="preserve"> forma de pensar, nuestros nombres y apellidos</w:t>
      </w:r>
      <w:r>
        <w:rPr>
          <w:rFonts w:ascii="Century Gothic" w:hAnsi="Century Gothic"/>
          <w:sz w:val="24"/>
          <w:szCs w:val="24"/>
        </w:rPr>
        <w:t xml:space="preserve"> nos hacen distinguirnos de otros seres humanos y nos ayudan a consolidar nuestra individualidad como personas.</w:t>
      </w:r>
    </w:p>
    <w:p w14:paraId="6C8EB56E" w14:textId="567D6E05" w:rsidR="00452976" w:rsidRPr="00D37021" w:rsidRDefault="00A46A0C" w:rsidP="0092489B">
      <w:pPr>
        <w:spacing w:line="360" w:lineRule="auto"/>
        <w:jc w:val="both"/>
        <w:rPr>
          <w:rFonts w:ascii="Century Gothic" w:hAnsi="Century Gothic"/>
          <w:sz w:val="24"/>
          <w:szCs w:val="24"/>
        </w:rPr>
      </w:pPr>
      <w:r>
        <w:rPr>
          <w:rFonts w:ascii="Century Gothic" w:hAnsi="Century Gothic"/>
          <w:sz w:val="24"/>
          <w:szCs w:val="24"/>
        </w:rPr>
        <w:t>S</w:t>
      </w:r>
      <w:r w:rsidR="00452976" w:rsidRPr="00D37021">
        <w:rPr>
          <w:rFonts w:ascii="Century Gothic" w:hAnsi="Century Gothic"/>
          <w:sz w:val="24"/>
          <w:szCs w:val="24"/>
        </w:rPr>
        <w:t>egún la Real Academia Española, un apellido es «el nombre de familia con que se distinguen las personas»</w:t>
      </w:r>
      <w:r w:rsidR="007D54DA">
        <w:rPr>
          <w:rFonts w:ascii="Century Gothic" w:hAnsi="Century Gothic"/>
          <w:sz w:val="24"/>
          <w:szCs w:val="24"/>
        </w:rPr>
        <w:t>, s</w:t>
      </w:r>
      <w:r w:rsidR="00452976" w:rsidRPr="00D37021">
        <w:rPr>
          <w:rFonts w:ascii="Century Gothic" w:hAnsi="Century Gothic"/>
          <w:sz w:val="24"/>
          <w:szCs w:val="24"/>
        </w:rPr>
        <w:t>in embargo, hubo una época en la que no existían y las personas solo teníamos un nombre</w:t>
      </w:r>
      <w:r w:rsidR="007D54DA">
        <w:rPr>
          <w:rFonts w:ascii="Century Gothic" w:hAnsi="Century Gothic"/>
          <w:sz w:val="24"/>
          <w:szCs w:val="24"/>
        </w:rPr>
        <w:t>, p</w:t>
      </w:r>
      <w:r w:rsidR="00452976" w:rsidRPr="00D37021">
        <w:rPr>
          <w:rFonts w:ascii="Century Gothic" w:hAnsi="Century Gothic"/>
          <w:sz w:val="24"/>
          <w:szCs w:val="24"/>
        </w:rPr>
        <w:t xml:space="preserve">or lo que </w:t>
      </w:r>
      <w:r w:rsidR="007D54DA">
        <w:rPr>
          <w:rFonts w:ascii="Century Gothic" w:hAnsi="Century Gothic"/>
          <w:sz w:val="24"/>
          <w:szCs w:val="24"/>
        </w:rPr>
        <w:t>es común preguntarse</w:t>
      </w:r>
      <w:r w:rsidR="00452976" w:rsidRPr="00D37021">
        <w:rPr>
          <w:rFonts w:ascii="Century Gothic" w:hAnsi="Century Gothic"/>
          <w:sz w:val="24"/>
          <w:szCs w:val="24"/>
        </w:rPr>
        <w:t xml:space="preserve"> cómo surgieron estos nombres que definen</w:t>
      </w:r>
      <w:r w:rsidR="007D54DA">
        <w:rPr>
          <w:rFonts w:ascii="Century Gothic" w:hAnsi="Century Gothic"/>
          <w:sz w:val="24"/>
          <w:szCs w:val="24"/>
        </w:rPr>
        <w:t xml:space="preserve"> </w:t>
      </w:r>
      <w:r w:rsidR="00452976" w:rsidRPr="00D37021">
        <w:rPr>
          <w:rFonts w:ascii="Century Gothic" w:hAnsi="Century Gothic"/>
          <w:sz w:val="24"/>
          <w:szCs w:val="24"/>
        </w:rPr>
        <w:t>tanto nues</w:t>
      </w:r>
      <w:r w:rsidR="0092489B" w:rsidRPr="00D37021">
        <w:rPr>
          <w:rFonts w:ascii="Century Gothic" w:hAnsi="Century Gothic"/>
          <w:sz w:val="24"/>
          <w:szCs w:val="24"/>
        </w:rPr>
        <w:t>tro pasado como nuestro futuro.</w:t>
      </w:r>
    </w:p>
    <w:p w14:paraId="2FE56E31" w14:textId="77777777" w:rsidR="00A4177C" w:rsidRPr="00D37021" w:rsidRDefault="00452976" w:rsidP="0092489B">
      <w:pPr>
        <w:spacing w:line="360" w:lineRule="auto"/>
        <w:jc w:val="both"/>
        <w:rPr>
          <w:rFonts w:ascii="Century Gothic" w:hAnsi="Century Gothic"/>
          <w:sz w:val="24"/>
          <w:szCs w:val="24"/>
        </w:rPr>
      </w:pPr>
      <w:r w:rsidRPr="00D37021">
        <w:rPr>
          <w:rFonts w:ascii="Century Gothic" w:hAnsi="Century Gothic"/>
          <w:sz w:val="24"/>
          <w:szCs w:val="24"/>
        </w:rPr>
        <w:lastRenderedPageBreak/>
        <w:t xml:space="preserve">En la época en la que la gente no gozaba de un apellido, la mayoría de los europeos vivían en pequeños pueblos separados por grandes extensiones de tierras de cultivo. </w:t>
      </w:r>
    </w:p>
    <w:p w14:paraId="50DC1DCA" w14:textId="76E1BE27" w:rsidR="009B57C0" w:rsidRPr="00D37021" w:rsidRDefault="00452976" w:rsidP="0092489B">
      <w:pPr>
        <w:spacing w:line="360" w:lineRule="auto"/>
        <w:jc w:val="both"/>
        <w:rPr>
          <w:rFonts w:ascii="Century Gothic" w:hAnsi="Century Gothic"/>
          <w:sz w:val="24"/>
          <w:szCs w:val="24"/>
        </w:rPr>
      </w:pPr>
      <w:r w:rsidRPr="00D37021">
        <w:rPr>
          <w:rFonts w:ascii="Century Gothic" w:hAnsi="Century Gothic"/>
          <w:sz w:val="24"/>
          <w:szCs w:val="24"/>
        </w:rPr>
        <w:t>Por tanto, la gente rara vez se encontraba con personas de otras áreas y no era necesaria una distinción particular</w:t>
      </w:r>
      <w:r w:rsidR="007E5C1C">
        <w:rPr>
          <w:rFonts w:ascii="Century Gothic" w:hAnsi="Century Gothic"/>
          <w:sz w:val="24"/>
          <w:szCs w:val="24"/>
        </w:rPr>
        <w:t>, s</w:t>
      </w:r>
      <w:r w:rsidRPr="00D37021">
        <w:rPr>
          <w:rFonts w:ascii="Century Gothic" w:hAnsi="Century Gothic"/>
          <w:sz w:val="24"/>
          <w:szCs w:val="24"/>
        </w:rPr>
        <w:t>in embargo, en la Edad Media estas zonas fueron creciendo y la gente viajaba más y comerciaba con otros lugares</w:t>
      </w:r>
      <w:r w:rsidR="004F01A8">
        <w:rPr>
          <w:rFonts w:ascii="Century Gothic" w:hAnsi="Century Gothic"/>
          <w:sz w:val="24"/>
          <w:szCs w:val="24"/>
        </w:rPr>
        <w:t>, esto</w:t>
      </w:r>
      <w:r w:rsidRPr="00D37021">
        <w:rPr>
          <w:rFonts w:ascii="Century Gothic" w:hAnsi="Century Gothic"/>
          <w:sz w:val="24"/>
          <w:szCs w:val="24"/>
        </w:rPr>
        <w:t xml:space="preserve"> dio origen a </w:t>
      </w:r>
      <w:r w:rsidRPr="004F01A8">
        <w:rPr>
          <w:rFonts w:ascii="Century Gothic" w:hAnsi="Century Gothic"/>
          <w:b/>
          <w:bCs/>
          <w:sz w:val="24"/>
          <w:szCs w:val="24"/>
        </w:rPr>
        <w:t>la necesidad de distinguir a las personas</w:t>
      </w:r>
      <w:r w:rsidRPr="00D37021">
        <w:rPr>
          <w:rFonts w:ascii="Century Gothic" w:hAnsi="Century Gothic"/>
          <w:sz w:val="24"/>
          <w:szCs w:val="24"/>
        </w:rPr>
        <w:t xml:space="preserve"> que tenían el mismo nombre.</w:t>
      </w:r>
    </w:p>
    <w:p w14:paraId="7BA523C3" w14:textId="77777777" w:rsidR="0018533C" w:rsidRPr="00D37021" w:rsidRDefault="0092489B" w:rsidP="00982A9E">
      <w:pPr>
        <w:pStyle w:val="NormalWeb"/>
        <w:spacing w:line="360" w:lineRule="auto"/>
        <w:jc w:val="both"/>
        <w:rPr>
          <w:rFonts w:ascii="Century Gothic" w:hAnsi="Century Gothic"/>
        </w:rPr>
      </w:pPr>
      <w:r w:rsidRPr="00D37021">
        <w:rPr>
          <w:rFonts w:ascii="Century Gothic" w:hAnsi="Century Gothic"/>
        </w:rPr>
        <w:t xml:space="preserve">El nombre y los apellidos de una persona constituyen una parte fundamental de su identidad. Tradicionalmente, el orden de los apellidos en México y en el Estado de Chihuahua ha sido establecido de manera automática, otorgando prioridad al apellido paterno sobre el materno. </w:t>
      </w:r>
    </w:p>
    <w:p w14:paraId="43405539" w14:textId="36A98BF3" w:rsidR="0092489B" w:rsidRPr="00D37021" w:rsidRDefault="0092489B" w:rsidP="00982A9E">
      <w:pPr>
        <w:pStyle w:val="NormalWeb"/>
        <w:spacing w:line="360" w:lineRule="auto"/>
        <w:jc w:val="both"/>
        <w:rPr>
          <w:rFonts w:ascii="Century Gothic" w:hAnsi="Century Gothic"/>
        </w:rPr>
      </w:pPr>
      <w:r w:rsidRPr="00D37021">
        <w:rPr>
          <w:rFonts w:ascii="Century Gothic" w:hAnsi="Century Gothic"/>
        </w:rPr>
        <w:t>Sin embargo, esta práctica reproduce un esquema de desigualdad de género al suponer la prevalencia del apellido del padre sobre el de la madre.</w:t>
      </w:r>
    </w:p>
    <w:p w14:paraId="6681ACF3" w14:textId="77777777" w:rsidR="005B395F" w:rsidRPr="00D37021" w:rsidRDefault="005B395F" w:rsidP="00982A9E">
      <w:pPr>
        <w:pStyle w:val="NormalWeb"/>
        <w:spacing w:line="360" w:lineRule="auto"/>
        <w:jc w:val="both"/>
        <w:rPr>
          <w:rFonts w:ascii="Century Gothic" w:hAnsi="Century Gothic"/>
        </w:rPr>
      </w:pPr>
      <w:r w:rsidRPr="00D37021">
        <w:rPr>
          <w:rFonts w:ascii="Century Gothic" w:hAnsi="Century Gothic"/>
        </w:rPr>
        <w:t xml:space="preserve">Al respecto el Artículo 4° de la Constitución Política de los Estados Unidos Mexicanos establece que el hombre y la mujer son iguales ante la ley, por lo que </w:t>
      </w:r>
      <w:r w:rsidRPr="003617EC">
        <w:rPr>
          <w:rFonts w:ascii="Century Gothic" w:hAnsi="Century Gothic"/>
          <w:b/>
          <w:bCs/>
        </w:rPr>
        <w:t>cualquier norma que implique una distinción injustificada basada en el género es inconstitucional.</w:t>
      </w:r>
      <w:r w:rsidRPr="00D37021">
        <w:rPr>
          <w:rFonts w:ascii="Century Gothic" w:hAnsi="Century Gothic"/>
        </w:rPr>
        <w:t xml:space="preserve"> </w:t>
      </w:r>
    </w:p>
    <w:p w14:paraId="216ABE2C" w14:textId="092834E3" w:rsidR="005B395F" w:rsidRPr="00D37021" w:rsidRDefault="005B395F" w:rsidP="00982A9E">
      <w:pPr>
        <w:pStyle w:val="NormalWeb"/>
        <w:spacing w:line="360" w:lineRule="auto"/>
        <w:jc w:val="both"/>
        <w:rPr>
          <w:rFonts w:ascii="Century Gothic" w:hAnsi="Century Gothic"/>
        </w:rPr>
      </w:pPr>
      <w:r w:rsidRPr="00D37021">
        <w:rPr>
          <w:rFonts w:ascii="Century Gothic" w:hAnsi="Century Gothic"/>
        </w:rPr>
        <w:t>La regulación actual sobre la prelación de apellidos atenta contra este principio al privilegiar automáticamente el apellido paterno, sin permitir que las madres puedan decidir en igualdad de condiciones.</w:t>
      </w:r>
    </w:p>
    <w:p w14:paraId="5A0A2B5D" w14:textId="52DD3B3C" w:rsidR="0018533C" w:rsidRPr="00D37021" w:rsidRDefault="008B5FC6" w:rsidP="00982A9E">
      <w:pPr>
        <w:pStyle w:val="NormalWeb"/>
        <w:spacing w:line="360" w:lineRule="auto"/>
        <w:jc w:val="both"/>
        <w:rPr>
          <w:rFonts w:ascii="Century Gothic" w:hAnsi="Century Gothic"/>
        </w:rPr>
      </w:pPr>
      <w:r>
        <w:rPr>
          <w:rFonts w:ascii="Century Gothic" w:hAnsi="Century Gothic"/>
        </w:rPr>
        <w:lastRenderedPageBreak/>
        <w:t>Caso de ellos es el</w:t>
      </w:r>
      <w:r w:rsidR="0092489B" w:rsidRPr="00D37021">
        <w:rPr>
          <w:rFonts w:ascii="Century Gothic" w:hAnsi="Century Gothic"/>
        </w:rPr>
        <w:t xml:space="preserve"> </w:t>
      </w:r>
      <w:r w:rsidR="0092489B" w:rsidRPr="00D37021">
        <w:rPr>
          <w:rStyle w:val="Textoennegrita"/>
          <w:rFonts w:ascii="Century Gothic" w:eastAsiaTheme="majorEastAsia" w:hAnsi="Century Gothic"/>
        </w:rPr>
        <w:t>Amparo en Revisión 208/2016, resuelto por la Suprema Corte de Justicia de la Nación</w:t>
      </w:r>
      <w:r w:rsidR="0092489B" w:rsidRPr="00D37021">
        <w:rPr>
          <w:rFonts w:ascii="Century Gothic" w:hAnsi="Century Gothic"/>
        </w:rPr>
        <w:t xml:space="preserve">, estableció que la imposición de un orden obligatorio en los apellidos vulnera el derecho a la igualdad, la vida privada y la identidad, al imponer una estructura que refuerza la subordinación de la mujer en el ámbito familiar. </w:t>
      </w:r>
    </w:p>
    <w:p w14:paraId="16124746" w14:textId="00B30AA3" w:rsidR="0092489B" w:rsidRPr="00D37021" w:rsidRDefault="0092489B" w:rsidP="00982A9E">
      <w:pPr>
        <w:pStyle w:val="NormalWeb"/>
        <w:spacing w:line="360" w:lineRule="auto"/>
        <w:jc w:val="both"/>
        <w:rPr>
          <w:rFonts w:ascii="Century Gothic" w:hAnsi="Century Gothic"/>
        </w:rPr>
      </w:pPr>
      <w:r w:rsidRPr="00D37021">
        <w:rPr>
          <w:rFonts w:ascii="Century Gothic" w:hAnsi="Century Gothic"/>
        </w:rPr>
        <w:t>Asimismo, en el derecho comparado,</w:t>
      </w:r>
      <w:r w:rsidR="00033639">
        <w:rPr>
          <w:rFonts w:ascii="Century Gothic" w:hAnsi="Century Gothic"/>
        </w:rPr>
        <w:t xml:space="preserve"> en</w:t>
      </w:r>
      <w:r w:rsidRPr="00D37021">
        <w:rPr>
          <w:rFonts w:ascii="Century Gothic" w:hAnsi="Century Gothic"/>
        </w:rPr>
        <w:t xml:space="preserve"> países como España han reconocido el derecho de los progenitores a decidir el orden de los apellidos de sus hijos de manera libre y consensuada.</w:t>
      </w:r>
    </w:p>
    <w:p w14:paraId="6D42199D" w14:textId="77777777" w:rsidR="00E91FD2" w:rsidRPr="00D37021" w:rsidRDefault="00982A9E" w:rsidP="00982A9E">
      <w:pPr>
        <w:pStyle w:val="NormalWeb"/>
        <w:spacing w:line="360" w:lineRule="auto"/>
        <w:jc w:val="both"/>
        <w:rPr>
          <w:rFonts w:ascii="Century Gothic" w:hAnsi="Century Gothic"/>
        </w:rPr>
      </w:pPr>
      <w:r w:rsidRPr="00D37021">
        <w:rPr>
          <w:rFonts w:ascii="Century Gothic" w:hAnsi="Century Gothic"/>
        </w:rPr>
        <w:t xml:space="preserve">Además, estudios en materia de derecho familiar han señalado que el establecimiento automático del apellido paterno como prioritario perpetúa estereotipos de género y afecta la autonomía de las familias en la configuración de su identidad. </w:t>
      </w:r>
    </w:p>
    <w:p w14:paraId="5828DDA5" w14:textId="747CA7E6" w:rsidR="00982A9E" w:rsidRPr="00D37021" w:rsidRDefault="00982A9E" w:rsidP="0000103D">
      <w:pPr>
        <w:pStyle w:val="NormalWeb"/>
        <w:spacing w:line="360" w:lineRule="auto"/>
        <w:jc w:val="both"/>
        <w:rPr>
          <w:rFonts w:ascii="Century Gothic" w:hAnsi="Century Gothic"/>
        </w:rPr>
      </w:pPr>
      <w:r w:rsidRPr="00D37021">
        <w:rPr>
          <w:rFonts w:ascii="Century Gothic" w:hAnsi="Century Gothic"/>
        </w:rPr>
        <w:t>El derecho de los progenitores a decidir el orden de los apellidos de sus hijos forma parte de su esfera de privacidad y autonomía familiar, derechos reconocidos en el artículo 16 de la Constitución Política de los Estados Unidos Mexicanos y en diversos tratados internacionales suscritos por México.</w:t>
      </w:r>
    </w:p>
    <w:p w14:paraId="5396A2AB" w14:textId="52ED92E6" w:rsidR="00982A9E" w:rsidRPr="00D37021" w:rsidRDefault="00982A9E" w:rsidP="0000103D">
      <w:pPr>
        <w:pStyle w:val="NormalWeb"/>
        <w:spacing w:line="360" w:lineRule="auto"/>
        <w:jc w:val="both"/>
        <w:rPr>
          <w:rFonts w:ascii="Century Gothic" w:hAnsi="Century Gothic"/>
        </w:rPr>
      </w:pPr>
      <w:r w:rsidRPr="00D37021">
        <w:rPr>
          <w:rFonts w:ascii="Century Gothic" w:hAnsi="Century Gothic"/>
        </w:rPr>
        <w:t>También es importante señalar que la discriminación estructural en el ámbito del registro de identidad tiene efectos jurídicos, sociales y culturales que impactan a las futuras generaciones</w:t>
      </w:r>
      <w:r w:rsidR="00F72DCC">
        <w:rPr>
          <w:rFonts w:ascii="Century Gothic" w:hAnsi="Century Gothic"/>
        </w:rPr>
        <w:t>: l</w:t>
      </w:r>
      <w:r w:rsidRPr="00D37021">
        <w:rPr>
          <w:rFonts w:ascii="Century Gothic" w:hAnsi="Century Gothic"/>
        </w:rPr>
        <w:t xml:space="preserve">a imposición de un orden predeterminado en los apellidos de las personas refuerza un modelo desigual en la transmisión de la identidad familiar, lo que resulta contrario a los principios de equidad e igualdad </w:t>
      </w:r>
      <w:r w:rsidR="00E91FD2" w:rsidRPr="00D37021">
        <w:rPr>
          <w:rFonts w:ascii="Century Gothic" w:hAnsi="Century Gothic"/>
        </w:rPr>
        <w:t>que rigen el Estado de Derecho.</w:t>
      </w:r>
    </w:p>
    <w:p w14:paraId="217AD429" w14:textId="77777777" w:rsidR="00E91FD2" w:rsidRPr="00D37021" w:rsidRDefault="00982A9E" w:rsidP="0000103D">
      <w:pPr>
        <w:pStyle w:val="NormalWeb"/>
        <w:spacing w:line="360" w:lineRule="auto"/>
        <w:jc w:val="both"/>
        <w:rPr>
          <w:rFonts w:ascii="Century Gothic" w:hAnsi="Century Gothic"/>
        </w:rPr>
      </w:pPr>
      <w:r w:rsidRPr="00D37021">
        <w:rPr>
          <w:rFonts w:ascii="Century Gothic" w:hAnsi="Century Gothic"/>
        </w:rPr>
        <w:lastRenderedPageBreak/>
        <w:t xml:space="preserve">Con base en lo anterior, esta iniciativa busca garantizar que los padres puedan decidir de manera conjunta el orden de los apellidos de sus hijos, fortaleciendo el principio de igualdad y equidad de género en la toma de decisiones familiares. </w:t>
      </w:r>
    </w:p>
    <w:p w14:paraId="2F4D0748" w14:textId="4272B8C0" w:rsidR="0092489B" w:rsidRPr="00D37021" w:rsidRDefault="00982A9E" w:rsidP="0000103D">
      <w:pPr>
        <w:pStyle w:val="NormalWeb"/>
        <w:spacing w:line="360" w:lineRule="auto"/>
        <w:jc w:val="both"/>
        <w:rPr>
          <w:rFonts w:ascii="Century Gothic" w:hAnsi="Century Gothic"/>
        </w:rPr>
      </w:pPr>
      <w:r w:rsidRPr="00D37021">
        <w:rPr>
          <w:rFonts w:ascii="Century Gothic" w:hAnsi="Century Gothic"/>
        </w:rPr>
        <w:t>Esto permitirá consolidar un sistema más justo y equitativo, en el que la determinación del nombre y los apellidos responda a la voluntad de los progenitores y no a reglas impuestas que refuercen desigualdades de género</w:t>
      </w:r>
      <w:r w:rsidR="00AA3454">
        <w:rPr>
          <w:rFonts w:ascii="Century Gothic" w:hAnsi="Century Gothic"/>
        </w:rPr>
        <w:t>, es por ello que se presenta el siguiente,</w:t>
      </w:r>
    </w:p>
    <w:p w14:paraId="391D2C00" w14:textId="77777777" w:rsidR="0092489B" w:rsidRPr="00AA3454" w:rsidRDefault="0092489B" w:rsidP="00AA3454">
      <w:pPr>
        <w:jc w:val="center"/>
        <w:rPr>
          <w:rFonts w:ascii="Century Gothic" w:hAnsi="Century Gothic"/>
          <w:sz w:val="28"/>
          <w:szCs w:val="28"/>
        </w:rPr>
      </w:pPr>
      <w:r w:rsidRPr="00AA3454">
        <w:rPr>
          <w:rStyle w:val="Textoennegrita"/>
          <w:rFonts w:ascii="Century Gothic" w:hAnsi="Century Gothic"/>
          <w:sz w:val="28"/>
          <w:szCs w:val="28"/>
        </w:rPr>
        <w:t>PROYECTO DE DECRETO</w:t>
      </w:r>
    </w:p>
    <w:p w14:paraId="042CED5E" w14:textId="77777777" w:rsidR="00D56777" w:rsidRPr="00D37021" w:rsidRDefault="0092489B" w:rsidP="0000103D">
      <w:pPr>
        <w:pStyle w:val="NormalWeb"/>
        <w:spacing w:line="360" w:lineRule="auto"/>
        <w:jc w:val="both"/>
        <w:rPr>
          <w:rFonts w:ascii="Century Gothic" w:hAnsi="Century Gothic"/>
        </w:rPr>
      </w:pPr>
      <w:r w:rsidRPr="00D37021">
        <w:rPr>
          <w:rStyle w:val="Textoennegrita"/>
          <w:rFonts w:ascii="Century Gothic" w:eastAsiaTheme="majorEastAsia" w:hAnsi="Century Gothic"/>
        </w:rPr>
        <w:t>ARTÍCULO ÚNICO.</w:t>
      </w:r>
      <w:r w:rsidRPr="00D37021">
        <w:rPr>
          <w:rFonts w:ascii="Century Gothic" w:hAnsi="Century Gothic"/>
        </w:rPr>
        <w:t xml:space="preserve"> Se reforman </w:t>
      </w:r>
      <w:r w:rsidR="00C31B95">
        <w:rPr>
          <w:rFonts w:ascii="Century Gothic" w:hAnsi="Century Gothic"/>
        </w:rPr>
        <w:t>la segunda parte</w:t>
      </w:r>
      <w:r w:rsidRPr="00D37021">
        <w:rPr>
          <w:rFonts w:ascii="Century Gothic" w:hAnsi="Century Gothic"/>
        </w:rPr>
        <w:t xml:space="preserve"> del </w:t>
      </w:r>
      <w:r w:rsidRPr="00D37021">
        <w:rPr>
          <w:rStyle w:val="Textoennegrita"/>
          <w:rFonts w:ascii="Century Gothic" w:eastAsiaTheme="majorEastAsia" w:hAnsi="Century Gothic"/>
        </w:rPr>
        <w:t>Artículo 60</w:t>
      </w:r>
      <w:r w:rsidRPr="00D37021">
        <w:rPr>
          <w:rFonts w:ascii="Century Gothic" w:hAnsi="Century Gothic"/>
        </w:rPr>
        <w:t xml:space="preserve">, el tercer supuesto del </w:t>
      </w:r>
      <w:r w:rsidRPr="00D37021">
        <w:rPr>
          <w:rStyle w:val="Textoennegrita"/>
          <w:rFonts w:ascii="Century Gothic" w:eastAsiaTheme="majorEastAsia" w:hAnsi="Century Gothic"/>
        </w:rPr>
        <w:t>Artículo 61</w:t>
      </w:r>
      <w:r w:rsidRPr="00D37021">
        <w:rPr>
          <w:rFonts w:ascii="Century Gothic" w:hAnsi="Century Gothic"/>
        </w:rPr>
        <w:t xml:space="preserve">, la segunda parte del </w:t>
      </w:r>
      <w:r w:rsidRPr="00D37021">
        <w:rPr>
          <w:rStyle w:val="Textoennegrita"/>
          <w:rFonts w:ascii="Century Gothic" w:eastAsiaTheme="majorEastAsia" w:hAnsi="Century Gothic"/>
        </w:rPr>
        <w:t>Artículo 82</w:t>
      </w:r>
      <w:r w:rsidRPr="00D37021">
        <w:rPr>
          <w:rFonts w:ascii="Century Gothic" w:hAnsi="Century Gothic"/>
        </w:rPr>
        <w:t xml:space="preserve"> y el </w:t>
      </w:r>
      <w:r w:rsidRPr="00D37021">
        <w:rPr>
          <w:rStyle w:val="Textoennegrita"/>
          <w:rFonts w:ascii="Century Gothic" w:eastAsiaTheme="majorEastAsia" w:hAnsi="Century Gothic"/>
        </w:rPr>
        <w:t>Artículo 369</w:t>
      </w:r>
      <w:r w:rsidRPr="00D37021">
        <w:rPr>
          <w:rFonts w:ascii="Century Gothic" w:hAnsi="Century Gothic"/>
        </w:rPr>
        <w:t xml:space="preserve">, y se deroga el </w:t>
      </w:r>
      <w:r w:rsidRPr="00D37021">
        <w:rPr>
          <w:rStyle w:val="Textoennegrita"/>
          <w:rFonts w:ascii="Century Gothic" w:eastAsiaTheme="majorEastAsia" w:hAnsi="Century Gothic"/>
        </w:rPr>
        <w:t>Artículo 131 Ter</w:t>
      </w:r>
      <w:r w:rsidRPr="00D37021">
        <w:rPr>
          <w:rFonts w:ascii="Century Gothic" w:hAnsi="Century Gothic"/>
        </w:rPr>
        <w:t>, del Código Civil del Estado de Chihuahua, para quedar como sigue:</w:t>
      </w:r>
    </w:p>
    <w:tbl>
      <w:tblPr>
        <w:tblStyle w:val="Tablaconcuadrcula"/>
        <w:tblW w:w="0" w:type="auto"/>
        <w:tblLook w:val="04A0" w:firstRow="1" w:lastRow="0" w:firstColumn="1" w:lastColumn="0" w:noHBand="0" w:noVBand="1"/>
      </w:tblPr>
      <w:tblGrid>
        <w:gridCol w:w="4675"/>
        <w:gridCol w:w="4675"/>
      </w:tblGrid>
      <w:tr w:rsidR="00D56777" w14:paraId="7B74E3EE" w14:textId="77777777" w:rsidTr="003E0486">
        <w:tc>
          <w:tcPr>
            <w:tcW w:w="9350" w:type="dxa"/>
            <w:gridSpan w:val="2"/>
          </w:tcPr>
          <w:p w14:paraId="158070D2" w14:textId="2ACCFB3F" w:rsidR="00D56777" w:rsidRPr="002A3867" w:rsidRDefault="009C2CB2" w:rsidP="00D56777">
            <w:pPr>
              <w:pStyle w:val="NormalWeb"/>
              <w:spacing w:line="360" w:lineRule="auto"/>
              <w:jc w:val="center"/>
              <w:rPr>
                <w:rFonts w:ascii="Century Schoolbook" w:hAnsi="Century Schoolbook"/>
                <w:sz w:val="23"/>
                <w:szCs w:val="23"/>
              </w:rPr>
            </w:pPr>
            <w:r w:rsidRPr="002A3867">
              <w:rPr>
                <w:rFonts w:ascii="Century Schoolbook" w:hAnsi="Century Schoolbook"/>
                <w:sz w:val="23"/>
                <w:szCs w:val="23"/>
              </w:rPr>
              <w:t>CÓDIGO CIVIL DEL ESTADO DE CHIHUAHUA</w:t>
            </w:r>
          </w:p>
        </w:tc>
      </w:tr>
      <w:tr w:rsidR="00D56777" w14:paraId="4533AC67" w14:textId="77777777" w:rsidTr="00D56777">
        <w:tc>
          <w:tcPr>
            <w:tcW w:w="4675" w:type="dxa"/>
          </w:tcPr>
          <w:p w14:paraId="4E5911C7" w14:textId="236C45F9" w:rsidR="00D56777" w:rsidRPr="002A3867" w:rsidRDefault="009C2CB2" w:rsidP="009C2CB2">
            <w:pPr>
              <w:pStyle w:val="NormalWeb"/>
              <w:spacing w:line="360" w:lineRule="auto"/>
              <w:jc w:val="center"/>
              <w:rPr>
                <w:rFonts w:ascii="Century Schoolbook" w:hAnsi="Century Schoolbook"/>
                <w:b/>
                <w:sz w:val="23"/>
                <w:szCs w:val="23"/>
              </w:rPr>
            </w:pPr>
            <w:r w:rsidRPr="002A3867">
              <w:rPr>
                <w:rFonts w:ascii="Century Schoolbook" w:hAnsi="Century Schoolbook"/>
                <w:sz w:val="23"/>
                <w:szCs w:val="23"/>
              </w:rPr>
              <w:t>ARTICULO Y TEXTO VIGENTE</w:t>
            </w:r>
          </w:p>
        </w:tc>
        <w:tc>
          <w:tcPr>
            <w:tcW w:w="4675" w:type="dxa"/>
          </w:tcPr>
          <w:p w14:paraId="4A0BE3EC" w14:textId="185C31A9" w:rsidR="00D56777" w:rsidRPr="002A3867" w:rsidRDefault="009C2CB2" w:rsidP="0000103D">
            <w:pPr>
              <w:pStyle w:val="NormalWeb"/>
              <w:spacing w:line="360" w:lineRule="auto"/>
              <w:jc w:val="both"/>
              <w:rPr>
                <w:rFonts w:ascii="Century Schoolbook" w:hAnsi="Century Schoolbook"/>
                <w:sz w:val="23"/>
                <w:szCs w:val="23"/>
              </w:rPr>
            </w:pPr>
            <w:r w:rsidRPr="002A3867">
              <w:rPr>
                <w:rFonts w:ascii="Century Schoolbook" w:hAnsi="Century Schoolbook"/>
                <w:sz w:val="23"/>
                <w:szCs w:val="23"/>
              </w:rPr>
              <w:t>PROPUESTA DE REFORMA</w:t>
            </w:r>
          </w:p>
        </w:tc>
      </w:tr>
      <w:tr w:rsidR="00D56777" w14:paraId="78166697" w14:textId="77777777" w:rsidTr="00D56777">
        <w:tc>
          <w:tcPr>
            <w:tcW w:w="4675" w:type="dxa"/>
          </w:tcPr>
          <w:p w14:paraId="3E1EAAA2" w14:textId="77777777" w:rsidR="00CE42F6" w:rsidRPr="002A3867" w:rsidRDefault="00CE42F6" w:rsidP="00CE42F6">
            <w:pPr>
              <w:pStyle w:val="NormalWeb"/>
              <w:tabs>
                <w:tab w:val="left" w:pos="1752"/>
              </w:tabs>
              <w:spacing w:line="360" w:lineRule="auto"/>
              <w:jc w:val="both"/>
              <w:rPr>
                <w:rFonts w:ascii="Century Schoolbook" w:hAnsi="Century Schoolbook"/>
                <w:sz w:val="23"/>
                <w:szCs w:val="23"/>
              </w:rPr>
            </w:pPr>
            <w:r w:rsidRPr="002A3867">
              <w:rPr>
                <w:rFonts w:ascii="Century Schoolbook" w:hAnsi="Century Schoolbook"/>
                <w:b/>
                <w:sz w:val="23"/>
                <w:szCs w:val="23"/>
              </w:rPr>
              <w:t>ARTÍCULO 60.</w:t>
            </w:r>
            <w:r w:rsidRPr="002A3867">
              <w:rPr>
                <w:rFonts w:ascii="Century Schoolbook" w:hAnsi="Century Schoolbook"/>
                <w:sz w:val="23"/>
                <w:szCs w:val="23"/>
              </w:rPr>
              <w:t xml:space="preserve"> El nombre está constituido por el nombre propio, primero y segundo apellidos.</w:t>
            </w:r>
          </w:p>
          <w:p w14:paraId="3984E9A9" w14:textId="77777777" w:rsidR="00CE42F6" w:rsidRPr="002A3867" w:rsidRDefault="00CE42F6" w:rsidP="00CE42F6">
            <w:pPr>
              <w:pStyle w:val="NormalWeb"/>
              <w:tabs>
                <w:tab w:val="left" w:pos="1752"/>
              </w:tabs>
              <w:spacing w:line="360" w:lineRule="auto"/>
              <w:jc w:val="both"/>
              <w:rPr>
                <w:rFonts w:ascii="Century Schoolbook" w:hAnsi="Century Schoolbook"/>
                <w:sz w:val="23"/>
                <w:szCs w:val="23"/>
              </w:rPr>
            </w:pPr>
            <w:r w:rsidRPr="002A3867">
              <w:rPr>
                <w:rFonts w:ascii="Century Schoolbook" w:hAnsi="Century Schoolbook"/>
                <w:sz w:val="23"/>
                <w:szCs w:val="23"/>
              </w:rPr>
              <w:t>Para la asignación del nombre propio, se observará lo siguiente:</w:t>
            </w:r>
          </w:p>
          <w:p w14:paraId="3B04C5F2" w14:textId="77777777" w:rsidR="00CE42F6" w:rsidRPr="002A3867" w:rsidRDefault="00CE42F6" w:rsidP="00CE42F6">
            <w:pPr>
              <w:pStyle w:val="NormalWeb"/>
              <w:tabs>
                <w:tab w:val="left" w:pos="1752"/>
              </w:tabs>
              <w:spacing w:line="360" w:lineRule="auto"/>
              <w:jc w:val="both"/>
              <w:rPr>
                <w:rFonts w:ascii="Century Schoolbook" w:hAnsi="Century Schoolbook"/>
                <w:sz w:val="23"/>
                <w:szCs w:val="23"/>
              </w:rPr>
            </w:pPr>
            <w:r w:rsidRPr="002A3867">
              <w:rPr>
                <w:rFonts w:ascii="Century Schoolbook" w:hAnsi="Century Schoolbook"/>
                <w:sz w:val="23"/>
                <w:szCs w:val="23"/>
              </w:rPr>
              <w:lastRenderedPageBreak/>
              <w:t>I. No podrá integrarse por más de dos sustantivos;</w:t>
            </w:r>
          </w:p>
          <w:p w14:paraId="412AAEAE" w14:textId="77777777" w:rsidR="00CE42F6" w:rsidRPr="002A3867" w:rsidRDefault="00CE42F6" w:rsidP="00CE42F6">
            <w:pPr>
              <w:pStyle w:val="NormalWeb"/>
              <w:tabs>
                <w:tab w:val="left" w:pos="1752"/>
              </w:tabs>
              <w:spacing w:line="360" w:lineRule="auto"/>
              <w:jc w:val="both"/>
              <w:rPr>
                <w:rFonts w:ascii="Century Schoolbook" w:hAnsi="Century Schoolbook"/>
                <w:sz w:val="23"/>
                <w:szCs w:val="23"/>
              </w:rPr>
            </w:pPr>
            <w:r w:rsidRPr="002A3867">
              <w:rPr>
                <w:rFonts w:ascii="Century Schoolbook" w:hAnsi="Century Schoolbook"/>
                <w:sz w:val="23"/>
                <w:szCs w:val="23"/>
              </w:rPr>
              <w:t>II. No se constituirá con palabras denigrantes de la personalidad;</w:t>
            </w:r>
          </w:p>
          <w:p w14:paraId="1D7C13EB" w14:textId="77777777" w:rsidR="00CE42F6" w:rsidRPr="002A3867" w:rsidRDefault="00CE42F6" w:rsidP="00CE42F6">
            <w:pPr>
              <w:pStyle w:val="NormalWeb"/>
              <w:tabs>
                <w:tab w:val="left" w:pos="1752"/>
              </w:tabs>
              <w:spacing w:line="360" w:lineRule="auto"/>
              <w:jc w:val="both"/>
              <w:rPr>
                <w:rFonts w:ascii="Century Schoolbook" w:hAnsi="Century Schoolbook"/>
                <w:sz w:val="23"/>
                <w:szCs w:val="23"/>
              </w:rPr>
            </w:pPr>
            <w:r w:rsidRPr="002A3867">
              <w:rPr>
                <w:rFonts w:ascii="Century Schoolbook" w:hAnsi="Century Schoolbook"/>
                <w:sz w:val="23"/>
                <w:szCs w:val="23"/>
              </w:rPr>
              <w:t>III. No se emplearán apodos; y</w:t>
            </w:r>
          </w:p>
          <w:p w14:paraId="3C14D585" w14:textId="77777777" w:rsidR="00CE42F6" w:rsidRPr="002A3867" w:rsidRDefault="00CE42F6" w:rsidP="00CE42F6">
            <w:pPr>
              <w:pStyle w:val="NormalWeb"/>
              <w:tabs>
                <w:tab w:val="left" w:pos="1752"/>
              </w:tabs>
              <w:spacing w:line="360" w:lineRule="auto"/>
              <w:jc w:val="both"/>
              <w:rPr>
                <w:rFonts w:ascii="Century Schoolbook" w:hAnsi="Century Schoolbook"/>
                <w:sz w:val="23"/>
                <w:szCs w:val="23"/>
              </w:rPr>
            </w:pPr>
            <w:r w:rsidRPr="002A3867">
              <w:rPr>
                <w:rFonts w:ascii="Century Schoolbook" w:hAnsi="Century Schoolbook"/>
                <w:sz w:val="23"/>
                <w:szCs w:val="23"/>
              </w:rPr>
              <w:t>IV. No podrá constituirse con números.</w:t>
            </w:r>
          </w:p>
          <w:p w14:paraId="6A69B2D3" w14:textId="3D3C8EB4" w:rsidR="00D56777" w:rsidRPr="002A3867" w:rsidRDefault="00CE42F6" w:rsidP="00CE42F6">
            <w:pPr>
              <w:pStyle w:val="NormalWeb"/>
              <w:tabs>
                <w:tab w:val="left" w:pos="1752"/>
              </w:tabs>
              <w:spacing w:line="360" w:lineRule="auto"/>
              <w:jc w:val="both"/>
              <w:rPr>
                <w:rFonts w:ascii="Century Schoolbook" w:hAnsi="Century Schoolbook"/>
                <w:b/>
                <w:sz w:val="23"/>
                <w:szCs w:val="23"/>
                <w:u w:val="single"/>
              </w:rPr>
            </w:pPr>
            <w:r w:rsidRPr="002A3867">
              <w:rPr>
                <w:rFonts w:ascii="Century Schoolbook" w:hAnsi="Century Schoolbook"/>
                <w:b/>
                <w:sz w:val="23"/>
                <w:szCs w:val="23"/>
                <w:u w:val="single"/>
              </w:rPr>
              <w:t>Los apellidos corresponderán por su orden, el primero del padre y al primero de la madre</w:t>
            </w:r>
            <w:r w:rsidR="00AB583A" w:rsidRPr="002A3867">
              <w:rPr>
                <w:rFonts w:ascii="Century Schoolbook" w:hAnsi="Century Schoolbook"/>
                <w:b/>
                <w:sz w:val="23"/>
                <w:szCs w:val="23"/>
                <w:u w:val="single"/>
              </w:rPr>
              <w:t>.</w:t>
            </w:r>
          </w:p>
        </w:tc>
        <w:tc>
          <w:tcPr>
            <w:tcW w:w="4675" w:type="dxa"/>
          </w:tcPr>
          <w:p w14:paraId="6F3CD88F" w14:textId="0AC7F038" w:rsidR="00CE42F6" w:rsidRPr="002A3867" w:rsidRDefault="00CE42F6" w:rsidP="00CE42F6">
            <w:pPr>
              <w:pStyle w:val="NormalWeb"/>
              <w:spacing w:line="360" w:lineRule="auto"/>
              <w:jc w:val="both"/>
              <w:rPr>
                <w:rFonts w:ascii="Century Schoolbook" w:hAnsi="Century Schoolbook"/>
                <w:sz w:val="23"/>
                <w:szCs w:val="23"/>
              </w:rPr>
            </w:pPr>
            <w:r w:rsidRPr="002A3867">
              <w:rPr>
                <w:rStyle w:val="Textoennegrita"/>
                <w:rFonts w:ascii="Century Schoolbook" w:eastAsiaTheme="majorEastAsia" w:hAnsi="Century Schoolbook"/>
                <w:sz w:val="23"/>
                <w:szCs w:val="23"/>
              </w:rPr>
              <w:lastRenderedPageBreak/>
              <w:t>Artículo 60.</w:t>
            </w:r>
            <w:r w:rsidRPr="002A3867">
              <w:rPr>
                <w:rFonts w:ascii="Century Schoolbook" w:hAnsi="Century Schoolbook"/>
                <w:sz w:val="23"/>
                <w:szCs w:val="23"/>
              </w:rPr>
              <w:t xml:space="preserve"> </w:t>
            </w:r>
            <w:r w:rsidR="00A049BC" w:rsidRPr="002A3867">
              <w:rPr>
                <w:rFonts w:ascii="Century Schoolbook" w:hAnsi="Century Schoolbook"/>
                <w:sz w:val="23"/>
                <w:szCs w:val="23"/>
              </w:rPr>
              <w:t>[…]</w:t>
            </w:r>
            <w:r w:rsidRPr="002A3867">
              <w:rPr>
                <w:rFonts w:ascii="Century Schoolbook" w:hAnsi="Century Schoolbook"/>
                <w:sz w:val="23"/>
                <w:szCs w:val="23"/>
              </w:rPr>
              <w:t xml:space="preserve"> </w:t>
            </w:r>
          </w:p>
          <w:p w14:paraId="33574832" w14:textId="3D385F74" w:rsidR="00A049BC" w:rsidRPr="002A3867" w:rsidRDefault="00A049BC" w:rsidP="00CE42F6">
            <w:pPr>
              <w:pStyle w:val="NormalWeb"/>
              <w:spacing w:line="360" w:lineRule="auto"/>
              <w:jc w:val="both"/>
              <w:rPr>
                <w:rFonts w:ascii="Century Schoolbook" w:hAnsi="Century Schoolbook"/>
                <w:sz w:val="23"/>
                <w:szCs w:val="23"/>
              </w:rPr>
            </w:pPr>
            <w:r w:rsidRPr="002A3867">
              <w:rPr>
                <w:rFonts w:ascii="Century Schoolbook" w:hAnsi="Century Schoolbook"/>
                <w:sz w:val="23"/>
                <w:szCs w:val="23"/>
              </w:rPr>
              <w:t>[…]</w:t>
            </w:r>
          </w:p>
          <w:p w14:paraId="5BF1F433" w14:textId="541AC5FB" w:rsidR="00A049BC" w:rsidRPr="002A3867" w:rsidRDefault="00A049BC" w:rsidP="00CE42F6">
            <w:pPr>
              <w:pStyle w:val="NormalWeb"/>
              <w:spacing w:line="360" w:lineRule="auto"/>
              <w:jc w:val="both"/>
              <w:rPr>
                <w:rFonts w:ascii="Century Schoolbook" w:hAnsi="Century Schoolbook"/>
                <w:sz w:val="23"/>
                <w:szCs w:val="23"/>
              </w:rPr>
            </w:pPr>
            <w:r w:rsidRPr="002A3867">
              <w:rPr>
                <w:rFonts w:ascii="Century Schoolbook" w:hAnsi="Century Schoolbook"/>
                <w:sz w:val="23"/>
                <w:szCs w:val="23"/>
              </w:rPr>
              <w:t>[…]</w:t>
            </w:r>
          </w:p>
          <w:p w14:paraId="6FBF2C5D" w14:textId="77777777" w:rsidR="00A049BC" w:rsidRPr="002A3867" w:rsidRDefault="00A049BC" w:rsidP="00A049BC">
            <w:pPr>
              <w:pStyle w:val="NormalWeb"/>
              <w:spacing w:line="360" w:lineRule="auto"/>
              <w:jc w:val="both"/>
              <w:rPr>
                <w:rFonts w:ascii="Century Schoolbook" w:hAnsi="Century Schoolbook"/>
                <w:sz w:val="23"/>
                <w:szCs w:val="23"/>
              </w:rPr>
            </w:pPr>
            <w:r w:rsidRPr="002A3867">
              <w:rPr>
                <w:rFonts w:ascii="Century Schoolbook" w:hAnsi="Century Schoolbook"/>
                <w:sz w:val="23"/>
                <w:szCs w:val="23"/>
              </w:rPr>
              <w:t>[…]</w:t>
            </w:r>
          </w:p>
          <w:p w14:paraId="36CE63B5" w14:textId="77777777" w:rsidR="00A049BC" w:rsidRPr="002A3867" w:rsidRDefault="00A049BC" w:rsidP="00A049BC">
            <w:pPr>
              <w:pStyle w:val="NormalWeb"/>
              <w:spacing w:line="360" w:lineRule="auto"/>
              <w:jc w:val="both"/>
              <w:rPr>
                <w:rFonts w:ascii="Century Schoolbook" w:hAnsi="Century Schoolbook"/>
                <w:sz w:val="23"/>
                <w:szCs w:val="23"/>
              </w:rPr>
            </w:pPr>
            <w:r w:rsidRPr="002A3867">
              <w:rPr>
                <w:rFonts w:ascii="Century Schoolbook" w:hAnsi="Century Schoolbook"/>
                <w:sz w:val="23"/>
                <w:szCs w:val="23"/>
              </w:rPr>
              <w:lastRenderedPageBreak/>
              <w:t>[…]</w:t>
            </w:r>
          </w:p>
          <w:p w14:paraId="334606C1" w14:textId="77777777" w:rsidR="00A049BC" w:rsidRPr="002A3867" w:rsidRDefault="00A049BC" w:rsidP="00A049BC">
            <w:pPr>
              <w:pStyle w:val="NormalWeb"/>
              <w:spacing w:line="360" w:lineRule="auto"/>
              <w:jc w:val="both"/>
              <w:rPr>
                <w:rFonts w:ascii="Century Schoolbook" w:hAnsi="Century Schoolbook"/>
                <w:sz w:val="23"/>
                <w:szCs w:val="23"/>
              </w:rPr>
            </w:pPr>
            <w:r w:rsidRPr="002A3867">
              <w:rPr>
                <w:rFonts w:ascii="Century Schoolbook" w:hAnsi="Century Schoolbook"/>
                <w:sz w:val="23"/>
                <w:szCs w:val="23"/>
              </w:rPr>
              <w:t>[…]</w:t>
            </w:r>
          </w:p>
          <w:p w14:paraId="222A0387" w14:textId="0C129D9D" w:rsidR="00A049BC" w:rsidRPr="002A3867" w:rsidRDefault="00A049BC" w:rsidP="00CE42F6">
            <w:pPr>
              <w:pStyle w:val="NormalWeb"/>
              <w:spacing w:line="360" w:lineRule="auto"/>
              <w:jc w:val="both"/>
              <w:rPr>
                <w:rFonts w:ascii="Century Schoolbook" w:hAnsi="Century Schoolbook"/>
                <w:sz w:val="23"/>
                <w:szCs w:val="23"/>
              </w:rPr>
            </w:pPr>
          </w:p>
          <w:p w14:paraId="7953A99C" w14:textId="56344477" w:rsidR="00041D84" w:rsidRPr="002A3867" w:rsidRDefault="00041D84" w:rsidP="00CE42F6">
            <w:pPr>
              <w:pStyle w:val="NormalWeb"/>
              <w:spacing w:line="360" w:lineRule="auto"/>
              <w:jc w:val="both"/>
              <w:rPr>
                <w:rFonts w:ascii="Century Schoolbook" w:hAnsi="Century Schoolbook"/>
                <w:sz w:val="23"/>
                <w:szCs w:val="23"/>
              </w:rPr>
            </w:pPr>
          </w:p>
          <w:p w14:paraId="73FE2676" w14:textId="0BBE15C8" w:rsidR="00D56777" w:rsidRPr="002A3867" w:rsidRDefault="00CE42F6" w:rsidP="0000103D">
            <w:pPr>
              <w:pStyle w:val="NormalWeb"/>
              <w:spacing w:line="360" w:lineRule="auto"/>
              <w:jc w:val="both"/>
              <w:rPr>
                <w:rFonts w:ascii="Century Schoolbook" w:hAnsi="Century Schoolbook"/>
                <w:b/>
                <w:sz w:val="23"/>
                <w:szCs w:val="23"/>
              </w:rPr>
            </w:pPr>
            <w:r w:rsidRPr="002A3867">
              <w:rPr>
                <w:rFonts w:ascii="Century Schoolbook" w:hAnsi="Century Schoolbook"/>
                <w:b/>
                <w:sz w:val="23"/>
                <w:szCs w:val="23"/>
              </w:rPr>
              <w:t>El orden de los apellidos será decidido libremente por los progenitores de común acuerdo. En caso de desacuerdo</w:t>
            </w:r>
            <w:r w:rsidR="00041D84" w:rsidRPr="002A3867">
              <w:rPr>
                <w:rFonts w:ascii="Century Schoolbook" w:hAnsi="Century Schoolbook"/>
                <w:b/>
                <w:sz w:val="23"/>
                <w:szCs w:val="23"/>
              </w:rPr>
              <w:t xml:space="preserve"> del orden de estos, se aplicará de acuerdo a</w:t>
            </w:r>
            <w:r w:rsidRPr="002A3867">
              <w:rPr>
                <w:rFonts w:ascii="Century Schoolbook" w:hAnsi="Century Schoolbook"/>
                <w:b/>
                <w:sz w:val="23"/>
                <w:szCs w:val="23"/>
              </w:rPr>
              <w:t>l orden alfabético.</w:t>
            </w:r>
          </w:p>
        </w:tc>
      </w:tr>
      <w:tr w:rsidR="00D56777" w14:paraId="3F0509E2" w14:textId="77777777" w:rsidTr="00D56777">
        <w:tc>
          <w:tcPr>
            <w:tcW w:w="4675" w:type="dxa"/>
          </w:tcPr>
          <w:p w14:paraId="0E6A9416" w14:textId="198A386B" w:rsidR="00D56777" w:rsidRPr="002A3867" w:rsidRDefault="004719E9" w:rsidP="004719E9">
            <w:pPr>
              <w:pStyle w:val="NormalWeb"/>
              <w:spacing w:line="360" w:lineRule="auto"/>
              <w:jc w:val="both"/>
              <w:rPr>
                <w:rFonts w:ascii="Century Schoolbook" w:hAnsi="Century Schoolbook"/>
                <w:sz w:val="23"/>
                <w:szCs w:val="23"/>
              </w:rPr>
            </w:pPr>
            <w:r w:rsidRPr="002A3867">
              <w:rPr>
                <w:rFonts w:ascii="Century Schoolbook" w:hAnsi="Century Schoolbook"/>
                <w:b/>
                <w:sz w:val="23"/>
                <w:szCs w:val="23"/>
              </w:rPr>
              <w:lastRenderedPageBreak/>
              <w:t>ARTÍCULO 61.</w:t>
            </w:r>
            <w:r w:rsidRPr="002A3867">
              <w:rPr>
                <w:rFonts w:ascii="Century Schoolbook" w:hAnsi="Century Schoolbook"/>
                <w:sz w:val="23"/>
                <w:szCs w:val="23"/>
              </w:rPr>
              <w:t xml:space="preserve"> </w:t>
            </w:r>
            <w:r w:rsidRPr="002A3867">
              <w:rPr>
                <w:rFonts w:ascii="Century Schoolbook" w:hAnsi="Century Schoolbook"/>
                <w:b/>
                <w:sz w:val="23"/>
                <w:szCs w:val="23"/>
                <w:u w:val="single"/>
              </w:rPr>
              <w:t>Cuando se desconozca o deba tenerse por desconocido el nombre de alguno de los padres del registrado, éste llevará además del nombre propio, los dos apellidos que correspondan al progenitor que lo presente como hijo suyo, sin perjuicio de lo establecido en este Código</w:t>
            </w:r>
            <w:r w:rsidRPr="002A3867">
              <w:rPr>
                <w:rFonts w:ascii="Century Schoolbook" w:hAnsi="Century Schoolbook"/>
                <w:sz w:val="23"/>
                <w:szCs w:val="23"/>
              </w:rPr>
              <w:t>.</w:t>
            </w:r>
          </w:p>
        </w:tc>
        <w:tc>
          <w:tcPr>
            <w:tcW w:w="4675" w:type="dxa"/>
          </w:tcPr>
          <w:p w14:paraId="29BFD2C1" w14:textId="28ABF75D" w:rsidR="00D56777" w:rsidRPr="002A3867" w:rsidRDefault="00ED5678" w:rsidP="0000103D">
            <w:pPr>
              <w:pStyle w:val="NormalWeb"/>
              <w:spacing w:line="360" w:lineRule="auto"/>
              <w:jc w:val="both"/>
              <w:rPr>
                <w:rFonts w:ascii="Century Schoolbook" w:hAnsi="Century Schoolbook"/>
                <w:sz w:val="23"/>
                <w:szCs w:val="23"/>
              </w:rPr>
            </w:pPr>
            <w:r w:rsidRPr="002A3867">
              <w:rPr>
                <w:rStyle w:val="Textoennegrita"/>
                <w:rFonts w:ascii="Century Schoolbook" w:eastAsiaTheme="majorEastAsia" w:hAnsi="Century Schoolbook"/>
                <w:sz w:val="23"/>
                <w:szCs w:val="23"/>
              </w:rPr>
              <w:t>Artículo 61.</w:t>
            </w:r>
            <w:r w:rsidRPr="002A3867">
              <w:rPr>
                <w:rFonts w:ascii="Century Schoolbook" w:hAnsi="Century Schoolbook"/>
                <w:sz w:val="23"/>
                <w:szCs w:val="23"/>
              </w:rPr>
              <w:t xml:space="preserve"> </w:t>
            </w:r>
            <w:r w:rsidRPr="002A3867">
              <w:rPr>
                <w:rFonts w:ascii="Century Schoolbook" w:hAnsi="Century Schoolbook"/>
                <w:b/>
                <w:sz w:val="23"/>
                <w:szCs w:val="23"/>
              </w:rPr>
              <w:t>En caso de que solo uno de los progenitores sea reconocido, el apellido de este será utilizado en primer lugar, seguido de otro apellido de libre elección por el progenitor registrado o, en su defecto, determinado por el Oficial del Registro Civil</w:t>
            </w:r>
          </w:p>
        </w:tc>
      </w:tr>
      <w:tr w:rsidR="00D56777" w14:paraId="10B3CAF2" w14:textId="77777777" w:rsidTr="00D56777">
        <w:tc>
          <w:tcPr>
            <w:tcW w:w="4675" w:type="dxa"/>
          </w:tcPr>
          <w:p w14:paraId="3F58FFCA" w14:textId="3D8ABDFA" w:rsidR="00D56777" w:rsidRPr="002A3867" w:rsidRDefault="00C95B79" w:rsidP="00C95B79">
            <w:pPr>
              <w:pStyle w:val="NormalWeb"/>
              <w:spacing w:line="360" w:lineRule="auto"/>
              <w:jc w:val="both"/>
              <w:rPr>
                <w:rFonts w:ascii="Century Schoolbook" w:hAnsi="Century Schoolbook"/>
                <w:sz w:val="23"/>
                <w:szCs w:val="23"/>
              </w:rPr>
            </w:pPr>
            <w:r w:rsidRPr="002A3867">
              <w:rPr>
                <w:rFonts w:ascii="Century Schoolbook" w:hAnsi="Century Schoolbook"/>
                <w:b/>
                <w:sz w:val="23"/>
                <w:szCs w:val="23"/>
              </w:rPr>
              <w:t>ARTÍCULO 82.</w:t>
            </w:r>
            <w:r w:rsidRPr="002A3867">
              <w:rPr>
                <w:rFonts w:ascii="Century Schoolbook" w:hAnsi="Century Schoolbook"/>
                <w:sz w:val="23"/>
                <w:szCs w:val="23"/>
              </w:rPr>
              <w:t xml:space="preserve"> El acta de adopción contendrá los nombres, apellidos, edad y domicilio del adoptante y del adoptado, de las personas cuyo consentimiento hubiere sido necesario para la adopción y la clave </w:t>
            </w:r>
            <w:r w:rsidRPr="002A3867">
              <w:rPr>
                <w:rFonts w:ascii="Century Schoolbook" w:hAnsi="Century Schoolbook"/>
                <w:sz w:val="23"/>
                <w:szCs w:val="23"/>
              </w:rPr>
              <w:lastRenderedPageBreak/>
              <w:t xml:space="preserve">única del registro de población que originalmente le hubiere correspondido al adoptado. </w:t>
            </w:r>
            <w:r w:rsidRPr="002A3867">
              <w:rPr>
                <w:rFonts w:ascii="Century Schoolbook" w:hAnsi="Century Schoolbook"/>
                <w:b/>
                <w:sz w:val="23"/>
                <w:szCs w:val="23"/>
                <w:u w:val="single"/>
              </w:rPr>
              <w:t>Los apellidos de éste se</w:t>
            </w:r>
            <w:r w:rsidR="00195C47" w:rsidRPr="002A3867">
              <w:rPr>
                <w:rFonts w:ascii="Century Schoolbook" w:hAnsi="Century Schoolbook"/>
                <w:b/>
                <w:sz w:val="23"/>
                <w:szCs w:val="23"/>
                <w:u w:val="single"/>
              </w:rPr>
              <w:t xml:space="preserve"> seguirán</w:t>
            </w:r>
            <w:r w:rsidRPr="002A3867">
              <w:rPr>
                <w:rFonts w:ascii="Century Schoolbook" w:hAnsi="Century Schoolbook"/>
                <w:b/>
                <w:sz w:val="23"/>
                <w:szCs w:val="23"/>
                <w:u w:val="single"/>
              </w:rPr>
              <w:t xml:space="preserve"> por lo dispuesto en el Artículo 60 de este Código, lo que se proveerá en</w:t>
            </w:r>
            <w:r w:rsidR="00195C47" w:rsidRPr="002A3867">
              <w:rPr>
                <w:rFonts w:ascii="Century Schoolbook" w:hAnsi="Century Schoolbook"/>
                <w:b/>
                <w:sz w:val="23"/>
                <w:szCs w:val="23"/>
                <w:u w:val="single"/>
              </w:rPr>
              <w:t xml:space="preserve"> la resolución judicial, la que </w:t>
            </w:r>
            <w:r w:rsidRPr="002A3867">
              <w:rPr>
                <w:rFonts w:ascii="Century Schoolbook" w:hAnsi="Century Schoolbook"/>
                <w:b/>
                <w:sz w:val="23"/>
                <w:szCs w:val="23"/>
                <w:u w:val="single"/>
              </w:rPr>
              <w:t>se insertará íntegramente en el acta</w:t>
            </w:r>
          </w:p>
        </w:tc>
        <w:tc>
          <w:tcPr>
            <w:tcW w:w="4675" w:type="dxa"/>
          </w:tcPr>
          <w:p w14:paraId="147C4239" w14:textId="77777777" w:rsidR="00504237" w:rsidRPr="002A3867" w:rsidRDefault="00A94BBC" w:rsidP="00A94BBC">
            <w:pPr>
              <w:pStyle w:val="NormalWeb"/>
              <w:spacing w:line="360" w:lineRule="auto"/>
              <w:jc w:val="both"/>
              <w:rPr>
                <w:rFonts w:ascii="Century Schoolbook" w:hAnsi="Century Schoolbook"/>
                <w:sz w:val="23"/>
                <w:szCs w:val="23"/>
              </w:rPr>
            </w:pPr>
            <w:r w:rsidRPr="002A3867">
              <w:rPr>
                <w:rStyle w:val="Textoennegrita"/>
                <w:rFonts w:ascii="Century Schoolbook" w:eastAsiaTheme="majorEastAsia" w:hAnsi="Century Schoolbook"/>
                <w:sz w:val="23"/>
                <w:szCs w:val="23"/>
              </w:rPr>
              <w:lastRenderedPageBreak/>
              <w:t>Artículo 82.</w:t>
            </w:r>
            <w:r w:rsidRPr="002A3867">
              <w:rPr>
                <w:rFonts w:ascii="Century Schoolbook" w:hAnsi="Century Schoolbook"/>
                <w:sz w:val="23"/>
                <w:szCs w:val="23"/>
              </w:rPr>
              <w:t xml:space="preserve"> […]        </w:t>
            </w:r>
          </w:p>
          <w:p w14:paraId="5AAD899A" w14:textId="67D178F9" w:rsidR="00A94BBC" w:rsidRPr="002A3867" w:rsidRDefault="00504237" w:rsidP="00A94BBC">
            <w:pPr>
              <w:pStyle w:val="NormalWeb"/>
              <w:spacing w:line="360" w:lineRule="auto"/>
              <w:jc w:val="both"/>
              <w:rPr>
                <w:rFonts w:ascii="Century Schoolbook" w:hAnsi="Century Schoolbook"/>
                <w:sz w:val="23"/>
                <w:szCs w:val="23"/>
              </w:rPr>
            </w:pPr>
            <w:r w:rsidRPr="002A3867">
              <w:rPr>
                <w:rFonts w:ascii="Century Schoolbook" w:hAnsi="Century Schoolbook"/>
                <w:sz w:val="23"/>
                <w:szCs w:val="23"/>
              </w:rPr>
              <w:t>[…]</w:t>
            </w:r>
            <w:r w:rsidR="00A94BBC" w:rsidRPr="002A3867">
              <w:rPr>
                <w:rFonts w:ascii="Century Schoolbook" w:hAnsi="Century Schoolbook"/>
                <w:sz w:val="23"/>
                <w:szCs w:val="23"/>
              </w:rPr>
              <w:t xml:space="preserve">                                                                                         </w:t>
            </w:r>
          </w:p>
          <w:p w14:paraId="5BFC80A3" w14:textId="3E47359C" w:rsidR="00A94BBC" w:rsidRPr="002A3867" w:rsidRDefault="00A94BBC" w:rsidP="00A94BBC">
            <w:pPr>
              <w:pStyle w:val="NormalWeb"/>
              <w:spacing w:line="360" w:lineRule="auto"/>
              <w:jc w:val="both"/>
              <w:rPr>
                <w:rFonts w:ascii="Century Schoolbook" w:hAnsi="Century Schoolbook"/>
                <w:sz w:val="23"/>
                <w:szCs w:val="23"/>
              </w:rPr>
            </w:pPr>
          </w:p>
          <w:p w14:paraId="5459B64F" w14:textId="73DB311B" w:rsidR="00D56777" w:rsidRPr="002A3867" w:rsidRDefault="00A94BBC" w:rsidP="0000103D">
            <w:pPr>
              <w:pStyle w:val="NormalWeb"/>
              <w:spacing w:line="360" w:lineRule="auto"/>
              <w:jc w:val="both"/>
              <w:rPr>
                <w:rFonts w:ascii="Century Schoolbook" w:hAnsi="Century Schoolbook"/>
                <w:b/>
                <w:sz w:val="23"/>
                <w:szCs w:val="23"/>
              </w:rPr>
            </w:pPr>
            <w:r w:rsidRPr="002A3867">
              <w:rPr>
                <w:rFonts w:ascii="Century Schoolbook" w:hAnsi="Century Schoolbook"/>
                <w:b/>
                <w:sz w:val="23"/>
                <w:szCs w:val="23"/>
              </w:rPr>
              <w:lastRenderedPageBreak/>
              <w:t xml:space="preserve">En la inscripción </w:t>
            </w:r>
            <w:r w:rsidR="00504237" w:rsidRPr="002A3867">
              <w:rPr>
                <w:rFonts w:ascii="Century Schoolbook" w:hAnsi="Century Schoolbook"/>
                <w:b/>
                <w:sz w:val="23"/>
                <w:szCs w:val="23"/>
              </w:rPr>
              <w:t>de adopción</w:t>
            </w:r>
            <w:r w:rsidRPr="002A3867">
              <w:rPr>
                <w:rFonts w:ascii="Century Schoolbook" w:hAnsi="Century Schoolbook"/>
                <w:b/>
                <w:sz w:val="23"/>
                <w:szCs w:val="23"/>
              </w:rPr>
              <w:t xml:space="preserve">, el nombre del </w:t>
            </w:r>
            <w:r w:rsidR="00504237" w:rsidRPr="002A3867">
              <w:rPr>
                <w:rFonts w:ascii="Century Schoolbook" w:hAnsi="Century Schoolbook"/>
                <w:b/>
                <w:sz w:val="23"/>
                <w:szCs w:val="23"/>
              </w:rPr>
              <w:t>adoptado</w:t>
            </w:r>
            <w:r w:rsidRPr="002A3867">
              <w:rPr>
                <w:rFonts w:ascii="Century Schoolbook" w:hAnsi="Century Schoolbook"/>
                <w:b/>
                <w:sz w:val="23"/>
                <w:szCs w:val="23"/>
              </w:rPr>
              <w:t xml:space="preserve"> se asentará conforme a la decisión de los padres, quienes tendrán derecho a decidir el orden de los apellidos</w:t>
            </w:r>
            <w:r w:rsidR="00AB583A" w:rsidRPr="002A3867">
              <w:rPr>
                <w:rFonts w:ascii="Century Schoolbook" w:hAnsi="Century Schoolbook"/>
                <w:b/>
                <w:sz w:val="23"/>
                <w:szCs w:val="23"/>
              </w:rPr>
              <w:t>;</w:t>
            </w:r>
            <w:r w:rsidRPr="002A3867">
              <w:rPr>
                <w:rFonts w:ascii="Century Schoolbook" w:hAnsi="Century Schoolbook"/>
                <w:b/>
                <w:sz w:val="23"/>
                <w:szCs w:val="23"/>
              </w:rPr>
              <w:t xml:space="preserve"> </w:t>
            </w:r>
            <w:r w:rsidR="00AB583A" w:rsidRPr="002A3867">
              <w:rPr>
                <w:rFonts w:ascii="Century Schoolbook" w:hAnsi="Century Schoolbook"/>
                <w:b/>
                <w:sz w:val="23"/>
                <w:szCs w:val="23"/>
              </w:rPr>
              <w:t>en caso de desacuerdo del orden de estos, se aplicará de acuerdo al orden alfabético.</w:t>
            </w:r>
          </w:p>
        </w:tc>
      </w:tr>
      <w:tr w:rsidR="00D56777" w14:paraId="387B0A90" w14:textId="77777777" w:rsidTr="00D56777">
        <w:tc>
          <w:tcPr>
            <w:tcW w:w="4675" w:type="dxa"/>
          </w:tcPr>
          <w:p w14:paraId="5C7D5C03" w14:textId="0962E871" w:rsidR="00D56777" w:rsidRPr="002A3867" w:rsidRDefault="00424790" w:rsidP="0000103D">
            <w:pPr>
              <w:pStyle w:val="NormalWeb"/>
              <w:spacing w:line="360" w:lineRule="auto"/>
              <w:jc w:val="both"/>
              <w:rPr>
                <w:rFonts w:ascii="Century Schoolbook" w:hAnsi="Century Schoolbook"/>
                <w:sz w:val="23"/>
                <w:szCs w:val="23"/>
              </w:rPr>
            </w:pPr>
            <w:r w:rsidRPr="002A3867">
              <w:rPr>
                <w:rFonts w:ascii="Century Schoolbook" w:hAnsi="Century Schoolbook"/>
                <w:b/>
                <w:sz w:val="23"/>
                <w:szCs w:val="23"/>
              </w:rPr>
              <w:lastRenderedPageBreak/>
              <w:t>ARTÍCULO 369</w:t>
            </w:r>
            <w:r w:rsidRPr="002A3867">
              <w:rPr>
                <w:rFonts w:ascii="Century Schoolbook" w:hAnsi="Century Schoolbook"/>
                <w:sz w:val="23"/>
                <w:szCs w:val="23"/>
                <w:u w:val="single"/>
              </w:rPr>
              <w:t xml:space="preserve">. </w:t>
            </w:r>
            <w:r w:rsidRPr="002A3867">
              <w:rPr>
                <w:rFonts w:ascii="Century Schoolbook" w:hAnsi="Century Schoolbook"/>
                <w:b/>
                <w:sz w:val="23"/>
                <w:szCs w:val="23"/>
                <w:u w:val="single"/>
              </w:rPr>
              <w:t>El adoptante dará sus apellidos al adoptado</w:t>
            </w:r>
            <w:r w:rsidR="00CE487A" w:rsidRPr="002A3867">
              <w:rPr>
                <w:rFonts w:ascii="Century Schoolbook" w:hAnsi="Century Schoolbook"/>
                <w:b/>
                <w:sz w:val="23"/>
                <w:szCs w:val="23"/>
                <w:u w:val="single"/>
              </w:rPr>
              <w:t xml:space="preserve"> pudiendo otorgarle el nombre. </w:t>
            </w:r>
          </w:p>
        </w:tc>
        <w:tc>
          <w:tcPr>
            <w:tcW w:w="4675" w:type="dxa"/>
          </w:tcPr>
          <w:p w14:paraId="503FBE79" w14:textId="70276C0B" w:rsidR="00D56777" w:rsidRPr="002A3867" w:rsidRDefault="00F14321" w:rsidP="0000103D">
            <w:pPr>
              <w:pStyle w:val="NormalWeb"/>
              <w:spacing w:line="360" w:lineRule="auto"/>
              <w:jc w:val="both"/>
              <w:rPr>
                <w:rFonts w:ascii="Century Schoolbook" w:hAnsi="Century Schoolbook"/>
                <w:b/>
                <w:sz w:val="23"/>
                <w:szCs w:val="23"/>
              </w:rPr>
            </w:pPr>
            <w:r w:rsidRPr="002A3867">
              <w:rPr>
                <w:rStyle w:val="Textoennegrita"/>
                <w:rFonts w:ascii="Century Schoolbook" w:eastAsiaTheme="majorEastAsia" w:hAnsi="Century Schoolbook"/>
                <w:sz w:val="23"/>
                <w:szCs w:val="23"/>
              </w:rPr>
              <w:t>Artículo 369.</w:t>
            </w:r>
            <w:r w:rsidRPr="002A3867">
              <w:rPr>
                <w:rFonts w:ascii="Century Schoolbook" w:hAnsi="Century Schoolbook"/>
                <w:sz w:val="23"/>
                <w:szCs w:val="23"/>
              </w:rPr>
              <w:t xml:space="preserve"> </w:t>
            </w:r>
            <w:r w:rsidR="00CE487A" w:rsidRPr="002A3867">
              <w:rPr>
                <w:rFonts w:ascii="Century Schoolbook" w:hAnsi="Century Schoolbook"/>
                <w:b/>
                <w:sz w:val="23"/>
                <w:szCs w:val="23"/>
              </w:rPr>
              <w:t>El Registro Civil deberá respetar la decisión de los progenitores en cuanto al orden de los apellidos de sus hijos. En caso de controversia, se aplicará el criterio de prelación alfabética.</w:t>
            </w:r>
          </w:p>
        </w:tc>
      </w:tr>
      <w:tr w:rsidR="00D56777" w14:paraId="17004C50" w14:textId="77777777" w:rsidTr="00D56777">
        <w:tc>
          <w:tcPr>
            <w:tcW w:w="4675" w:type="dxa"/>
          </w:tcPr>
          <w:p w14:paraId="096B5D91" w14:textId="684FCBD4" w:rsidR="001244B3" w:rsidRPr="002A3867" w:rsidRDefault="001244B3" w:rsidP="001244B3">
            <w:pPr>
              <w:pStyle w:val="NormalWeb"/>
              <w:spacing w:line="360" w:lineRule="auto"/>
              <w:jc w:val="both"/>
              <w:rPr>
                <w:rFonts w:ascii="Century Schoolbook" w:hAnsi="Century Schoolbook"/>
                <w:sz w:val="23"/>
                <w:szCs w:val="23"/>
              </w:rPr>
            </w:pPr>
            <w:r w:rsidRPr="002A3867">
              <w:rPr>
                <w:rFonts w:ascii="Century Schoolbook" w:hAnsi="Century Schoolbook"/>
                <w:b/>
                <w:sz w:val="23"/>
                <w:szCs w:val="23"/>
              </w:rPr>
              <w:t>ARTÍCULO 131 Ter.</w:t>
            </w:r>
            <w:r w:rsidRPr="002A3867">
              <w:rPr>
                <w:rFonts w:ascii="Century Schoolbook" w:hAnsi="Century Schoolbook"/>
                <w:sz w:val="23"/>
                <w:szCs w:val="23"/>
              </w:rPr>
              <w:t xml:space="preserve"> En ningún caso el Jefe de la Oficina deberá afectar con la rectificación, modificación</w:t>
            </w:r>
            <w:r w:rsidR="00CE5A9D" w:rsidRPr="002A3867">
              <w:rPr>
                <w:rFonts w:ascii="Century Schoolbook" w:hAnsi="Century Schoolbook"/>
                <w:sz w:val="23"/>
                <w:szCs w:val="23"/>
              </w:rPr>
              <w:t xml:space="preserve"> </w:t>
            </w:r>
            <w:r w:rsidRPr="002A3867">
              <w:rPr>
                <w:rFonts w:ascii="Century Schoolbook" w:hAnsi="Century Schoolbook"/>
                <w:sz w:val="23"/>
                <w:szCs w:val="23"/>
              </w:rPr>
              <w:t>o nulidad de las actas del estado civil, la identidad de las personas ni la sustancia del acto.</w:t>
            </w:r>
          </w:p>
          <w:p w14:paraId="5B3E97A6" w14:textId="0CBE3598" w:rsidR="001244B3" w:rsidRPr="002A3867" w:rsidRDefault="001244B3" w:rsidP="001244B3">
            <w:pPr>
              <w:pStyle w:val="NormalWeb"/>
              <w:spacing w:line="360" w:lineRule="auto"/>
              <w:jc w:val="both"/>
              <w:rPr>
                <w:rFonts w:ascii="Century Schoolbook" w:hAnsi="Century Schoolbook"/>
                <w:sz w:val="23"/>
                <w:szCs w:val="23"/>
              </w:rPr>
            </w:pPr>
            <w:r w:rsidRPr="002A3867">
              <w:rPr>
                <w:rFonts w:ascii="Century Schoolbook" w:hAnsi="Century Schoolbook"/>
                <w:sz w:val="23"/>
                <w:szCs w:val="23"/>
              </w:rPr>
              <w:t>Se afecta la identidad de las personas, cuando se cambien los apellidos o el</w:t>
            </w:r>
            <w:r w:rsidR="00CE5A9D" w:rsidRPr="002A3867">
              <w:rPr>
                <w:rFonts w:ascii="Century Schoolbook" w:hAnsi="Century Schoolbook"/>
                <w:sz w:val="23"/>
                <w:szCs w:val="23"/>
              </w:rPr>
              <w:t xml:space="preserve"> orden de los mismos y con ello </w:t>
            </w:r>
            <w:r w:rsidRPr="002A3867">
              <w:rPr>
                <w:rFonts w:ascii="Century Schoolbook" w:hAnsi="Century Schoolbook"/>
                <w:sz w:val="23"/>
                <w:szCs w:val="23"/>
              </w:rPr>
              <w:t>se pierda la línea de filiación consanguínea con sus ascendientes o descen</w:t>
            </w:r>
            <w:r w:rsidR="00CE5A9D" w:rsidRPr="002A3867">
              <w:rPr>
                <w:rFonts w:ascii="Century Schoolbook" w:hAnsi="Century Schoolbook"/>
                <w:sz w:val="23"/>
                <w:szCs w:val="23"/>
              </w:rPr>
              <w:t xml:space="preserve">dientes, que se </w:t>
            </w:r>
            <w:r w:rsidR="00CE5A9D" w:rsidRPr="002A3867">
              <w:rPr>
                <w:rFonts w:ascii="Century Schoolbook" w:hAnsi="Century Schoolbook"/>
                <w:sz w:val="23"/>
                <w:szCs w:val="23"/>
              </w:rPr>
              <w:lastRenderedPageBreak/>
              <w:t xml:space="preserve">desprenda de la </w:t>
            </w:r>
            <w:r w:rsidRPr="002A3867">
              <w:rPr>
                <w:rFonts w:ascii="Century Schoolbook" w:hAnsi="Century Schoolbook"/>
                <w:sz w:val="23"/>
                <w:szCs w:val="23"/>
              </w:rPr>
              <w:t>propia acta o se pretenda crear una nueva.</w:t>
            </w:r>
          </w:p>
          <w:p w14:paraId="15CB898E" w14:textId="145F31B7" w:rsidR="001244B3" w:rsidRPr="002A3867" w:rsidRDefault="001244B3" w:rsidP="001244B3">
            <w:pPr>
              <w:pStyle w:val="NormalWeb"/>
              <w:spacing w:line="360" w:lineRule="auto"/>
              <w:jc w:val="both"/>
              <w:rPr>
                <w:rFonts w:ascii="Century Schoolbook" w:hAnsi="Century Schoolbook"/>
                <w:sz w:val="23"/>
                <w:szCs w:val="23"/>
              </w:rPr>
            </w:pPr>
            <w:r w:rsidRPr="002A3867">
              <w:rPr>
                <w:rFonts w:ascii="Century Schoolbook" w:hAnsi="Century Schoolbook"/>
                <w:sz w:val="23"/>
                <w:szCs w:val="23"/>
              </w:rPr>
              <w:t xml:space="preserve">Se afecta la sustancia del acto, cuando se pretende generar diverso acto </w:t>
            </w:r>
            <w:r w:rsidR="00CE5A9D" w:rsidRPr="002A3867">
              <w:rPr>
                <w:rFonts w:ascii="Century Schoolbook" w:hAnsi="Century Schoolbook"/>
                <w:sz w:val="23"/>
                <w:szCs w:val="23"/>
              </w:rPr>
              <w:t xml:space="preserve">del estado civil al que se hizo </w:t>
            </w:r>
            <w:r w:rsidRPr="002A3867">
              <w:rPr>
                <w:rFonts w:ascii="Century Schoolbook" w:hAnsi="Century Schoolbook"/>
                <w:sz w:val="23"/>
                <w:szCs w:val="23"/>
              </w:rPr>
              <w:t>constar en el acta de que se trata.</w:t>
            </w:r>
          </w:p>
          <w:p w14:paraId="76E1B892" w14:textId="54A18594" w:rsidR="001244B3" w:rsidRPr="002A3867" w:rsidRDefault="001244B3" w:rsidP="001244B3">
            <w:pPr>
              <w:pStyle w:val="NormalWeb"/>
              <w:spacing w:line="360" w:lineRule="auto"/>
              <w:jc w:val="both"/>
              <w:rPr>
                <w:rFonts w:ascii="Century Schoolbook" w:hAnsi="Century Schoolbook"/>
                <w:sz w:val="23"/>
                <w:szCs w:val="23"/>
              </w:rPr>
            </w:pPr>
            <w:r w:rsidRPr="002A3867">
              <w:rPr>
                <w:rFonts w:ascii="Century Schoolbook" w:hAnsi="Century Schoolbook"/>
                <w:sz w:val="23"/>
                <w:szCs w:val="23"/>
              </w:rPr>
              <w:t>De ser procedente cualquier rectificación o modificación en las actas del es</w:t>
            </w:r>
            <w:r w:rsidR="00CE5A9D" w:rsidRPr="002A3867">
              <w:rPr>
                <w:rFonts w:ascii="Century Schoolbook" w:hAnsi="Century Schoolbook"/>
                <w:sz w:val="23"/>
                <w:szCs w:val="23"/>
              </w:rPr>
              <w:t xml:space="preserve">tado civil, se entenderá que se </w:t>
            </w:r>
            <w:r w:rsidRPr="002A3867">
              <w:rPr>
                <w:rFonts w:ascii="Century Schoolbook" w:hAnsi="Century Schoolbook"/>
                <w:sz w:val="23"/>
                <w:szCs w:val="23"/>
              </w:rPr>
              <w:t>trata de la misma persona, haciéndolo constar en el documento correspondi</w:t>
            </w:r>
            <w:r w:rsidR="00CE5A9D" w:rsidRPr="002A3867">
              <w:rPr>
                <w:rFonts w:ascii="Century Schoolbook" w:hAnsi="Century Schoolbook"/>
                <w:sz w:val="23"/>
                <w:szCs w:val="23"/>
              </w:rPr>
              <w:t xml:space="preserve">ente para los efectos legales a </w:t>
            </w:r>
            <w:r w:rsidRPr="002A3867">
              <w:rPr>
                <w:rFonts w:ascii="Century Schoolbook" w:hAnsi="Century Schoolbook"/>
                <w:sz w:val="23"/>
                <w:szCs w:val="23"/>
              </w:rPr>
              <w:t>que haya lugar.</w:t>
            </w:r>
          </w:p>
          <w:p w14:paraId="635111A6" w14:textId="03747F6A" w:rsidR="00D56777" w:rsidRPr="002A3867" w:rsidRDefault="001244B3" w:rsidP="001244B3">
            <w:pPr>
              <w:pStyle w:val="NormalWeb"/>
              <w:spacing w:line="360" w:lineRule="auto"/>
              <w:jc w:val="both"/>
              <w:rPr>
                <w:rFonts w:ascii="Century Schoolbook" w:hAnsi="Century Schoolbook"/>
                <w:sz w:val="23"/>
                <w:szCs w:val="23"/>
              </w:rPr>
            </w:pPr>
            <w:r w:rsidRPr="002A3867">
              <w:rPr>
                <w:rFonts w:ascii="Century Schoolbook" w:hAnsi="Century Schoolbook"/>
                <w:sz w:val="23"/>
                <w:szCs w:val="23"/>
              </w:rPr>
              <w:t xml:space="preserve">La rectificación, modificación o nulidad decretada en la vía administrativa, </w:t>
            </w:r>
            <w:r w:rsidR="00CE5A9D" w:rsidRPr="002A3867">
              <w:rPr>
                <w:rFonts w:ascii="Century Schoolbook" w:hAnsi="Century Schoolbook"/>
                <w:sz w:val="23"/>
                <w:szCs w:val="23"/>
              </w:rPr>
              <w:t xml:space="preserve">es oponible a terceros, quienes </w:t>
            </w:r>
            <w:r w:rsidRPr="002A3867">
              <w:rPr>
                <w:rFonts w:ascii="Century Schoolbook" w:hAnsi="Century Schoolbook"/>
                <w:sz w:val="23"/>
                <w:szCs w:val="23"/>
              </w:rPr>
              <w:t>solo se podrán oponer media</w:t>
            </w:r>
            <w:r w:rsidR="00CE5A9D" w:rsidRPr="002A3867">
              <w:rPr>
                <w:rFonts w:ascii="Century Schoolbook" w:hAnsi="Century Schoolbook"/>
                <w:sz w:val="23"/>
                <w:szCs w:val="23"/>
              </w:rPr>
              <w:t xml:space="preserve">nte el juicio que corresponda. </w:t>
            </w:r>
          </w:p>
        </w:tc>
        <w:tc>
          <w:tcPr>
            <w:tcW w:w="4675" w:type="dxa"/>
          </w:tcPr>
          <w:p w14:paraId="1996F2AB" w14:textId="77777777" w:rsidR="002A3867" w:rsidRPr="002A3867" w:rsidRDefault="002A3867" w:rsidP="0000103D">
            <w:pPr>
              <w:pStyle w:val="NormalWeb"/>
              <w:spacing w:line="360" w:lineRule="auto"/>
              <w:jc w:val="both"/>
              <w:rPr>
                <w:rFonts w:ascii="Century Schoolbook" w:hAnsi="Century Schoolbook"/>
                <w:b/>
                <w:sz w:val="23"/>
                <w:szCs w:val="23"/>
              </w:rPr>
            </w:pPr>
          </w:p>
          <w:p w14:paraId="381EF741" w14:textId="2DAB2429" w:rsidR="00D56777" w:rsidRPr="002A3867" w:rsidRDefault="002A3867" w:rsidP="0000103D">
            <w:pPr>
              <w:pStyle w:val="NormalWeb"/>
              <w:spacing w:line="360" w:lineRule="auto"/>
              <w:jc w:val="both"/>
              <w:rPr>
                <w:rFonts w:ascii="Century Schoolbook" w:hAnsi="Century Schoolbook"/>
                <w:sz w:val="23"/>
                <w:szCs w:val="23"/>
              </w:rPr>
            </w:pPr>
            <w:r w:rsidRPr="002A3867">
              <w:rPr>
                <w:rFonts w:ascii="Century Schoolbook" w:hAnsi="Century Schoolbook"/>
                <w:b/>
                <w:sz w:val="23"/>
                <w:szCs w:val="23"/>
              </w:rPr>
              <w:t>Artículo 131 Ter (DEROGADO)</w:t>
            </w:r>
          </w:p>
        </w:tc>
      </w:tr>
    </w:tbl>
    <w:p w14:paraId="12677633" w14:textId="77777777" w:rsidR="00606662" w:rsidRPr="00D37021" w:rsidRDefault="00606662" w:rsidP="0000103D">
      <w:pPr>
        <w:rPr>
          <w:rStyle w:val="Textoennegrita"/>
          <w:rFonts w:ascii="Century Gothic" w:hAnsi="Century Gothic"/>
          <w:bCs w:val="0"/>
          <w:sz w:val="24"/>
          <w:szCs w:val="24"/>
        </w:rPr>
      </w:pPr>
    </w:p>
    <w:p w14:paraId="24C5BA8F" w14:textId="24600333" w:rsidR="0092489B" w:rsidRPr="00D37021" w:rsidRDefault="0092489B" w:rsidP="00606662">
      <w:pPr>
        <w:jc w:val="center"/>
        <w:rPr>
          <w:rFonts w:ascii="Century Gothic" w:hAnsi="Century Gothic"/>
          <w:sz w:val="24"/>
          <w:szCs w:val="24"/>
        </w:rPr>
      </w:pPr>
      <w:r w:rsidRPr="00D37021">
        <w:rPr>
          <w:rStyle w:val="Textoennegrita"/>
          <w:rFonts w:ascii="Century Gothic" w:hAnsi="Century Gothic"/>
          <w:bCs w:val="0"/>
          <w:sz w:val="24"/>
          <w:szCs w:val="24"/>
        </w:rPr>
        <w:t>TRANSITORIOS</w:t>
      </w:r>
    </w:p>
    <w:p w14:paraId="5092C76E" w14:textId="77777777" w:rsidR="0092489B" w:rsidRPr="00D37021" w:rsidRDefault="0092489B" w:rsidP="0000103D">
      <w:pPr>
        <w:pStyle w:val="NormalWeb"/>
        <w:spacing w:line="360" w:lineRule="auto"/>
        <w:jc w:val="both"/>
        <w:rPr>
          <w:rFonts w:ascii="Century Gothic" w:hAnsi="Century Gothic"/>
        </w:rPr>
      </w:pPr>
      <w:r w:rsidRPr="00D37021">
        <w:rPr>
          <w:rStyle w:val="Textoennegrita"/>
          <w:rFonts w:ascii="Century Gothic" w:eastAsiaTheme="majorEastAsia" w:hAnsi="Century Gothic"/>
        </w:rPr>
        <w:t>PRIMERO.</w:t>
      </w:r>
      <w:r w:rsidRPr="00D37021">
        <w:rPr>
          <w:rFonts w:ascii="Century Gothic" w:hAnsi="Century Gothic"/>
        </w:rPr>
        <w:t xml:space="preserve"> El presente Decreto entrará en vigor al día siguiente de su publicación en el Periódico Oficial del Estado de Chihuahua.</w:t>
      </w:r>
    </w:p>
    <w:p w14:paraId="29F9ABBE" w14:textId="77777777" w:rsidR="0092489B" w:rsidRPr="00D37021" w:rsidRDefault="0092489B" w:rsidP="0000103D">
      <w:pPr>
        <w:pStyle w:val="NormalWeb"/>
        <w:spacing w:line="360" w:lineRule="auto"/>
        <w:jc w:val="both"/>
        <w:rPr>
          <w:rFonts w:ascii="Century Gothic" w:hAnsi="Century Gothic"/>
        </w:rPr>
      </w:pPr>
      <w:r w:rsidRPr="00D37021">
        <w:rPr>
          <w:rStyle w:val="Textoennegrita"/>
          <w:rFonts w:ascii="Century Gothic" w:eastAsiaTheme="majorEastAsia" w:hAnsi="Century Gothic"/>
        </w:rPr>
        <w:t>SEGUNDO.</w:t>
      </w:r>
      <w:r w:rsidRPr="00D37021">
        <w:rPr>
          <w:rFonts w:ascii="Century Gothic" w:hAnsi="Century Gothic"/>
        </w:rPr>
        <w:t xml:space="preserve"> Se derogan todas las disposiciones que contravengan el presente Decreto.</w:t>
      </w:r>
    </w:p>
    <w:p w14:paraId="6A3E5743" w14:textId="77777777" w:rsidR="0092489B" w:rsidRPr="00D37021" w:rsidRDefault="0092489B" w:rsidP="0000103D">
      <w:pPr>
        <w:pStyle w:val="NormalWeb"/>
        <w:spacing w:line="360" w:lineRule="auto"/>
        <w:jc w:val="both"/>
        <w:rPr>
          <w:rFonts w:ascii="Century Gothic" w:hAnsi="Century Gothic"/>
        </w:rPr>
      </w:pPr>
      <w:r w:rsidRPr="00D37021">
        <w:rPr>
          <w:rStyle w:val="Textoennegrita"/>
          <w:rFonts w:ascii="Century Gothic" w:eastAsiaTheme="majorEastAsia" w:hAnsi="Century Gothic"/>
        </w:rPr>
        <w:lastRenderedPageBreak/>
        <w:t>TERCERO.</w:t>
      </w:r>
      <w:r w:rsidRPr="00D37021">
        <w:rPr>
          <w:rFonts w:ascii="Century Gothic" w:hAnsi="Century Gothic"/>
        </w:rPr>
        <w:t xml:space="preserve"> El Registro Civil del Estado de Chihuahua contará con un plazo de </w:t>
      </w:r>
      <w:r w:rsidRPr="00D37021">
        <w:rPr>
          <w:rStyle w:val="Textoennegrita"/>
          <w:rFonts w:ascii="Century Gothic" w:eastAsiaTheme="majorEastAsia" w:hAnsi="Century Gothic"/>
        </w:rPr>
        <w:t>90 días naturales</w:t>
      </w:r>
      <w:r w:rsidRPr="00D37021">
        <w:rPr>
          <w:rFonts w:ascii="Century Gothic" w:hAnsi="Century Gothic"/>
        </w:rPr>
        <w:t xml:space="preserve"> para actualizar sus procedimientos y sistemas de inscripción de nacimientos conforme a las disposiciones de este Decreto.</w:t>
      </w:r>
    </w:p>
    <w:p w14:paraId="28BB3A5F" w14:textId="37A5A93B" w:rsidR="00195A60" w:rsidRPr="00D37021" w:rsidRDefault="00195A60" w:rsidP="00195A60">
      <w:pPr>
        <w:spacing w:line="360" w:lineRule="auto"/>
        <w:jc w:val="both"/>
        <w:rPr>
          <w:rFonts w:ascii="Century Gothic" w:hAnsi="Century Gothic"/>
          <w:sz w:val="24"/>
          <w:szCs w:val="24"/>
        </w:rPr>
      </w:pPr>
      <w:r w:rsidRPr="00D37021">
        <w:rPr>
          <w:rFonts w:ascii="Century Gothic" w:hAnsi="Century Gothic"/>
          <w:sz w:val="24"/>
          <w:szCs w:val="24"/>
        </w:rPr>
        <w:t xml:space="preserve">Dado en el Recinto Oficial del Poder Legislativo, en la ciudad de </w:t>
      </w:r>
      <w:r w:rsidR="007F703C">
        <w:rPr>
          <w:rFonts w:ascii="Century Gothic" w:hAnsi="Century Gothic"/>
          <w:sz w:val="24"/>
          <w:szCs w:val="24"/>
        </w:rPr>
        <w:t>Chihuahua, Chihuahua a los diez días del mes de marzo de dos mil veinticinco</w:t>
      </w:r>
      <w:r w:rsidRPr="00D37021">
        <w:rPr>
          <w:rFonts w:ascii="Century Gothic" w:hAnsi="Century Gothic"/>
          <w:sz w:val="24"/>
          <w:szCs w:val="24"/>
        </w:rPr>
        <w:t xml:space="preserve">. </w:t>
      </w:r>
    </w:p>
    <w:p w14:paraId="31BB0E5A" w14:textId="77777777" w:rsidR="00195A60" w:rsidRPr="00D37021" w:rsidRDefault="00195A60" w:rsidP="00195A60">
      <w:pPr>
        <w:spacing w:line="360" w:lineRule="auto"/>
        <w:jc w:val="center"/>
        <w:rPr>
          <w:rFonts w:ascii="Century Gothic" w:hAnsi="Century Gothic"/>
          <w:b/>
          <w:bCs/>
          <w:sz w:val="24"/>
          <w:szCs w:val="24"/>
        </w:rPr>
      </w:pPr>
    </w:p>
    <w:p w14:paraId="7022633E" w14:textId="77777777" w:rsidR="00195A60" w:rsidRPr="00D37021" w:rsidRDefault="00195A60" w:rsidP="00195A60">
      <w:pPr>
        <w:spacing w:line="360" w:lineRule="auto"/>
        <w:jc w:val="center"/>
        <w:rPr>
          <w:rFonts w:ascii="Century Gothic" w:hAnsi="Century Gothic"/>
          <w:b/>
          <w:bCs/>
          <w:sz w:val="24"/>
          <w:szCs w:val="24"/>
        </w:rPr>
      </w:pPr>
      <w:r w:rsidRPr="00D37021">
        <w:rPr>
          <w:rFonts w:ascii="Century Gothic" w:hAnsi="Century Gothic"/>
          <w:b/>
          <w:bCs/>
          <w:sz w:val="24"/>
          <w:szCs w:val="24"/>
        </w:rPr>
        <w:t>ATENTAMENTE</w:t>
      </w:r>
    </w:p>
    <w:p w14:paraId="20C2706B" w14:textId="77777777" w:rsidR="00D153EB" w:rsidRPr="00D37021" w:rsidRDefault="00D153EB" w:rsidP="00D153EB">
      <w:pPr>
        <w:spacing w:line="360" w:lineRule="auto"/>
        <w:jc w:val="center"/>
        <w:rPr>
          <w:rFonts w:ascii="Century Gothic" w:hAnsi="Century Gothic"/>
          <w:b/>
          <w:bCs/>
          <w:sz w:val="24"/>
          <w:szCs w:val="24"/>
        </w:rPr>
      </w:pPr>
    </w:p>
    <w:p w14:paraId="118C78D0" w14:textId="77777777" w:rsidR="00D153EB" w:rsidRPr="00D37021" w:rsidRDefault="00D153EB" w:rsidP="00D153EB">
      <w:pPr>
        <w:spacing w:line="360" w:lineRule="auto"/>
        <w:jc w:val="center"/>
        <w:rPr>
          <w:rFonts w:ascii="Century Gothic" w:hAnsi="Century Gothic"/>
          <w:b/>
          <w:bCs/>
          <w:sz w:val="24"/>
          <w:szCs w:val="24"/>
        </w:rPr>
      </w:pPr>
    </w:p>
    <w:p w14:paraId="019B8511" w14:textId="77777777" w:rsidR="00D153EB" w:rsidRPr="00D37021" w:rsidRDefault="00D153EB" w:rsidP="00D153EB">
      <w:pPr>
        <w:spacing w:line="360" w:lineRule="auto"/>
        <w:jc w:val="center"/>
        <w:rPr>
          <w:rFonts w:ascii="Century Gothic" w:hAnsi="Century Gothic"/>
          <w:b/>
          <w:bCs/>
          <w:sz w:val="24"/>
          <w:szCs w:val="24"/>
        </w:rPr>
      </w:pPr>
    </w:p>
    <w:p w14:paraId="44297CAA" w14:textId="55037B3C" w:rsidR="00D153EB" w:rsidRPr="00D37021" w:rsidRDefault="00D153EB" w:rsidP="00D153EB">
      <w:pPr>
        <w:spacing w:line="360" w:lineRule="auto"/>
        <w:jc w:val="center"/>
        <w:rPr>
          <w:rFonts w:ascii="Century Gothic" w:hAnsi="Century Gothic"/>
          <w:b/>
          <w:bCs/>
          <w:sz w:val="24"/>
          <w:szCs w:val="24"/>
        </w:rPr>
      </w:pPr>
      <w:r w:rsidRPr="00D37021">
        <w:rPr>
          <w:rFonts w:ascii="Century Gothic" w:hAnsi="Century Gothic"/>
          <w:b/>
          <w:bCs/>
          <w:sz w:val="24"/>
          <w:szCs w:val="24"/>
        </w:rPr>
        <w:t>__________________________________________</w:t>
      </w:r>
    </w:p>
    <w:p w14:paraId="7246257A" w14:textId="4993BF94" w:rsidR="00195A60" w:rsidRPr="00D37021" w:rsidRDefault="00195A60" w:rsidP="00195A60">
      <w:pPr>
        <w:spacing w:line="360" w:lineRule="auto"/>
        <w:jc w:val="center"/>
        <w:rPr>
          <w:rFonts w:ascii="Century Gothic" w:hAnsi="Century Gothic"/>
          <w:b/>
          <w:bCs/>
          <w:sz w:val="24"/>
          <w:szCs w:val="24"/>
        </w:rPr>
      </w:pPr>
      <w:r w:rsidRPr="00D37021">
        <w:rPr>
          <w:rFonts w:ascii="Century Gothic" w:hAnsi="Century Gothic"/>
          <w:b/>
          <w:bCs/>
          <w:sz w:val="24"/>
          <w:szCs w:val="24"/>
        </w:rPr>
        <w:t>DIP. AMÉRICA VICTORIA AGUILAR GIL</w:t>
      </w:r>
    </w:p>
    <w:p w14:paraId="62B694E1" w14:textId="77777777" w:rsidR="00D666A6" w:rsidRPr="00D37021" w:rsidRDefault="00D666A6" w:rsidP="0092489B">
      <w:pPr>
        <w:spacing w:line="360" w:lineRule="auto"/>
        <w:jc w:val="both"/>
        <w:rPr>
          <w:rFonts w:ascii="Century Gothic" w:hAnsi="Century Gothic"/>
          <w:sz w:val="24"/>
          <w:szCs w:val="24"/>
        </w:rPr>
      </w:pPr>
    </w:p>
    <w:sectPr w:rsidR="00D666A6" w:rsidRPr="00D37021" w:rsidSect="007D54DA">
      <w:headerReference w:type="default" r:id="rId7"/>
      <w:pgSz w:w="12240" w:h="15840" w:code="1"/>
      <w:pgMar w:top="3686" w:right="1440" w:bottom="1440" w:left="1440" w:header="141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C282C" w14:textId="77777777" w:rsidR="00B04471" w:rsidRDefault="00B04471" w:rsidP="000A3458">
      <w:pPr>
        <w:spacing w:after="0" w:line="240" w:lineRule="auto"/>
      </w:pPr>
      <w:r>
        <w:separator/>
      </w:r>
    </w:p>
  </w:endnote>
  <w:endnote w:type="continuationSeparator" w:id="0">
    <w:p w14:paraId="15EE5F95" w14:textId="77777777" w:rsidR="00B04471" w:rsidRDefault="00B04471" w:rsidP="000A3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DE96F" w14:textId="77777777" w:rsidR="00B04471" w:rsidRDefault="00B04471" w:rsidP="000A3458">
      <w:pPr>
        <w:spacing w:after="0" w:line="240" w:lineRule="auto"/>
      </w:pPr>
      <w:r>
        <w:separator/>
      </w:r>
    </w:p>
  </w:footnote>
  <w:footnote w:type="continuationSeparator" w:id="0">
    <w:p w14:paraId="3D9FF0C1" w14:textId="77777777" w:rsidR="00B04471" w:rsidRDefault="00B04471" w:rsidP="000A3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F67EE" w14:textId="1FB7BE5C" w:rsidR="000A3458" w:rsidRDefault="00000000">
    <w:pPr>
      <w:pStyle w:val="Encabezado"/>
    </w:pPr>
    <w:sdt>
      <w:sdtPr>
        <w:id w:val="-836999273"/>
        <w:docPartObj>
          <w:docPartGallery w:val="Page Numbers (Margins)"/>
          <w:docPartUnique/>
        </w:docPartObj>
      </w:sdtPr>
      <w:sdtContent>
        <w:r w:rsidR="007E2461">
          <w:rPr>
            <w:rFonts w:asciiTheme="majorHAnsi" w:eastAsiaTheme="majorEastAsia" w:hAnsiTheme="majorHAnsi" w:cstheme="majorBidi"/>
            <w:noProof/>
            <w:sz w:val="28"/>
            <w:szCs w:val="28"/>
            <w:lang w:eastAsia="es-MX"/>
          </w:rPr>
          <mc:AlternateContent>
            <mc:Choice Requires="wps">
              <w:drawing>
                <wp:anchor distT="0" distB="0" distL="114300" distR="114300" simplePos="0" relativeHeight="251661312" behindDoc="0" locked="0" layoutInCell="0" allowOverlap="1" wp14:anchorId="7B1FE450" wp14:editId="77EDC2F5">
                  <wp:simplePos x="0" y="0"/>
                  <wp:positionH relativeFrom="righ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0" t="0" r="0" b="0"/>
                  <wp:wrapNone/>
                  <wp:docPr id="208829760"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C00000"/>
                          </a:solidFill>
                          <a:ln>
                            <a:noFill/>
                          </a:ln>
                        </wps:spPr>
                        <wps:txbx>
                          <w:txbxContent>
                            <w:p w14:paraId="1186D816" w14:textId="69610A56" w:rsidR="007E2461" w:rsidRPr="005C4B6E" w:rsidRDefault="007E2461" w:rsidP="005C4B6E">
                              <w:pPr>
                                <w:jc w:val="center"/>
                                <w:rPr>
                                  <w:rStyle w:val="Nmerodepgina"/>
                                  <w:rFonts w:ascii="Century Gothic" w:hAnsi="Century Gothic"/>
                                  <w:color w:val="FFFFFF" w:themeColor="background1"/>
                                  <w:szCs w:val="24"/>
                                </w:rPr>
                              </w:pPr>
                              <w:r w:rsidRPr="005C4B6E">
                                <w:fldChar w:fldCharType="begin"/>
                              </w:r>
                              <w:r w:rsidRPr="005C4B6E">
                                <w:rPr>
                                  <w:rFonts w:ascii="Century Gothic" w:hAnsi="Century Gothic"/>
                                </w:rPr>
                                <w:instrText>PAGE    \* MERGEFORMAT</w:instrText>
                              </w:r>
                              <w:r w:rsidRPr="005C4B6E">
                                <w:fldChar w:fldCharType="separate"/>
                              </w:r>
                              <w:r w:rsidR="00263CEE" w:rsidRPr="00263CEE">
                                <w:rPr>
                                  <w:rStyle w:val="Nmerodepgina"/>
                                  <w:b/>
                                  <w:bCs/>
                                  <w:noProof/>
                                  <w:color w:val="FFFFFF" w:themeColor="background1"/>
                                  <w:sz w:val="24"/>
                                  <w:szCs w:val="24"/>
                                  <w:lang w:val="es-ES"/>
                                </w:rPr>
                                <w:t>6</w:t>
                              </w:r>
                              <w:r w:rsidRPr="005C4B6E">
                                <w:rPr>
                                  <w:rStyle w:val="Nmerodepgina"/>
                                  <w:rFonts w:ascii="Century Gothic" w:hAnsi="Century Gothic"/>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1FE450" id="Elipse 1" o:spid="_x0000_s1026" style="position:absolute;margin-left:0;margin-top:0;width:37.6pt;height:37.6pt;z-index:251661312;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Bb4/wEAAOUDAAAOAAAAZHJzL2Uyb0RvYy54bWysU1Fv0zAQfkfiP1h+p0mrbS1R02nqGEIa&#10;bNLgBziOk1g4PnN2m5Rfz9lpuwJviDxY57vz5+/7fFnfjr1he4Vegy35fJZzpqyEWtu25N++Prxb&#10;ceaDsLUwYFXJD8rz283bN+vBFWoBHZhaISMQ64vBlbwLwRVZ5mWneuFn4JSlYgPYi0BbbLMaxUDo&#10;vckWeX6TDYC1Q5DKe8reT0W+SfhNo2R4ahqvAjMlJ24hrZjWKq7ZZi2KFoXrtDzSEP/Aohfa0qVn&#10;qHsRBNuh/guq1xLBQxNmEvoMmkZLlTSQmnn+h5qXTjiVtJA53p1t8v8PVn7ZPyPTdckX+Wq1eL+8&#10;IZes6OmpPhjtvGLz6NHgfEGtL+4Zo0rvHkF+98zCthO2VXeIMHRK1MQs9We/HYgbT0dZNXyGmqDF&#10;LkCya2ywj4BkBBvTqxzOr6LGwCQlr5bL6wWxklQ6xsQoE8XpsEMfPiroWQxKrkwinvDF/tGHqfvU&#10;lfiD0fWDNiZtsK22Btle0Ixs8/hFyXSBv2wzNjZbiMemcswkoVHb5FEYq5GKUXAF9YEkI0wzR/8I&#10;BR3gT84GmreS+x87gYoz88mSbXE4U3B1vYxq8ZStLrPCSoIoeeBsCrdhGuadQ912dMM86bZwRxY3&#10;Oml/ZXPkS7OU9B3nPg7r5T51vf6dm18AAAD//wMAUEsDBBQABgAIAAAAIQBkvLK33AAAAAMBAAAP&#10;AAAAZHJzL2Rvd25yZXYueG1sTI9BS8NAEIXvQv/DMoI3u7FYLTGbIoqgVCpNC8XbNDtNQrOzMbtt&#10;t//e1R70Mo/hDe99k02DacWBetdYVnAzTEAQl1Y3XClYLV+uJyCcR9bYWiYFJ3IwzQcXGabaHnlB&#10;h8JXIoawS1FB7X2XSunKmgy6oe2Io7e1vUEf176SusdjDDetHCXJnTTYcGyosaOnmspdsTcKwrYI&#10;n+P3r7dZs/qYvc4Xz7fVeqnU1WV4fADhKfi/Y/jBj+iQR6aN3bN2olUQH/G/M3r34xGIzVllnsn/&#10;7Pk3AAAA//8DAFBLAQItABQABgAIAAAAIQC2gziS/gAAAOEBAAATAAAAAAAAAAAAAAAAAAAAAABb&#10;Q29udGVudF9UeXBlc10ueG1sUEsBAi0AFAAGAAgAAAAhADj9If/WAAAAlAEAAAsAAAAAAAAAAAAA&#10;AAAALwEAAF9yZWxzLy5yZWxzUEsBAi0AFAAGAAgAAAAhACqsFvj/AQAA5QMAAA4AAAAAAAAAAAAA&#10;AAAALgIAAGRycy9lMm9Eb2MueG1sUEsBAi0AFAAGAAgAAAAhAGS8srfcAAAAAwEAAA8AAAAAAAAA&#10;AAAAAAAAWQQAAGRycy9kb3ducmV2LnhtbFBLBQYAAAAABAAEAPMAAABiBQAAAAA=&#10;" o:allowincell="f" fillcolor="#c00000" stroked="f">
                  <v:textbox inset="0,,0">
                    <w:txbxContent>
                      <w:p w14:paraId="1186D816" w14:textId="69610A56" w:rsidR="007E2461" w:rsidRPr="005C4B6E" w:rsidRDefault="007E2461" w:rsidP="005C4B6E">
                        <w:pPr>
                          <w:jc w:val="center"/>
                          <w:rPr>
                            <w:rStyle w:val="Nmerodepgina"/>
                            <w:rFonts w:ascii="Century Gothic" w:hAnsi="Century Gothic"/>
                            <w:color w:val="FFFFFF" w:themeColor="background1"/>
                            <w:szCs w:val="24"/>
                          </w:rPr>
                        </w:pPr>
                        <w:r w:rsidRPr="005C4B6E">
                          <w:fldChar w:fldCharType="begin"/>
                        </w:r>
                        <w:r w:rsidRPr="005C4B6E">
                          <w:rPr>
                            <w:rFonts w:ascii="Century Gothic" w:hAnsi="Century Gothic"/>
                          </w:rPr>
                          <w:instrText>PAGE    \* MERGEFORMAT</w:instrText>
                        </w:r>
                        <w:r w:rsidRPr="005C4B6E">
                          <w:fldChar w:fldCharType="separate"/>
                        </w:r>
                        <w:r w:rsidR="00263CEE" w:rsidRPr="00263CEE">
                          <w:rPr>
                            <w:rStyle w:val="Nmerodepgina"/>
                            <w:b/>
                            <w:bCs/>
                            <w:noProof/>
                            <w:color w:val="FFFFFF" w:themeColor="background1"/>
                            <w:sz w:val="24"/>
                            <w:szCs w:val="24"/>
                            <w:lang w:val="es-ES"/>
                          </w:rPr>
                          <w:t>6</w:t>
                        </w:r>
                        <w:r w:rsidRPr="005C4B6E">
                          <w:rPr>
                            <w:rStyle w:val="Nmerodepgina"/>
                            <w:rFonts w:ascii="Century Gothic" w:hAnsi="Century Gothic"/>
                            <w:b/>
                            <w:bCs/>
                            <w:color w:val="FFFFFF" w:themeColor="background1"/>
                            <w:sz w:val="24"/>
                            <w:szCs w:val="24"/>
                          </w:rPr>
                          <w:fldChar w:fldCharType="end"/>
                        </w:r>
                      </w:p>
                    </w:txbxContent>
                  </v:textbox>
                  <w10:wrap anchorx="margin" anchory="page"/>
                </v:oval>
              </w:pict>
            </mc:Fallback>
          </mc:AlternateContent>
        </w:r>
      </w:sdtContent>
    </w:sdt>
    <w:r w:rsidR="000A3458">
      <w:rPr>
        <w:noProof/>
        <w:lang w:eastAsia="es-MX"/>
      </w:rPr>
      <w:drawing>
        <wp:anchor distT="0" distB="0" distL="114300" distR="114300" simplePos="0" relativeHeight="251659264" behindDoc="1" locked="0" layoutInCell="1" allowOverlap="1" wp14:anchorId="09F58E56" wp14:editId="6C7C6113">
          <wp:simplePos x="0" y="0"/>
          <wp:positionH relativeFrom="column">
            <wp:posOffset>-906780</wp:posOffset>
          </wp:positionH>
          <wp:positionV relativeFrom="paragraph">
            <wp:posOffset>-899795</wp:posOffset>
          </wp:positionV>
          <wp:extent cx="7772400" cy="10058400"/>
          <wp:effectExtent l="0" t="0" r="0" b="0"/>
          <wp:wrapNone/>
          <wp:docPr id="1371366208" name="Imagen 1371366208" descr="Imagen que contiene 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792484" name="Imagen 1790792484" descr="Imagen que contiene Interfaz de usuario gráfic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51028"/>
    <w:multiLevelType w:val="hybridMultilevel"/>
    <w:tmpl w:val="7584B62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7D0B9E"/>
    <w:multiLevelType w:val="hybridMultilevel"/>
    <w:tmpl w:val="7584B620"/>
    <w:lvl w:ilvl="0" w:tplc="457AED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430D34"/>
    <w:multiLevelType w:val="hybridMultilevel"/>
    <w:tmpl w:val="4EE88D4E"/>
    <w:lvl w:ilvl="0" w:tplc="0086773A">
      <w:start w:val="4"/>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3743CE"/>
    <w:multiLevelType w:val="hybridMultilevel"/>
    <w:tmpl w:val="ADFE8DDE"/>
    <w:lvl w:ilvl="0" w:tplc="B28C4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8EF57DD"/>
    <w:multiLevelType w:val="hybridMultilevel"/>
    <w:tmpl w:val="11BCA0D4"/>
    <w:lvl w:ilvl="0" w:tplc="2B3E60D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10208725">
    <w:abstractNumId w:val="1"/>
  </w:num>
  <w:num w:numId="2" w16cid:durableId="1551187406">
    <w:abstractNumId w:val="4"/>
  </w:num>
  <w:num w:numId="3" w16cid:durableId="305549444">
    <w:abstractNumId w:val="2"/>
  </w:num>
  <w:num w:numId="4" w16cid:durableId="112139183">
    <w:abstractNumId w:val="3"/>
  </w:num>
  <w:num w:numId="5" w16cid:durableId="1663197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CF"/>
    <w:rsid w:val="0000103D"/>
    <w:rsid w:val="0000730B"/>
    <w:rsid w:val="00033639"/>
    <w:rsid w:val="00033EB9"/>
    <w:rsid w:val="00035C9E"/>
    <w:rsid w:val="00041D84"/>
    <w:rsid w:val="000A3458"/>
    <w:rsid w:val="001244B3"/>
    <w:rsid w:val="0018533C"/>
    <w:rsid w:val="00195A60"/>
    <w:rsid w:val="00195C47"/>
    <w:rsid w:val="001C0B74"/>
    <w:rsid w:val="001F3370"/>
    <w:rsid w:val="00227991"/>
    <w:rsid w:val="00263CEE"/>
    <w:rsid w:val="002A3039"/>
    <w:rsid w:val="002A3867"/>
    <w:rsid w:val="002D4B1C"/>
    <w:rsid w:val="003617EC"/>
    <w:rsid w:val="003A1092"/>
    <w:rsid w:val="00424790"/>
    <w:rsid w:val="0044266F"/>
    <w:rsid w:val="00452976"/>
    <w:rsid w:val="004719E9"/>
    <w:rsid w:val="004A46EB"/>
    <w:rsid w:val="004F01A8"/>
    <w:rsid w:val="00504237"/>
    <w:rsid w:val="00571ADA"/>
    <w:rsid w:val="005A6B41"/>
    <w:rsid w:val="005B395F"/>
    <w:rsid w:val="005B5431"/>
    <w:rsid w:val="005C4B6E"/>
    <w:rsid w:val="00606662"/>
    <w:rsid w:val="006A1666"/>
    <w:rsid w:val="006B5A89"/>
    <w:rsid w:val="006C1C66"/>
    <w:rsid w:val="006E50EA"/>
    <w:rsid w:val="006F7AB9"/>
    <w:rsid w:val="00730193"/>
    <w:rsid w:val="00734183"/>
    <w:rsid w:val="007A73FD"/>
    <w:rsid w:val="007D54DA"/>
    <w:rsid w:val="007E2461"/>
    <w:rsid w:val="007E5C1C"/>
    <w:rsid w:val="007F41AC"/>
    <w:rsid w:val="007F703C"/>
    <w:rsid w:val="0080094E"/>
    <w:rsid w:val="008761AE"/>
    <w:rsid w:val="0088670B"/>
    <w:rsid w:val="008A69D7"/>
    <w:rsid w:val="008B5FC6"/>
    <w:rsid w:val="008E6B88"/>
    <w:rsid w:val="00920014"/>
    <w:rsid w:val="0092489B"/>
    <w:rsid w:val="00926780"/>
    <w:rsid w:val="00982A9E"/>
    <w:rsid w:val="00990DAF"/>
    <w:rsid w:val="009B57C0"/>
    <w:rsid w:val="009B6921"/>
    <w:rsid w:val="009B769F"/>
    <w:rsid w:val="009C2CB2"/>
    <w:rsid w:val="00A049BC"/>
    <w:rsid w:val="00A4177C"/>
    <w:rsid w:val="00A46A0C"/>
    <w:rsid w:val="00A861F1"/>
    <w:rsid w:val="00A94BBC"/>
    <w:rsid w:val="00AA3454"/>
    <w:rsid w:val="00AB583A"/>
    <w:rsid w:val="00AD79C0"/>
    <w:rsid w:val="00B04471"/>
    <w:rsid w:val="00B437CF"/>
    <w:rsid w:val="00B61FA4"/>
    <w:rsid w:val="00B7164C"/>
    <w:rsid w:val="00BA6441"/>
    <w:rsid w:val="00BD1EC4"/>
    <w:rsid w:val="00BF1E24"/>
    <w:rsid w:val="00C31B95"/>
    <w:rsid w:val="00C95B79"/>
    <w:rsid w:val="00CE42F6"/>
    <w:rsid w:val="00CE487A"/>
    <w:rsid w:val="00CE5A9D"/>
    <w:rsid w:val="00CF1DFE"/>
    <w:rsid w:val="00D051CF"/>
    <w:rsid w:val="00D153EB"/>
    <w:rsid w:val="00D27954"/>
    <w:rsid w:val="00D37021"/>
    <w:rsid w:val="00D46668"/>
    <w:rsid w:val="00D56777"/>
    <w:rsid w:val="00D66520"/>
    <w:rsid w:val="00D666A6"/>
    <w:rsid w:val="00DA0FF2"/>
    <w:rsid w:val="00E066A3"/>
    <w:rsid w:val="00E56501"/>
    <w:rsid w:val="00E91FD2"/>
    <w:rsid w:val="00EA564D"/>
    <w:rsid w:val="00ED4F39"/>
    <w:rsid w:val="00ED5678"/>
    <w:rsid w:val="00ED701F"/>
    <w:rsid w:val="00EE7F57"/>
    <w:rsid w:val="00F14321"/>
    <w:rsid w:val="00F72D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18E1D"/>
  <w15:chartTrackingRefBased/>
  <w15:docId w15:val="{5CB40370-96A7-4BCA-8883-73393573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051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051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051C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unhideWhenUsed/>
    <w:qFormat/>
    <w:rsid w:val="00D051C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051C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051C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051C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051C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051C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51CF"/>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D051CF"/>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D051CF"/>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rsid w:val="00D051CF"/>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051CF"/>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D051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051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051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051CF"/>
    <w:rPr>
      <w:rFonts w:eastAsiaTheme="majorEastAsia" w:cstheme="majorBidi"/>
      <w:color w:val="272727" w:themeColor="text1" w:themeTint="D8"/>
    </w:rPr>
  </w:style>
  <w:style w:type="paragraph" w:styleId="Ttulo">
    <w:name w:val="Title"/>
    <w:basedOn w:val="Normal"/>
    <w:next w:val="Normal"/>
    <w:link w:val="TtuloCar"/>
    <w:uiPriority w:val="10"/>
    <w:qFormat/>
    <w:rsid w:val="00D051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051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051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051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051CF"/>
    <w:pPr>
      <w:spacing w:before="160"/>
      <w:jc w:val="center"/>
    </w:pPr>
    <w:rPr>
      <w:i/>
      <w:iCs/>
      <w:color w:val="404040" w:themeColor="text1" w:themeTint="BF"/>
    </w:rPr>
  </w:style>
  <w:style w:type="character" w:customStyle="1" w:styleId="CitaCar">
    <w:name w:val="Cita Car"/>
    <w:basedOn w:val="Fuentedeprrafopredeter"/>
    <w:link w:val="Cita"/>
    <w:uiPriority w:val="29"/>
    <w:rsid w:val="00D051CF"/>
    <w:rPr>
      <w:i/>
      <w:iCs/>
      <w:color w:val="404040" w:themeColor="text1" w:themeTint="BF"/>
    </w:rPr>
  </w:style>
  <w:style w:type="paragraph" w:styleId="Prrafodelista">
    <w:name w:val="List Paragraph"/>
    <w:basedOn w:val="Normal"/>
    <w:uiPriority w:val="34"/>
    <w:qFormat/>
    <w:rsid w:val="00D051CF"/>
    <w:pPr>
      <w:ind w:left="720"/>
      <w:contextualSpacing/>
    </w:pPr>
  </w:style>
  <w:style w:type="character" w:styleId="nfasisintenso">
    <w:name w:val="Intense Emphasis"/>
    <w:basedOn w:val="Fuentedeprrafopredeter"/>
    <w:uiPriority w:val="21"/>
    <w:qFormat/>
    <w:rsid w:val="00D051CF"/>
    <w:rPr>
      <w:i/>
      <w:iCs/>
      <w:color w:val="2F5496" w:themeColor="accent1" w:themeShade="BF"/>
    </w:rPr>
  </w:style>
  <w:style w:type="paragraph" w:styleId="Citadestacada">
    <w:name w:val="Intense Quote"/>
    <w:basedOn w:val="Normal"/>
    <w:next w:val="Normal"/>
    <w:link w:val="CitadestacadaCar"/>
    <w:uiPriority w:val="30"/>
    <w:qFormat/>
    <w:rsid w:val="00D051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051CF"/>
    <w:rPr>
      <w:i/>
      <w:iCs/>
      <w:color w:val="2F5496" w:themeColor="accent1" w:themeShade="BF"/>
    </w:rPr>
  </w:style>
  <w:style w:type="character" w:styleId="Referenciaintensa">
    <w:name w:val="Intense Reference"/>
    <w:basedOn w:val="Fuentedeprrafopredeter"/>
    <w:uiPriority w:val="32"/>
    <w:qFormat/>
    <w:rsid w:val="00D051CF"/>
    <w:rPr>
      <w:b/>
      <w:bCs/>
      <w:smallCaps/>
      <w:color w:val="2F5496" w:themeColor="accent1" w:themeShade="BF"/>
      <w:spacing w:val="5"/>
    </w:rPr>
  </w:style>
  <w:style w:type="table" w:styleId="Tablaconcuadrcula">
    <w:name w:val="Table Grid"/>
    <w:basedOn w:val="Tablanormal"/>
    <w:uiPriority w:val="39"/>
    <w:rsid w:val="00926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2489B"/>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Textoennegrita">
    <w:name w:val="Strong"/>
    <w:basedOn w:val="Fuentedeprrafopredeter"/>
    <w:uiPriority w:val="22"/>
    <w:qFormat/>
    <w:rsid w:val="0092489B"/>
    <w:rPr>
      <w:b/>
      <w:bCs/>
    </w:rPr>
  </w:style>
  <w:style w:type="paragraph" w:styleId="Encabezado">
    <w:name w:val="header"/>
    <w:basedOn w:val="Normal"/>
    <w:link w:val="EncabezadoCar"/>
    <w:uiPriority w:val="99"/>
    <w:unhideWhenUsed/>
    <w:rsid w:val="000A345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A3458"/>
  </w:style>
  <w:style w:type="paragraph" w:styleId="Piedepgina">
    <w:name w:val="footer"/>
    <w:basedOn w:val="Normal"/>
    <w:link w:val="PiedepginaCar"/>
    <w:uiPriority w:val="99"/>
    <w:unhideWhenUsed/>
    <w:rsid w:val="000A345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A3458"/>
  </w:style>
  <w:style w:type="character" w:styleId="Nmerodepgina">
    <w:name w:val="page number"/>
    <w:basedOn w:val="Fuentedeprrafopredeter"/>
    <w:uiPriority w:val="99"/>
    <w:unhideWhenUsed/>
    <w:rsid w:val="007E2461"/>
  </w:style>
  <w:style w:type="character" w:styleId="Refdecomentario">
    <w:name w:val="annotation reference"/>
    <w:basedOn w:val="Fuentedeprrafopredeter"/>
    <w:uiPriority w:val="99"/>
    <w:semiHidden/>
    <w:unhideWhenUsed/>
    <w:rsid w:val="001C0B74"/>
    <w:rPr>
      <w:sz w:val="16"/>
      <w:szCs w:val="16"/>
    </w:rPr>
  </w:style>
  <w:style w:type="paragraph" w:styleId="Textocomentario">
    <w:name w:val="annotation text"/>
    <w:basedOn w:val="Normal"/>
    <w:link w:val="TextocomentarioCar"/>
    <w:uiPriority w:val="99"/>
    <w:unhideWhenUsed/>
    <w:rsid w:val="001C0B74"/>
    <w:pPr>
      <w:spacing w:line="240" w:lineRule="auto"/>
    </w:pPr>
    <w:rPr>
      <w:sz w:val="20"/>
      <w:szCs w:val="20"/>
    </w:rPr>
  </w:style>
  <w:style w:type="character" w:customStyle="1" w:styleId="TextocomentarioCar">
    <w:name w:val="Texto comentario Car"/>
    <w:basedOn w:val="Fuentedeprrafopredeter"/>
    <w:link w:val="Textocomentario"/>
    <w:uiPriority w:val="99"/>
    <w:rsid w:val="001C0B74"/>
    <w:rPr>
      <w:sz w:val="20"/>
      <w:szCs w:val="20"/>
    </w:rPr>
  </w:style>
  <w:style w:type="paragraph" w:styleId="Asuntodelcomentario">
    <w:name w:val="annotation subject"/>
    <w:basedOn w:val="Textocomentario"/>
    <w:next w:val="Textocomentario"/>
    <w:link w:val="AsuntodelcomentarioCar"/>
    <w:uiPriority w:val="99"/>
    <w:semiHidden/>
    <w:unhideWhenUsed/>
    <w:rsid w:val="001C0B74"/>
    <w:rPr>
      <w:b/>
      <w:bCs/>
    </w:rPr>
  </w:style>
  <w:style w:type="character" w:customStyle="1" w:styleId="AsuntodelcomentarioCar">
    <w:name w:val="Asunto del comentario Car"/>
    <w:basedOn w:val="TextocomentarioCar"/>
    <w:link w:val="Asuntodelcomentario"/>
    <w:uiPriority w:val="99"/>
    <w:semiHidden/>
    <w:rsid w:val="001C0B74"/>
    <w:rPr>
      <w:b/>
      <w:bCs/>
      <w:sz w:val="20"/>
      <w:szCs w:val="20"/>
    </w:rPr>
  </w:style>
  <w:style w:type="paragraph" w:styleId="Textodeglobo">
    <w:name w:val="Balloon Text"/>
    <w:basedOn w:val="Normal"/>
    <w:link w:val="TextodegloboCar"/>
    <w:uiPriority w:val="99"/>
    <w:semiHidden/>
    <w:unhideWhenUsed/>
    <w:rsid w:val="00CE42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42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51107">
      <w:bodyDiv w:val="1"/>
      <w:marLeft w:val="0"/>
      <w:marRight w:val="0"/>
      <w:marTop w:val="0"/>
      <w:marBottom w:val="0"/>
      <w:divBdr>
        <w:top w:val="none" w:sz="0" w:space="0" w:color="auto"/>
        <w:left w:val="none" w:sz="0" w:space="0" w:color="auto"/>
        <w:bottom w:val="none" w:sz="0" w:space="0" w:color="auto"/>
        <w:right w:val="none" w:sz="0" w:space="0" w:color="auto"/>
      </w:divBdr>
    </w:div>
    <w:div w:id="207575729">
      <w:bodyDiv w:val="1"/>
      <w:marLeft w:val="0"/>
      <w:marRight w:val="0"/>
      <w:marTop w:val="0"/>
      <w:marBottom w:val="0"/>
      <w:divBdr>
        <w:top w:val="none" w:sz="0" w:space="0" w:color="auto"/>
        <w:left w:val="none" w:sz="0" w:space="0" w:color="auto"/>
        <w:bottom w:val="none" w:sz="0" w:space="0" w:color="auto"/>
        <w:right w:val="none" w:sz="0" w:space="0" w:color="auto"/>
      </w:divBdr>
    </w:div>
    <w:div w:id="333071759">
      <w:bodyDiv w:val="1"/>
      <w:marLeft w:val="0"/>
      <w:marRight w:val="0"/>
      <w:marTop w:val="0"/>
      <w:marBottom w:val="0"/>
      <w:divBdr>
        <w:top w:val="none" w:sz="0" w:space="0" w:color="auto"/>
        <w:left w:val="none" w:sz="0" w:space="0" w:color="auto"/>
        <w:bottom w:val="none" w:sz="0" w:space="0" w:color="auto"/>
        <w:right w:val="none" w:sz="0" w:space="0" w:color="auto"/>
      </w:divBdr>
    </w:div>
    <w:div w:id="435684948">
      <w:bodyDiv w:val="1"/>
      <w:marLeft w:val="0"/>
      <w:marRight w:val="0"/>
      <w:marTop w:val="0"/>
      <w:marBottom w:val="0"/>
      <w:divBdr>
        <w:top w:val="none" w:sz="0" w:space="0" w:color="auto"/>
        <w:left w:val="none" w:sz="0" w:space="0" w:color="auto"/>
        <w:bottom w:val="none" w:sz="0" w:space="0" w:color="auto"/>
        <w:right w:val="none" w:sz="0" w:space="0" w:color="auto"/>
      </w:divBdr>
    </w:div>
    <w:div w:id="457073178">
      <w:bodyDiv w:val="1"/>
      <w:marLeft w:val="0"/>
      <w:marRight w:val="0"/>
      <w:marTop w:val="0"/>
      <w:marBottom w:val="0"/>
      <w:divBdr>
        <w:top w:val="none" w:sz="0" w:space="0" w:color="auto"/>
        <w:left w:val="none" w:sz="0" w:space="0" w:color="auto"/>
        <w:bottom w:val="none" w:sz="0" w:space="0" w:color="auto"/>
        <w:right w:val="none" w:sz="0" w:space="0" w:color="auto"/>
      </w:divBdr>
    </w:div>
    <w:div w:id="566064774">
      <w:bodyDiv w:val="1"/>
      <w:marLeft w:val="0"/>
      <w:marRight w:val="0"/>
      <w:marTop w:val="0"/>
      <w:marBottom w:val="0"/>
      <w:divBdr>
        <w:top w:val="none" w:sz="0" w:space="0" w:color="auto"/>
        <w:left w:val="none" w:sz="0" w:space="0" w:color="auto"/>
        <w:bottom w:val="none" w:sz="0" w:space="0" w:color="auto"/>
        <w:right w:val="none" w:sz="0" w:space="0" w:color="auto"/>
      </w:divBdr>
    </w:div>
    <w:div w:id="951979180">
      <w:bodyDiv w:val="1"/>
      <w:marLeft w:val="0"/>
      <w:marRight w:val="0"/>
      <w:marTop w:val="0"/>
      <w:marBottom w:val="0"/>
      <w:divBdr>
        <w:top w:val="none" w:sz="0" w:space="0" w:color="auto"/>
        <w:left w:val="none" w:sz="0" w:space="0" w:color="auto"/>
        <w:bottom w:val="none" w:sz="0" w:space="0" w:color="auto"/>
        <w:right w:val="none" w:sz="0" w:space="0" w:color="auto"/>
      </w:divBdr>
    </w:div>
    <w:div w:id="1170172487">
      <w:bodyDiv w:val="1"/>
      <w:marLeft w:val="0"/>
      <w:marRight w:val="0"/>
      <w:marTop w:val="0"/>
      <w:marBottom w:val="0"/>
      <w:divBdr>
        <w:top w:val="none" w:sz="0" w:space="0" w:color="auto"/>
        <w:left w:val="none" w:sz="0" w:space="0" w:color="auto"/>
        <w:bottom w:val="none" w:sz="0" w:space="0" w:color="auto"/>
        <w:right w:val="none" w:sz="0" w:space="0" w:color="auto"/>
      </w:divBdr>
    </w:div>
    <w:div w:id="1305544003">
      <w:bodyDiv w:val="1"/>
      <w:marLeft w:val="0"/>
      <w:marRight w:val="0"/>
      <w:marTop w:val="0"/>
      <w:marBottom w:val="0"/>
      <w:divBdr>
        <w:top w:val="none" w:sz="0" w:space="0" w:color="auto"/>
        <w:left w:val="none" w:sz="0" w:space="0" w:color="auto"/>
        <w:bottom w:val="none" w:sz="0" w:space="0" w:color="auto"/>
        <w:right w:val="none" w:sz="0" w:space="0" w:color="auto"/>
      </w:divBdr>
    </w:div>
    <w:div w:id="1332680994">
      <w:bodyDiv w:val="1"/>
      <w:marLeft w:val="0"/>
      <w:marRight w:val="0"/>
      <w:marTop w:val="0"/>
      <w:marBottom w:val="0"/>
      <w:divBdr>
        <w:top w:val="none" w:sz="0" w:space="0" w:color="auto"/>
        <w:left w:val="none" w:sz="0" w:space="0" w:color="auto"/>
        <w:bottom w:val="none" w:sz="0" w:space="0" w:color="auto"/>
        <w:right w:val="none" w:sz="0" w:space="0" w:color="auto"/>
      </w:divBdr>
      <w:divsChild>
        <w:div w:id="451050697">
          <w:marLeft w:val="0"/>
          <w:marRight w:val="0"/>
          <w:marTop w:val="0"/>
          <w:marBottom w:val="0"/>
          <w:divBdr>
            <w:top w:val="none" w:sz="0" w:space="0" w:color="auto"/>
            <w:left w:val="none" w:sz="0" w:space="0" w:color="auto"/>
            <w:bottom w:val="none" w:sz="0" w:space="0" w:color="auto"/>
            <w:right w:val="none" w:sz="0" w:space="0" w:color="auto"/>
          </w:divBdr>
        </w:div>
        <w:div w:id="1607423379">
          <w:marLeft w:val="0"/>
          <w:marRight w:val="0"/>
          <w:marTop w:val="0"/>
          <w:marBottom w:val="0"/>
          <w:divBdr>
            <w:top w:val="none" w:sz="0" w:space="0" w:color="auto"/>
            <w:left w:val="none" w:sz="0" w:space="0" w:color="auto"/>
            <w:bottom w:val="none" w:sz="0" w:space="0" w:color="auto"/>
            <w:right w:val="none" w:sz="0" w:space="0" w:color="auto"/>
          </w:divBdr>
        </w:div>
        <w:div w:id="309673584">
          <w:marLeft w:val="0"/>
          <w:marRight w:val="0"/>
          <w:marTop w:val="0"/>
          <w:marBottom w:val="0"/>
          <w:divBdr>
            <w:top w:val="none" w:sz="0" w:space="0" w:color="auto"/>
            <w:left w:val="none" w:sz="0" w:space="0" w:color="auto"/>
            <w:bottom w:val="none" w:sz="0" w:space="0" w:color="auto"/>
            <w:right w:val="none" w:sz="0" w:space="0" w:color="auto"/>
          </w:divBdr>
        </w:div>
        <w:div w:id="2050835894">
          <w:marLeft w:val="0"/>
          <w:marRight w:val="0"/>
          <w:marTop w:val="0"/>
          <w:marBottom w:val="0"/>
          <w:divBdr>
            <w:top w:val="none" w:sz="0" w:space="0" w:color="auto"/>
            <w:left w:val="none" w:sz="0" w:space="0" w:color="auto"/>
            <w:bottom w:val="none" w:sz="0" w:space="0" w:color="auto"/>
            <w:right w:val="none" w:sz="0" w:space="0" w:color="auto"/>
          </w:divBdr>
        </w:div>
        <w:div w:id="103617609">
          <w:marLeft w:val="0"/>
          <w:marRight w:val="0"/>
          <w:marTop w:val="0"/>
          <w:marBottom w:val="0"/>
          <w:divBdr>
            <w:top w:val="none" w:sz="0" w:space="0" w:color="auto"/>
            <w:left w:val="none" w:sz="0" w:space="0" w:color="auto"/>
            <w:bottom w:val="none" w:sz="0" w:space="0" w:color="auto"/>
            <w:right w:val="none" w:sz="0" w:space="0" w:color="auto"/>
          </w:divBdr>
        </w:div>
        <w:div w:id="1325351612">
          <w:marLeft w:val="0"/>
          <w:marRight w:val="0"/>
          <w:marTop w:val="0"/>
          <w:marBottom w:val="0"/>
          <w:divBdr>
            <w:top w:val="none" w:sz="0" w:space="0" w:color="auto"/>
            <w:left w:val="none" w:sz="0" w:space="0" w:color="auto"/>
            <w:bottom w:val="none" w:sz="0" w:space="0" w:color="auto"/>
            <w:right w:val="none" w:sz="0" w:space="0" w:color="auto"/>
          </w:divBdr>
        </w:div>
      </w:divsChild>
    </w:div>
    <w:div w:id="202967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1406</Words>
  <Characters>7737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TRIBUNAL SUPERIOR DE JUSTICIA DEL ESTADO DE CHIHUAHUA</dc:creator>
  <cp:keywords/>
  <dc:description/>
  <cp:lastModifiedBy>congreso chihuahua</cp:lastModifiedBy>
  <cp:revision>2</cp:revision>
  <cp:lastPrinted>2025-03-10T17:49:00Z</cp:lastPrinted>
  <dcterms:created xsi:type="dcterms:W3CDTF">2025-03-13T20:31:00Z</dcterms:created>
  <dcterms:modified xsi:type="dcterms:W3CDTF">2025-03-13T20:31:00Z</dcterms:modified>
</cp:coreProperties>
</file>